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4A52" w:rsidR="00E478B3" w:rsidP="00E478B3" w:rsidRDefault="00E478B3" w14:paraId="7644A8DE" w14:textId="77777777">
      <w:pPr>
        <w:ind w:left="720" w:hanging="720"/>
        <w:jc w:val="center"/>
        <w:rPr>
          <w:rFonts w:ascii="Times New Roman" w:hAnsi="Times New Roman"/>
          <w:b/>
          <w:sz w:val="48"/>
          <w:szCs w:val="48"/>
        </w:rPr>
      </w:pPr>
      <w:r>
        <w:rPr>
          <w:rFonts w:ascii="Times New Roman" w:hAnsi="Times New Roman"/>
          <w:b/>
          <w:sz w:val="48"/>
          <w:szCs w:val="48"/>
        </w:rPr>
        <w:t>APPENDIX I</w:t>
      </w:r>
    </w:p>
    <w:p w:rsidRPr="00BC4A52" w:rsidR="00E478B3" w:rsidP="00E478B3" w:rsidRDefault="00E478B3" w14:paraId="430F4DC0" w14:textId="77777777">
      <w:pPr>
        <w:ind w:left="720" w:hanging="720"/>
        <w:jc w:val="center"/>
        <w:rPr>
          <w:rFonts w:ascii="Times New Roman" w:hAnsi="Times New Roman"/>
          <w:b/>
          <w:sz w:val="48"/>
          <w:szCs w:val="48"/>
        </w:rPr>
      </w:pPr>
    </w:p>
    <w:p w:rsidR="00E478B3" w:rsidP="00E478B3" w:rsidRDefault="00E478B3" w14:paraId="0C8AAC9A" w14:textId="5AA6F114">
      <w:pPr>
        <w:ind w:left="0"/>
        <w:jc w:val="center"/>
        <w:rPr>
          <w:rFonts w:ascii="Times New Roman" w:hAnsi="Times New Roman"/>
          <w:b/>
          <w:sz w:val="48"/>
        </w:rPr>
      </w:pPr>
      <w:r>
        <w:rPr>
          <w:rFonts w:ascii="Times New Roman" w:hAnsi="Times New Roman"/>
          <w:b/>
          <w:sz w:val="48"/>
        </w:rPr>
        <w:t>20</w:t>
      </w:r>
      <w:r w:rsidR="00800ED1">
        <w:rPr>
          <w:rFonts w:ascii="Times New Roman" w:hAnsi="Times New Roman"/>
          <w:b/>
          <w:sz w:val="48"/>
        </w:rPr>
        <w:t>21</w:t>
      </w:r>
      <w:r>
        <w:rPr>
          <w:rFonts w:ascii="Times New Roman" w:hAnsi="Times New Roman"/>
          <w:b/>
          <w:sz w:val="48"/>
        </w:rPr>
        <w:t xml:space="preserve"> NSCG </w:t>
      </w:r>
      <w:r w:rsidR="00800ED1">
        <w:rPr>
          <w:rFonts w:ascii="Times New Roman" w:hAnsi="Times New Roman"/>
          <w:b/>
          <w:sz w:val="48"/>
        </w:rPr>
        <w:t>Prenotice</w:t>
      </w:r>
      <w:r>
        <w:rPr>
          <w:rFonts w:ascii="Times New Roman" w:hAnsi="Times New Roman"/>
          <w:b/>
          <w:sz w:val="48"/>
        </w:rPr>
        <w:t xml:space="preserve"> Experiment </w:t>
      </w:r>
    </w:p>
    <w:p w:rsidR="00E478B3" w:rsidP="00E478B3" w:rsidRDefault="00E478B3" w14:paraId="3F0C382F" w14:textId="77777777">
      <w:pPr>
        <w:ind w:left="0"/>
        <w:jc w:val="center"/>
        <w:rPr>
          <w:rFonts w:ascii="Times New Roman" w:hAnsi="Times New Roman"/>
          <w:b/>
          <w:sz w:val="48"/>
        </w:rPr>
      </w:pPr>
      <w:r>
        <w:rPr>
          <w:rFonts w:ascii="Times New Roman" w:hAnsi="Times New Roman"/>
          <w:b/>
          <w:sz w:val="48"/>
        </w:rPr>
        <w:t xml:space="preserve">Research Questions and </w:t>
      </w:r>
    </w:p>
    <w:p w:rsidRPr="00BC4A52" w:rsidR="00E478B3" w:rsidP="00E478B3" w:rsidRDefault="00E478B3" w14:paraId="52D42B4E" w14:textId="77777777">
      <w:pPr>
        <w:ind w:left="0"/>
        <w:jc w:val="center"/>
        <w:rPr>
          <w:rFonts w:ascii="Times New Roman" w:hAnsi="Times New Roman"/>
          <w:b/>
          <w:sz w:val="48"/>
        </w:rPr>
      </w:pPr>
      <w:r>
        <w:rPr>
          <w:rFonts w:ascii="Times New Roman" w:hAnsi="Times New Roman"/>
          <w:b/>
          <w:sz w:val="48"/>
        </w:rPr>
        <w:t>Design Rationale</w:t>
      </w:r>
    </w:p>
    <w:p w:rsidR="00E478B3" w:rsidP="00E478B3" w:rsidRDefault="00E478B3" w14:paraId="308E2D13" w14:textId="77777777">
      <w:pPr>
        <w:ind w:left="0"/>
        <w:rPr>
          <w:rFonts w:ascii="Times New Roman" w:hAnsi="Times New Roman"/>
          <w:b/>
          <w:sz w:val="48"/>
        </w:rPr>
        <w:sectPr w:rsidR="00E478B3" w:rsidSect="00771229">
          <w:footerReference w:type="default" r:id="rId8"/>
          <w:pgSz w:w="12240" w:h="15840" w:code="1"/>
          <w:pgMar w:top="1440" w:right="1440" w:bottom="720" w:left="1440" w:header="720" w:footer="720" w:gutter="0"/>
          <w:pgNumType w:start="1"/>
          <w:cols w:space="720"/>
          <w:noEndnote/>
          <w:docGrid w:linePitch="360"/>
        </w:sectPr>
      </w:pPr>
    </w:p>
    <w:p w:rsidR="0029508D" w:rsidP="00E478B3" w:rsidRDefault="00E478B3" w14:paraId="028A7FDC" w14:textId="31F9F497">
      <w:pPr>
        <w:ind w:left="0"/>
        <w:jc w:val="center"/>
        <w:rPr>
          <w:rFonts w:ascii="Times New Roman" w:hAnsi="Times New Roman"/>
          <w:b/>
          <w:szCs w:val="24"/>
        </w:rPr>
      </w:pPr>
      <w:r>
        <w:rPr>
          <w:rFonts w:ascii="Times New Roman" w:hAnsi="Times New Roman"/>
          <w:b/>
          <w:szCs w:val="24"/>
        </w:rPr>
        <w:lastRenderedPageBreak/>
        <w:t>20</w:t>
      </w:r>
      <w:r w:rsidR="00800ED1">
        <w:rPr>
          <w:rFonts w:ascii="Times New Roman" w:hAnsi="Times New Roman"/>
          <w:b/>
          <w:szCs w:val="24"/>
        </w:rPr>
        <w:t>21</w:t>
      </w:r>
      <w:r>
        <w:rPr>
          <w:rFonts w:ascii="Times New Roman" w:hAnsi="Times New Roman"/>
          <w:b/>
          <w:szCs w:val="24"/>
        </w:rPr>
        <w:t xml:space="preserve"> NSCG </w:t>
      </w:r>
      <w:r w:rsidR="00800ED1">
        <w:rPr>
          <w:rFonts w:ascii="Times New Roman" w:hAnsi="Times New Roman"/>
          <w:b/>
          <w:szCs w:val="24"/>
        </w:rPr>
        <w:t>Prenotice</w:t>
      </w:r>
      <w:r>
        <w:rPr>
          <w:rFonts w:ascii="Times New Roman" w:hAnsi="Times New Roman"/>
          <w:b/>
          <w:szCs w:val="24"/>
        </w:rPr>
        <w:t xml:space="preserve"> Experiment </w:t>
      </w:r>
    </w:p>
    <w:p w:rsidRPr="00BC4A52" w:rsidR="00E478B3" w:rsidP="00E478B3" w:rsidRDefault="00E478B3" w14:paraId="69B99C85" w14:textId="1657D97D">
      <w:pPr>
        <w:ind w:left="0"/>
        <w:jc w:val="center"/>
        <w:rPr>
          <w:rFonts w:ascii="Times New Roman" w:hAnsi="Times New Roman"/>
          <w:b/>
          <w:szCs w:val="24"/>
        </w:rPr>
      </w:pPr>
      <w:r>
        <w:rPr>
          <w:rFonts w:ascii="Times New Roman" w:hAnsi="Times New Roman"/>
          <w:b/>
          <w:szCs w:val="24"/>
        </w:rPr>
        <w:t>Research Questions and Design Rationale</w:t>
      </w:r>
    </w:p>
    <w:p w:rsidR="00E478B3" w:rsidP="00E478B3" w:rsidRDefault="00E478B3" w14:paraId="10B67C07" w14:textId="75955D9A">
      <w:pPr>
        <w:ind w:left="0"/>
        <w:rPr>
          <w:rFonts w:ascii="Times New Roman" w:hAnsi="Times New Roman"/>
          <w:b/>
          <w:szCs w:val="24"/>
        </w:rPr>
      </w:pPr>
    </w:p>
    <w:p w:rsidRPr="00BC4A52" w:rsidR="005D5940" w:rsidP="00E478B3" w:rsidRDefault="005D5940" w14:paraId="7E34E024" w14:textId="77777777">
      <w:pPr>
        <w:ind w:left="0"/>
        <w:rPr>
          <w:rFonts w:ascii="Times New Roman" w:hAnsi="Times New Roman"/>
          <w:b/>
          <w:szCs w:val="24"/>
        </w:rPr>
      </w:pPr>
    </w:p>
    <w:p w:rsidRPr="007C5034" w:rsidR="00E478B3" w:rsidP="00E478B3" w:rsidRDefault="00E478B3" w14:paraId="43C0C6A0" w14:textId="353AD47E">
      <w:pPr>
        <w:ind w:left="0"/>
        <w:rPr>
          <w:rFonts w:ascii="Times New Roman" w:hAnsi="Times New Roman"/>
          <w:b/>
          <w:bCs/>
          <w:szCs w:val="24"/>
          <w:u w:val="single"/>
        </w:rPr>
      </w:pPr>
      <w:r w:rsidRPr="007C5034">
        <w:rPr>
          <w:rFonts w:ascii="Times New Roman" w:hAnsi="Times New Roman"/>
          <w:b/>
          <w:bCs/>
          <w:szCs w:val="24"/>
          <w:u w:val="single"/>
        </w:rPr>
        <w:t>Background</w:t>
      </w:r>
      <w:r>
        <w:rPr>
          <w:rFonts w:ascii="Times New Roman" w:hAnsi="Times New Roman"/>
          <w:b/>
          <w:bCs/>
          <w:szCs w:val="24"/>
          <w:u w:val="single"/>
        </w:rPr>
        <w:t xml:space="preserve"> Information on </w:t>
      </w:r>
      <w:r w:rsidR="00B90025">
        <w:rPr>
          <w:rFonts w:ascii="Times New Roman" w:hAnsi="Times New Roman"/>
          <w:b/>
          <w:bCs/>
          <w:szCs w:val="24"/>
          <w:u w:val="single"/>
        </w:rPr>
        <w:t>the Prenotice</w:t>
      </w:r>
    </w:p>
    <w:p w:rsidR="00E478B3" w:rsidP="00E478B3" w:rsidRDefault="00800ED1" w14:paraId="0B8A68E4" w14:textId="2A985AA4">
      <w:pPr>
        <w:ind w:left="0"/>
        <w:rPr>
          <w:rFonts w:ascii="Times New Roman" w:hAnsi="Times New Roman"/>
          <w:bCs/>
          <w:szCs w:val="24"/>
        </w:rPr>
      </w:pPr>
      <w:r>
        <w:rPr>
          <w:rFonts w:ascii="Times New Roman" w:hAnsi="Times New Roman"/>
          <w:bCs/>
          <w:szCs w:val="24"/>
        </w:rPr>
        <w:t xml:space="preserve">The 2017 NSCG survey cycle included a contact strategy experiment </w:t>
      </w:r>
      <w:r w:rsidR="0001375A">
        <w:rPr>
          <w:rFonts w:ascii="Times New Roman" w:hAnsi="Times New Roman"/>
          <w:bCs/>
          <w:szCs w:val="24"/>
        </w:rPr>
        <w:t xml:space="preserve">that </w:t>
      </w:r>
      <w:r>
        <w:rPr>
          <w:rFonts w:ascii="Times New Roman" w:hAnsi="Times New Roman"/>
          <w:bCs/>
          <w:szCs w:val="24"/>
        </w:rPr>
        <w:t xml:space="preserve">altered the </w:t>
      </w:r>
      <w:r w:rsidR="0001375A">
        <w:rPr>
          <w:rFonts w:ascii="Times New Roman" w:hAnsi="Times New Roman"/>
          <w:bCs/>
          <w:szCs w:val="24"/>
        </w:rPr>
        <w:t>appearance and number</w:t>
      </w:r>
      <w:r>
        <w:rPr>
          <w:rFonts w:ascii="Times New Roman" w:hAnsi="Times New Roman"/>
          <w:bCs/>
          <w:szCs w:val="24"/>
        </w:rPr>
        <w:t xml:space="preserve"> of mailing materials sent to sample cases. </w:t>
      </w:r>
      <w:r w:rsidR="0001375A">
        <w:rPr>
          <w:rFonts w:ascii="Times New Roman" w:hAnsi="Times New Roman"/>
          <w:bCs/>
          <w:szCs w:val="24"/>
        </w:rPr>
        <w:t xml:space="preserve">The </w:t>
      </w:r>
      <w:r>
        <w:rPr>
          <w:rFonts w:ascii="Times New Roman" w:hAnsi="Times New Roman"/>
          <w:bCs/>
          <w:szCs w:val="24"/>
        </w:rPr>
        <w:t xml:space="preserve">experiment reduced the number of reminder letters </w:t>
      </w:r>
      <w:r w:rsidR="00960E65">
        <w:rPr>
          <w:rFonts w:ascii="Times New Roman" w:hAnsi="Times New Roman"/>
          <w:bCs/>
          <w:szCs w:val="24"/>
        </w:rPr>
        <w:t xml:space="preserve">sent </w:t>
      </w:r>
      <w:r>
        <w:rPr>
          <w:rFonts w:ascii="Times New Roman" w:hAnsi="Times New Roman"/>
          <w:bCs/>
          <w:szCs w:val="24"/>
        </w:rPr>
        <w:t xml:space="preserve">later in </w:t>
      </w:r>
      <w:r w:rsidR="0001375A">
        <w:rPr>
          <w:rFonts w:ascii="Times New Roman" w:hAnsi="Times New Roman"/>
          <w:bCs/>
          <w:szCs w:val="24"/>
        </w:rPr>
        <w:t xml:space="preserve">the </w:t>
      </w:r>
      <w:r>
        <w:rPr>
          <w:rFonts w:ascii="Times New Roman" w:hAnsi="Times New Roman"/>
          <w:bCs/>
          <w:szCs w:val="24"/>
        </w:rPr>
        <w:t>data collection</w:t>
      </w:r>
      <w:r w:rsidR="0001375A">
        <w:rPr>
          <w:rFonts w:ascii="Times New Roman" w:hAnsi="Times New Roman"/>
          <w:bCs/>
          <w:szCs w:val="24"/>
        </w:rPr>
        <w:t xml:space="preserve"> period</w:t>
      </w:r>
      <w:r>
        <w:rPr>
          <w:rFonts w:ascii="Times New Roman" w:hAnsi="Times New Roman"/>
          <w:bCs/>
          <w:szCs w:val="24"/>
        </w:rPr>
        <w:t xml:space="preserve"> </w:t>
      </w:r>
      <w:r w:rsidR="008D0979">
        <w:rPr>
          <w:rFonts w:ascii="Times New Roman" w:hAnsi="Times New Roman"/>
          <w:bCs/>
          <w:szCs w:val="24"/>
        </w:rPr>
        <w:t>and</w:t>
      </w:r>
      <w:r>
        <w:rPr>
          <w:rFonts w:ascii="Times New Roman" w:hAnsi="Times New Roman"/>
          <w:bCs/>
          <w:szCs w:val="24"/>
        </w:rPr>
        <w:t xml:space="preserve"> eliminated the prenotice. </w:t>
      </w:r>
      <w:r w:rsidR="0001375A">
        <w:rPr>
          <w:rFonts w:ascii="Times New Roman" w:hAnsi="Times New Roman"/>
          <w:bCs/>
          <w:szCs w:val="24"/>
        </w:rPr>
        <w:t xml:space="preserve">The </w:t>
      </w:r>
      <w:r>
        <w:rPr>
          <w:rFonts w:ascii="Times New Roman" w:hAnsi="Times New Roman"/>
          <w:bCs/>
          <w:szCs w:val="24"/>
        </w:rPr>
        <w:t xml:space="preserve">decision </w:t>
      </w:r>
      <w:r w:rsidR="0001375A">
        <w:rPr>
          <w:rFonts w:ascii="Times New Roman" w:hAnsi="Times New Roman"/>
          <w:bCs/>
          <w:szCs w:val="24"/>
        </w:rPr>
        <w:t xml:space="preserve">to </w:t>
      </w:r>
      <w:r w:rsidR="00E760C8">
        <w:rPr>
          <w:rFonts w:ascii="Times New Roman" w:hAnsi="Times New Roman"/>
          <w:bCs/>
          <w:szCs w:val="24"/>
        </w:rPr>
        <w:t xml:space="preserve">remove the prenotice from the </w:t>
      </w:r>
      <w:r w:rsidR="00D775D1">
        <w:rPr>
          <w:rFonts w:ascii="Times New Roman" w:hAnsi="Times New Roman"/>
          <w:bCs/>
          <w:szCs w:val="24"/>
        </w:rPr>
        <w:t xml:space="preserve">NSCG </w:t>
      </w:r>
      <w:r w:rsidR="00E760C8">
        <w:rPr>
          <w:rFonts w:ascii="Times New Roman" w:hAnsi="Times New Roman"/>
          <w:bCs/>
          <w:szCs w:val="24"/>
        </w:rPr>
        <w:t xml:space="preserve">contact strategy </w:t>
      </w:r>
      <w:r>
        <w:rPr>
          <w:rFonts w:ascii="Times New Roman" w:hAnsi="Times New Roman"/>
          <w:bCs/>
          <w:szCs w:val="24"/>
        </w:rPr>
        <w:t xml:space="preserve">was based on research by </w:t>
      </w:r>
      <w:proofErr w:type="spellStart"/>
      <w:r w:rsidRPr="009B6347" w:rsidR="00E478B3">
        <w:rPr>
          <w:rFonts w:ascii="Times New Roman" w:hAnsi="Times New Roman"/>
          <w:bCs/>
          <w:szCs w:val="24"/>
        </w:rPr>
        <w:t>Dillman</w:t>
      </w:r>
      <w:proofErr w:type="spellEnd"/>
      <w:r w:rsidRPr="009B6347" w:rsidR="00E478B3">
        <w:rPr>
          <w:rFonts w:ascii="Times New Roman" w:hAnsi="Times New Roman"/>
          <w:bCs/>
          <w:szCs w:val="24"/>
        </w:rPr>
        <w:t xml:space="preserve"> and his colleagues (2014)</w:t>
      </w:r>
      <w:r w:rsidR="008D0979">
        <w:rPr>
          <w:rFonts w:ascii="Times New Roman" w:hAnsi="Times New Roman"/>
          <w:bCs/>
          <w:szCs w:val="24"/>
        </w:rPr>
        <w:t>,</w:t>
      </w:r>
      <w:r w:rsidRPr="009B6347" w:rsidR="00E478B3">
        <w:rPr>
          <w:rFonts w:ascii="Times New Roman" w:hAnsi="Times New Roman"/>
          <w:bCs/>
          <w:szCs w:val="24"/>
        </w:rPr>
        <w:t xml:space="preserve"> </w:t>
      </w:r>
      <w:r>
        <w:rPr>
          <w:rFonts w:ascii="Times New Roman" w:hAnsi="Times New Roman"/>
          <w:bCs/>
          <w:szCs w:val="24"/>
        </w:rPr>
        <w:t>who questioned</w:t>
      </w:r>
      <w:r w:rsidRPr="009B6347" w:rsidR="00E478B3">
        <w:rPr>
          <w:rFonts w:ascii="Times New Roman" w:hAnsi="Times New Roman"/>
          <w:bCs/>
          <w:szCs w:val="24"/>
        </w:rPr>
        <w:t xml:space="preserve"> the overall effectiveness of the prenotice letter, as</w:t>
      </w:r>
      <w:r w:rsidR="008D0979">
        <w:rPr>
          <w:rFonts w:ascii="Times New Roman" w:hAnsi="Times New Roman"/>
          <w:bCs/>
          <w:szCs w:val="24"/>
        </w:rPr>
        <w:t xml:space="preserve"> it contains</w:t>
      </w:r>
      <w:r w:rsidRPr="009B6347" w:rsidR="00E478B3">
        <w:rPr>
          <w:rFonts w:ascii="Times New Roman" w:hAnsi="Times New Roman"/>
          <w:bCs/>
          <w:szCs w:val="24"/>
        </w:rPr>
        <w:t xml:space="preserve"> no call to action</w:t>
      </w:r>
      <w:r>
        <w:rPr>
          <w:rFonts w:ascii="Times New Roman" w:hAnsi="Times New Roman"/>
          <w:bCs/>
          <w:szCs w:val="24"/>
        </w:rPr>
        <w:t xml:space="preserve">. Rather than </w:t>
      </w:r>
      <w:r w:rsidR="008D0979">
        <w:rPr>
          <w:rFonts w:ascii="Times New Roman" w:hAnsi="Times New Roman"/>
          <w:bCs/>
          <w:szCs w:val="24"/>
        </w:rPr>
        <w:t xml:space="preserve">sending </w:t>
      </w:r>
      <w:r w:rsidR="008D6167">
        <w:rPr>
          <w:rFonts w:ascii="Times New Roman" w:hAnsi="Times New Roman"/>
          <w:bCs/>
          <w:szCs w:val="24"/>
        </w:rPr>
        <w:t xml:space="preserve">a </w:t>
      </w:r>
      <w:r>
        <w:rPr>
          <w:rFonts w:ascii="Times New Roman" w:hAnsi="Times New Roman"/>
          <w:bCs/>
          <w:szCs w:val="24"/>
        </w:rPr>
        <w:t>prenotice, they</w:t>
      </w:r>
      <w:r w:rsidRPr="009B6347" w:rsidR="00E478B3">
        <w:rPr>
          <w:rFonts w:ascii="Times New Roman" w:hAnsi="Times New Roman"/>
          <w:bCs/>
          <w:szCs w:val="24"/>
        </w:rPr>
        <w:t xml:space="preserve"> recommended replacing that contact with an additional reminder </w:t>
      </w:r>
      <w:r w:rsidR="008D0979">
        <w:rPr>
          <w:rFonts w:ascii="Times New Roman" w:hAnsi="Times New Roman"/>
          <w:bCs/>
          <w:szCs w:val="24"/>
        </w:rPr>
        <w:t xml:space="preserve">sent </w:t>
      </w:r>
      <w:r w:rsidR="00D1721C">
        <w:rPr>
          <w:rFonts w:ascii="Times New Roman" w:hAnsi="Times New Roman"/>
          <w:bCs/>
          <w:szCs w:val="24"/>
        </w:rPr>
        <w:t>later in the contact strategy. Additionally, b</w:t>
      </w:r>
      <w:r w:rsidRPr="009B6347" w:rsidR="00E478B3">
        <w:rPr>
          <w:rFonts w:ascii="Times New Roman" w:hAnsi="Times New Roman"/>
          <w:bCs/>
          <w:szCs w:val="24"/>
        </w:rPr>
        <w:t xml:space="preserve">oth the 2012 National Census Test and the ACS experimented with this new strategy in the presence of an internet push approach. The 2012 National Census Test found that sending an additional reminder in place of a prenotice had a slightly lower internet response rate (0.9 percent), but the difference was not </w:t>
      </w:r>
      <w:r w:rsidR="00E478B3">
        <w:rPr>
          <w:rFonts w:ascii="Times New Roman" w:hAnsi="Times New Roman"/>
          <w:bCs/>
          <w:szCs w:val="24"/>
        </w:rPr>
        <w:t xml:space="preserve">statistically </w:t>
      </w:r>
      <w:r w:rsidR="00D1721C">
        <w:rPr>
          <w:rFonts w:ascii="Times New Roman" w:hAnsi="Times New Roman"/>
          <w:bCs/>
          <w:szCs w:val="24"/>
        </w:rPr>
        <w:t xml:space="preserve">significant. </w:t>
      </w:r>
      <w:r w:rsidRPr="009B6347" w:rsidR="00E478B3">
        <w:rPr>
          <w:rFonts w:ascii="Times New Roman" w:hAnsi="Times New Roman"/>
          <w:bCs/>
          <w:szCs w:val="24"/>
        </w:rPr>
        <w:t xml:space="preserve">The ACS also saw a small, significant, negative effect from removing the prenotification of 1.7 percent for internet response. However, after the data collection activities across all modes (paper, phone, and personal visit) were completed, there was no significant difference in the overall response rate. Both the </w:t>
      </w:r>
      <w:r w:rsidR="008D0979">
        <w:rPr>
          <w:rFonts w:ascii="Times New Roman" w:hAnsi="Times New Roman"/>
          <w:bCs/>
          <w:szCs w:val="24"/>
        </w:rPr>
        <w:t xml:space="preserve">National </w:t>
      </w:r>
      <w:r w:rsidRPr="009B6347" w:rsidR="00E478B3">
        <w:rPr>
          <w:rFonts w:ascii="Times New Roman" w:hAnsi="Times New Roman"/>
          <w:bCs/>
          <w:szCs w:val="24"/>
        </w:rPr>
        <w:t xml:space="preserve">Census </w:t>
      </w:r>
      <w:r w:rsidR="008D0979">
        <w:rPr>
          <w:rFonts w:ascii="Times New Roman" w:hAnsi="Times New Roman"/>
          <w:bCs/>
          <w:szCs w:val="24"/>
        </w:rPr>
        <w:t xml:space="preserve">Test </w:t>
      </w:r>
      <w:r w:rsidRPr="009B6347" w:rsidR="00E478B3">
        <w:rPr>
          <w:rFonts w:ascii="Times New Roman" w:hAnsi="Times New Roman"/>
          <w:bCs/>
          <w:szCs w:val="24"/>
        </w:rPr>
        <w:t xml:space="preserve">and </w:t>
      </w:r>
      <w:r w:rsidR="008D0979">
        <w:rPr>
          <w:rFonts w:ascii="Times New Roman" w:hAnsi="Times New Roman"/>
          <w:bCs/>
          <w:szCs w:val="24"/>
        </w:rPr>
        <w:t xml:space="preserve">the </w:t>
      </w:r>
      <w:r w:rsidRPr="009B6347" w:rsidR="00E478B3">
        <w:rPr>
          <w:rFonts w:ascii="Times New Roman" w:hAnsi="Times New Roman"/>
          <w:bCs/>
          <w:szCs w:val="24"/>
        </w:rPr>
        <w:t xml:space="preserve">ACS opted to eliminate the prenotification due to the cost savings (Murphy and Roberts, </w:t>
      </w:r>
      <w:r>
        <w:rPr>
          <w:rFonts w:ascii="Times New Roman" w:hAnsi="Times New Roman"/>
          <w:bCs/>
          <w:szCs w:val="24"/>
        </w:rPr>
        <w:t>201</w:t>
      </w:r>
      <w:r w:rsidR="004D473D">
        <w:rPr>
          <w:rFonts w:ascii="Times New Roman" w:hAnsi="Times New Roman"/>
          <w:bCs/>
          <w:szCs w:val="24"/>
        </w:rPr>
        <w:t>5</w:t>
      </w:r>
      <w:r>
        <w:rPr>
          <w:rFonts w:ascii="Times New Roman" w:hAnsi="Times New Roman"/>
          <w:bCs/>
          <w:szCs w:val="24"/>
        </w:rPr>
        <w:t xml:space="preserve">; </w:t>
      </w:r>
      <w:r w:rsidR="001D4879">
        <w:rPr>
          <w:rFonts w:ascii="Times New Roman" w:hAnsi="Times New Roman"/>
          <w:bCs/>
          <w:szCs w:val="24"/>
        </w:rPr>
        <w:t>Reiser et al.</w:t>
      </w:r>
      <w:r>
        <w:rPr>
          <w:rFonts w:ascii="Times New Roman" w:hAnsi="Times New Roman"/>
          <w:bCs/>
          <w:szCs w:val="24"/>
        </w:rPr>
        <w:t>, 201</w:t>
      </w:r>
      <w:r w:rsidR="001D4879">
        <w:rPr>
          <w:rFonts w:ascii="Times New Roman" w:hAnsi="Times New Roman"/>
          <w:bCs/>
          <w:szCs w:val="24"/>
        </w:rPr>
        <w:t>3</w:t>
      </w:r>
      <w:r>
        <w:rPr>
          <w:rFonts w:ascii="Times New Roman" w:hAnsi="Times New Roman"/>
          <w:bCs/>
          <w:szCs w:val="24"/>
        </w:rPr>
        <w:t xml:space="preserve">). </w:t>
      </w:r>
    </w:p>
    <w:p w:rsidR="00800ED1" w:rsidP="00E478B3" w:rsidRDefault="00800ED1" w14:paraId="0FC5CB33" w14:textId="75F38296">
      <w:pPr>
        <w:ind w:left="0"/>
        <w:rPr>
          <w:rFonts w:ascii="Times New Roman" w:hAnsi="Times New Roman"/>
          <w:bCs/>
          <w:szCs w:val="24"/>
        </w:rPr>
      </w:pPr>
    </w:p>
    <w:p w:rsidR="00D1721C" w:rsidP="00E478B3" w:rsidRDefault="00800ED1" w14:paraId="5A0BBCA1" w14:textId="6F3EBE67">
      <w:pPr>
        <w:ind w:left="0"/>
        <w:rPr>
          <w:rFonts w:ascii="Times New Roman" w:hAnsi="Times New Roman"/>
          <w:bCs/>
          <w:szCs w:val="24"/>
        </w:rPr>
      </w:pPr>
      <w:r>
        <w:rPr>
          <w:rFonts w:ascii="Times New Roman" w:hAnsi="Times New Roman"/>
          <w:bCs/>
          <w:szCs w:val="24"/>
        </w:rPr>
        <w:t xml:space="preserve">Overall, the new </w:t>
      </w:r>
      <w:r w:rsidR="003C1969">
        <w:rPr>
          <w:rFonts w:ascii="Times New Roman" w:hAnsi="Times New Roman"/>
          <w:bCs/>
          <w:szCs w:val="24"/>
        </w:rPr>
        <w:t>letters and mailing schedule</w:t>
      </w:r>
      <w:r>
        <w:rPr>
          <w:rFonts w:ascii="Times New Roman" w:hAnsi="Times New Roman"/>
          <w:bCs/>
          <w:szCs w:val="24"/>
        </w:rPr>
        <w:t xml:space="preserve"> tested in </w:t>
      </w:r>
      <w:r w:rsidR="00C77BCE">
        <w:rPr>
          <w:rFonts w:ascii="Times New Roman" w:hAnsi="Times New Roman"/>
          <w:bCs/>
          <w:szCs w:val="24"/>
        </w:rPr>
        <w:t xml:space="preserve">the </w:t>
      </w:r>
      <w:r>
        <w:rPr>
          <w:rFonts w:ascii="Times New Roman" w:hAnsi="Times New Roman"/>
          <w:bCs/>
          <w:szCs w:val="24"/>
        </w:rPr>
        <w:t>2017</w:t>
      </w:r>
      <w:r w:rsidR="003C1969">
        <w:rPr>
          <w:rFonts w:ascii="Times New Roman" w:hAnsi="Times New Roman"/>
          <w:bCs/>
          <w:szCs w:val="24"/>
        </w:rPr>
        <w:t xml:space="preserve"> </w:t>
      </w:r>
      <w:r w:rsidR="00C77BCE">
        <w:rPr>
          <w:rFonts w:ascii="Times New Roman" w:hAnsi="Times New Roman"/>
          <w:bCs/>
          <w:szCs w:val="24"/>
        </w:rPr>
        <w:t xml:space="preserve">NSCG </w:t>
      </w:r>
      <w:r w:rsidR="003C1969">
        <w:rPr>
          <w:rFonts w:ascii="Times New Roman" w:hAnsi="Times New Roman"/>
          <w:bCs/>
          <w:szCs w:val="24"/>
        </w:rPr>
        <w:t xml:space="preserve">showed no significant differences in response rates, </w:t>
      </w:r>
      <w:r w:rsidR="00E760C8">
        <w:rPr>
          <w:rFonts w:ascii="Times New Roman" w:hAnsi="Times New Roman"/>
          <w:bCs/>
          <w:szCs w:val="24"/>
        </w:rPr>
        <w:t>R</w:t>
      </w:r>
      <w:r w:rsidR="003C1969">
        <w:rPr>
          <w:rFonts w:ascii="Times New Roman" w:hAnsi="Times New Roman"/>
          <w:bCs/>
          <w:szCs w:val="24"/>
        </w:rPr>
        <w:t>-indicators</w:t>
      </w:r>
      <w:r w:rsidR="0042145B">
        <w:rPr>
          <w:rFonts w:ascii="Times New Roman" w:hAnsi="Times New Roman"/>
          <w:bCs/>
          <w:szCs w:val="24"/>
        </w:rPr>
        <w:t xml:space="preserve"> (measures of sample representativeness)</w:t>
      </w:r>
      <w:r w:rsidR="00C77BCE">
        <w:rPr>
          <w:rFonts w:ascii="Times New Roman" w:hAnsi="Times New Roman"/>
          <w:bCs/>
          <w:szCs w:val="24"/>
        </w:rPr>
        <w:t>,</w:t>
      </w:r>
      <w:r w:rsidR="003C1969">
        <w:rPr>
          <w:rFonts w:ascii="Times New Roman" w:hAnsi="Times New Roman"/>
          <w:bCs/>
          <w:szCs w:val="24"/>
        </w:rPr>
        <w:t xml:space="preserve"> or key estimates</w:t>
      </w:r>
      <w:r w:rsidR="00C77BCE">
        <w:rPr>
          <w:rFonts w:ascii="Times New Roman" w:hAnsi="Times New Roman"/>
          <w:bCs/>
          <w:szCs w:val="24"/>
        </w:rPr>
        <w:t>,</w:t>
      </w:r>
      <w:r w:rsidR="003C1969">
        <w:rPr>
          <w:rFonts w:ascii="Times New Roman" w:hAnsi="Times New Roman"/>
          <w:bCs/>
          <w:szCs w:val="24"/>
        </w:rPr>
        <w:t xml:space="preserve"> and </w:t>
      </w:r>
      <w:r w:rsidR="00C77BCE">
        <w:rPr>
          <w:rFonts w:ascii="Times New Roman" w:hAnsi="Times New Roman"/>
          <w:bCs/>
          <w:szCs w:val="24"/>
        </w:rPr>
        <w:t xml:space="preserve">they </w:t>
      </w:r>
      <w:r w:rsidR="003C1969">
        <w:rPr>
          <w:rFonts w:ascii="Times New Roman" w:hAnsi="Times New Roman"/>
          <w:bCs/>
          <w:szCs w:val="24"/>
        </w:rPr>
        <w:t>reduced costs compared to the standard mailings (Horwitz et al., 2018).</w:t>
      </w:r>
      <w:r>
        <w:rPr>
          <w:rFonts w:ascii="Times New Roman" w:hAnsi="Times New Roman"/>
          <w:bCs/>
          <w:szCs w:val="24"/>
        </w:rPr>
        <w:t xml:space="preserve"> </w:t>
      </w:r>
      <w:r w:rsidR="003C1969">
        <w:rPr>
          <w:rFonts w:ascii="Times New Roman" w:hAnsi="Times New Roman"/>
          <w:bCs/>
          <w:szCs w:val="24"/>
        </w:rPr>
        <w:t xml:space="preserve">Therefore, the new strategy </w:t>
      </w:r>
      <w:r>
        <w:rPr>
          <w:rFonts w:ascii="Times New Roman" w:hAnsi="Times New Roman"/>
          <w:bCs/>
          <w:szCs w:val="24"/>
        </w:rPr>
        <w:t xml:space="preserve">was incorporated into </w:t>
      </w:r>
      <w:r w:rsidR="00C77BCE">
        <w:rPr>
          <w:rFonts w:ascii="Times New Roman" w:hAnsi="Times New Roman"/>
          <w:bCs/>
          <w:szCs w:val="24"/>
        </w:rPr>
        <w:t xml:space="preserve">the </w:t>
      </w:r>
      <w:r>
        <w:rPr>
          <w:rFonts w:ascii="Times New Roman" w:hAnsi="Times New Roman"/>
          <w:bCs/>
          <w:szCs w:val="24"/>
        </w:rPr>
        <w:t xml:space="preserve">2019 </w:t>
      </w:r>
      <w:r w:rsidR="00C77BCE">
        <w:rPr>
          <w:rFonts w:ascii="Times New Roman" w:hAnsi="Times New Roman"/>
          <w:bCs/>
          <w:szCs w:val="24"/>
        </w:rPr>
        <w:t xml:space="preserve">NSCG </w:t>
      </w:r>
      <w:r>
        <w:rPr>
          <w:rFonts w:ascii="Times New Roman" w:hAnsi="Times New Roman"/>
          <w:bCs/>
          <w:szCs w:val="24"/>
        </w:rPr>
        <w:t xml:space="preserve">data collection. </w:t>
      </w:r>
      <w:r w:rsidR="00DA040B">
        <w:rPr>
          <w:rFonts w:ascii="Times New Roman" w:hAnsi="Times New Roman"/>
          <w:bCs/>
          <w:szCs w:val="24"/>
        </w:rPr>
        <w:t>However, given all</w:t>
      </w:r>
      <w:r w:rsidR="00D1721C">
        <w:rPr>
          <w:rFonts w:ascii="Times New Roman" w:hAnsi="Times New Roman"/>
          <w:bCs/>
          <w:szCs w:val="24"/>
        </w:rPr>
        <w:t xml:space="preserve"> </w:t>
      </w:r>
      <w:r w:rsidR="00DA040B">
        <w:rPr>
          <w:rFonts w:ascii="Times New Roman" w:hAnsi="Times New Roman"/>
          <w:bCs/>
          <w:szCs w:val="24"/>
        </w:rPr>
        <w:t xml:space="preserve">the factors that were altered in the </w:t>
      </w:r>
      <w:r w:rsidR="00C77BCE">
        <w:rPr>
          <w:rFonts w:ascii="Times New Roman" w:hAnsi="Times New Roman"/>
          <w:bCs/>
          <w:szCs w:val="24"/>
        </w:rPr>
        <w:t xml:space="preserve">2017 </w:t>
      </w:r>
      <w:r w:rsidR="00DA040B">
        <w:rPr>
          <w:rFonts w:ascii="Times New Roman" w:hAnsi="Times New Roman"/>
          <w:bCs/>
          <w:szCs w:val="24"/>
        </w:rPr>
        <w:t>experiment, it was not possible to measure t</w:t>
      </w:r>
      <w:r w:rsidR="00D1721C">
        <w:rPr>
          <w:rFonts w:ascii="Times New Roman" w:hAnsi="Times New Roman"/>
          <w:bCs/>
          <w:szCs w:val="24"/>
        </w:rPr>
        <w:t xml:space="preserve">he effect of any single change so we </w:t>
      </w:r>
      <w:r w:rsidR="00C77BCE">
        <w:rPr>
          <w:rFonts w:ascii="Times New Roman" w:hAnsi="Times New Roman"/>
          <w:bCs/>
          <w:szCs w:val="24"/>
        </w:rPr>
        <w:t xml:space="preserve">could not </w:t>
      </w:r>
      <w:r w:rsidR="00DA040B">
        <w:rPr>
          <w:rFonts w:ascii="Times New Roman" w:hAnsi="Times New Roman"/>
          <w:bCs/>
          <w:szCs w:val="24"/>
        </w:rPr>
        <w:t xml:space="preserve">determine </w:t>
      </w:r>
      <w:r w:rsidR="00D1721C">
        <w:rPr>
          <w:rFonts w:ascii="Times New Roman" w:hAnsi="Times New Roman"/>
          <w:bCs/>
          <w:szCs w:val="24"/>
        </w:rPr>
        <w:t>the</w:t>
      </w:r>
      <w:r w:rsidR="00DA040B">
        <w:rPr>
          <w:rFonts w:ascii="Times New Roman" w:hAnsi="Times New Roman"/>
          <w:bCs/>
          <w:szCs w:val="24"/>
        </w:rPr>
        <w:t xml:space="preserve"> impact </w:t>
      </w:r>
      <w:r w:rsidR="00D1721C">
        <w:rPr>
          <w:rFonts w:ascii="Times New Roman" w:hAnsi="Times New Roman"/>
          <w:bCs/>
          <w:szCs w:val="24"/>
        </w:rPr>
        <w:t xml:space="preserve">of </w:t>
      </w:r>
      <w:r w:rsidR="00DA040B">
        <w:rPr>
          <w:rFonts w:ascii="Times New Roman" w:hAnsi="Times New Roman"/>
          <w:bCs/>
          <w:szCs w:val="24"/>
        </w:rPr>
        <w:t xml:space="preserve">removing the prenotice. </w:t>
      </w:r>
    </w:p>
    <w:p w:rsidR="00D1721C" w:rsidP="00E478B3" w:rsidRDefault="00D1721C" w14:paraId="68E410BF" w14:textId="77777777">
      <w:pPr>
        <w:ind w:left="0"/>
        <w:rPr>
          <w:rFonts w:ascii="Times New Roman" w:hAnsi="Times New Roman"/>
          <w:bCs/>
          <w:szCs w:val="24"/>
        </w:rPr>
      </w:pPr>
    </w:p>
    <w:p w:rsidRPr="009B6347" w:rsidR="00E478B3" w:rsidP="00E478B3" w:rsidRDefault="00DA040B" w14:paraId="77C515CC" w14:textId="1D3B8110">
      <w:pPr>
        <w:ind w:left="0"/>
        <w:rPr>
          <w:rFonts w:ascii="Times New Roman" w:hAnsi="Times New Roman"/>
          <w:bCs/>
          <w:szCs w:val="24"/>
        </w:rPr>
      </w:pPr>
      <w:r>
        <w:rPr>
          <w:rFonts w:ascii="Times New Roman" w:hAnsi="Times New Roman"/>
          <w:bCs/>
          <w:szCs w:val="24"/>
        </w:rPr>
        <w:t xml:space="preserve">There are benefits to sending the prenotice other than response rates. Specifically, we can identify bad addresses earlier in data collection so an effort can be made to locate these cases. Additionally, </w:t>
      </w:r>
      <w:r w:rsidR="0042145B">
        <w:rPr>
          <w:rFonts w:ascii="Times New Roman" w:hAnsi="Times New Roman"/>
          <w:bCs/>
          <w:szCs w:val="24"/>
        </w:rPr>
        <w:t xml:space="preserve">cases that are determined to be </w:t>
      </w:r>
      <w:r w:rsidR="004D473D">
        <w:rPr>
          <w:rFonts w:ascii="Times New Roman" w:hAnsi="Times New Roman"/>
          <w:bCs/>
          <w:szCs w:val="24"/>
        </w:rPr>
        <w:t>deceased or other</w:t>
      </w:r>
      <w:r w:rsidR="0042145B">
        <w:rPr>
          <w:rFonts w:ascii="Times New Roman" w:hAnsi="Times New Roman"/>
          <w:bCs/>
          <w:szCs w:val="24"/>
        </w:rPr>
        <w:t>wise</w:t>
      </w:r>
      <w:r w:rsidR="004D473D">
        <w:rPr>
          <w:rFonts w:ascii="Times New Roman" w:hAnsi="Times New Roman"/>
          <w:bCs/>
          <w:szCs w:val="24"/>
        </w:rPr>
        <w:t xml:space="preserve"> out</w:t>
      </w:r>
      <w:r w:rsidR="00C77BCE">
        <w:rPr>
          <w:rFonts w:ascii="Times New Roman" w:hAnsi="Times New Roman"/>
          <w:bCs/>
          <w:szCs w:val="24"/>
        </w:rPr>
        <w:t>-</w:t>
      </w:r>
      <w:r w:rsidR="004D473D">
        <w:rPr>
          <w:rFonts w:ascii="Times New Roman" w:hAnsi="Times New Roman"/>
          <w:bCs/>
          <w:szCs w:val="24"/>
        </w:rPr>
        <w:t>of</w:t>
      </w:r>
      <w:r w:rsidR="00C77BCE">
        <w:rPr>
          <w:rFonts w:ascii="Times New Roman" w:hAnsi="Times New Roman"/>
          <w:bCs/>
          <w:szCs w:val="24"/>
        </w:rPr>
        <w:t>-</w:t>
      </w:r>
      <w:r w:rsidR="004D473D">
        <w:rPr>
          <w:rFonts w:ascii="Times New Roman" w:hAnsi="Times New Roman"/>
          <w:bCs/>
          <w:szCs w:val="24"/>
        </w:rPr>
        <w:t>scope can be identified and removed from data collection, thereby reducing costs.</w:t>
      </w:r>
      <w:r w:rsidR="003355CE">
        <w:rPr>
          <w:rFonts w:ascii="Times New Roman" w:hAnsi="Times New Roman"/>
          <w:bCs/>
          <w:szCs w:val="24"/>
        </w:rPr>
        <w:t xml:space="preserve"> With response rates declining, </w:t>
      </w:r>
      <w:r w:rsidR="00AD7CA8">
        <w:rPr>
          <w:rFonts w:ascii="Times New Roman" w:hAnsi="Times New Roman"/>
          <w:bCs/>
          <w:szCs w:val="24"/>
        </w:rPr>
        <w:t xml:space="preserve">it is more important than ever to understand the impact </w:t>
      </w:r>
      <w:r w:rsidR="00FD5747">
        <w:rPr>
          <w:rFonts w:ascii="Times New Roman" w:hAnsi="Times New Roman"/>
          <w:bCs/>
          <w:szCs w:val="24"/>
        </w:rPr>
        <w:t xml:space="preserve">achieved by </w:t>
      </w:r>
      <w:r w:rsidR="00AD7CA8">
        <w:rPr>
          <w:rFonts w:ascii="Times New Roman" w:hAnsi="Times New Roman"/>
          <w:bCs/>
          <w:szCs w:val="24"/>
        </w:rPr>
        <w:t xml:space="preserve">each </w:t>
      </w:r>
      <w:r w:rsidR="00D775D1">
        <w:rPr>
          <w:rFonts w:ascii="Times New Roman" w:hAnsi="Times New Roman"/>
          <w:bCs/>
          <w:szCs w:val="24"/>
        </w:rPr>
        <w:t>component</w:t>
      </w:r>
      <w:r w:rsidR="00AD7CA8">
        <w:rPr>
          <w:rFonts w:ascii="Times New Roman" w:hAnsi="Times New Roman"/>
          <w:bCs/>
          <w:szCs w:val="24"/>
        </w:rPr>
        <w:t xml:space="preserve"> of </w:t>
      </w:r>
      <w:r w:rsidR="00FD5747">
        <w:rPr>
          <w:rFonts w:ascii="Times New Roman" w:hAnsi="Times New Roman"/>
          <w:bCs/>
          <w:szCs w:val="24"/>
        </w:rPr>
        <w:t>the NSCG data collection strategy. I</w:t>
      </w:r>
      <w:r w:rsidR="003355CE">
        <w:rPr>
          <w:rFonts w:ascii="Times New Roman" w:hAnsi="Times New Roman"/>
          <w:bCs/>
          <w:szCs w:val="24"/>
        </w:rPr>
        <w:t xml:space="preserve">solating the effect of the prenotice will help determine </w:t>
      </w:r>
      <w:r w:rsidR="00AD7CA8">
        <w:rPr>
          <w:rFonts w:ascii="Times New Roman" w:hAnsi="Times New Roman"/>
          <w:bCs/>
          <w:szCs w:val="24"/>
        </w:rPr>
        <w:t>the</w:t>
      </w:r>
      <w:r w:rsidR="003355CE">
        <w:rPr>
          <w:rFonts w:ascii="Times New Roman" w:hAnsi="Times New Roman"/>
          <w:bCs/>
          <w:szCs w:val="24"/>
        </w:rPr>
        <w:t xml:space="preserve"> degree </w:t>
      </w:r>
      <w:r w:rsidR="00AD7CA8">
        <w:rPr>
          <w:rFonts w:ascii="Times New Roman" w:hAnsi="Times New Roman"/>
          <w:bCs/>
          <w:szCs w:val="24"/>
        </w:rPr>
        <w:t xml:space="preserve">to which </w:t>
      </w:r>
      <w:r w:rsidR="003355CE">
        <w:rPr>
          <w:rFonts w:ascii="Times New Roman" w:hAnsi="Times New Roman"/>
          <w:bCs/>
          <w:szCs w:val="24"/>
        </w:rPr>
        <w:t>it influences response rates and costs.</w:t>
      </w:r>
      <w:r w:rsidR="00E478B3">
        <w:rPr>
          <w:rFonts w:ascii="Times New Roman" w:hAnsi="Times New Roman"/>
          <w:bCs/>
          <w:szCs w:val="24"/>
        </w:rPr>
        <w:t xml:space="preserve">  </w:t>
      </w:r>
    </w:p>
    <w:p w:rsidRPr="009B6347" w:rsidR="00E478B3" w:rsidP="00E478B3" w:rsidRDefault="00E478B3" w14:paraId="5EE238B4" w14:textId="77777777">
      <w:pPr>
        <w:rPr>
          <w:rFonts w:ascii="Times New Roman" w:hAnsi="Times New Roman"/>
          <w:bCs/>
          <w:szCs w:val="24"/>
        </w:rPr>
      </w:pPr>
    </w:p>
    <w:p w:rsidRPr="007C5034" w:rsidR="00E478B3" w:rsidP="00E478B3" w:rsidRDefault="00E478B3" w14:paraId="7FD17595" w14:textId="411F0AB4">
      <w:pPr>
        <w:ind w:left="0"/>
        <w:rPr>
          <w:rFonts w:ascii="Times New Roman" w:hAnsi="Times New Roman"/>
          <w:b/>
          <w:bCs/>
          <w:szCs w:val="24"/>
          <w:u w:val="single"/>
        </w:rPr>
      </w:pPr>
      <w:r w:rsidRPr="007C5034">
        <w:rPr>
          <w:rFonts w:ascii="Times New Roman" w:hAnsi="Times New Roman"/>
          <w:b/>
          <w:bCs/>
          <w:szCs w:val="24"/>
          <w:u w:val="single"/>
        </w:rPr>
        <w:t xml:space="preserve">Proposed </w:t>
      </w:r>
      <w:r w:rsidR="003355CE">
        <w:rPr>
          <w:rFonts w:ascii="Times New Roman" w:hAnsi="Times New Roman"/>
          <w:b/>
          <w:bCs/>
          <w:szCs w:val="24"/>
          <w:u w:val="single"/>
        </w:rPr>
        <w:t>Treatments</w:t>
      </w:r>
      <w:r w:rsidRPr="007C5034">
        <w:rPr>
          <w:rFonts w:ascii="Times New Roman" w:hAnsi="Times New Roman"/>
          <w:b/>
          <w:bCs/>
          <w:szCs w:val="24"/>
          <w:u w:val="single"/>
        </w:rPr>
        <w:t xml:space="preserve"> for the 20</w:t>
      </w:r>
      <w:r w:rsidR="003355CE">
        <w:rPr>
          <w:rFonts w:ascii="Times New Roman" w:hAnsi="Times New Roman"/>
          <w:b/>
          <w:bCs/>
          <w:szCs w:val="24"/>
          <w:u w:val="single"/>
        </w:rPr>
        <w:t>21</w:t>
      </w:r>
      <w:r w:rsidRPr="007C5034">
        <w:rPr>
          <w:rFonts w:ascii="Times New Roman" w:hAnsi="Times New Roman"/>
          <w:b/>
          <w:bCs/>
          <w:szCs w:val="24"/>
          <w:u w:val="single"/>
        </w:rPr>
        <w:t xml:space="preserve"> NSCG </w:t>
      </w:r>
      <w:r w:rsidR="00B90025">
        <w:rPr>
          <w:rFonts w:ascii="Times New Roman" w:hAnsi="Times New Roman"/>
          <w:b/>
          <w:bCs/>
          <w:szCs w:val="24"/>
          <w:u w:val="single"/>
        </w:rPr>
        <w:t>Prenotice</w:t>
      </w:r>
      <w:r w:rsidRPr="007C5034">
        <w:rPr>
          <w:rFonts w:ascii="Times New Roman" w:hAnsi="Times New Roman"/>
          <w:b/>
          <w:bCs/>
          <w:szCs w:val="24"/>
          <w:u w:val="single"/>
        </w:rPr>
        <w:t xml:space="preserve"> </w:t>
      </w:r>
      <w:r>
        <w:rPr>
          <w:rFonts w:ascii="Times New Roman" w:hAnsi="Times New Roman"/>
          <w:b/>
          <w:bCs/>
          <w:szCs w:val="24"/>
          <w:u w:val="single"/>
        </w:rPr>
        <w:t>Experiment</w:t>
      </w:r>
    </w:p>
    <w:p w:rsidR="00E478B3" w:rsidP="00E478B3" w:rsidRDefault="00E478B3" w14:paraId="2198D81B" w14:textId="4135984A">
      <w:pPr>
        <w:ind w:left="0"/>
        <w:rPr>
          <w:rFonts w:ascii="Times New Roman" w:hAnsi="Times New Roman"/>
          <w:bCs/>
          <w:szCs w:val="24"/>
        </w:rPr>
      </w:pPr>
      <w:r>
        <w:rPr>
          <w:rFonts w:ascii="Times New Roman" w:hAnsi="Times New Roman"/>
          <w:bCs/>
          <w:szCs w:val="24"/>
        </w:rPr>
        <w:t>The 20</w:t>
      </w:r>
      <w:r w:rsidR="003355CE">
        <w:rPr>
          <w:rFonts w:ascii="Times New Roman" w:hAnsi="Times New Roman"/>
          <w:bCs/>
          <w:szCs w:val="24"/>
        </w:rPr>
        <w:t>21</w:t>
      </w:r>
      <w:r>
        <w:rPr>
          <w:rFonts w:ascii="Times New Roman" w:hAnsi="Times New Roman"/>
          <w:bCs/>
          <w:szCs w:val="24"/>
        </w:rPr>
        <w:t xml:space="preserve"> NSCG </w:t>
      </w:r>
      <w:r w:rsidR="003355CE">
        <w:rPr>
          <w:rFonts w:ascii="Times New Roman" w:hAnsi="Times New Roman"/>
          <w:bCs/>
          <w:szCs w:val="24"/>
        </w:rPr>
        <w:t>prenotice</w:t>
      </w:r>
      <w:r>
        <w:rPr>
          <w:rFonts w:ascii="Times New Roman" w:hAnsi="Times New Roman"/>
          <w:bCs/>
          <w:szCs w:val="24"/>
        </w:rPr>
        <w:t xml:space="preserve"> experiment proposes to test </w:t>
      </w:r>
      <w:r w:rsidR="003355CE">
        <w:rPr>
          <w:rFonts w:ascii="Times New Roman" w:hAnsi="Times New Roman"/>
          <w:bCs/>
          <w:szCs w:val="24"/>
        </w:rPr>
        <w:t>the inclusion and exclusion of the prenotice to measure its effectiveness w</w:t>
      </w:r>
      <w:r>
        <w:rPr>
          <w:rFonts w:ascii="Times New Roman" w:hAnsi="Times New Roman"/>
          <w:bCs/>
          <w:szCs w:val="24"/>
        </w:rPr>
        <w:t>ithin t</w:t>
      </w:r>
      <w:r w:rsidR="003355CE">
        <w:rPr>
          <w:rFonts w:ascii="Times New Roman" w:hAnsi="Times New Roman"/>
          <w:bCs/>
          <w:szCs w:val="24"/>
        </w:rPr>
        <w:t xml:space="preserve">he NSCG data collection effort. The 2021 NSCG data collection strategy will include a prenotice and the treatment group will not </w:t>
      </w:r>
      <w:r w:rsidR="00D15064">
        <w:rPr>
          <w:rFonts w:ascii="Times New Roman" w:hAnsi="Times New Roman"/>
          <w:bCs/>
          <w:szCs w:val="24"/>
        </w:rPr>
        <w:t>be sent that mailing</w:t>
      </w:r>
      <w:r w:rsidR="003355CE">
        <w:rPr>
          <w:rFonts w:ascii="Times New Roman" w:hAnsi="Times New Roman"/>
          <w:bCs/>
          <w:szCs w:val="24"/>
        </w:rPr>
        <w:t>. All other factors in the contact strategy will remain consistent</w:t>
      </w:r>
      <w:r w:rsidR="00F20B53">
        <w:rPr>
          <w:rFonts w:ascii="Times New Roman" w:hAnsi="Times New Roman"/>
          <w:bCs/>
          <w:szCs w:val="24"/>
        </w:rPr>
        <w:t xml:space="preserve"> between the two groups</w:t>
      </w:r>
      <w:r w:rsidR="003355CE">
        <w:rPr>
          <w:rFonts w:ascii="Times New Roman" w:hAnsi="Times New Roman"/>
          <w:bCs/>
          <w:szCs w:val="24"/>
        </w:rPr>
        <w:t xml:space="preserve"> including </w:t>
      </w:r>
      <w:r w:rsidR="00D15064">
        <w:rPr>
          <w:rFonts w:ascii="Times New Roman" w:hAnsi="Times New Roman"/>
          <w:bCs/>
          <w:szCs w:val="24"/>
        </w:rPr>
        <w:t xml:space="preserve">subsequent </w:t>
      </w:r>
      <w:r w:rsidR="00B90025">
        <w:rPr>
          <w:rFonts w:ascii="Times New Roman" w:hAnsi="Times New Roman"/>
          <w:bCs/>
          <w:szCs w:val="24"/>
        </w:rPr>
        <w:t xml:space="preserve">mail contacts, incentives, phone calls, emails, and mode preference. Because we were not able to measure the effect of the prenotice in the 2017 experiment, this will allow us to isolate its effect and </w:t>
      </w:r>
      <w:r w:rsidR="00D15064">
        <w:rPr>
          <w:rFonts w:ascii="Times New Roman" w:hAnsi="Times New Roman"/>
          <w:bCs/>
          <w:szCs w:val="24"/>
        </w:rPr>
        <w:t xml:space="preserve">examine </w:t>
      </w:r>
      <w:r w:rsidR="00B90025">
        <w:rPr>
          <w:rFonts w:ascii="Times New Roman" w:hAnsi="Times New Roman"/>
          <w:bCs/>
          <w:szCs w:val="24"/>
        </w:rPr>
        <w:t>how it contributes to the overall data collection effort.</w:t>
      </w:r>
    </w:p>
    <w:p w:rsidR="00E478B3" w:rsidP="00E478B3" w:rsidRDefault="00E478B3" w14:paraId="73549545" w14:textId="77777777">
      <w:pPr>
        <w:ind w:left="0"/>
        <w:rPr>
          <w:rFonts w:ascii="Times New Roman" w:hAnsi="Times New Roman"/>
          <w:bCs/>
        </w:rPr>
      </w:pPr>
    </w:p>
    <w:p w:rsidRPr="007C5034" w:rsidR="00E478B3" w:rsidP="00E478B3" w:rsidRDefault="00E478B3" w14:paraId="43188E91" w14:textId="4ACCBF13">
      <w:pPr>
        <w:ind w:left="0"/>
        <w:rPr>
          <w:rFonts w:ascii="Times New Roman" w:hAnsi="Times New Roman"/>
          <w:b/>
          <w:bCs/>
          <w:szCs w:val="24"/>
          <w:u w:val="single"/>
        </w:rPr>
      </w:pPr>
      <w:r w:rsidRPr="007C5034">
        <w:rPr>
          <w:rFonts w:ascii="Times New Roman" w:hAnsi="Times New Roman"/>
          <w:b/>
          <w:bCs/>
          <w:szCs w:val="24"/>
          <w:u w:val="single"/>
        </w:rPr>
        <w:lastRenderedPageBreak/>
        <w:t>20</w:t>
      </w:r>
      <w:r w:rsidR="00B90025">
        <w:rPr>
          <w:rFonts w:ascii="Times New Roman" w:hAnsi="Times New Roman"/>
          <w:b/>
          <w:bCs/>
          <w:szCs w:val="24"/>
          <w:u w:val="single"/>
        </w:rPr>
        <w:t>21</w:t>
      </w:r>
      <w:r w:rsidRPr="007C5034">
        <w:rPr>
          <w:rFonts w:ascii="Times New Roman" w:hAnsi="Times New Roman"/>
          <w:b/>
          <w:bCs/>
          <w:szCs w:val="24"/>
          <w:u w:val="single"/>
        </w:rPr>
        <w:t xml:space="preserve"> NSCG </w:t>
      </w:r>
      <w:r w:rsidR="00B90025">
        <w:rPr>
          <w:rFonts w:ascii="Times New Roman" w:hAnsi="Times New Roman"/>
          <w:b/>
          <w:bCs/>
          <w:szCs w:val="24"/>
          <w:u w:val="single"/>
        </w:rPr>
        <w:t>Prenotice</w:t>
      </w:r>
      <w:r w:rsidRPr="007C5034">
        <w:rPr>
          <w:rFonts w:ascii="Times New Roman" w:hAnsi="Times New Roman"/>
          <w:b/>
          <w:bCs/>
          <w:szCs w:val="24"/>
          <w:u w:val="single"/>
        </w:rPr>
        <w:t xml:space="preserve"> </w:t>
      </w:r>
      <w:r>
        <w:rPr>
          <w:rFonts w:ascii="Times New Roman" w:hAnsi="Times New Roman"/>
          <w:b/>
          <w:bCs/>
          <w:szCs w:val="24"/>
          <w:u w:val="single"/>
        </w:rPr>
        <w:t>Experimental Groups</w:t>
      </w:r>
    </w:p>
    <w:p w:rsidR="00E478B3" w:rsidP="00E478B3" w:rsidRDefault="00B90025" w14:paraId="5A63F483" w14:textId="4020189D">
      <w:pPr>
        <w:ind w:left="0"/>
        <w:rPr>
          <w:rFonts w:ascii="Times New Roman" w:hAnsi="Times New Roman"/>
          <w:b/>
        </w:rPr>
      </w:pPr>
      <w:r>
        <w:rPr>
          <w:rFonts w:ascii="Times New Roman" w:hAnsi="Times New Roman"/>
          <w:bCs/>
        </w:rPr>
        <w:t xml:space="preserve">There will be two experimental groups included in this experiment. The treatment group will not </w:t>
      </w:r>
      <w:r w:rsidR="00D1721C">
        <w:rPr>
          <w:rFonts w:ascii="Times New Roman" w:hAnsi="Times New Roman"/>
          <w:bCs/>
        </w:rPr>
        <w:t>receive</w:t>
      </w:r>
      <w:r>
        <w:rPr>
          <w:rFonts w:ascii="Times New Roman" w:hAnsi="Times New Roman"/>
          <w:bCs/>
        </w:rPr>
        <w:t xml:space="preserve"> a prenotice one week prior to the beginning of data collection</w:t>
      </w:r>
      <w:r w:rsidR="00D15064">
        <w:rPr>
          <w:rFonts w:ascii="Times New Roman" w:hAnsi="Times New Roman"/>
          <w:bCs/>
        </w:rPr>
        <w:t>,</w:t>
      </w:r>
      <w:r>
        <w:rPr>
          <w:rFonts w:ascii="Times New Roman" w:hAnsi="Times New Roman"/>
          <w:bCs/>
        </w:rPr>
        <w:t xml:space="preserve"> while the control group will </w:t>
      </w:r>
      <w:r w:rsidR="00D1721C">
        <w:rPr>
          <w:rFonts w:ascii="Times New Roman" w:hAnsi="Times New Roman"/>
          <w:bCs/>
        </w:rPr>
        <w:t>receive</w:t>
      </w:r>
      <w:r>
        <w:rPr>
          <w:rFonts w:ascii="Times New Roman" w:hAnsi="Times New Roman"/>
          <w:bCs/>
        </w:rPr>
        <w:t xml:space="preserve"> a prenotice.</w:t>
      </w:r>
      <w:r w:rsidR="007957B5">
        <w:rPr>
          <w:rFonts w:ascii="Times New Roman" w:hAnsi="Times New Roman"/>
          <w:bCs/>
        </w:rPr>
        <w:t xml:space="preserve"> </w:t>
      </w:r>
      <w:r w:rsidR="00D15064">
        <w:rPr>
          <w:rFonts w:ascii="Times New Roman" w:hAnsi="Times New Roman"/>
          <w:bCs/>
        </w:rPr>
        <w:t>After the prenotice, t</w:t>
      </w:r>
      <w:r w:rsidR="007957B5">
        <w:rPr>
          <w:rFonts w:ascii="Times New Roman" w:hAnsi="Times New Roman"/>
          <w:bCs/>
        </w:rPr>
        <w:t xml:space="preserve">he initial letter does not reference the prenotice, so all other </w:t>
      </w:r>
      <w:r w:rsidR="00D1721C">
        <w:rPr>
          <w:rFonts w:ascii="Times New Roman" w:hAnsi="Times New Roman"/>
          <w:bCs/>
        </w:rPr>
        <w:t xml:space="preserve">mail </w:t>
      </w:r>
      <w:r w:rsidR="007957B5">
        <w:rPr>
          <w:rFonts w:ascii="Times New Roman" w:hAnsi="Times New Roman"/>
          <w:bCs/>
        </w:rPr>
        <w:t>contacts will remain the same across the experimental group</w:t>
      </w:r>
      <w:r w:rsidR="00D15064">
        <w:rPr>
          <w:rFonts w:ascii="Times New Roman" w:hAnsi="Times New Roman"/>
          <w:bCs/>
        </w:rPr>
        <w:t>s</w:t>
      </w:r>
      <w:r w:rsidR="007957B5">
        <w:rPr>
          <w:rFonts w:ascii="Times New Roman" w:hAnsi="Times New Roman"/>
          <w:bCs/>
        </w:rPr>
        <w:t>.</w:t>
      </w:r>
      <w:r w:rsidR="00E400A0">
        <w:rPr>
          <w:rFonts w:ascii="Times New Roman" w:hAnsi="Times New Roman"/>
          <w:bCs/>
        </w:rPr>
        <w:t xml:space="preserve"> </w:t>
      </w:r>
      <w:r w:rsidR="004066D4">
        <w:rPr>
          <w:rFonts w:ascii="Times New Roman" w:hAnsi="Times New Roman"/>
          <w:bCs/>
        </w:rPr>
        <w:t xml:space="preserve"> Table I.1 provides a description of the experimental design.</w:t>
      </w:r>
      <w:r w:rsidR="007957B5">
        <w:rPr>
          <w:rFonts w:ascii="Times New Roman" w:hAnsi="Times New Roman"/>
          <w:bCs/>
        </w:rPr>
        <w:t xml:space="preserve"> This design will apply to both the new and old cohorts.</w:t>
      </w:r>
    </w:p>
    <w:p w:rsidR="00AA7BCB" w:rsidP="00E478B3" w:rsidRDefault="00AA7BCB" w14:paraId="129EB714" w14:textId="77777777">
      <w:pPr>
        <w:ind w:left="0"/>
        <w:rPr>
          <w:rFonts w:ascii="Times New Roman" w:hAnsi="Times New Roman"/>
          <w:b/>
        </w:rPr>
      </w:pPr>
    </w:p>
    <w:p w:rsidR="00750E6F" w:rsidP="00E478B3" w:rsidRDefault="00E478B3" w14:paraId="5EA647CE" w14:textId="77777777">
      <w:pPr>
        <w:ind w:left="0"/>
        <w:rPr>
          <w:rFonts w:ascii="Times New Roman" w:hAnsi="Times New Roman"/>
          <w:b/>
        </w:rPr>
      </w:pPr>
      <w:r>
        <w:rPr>
          <w:rFonts w:ascii="Times New Roman" w:hAnsi="Times New Roman"/>
          <w:b/>
        </w:rPr>
        <w:t xml:space="preserve"> </w:t>
      </w:r>
    </w:p>
    <w:p w:rsidRPr="00C5579F" w:rsidR="00E478B3" w:rsidP="00E67E20" w:rsidRDefault="00E478B3" w14:paraId="47A82280" w14:textId="4451B49D">
      <w:pPr>
        <w:spacing w:after="160" w:line="259" w:lineRule="auto"/>
        <w:ind w:left="0"/>
        <w:rPr>
          <w:rFonts w:ascii="Times New Roman" w:hAnsi="Times New Roman"/>
          <w:b/>
        </w:rPr>
      </w:pPr>
      <w:r>
        <w:rPr>
          <w:rFonts w:ascii="Times New Roman" w:hAnsi="Times New Roman"/>
          <w:b/>
        </w:rPr>
        <w:t xml:space="preserve"> </w:t>
      </w:r>
      <w:r w:rsidRPr="003F7E31">
        <w:rPr>
          <w:rFonts w:ascii="Times New Roman" w:hAnsi="Times New Roman"/>
          <w:b/>
          <w:sz w:val="22"/>
          <w:szCs w:val="22"/>
        </w:rPr>
        <w:t xml:space="preserve">Table </w:t>
      </w:r>
      <w:r>
        <w:rPr>
          <w:rFonts w:ascii="Times New Roman" w:hAnsi="Times New Roman"/>
          <w:b/>
          <w:sz w:val="22"/>
          <w:szCs w:val="22"/>
        </w:rPr>
        <w:t>I</w:t>
      </w:r>
      <w:r w:rsidRPr="003F7E31">
        <w:rPr>
          <w:rFonts w:ascii="Times New Roman" w:hAnsi="Times New Roman"/>
          <w:b/>
          <w:sz w:val="22"/>
          <w:szCs w:val="22"/>
        </w:rPr>
        <w:t>.</w:t>
      </w:r>
      <w:r>
        <w:rPr>
          <w:rFonts w:ascii="Times New Roman" w:hAnsi="Times New Roman"/>
          <w:b/>
          <w:sz w:val="22"/>
          <w:szCs w:val="22"/>
        </w:rPr>
        <w:t>1</w:t>
      </w:r>
      <w:r w:rsidRPr="003F7E31">
        <w:rPr>
          <w:rFonts w:ascii="Times New Roman" w:hAnsi="Times New Roman"/>
          <w:b/>
          <w:sz w:val="22"/>
          <w:szCs w:val="22"/>
        </w:rPr>
        <w:t>.  20</w:t>
      </w:r>
      <w:r w:rsidR="007957B5">
        <w:rPr>
          <w:rFonts w:ascii="Times New Roman" w:hAnsi="Times New Roman"/>
          <w:b/>
          <w:sz w:val="22"/>
          <w:szCs w:val="22"/>
        </w:rPr>
        <w:t>21</w:t>
      </w:r>
      <w:r w:rsidRPr="003F7E31">
        <w:rPr>
          <w:rFonts w:ascii="Times New Roman" w:hAnsi="Times New Roman"/>
          <w:b/>
          <w:sz w:val="22"/>
          <w:szCs w:val="22"/>
        </w:rPr>
        <w:t xml:space="preserve"> NSCG </w:t>
      </w:r>
      <w:r w:rsidR="007957B5">
        <w:rPr>
          <w:rFonts w:ascii="Times New Roman" w:hAnsi="Times New Roman"/>
          <w:b/>
          <w:sz w:val="22"/>
          <w:szCs w:val="22"/>
        </w:rPr>
        <w:t>Prenotice</w:t>
      </w:r>
      <w:r>
        <w:rPr>
          <w:rFonts w:ascii="Times New Roman" w:hAnsi="Times New Roman"/>
          <w:b/>
          <w:sz w:val="22"/>
          <w:szCs w:val="22"/>
        </w:rPr>
        <w:t xml:space="preserve"> Experimental Groups</w:t>
      </w:r>
    </w:p>
    <w:tbl>
      <w:tblPr>
        <w:tblW w:w="5670" w:type="dxa"/>
        <w:tblInd w:w="5" w:type="dxa"/>
        <w:tblLook w:val="04A0" w:firstRow="1" w:lastRow="0" w:firstColumn="1" w:lastColumn="0" w:noHBand="0" w:noVBand="1"/>
      </w:tblPr>
      <w:tblGrid>
        <w:gridCol w:w="3420"/>
        <w:gridCol w:w="2250"/>
      </w:tblGrid>
      <w:tr w:rsidRPr="00D40B62" w:rsidR="007957B5" w:rsidTr="007957B5" w14:paraId="548F6823" w14:textId="77777777">
        <w:trPr>
          <w:trHeight w:val="315"/>
        </w:trPr>
        <w:tc>
          <w:tcPr>
            <w:tcW w:w="342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D40B62" w:rsidR="007957B5" w:rsidP="00D40B62" w:rsidRDefault="007957B5" w14:paraId="58DD5E07" w14:textId="692DF0E6">
            <w:pPr>
              <w:ind w:left="0"/>
              <w:rPr>
                <w:rFonts w:ascii="Times New Roman" w:hAnsi="Times New Roman"/>
                <w:b/>
                <w:bCs/>
                <w:color w:val="000000"/>
                <w:szCs w:val="24"/>
              </w:rPr>
            </w:pPr>
            <w:r>
              <w:rPr>
                <w:rFonts w:ascii="Times New Roman" w:hAnsi="Times New Roman"/>
                <w:b/>
                <w:bCs/>
                <w:color w:val="000000"/>
                <w:szCs w:val="24"/>
              </w:rPr>
              <w:t>Prenotice</w:t>
            </w:r>
          </w:p>
        </w:tc>
        <w:tc>
          <w:tcPr>
            <w:tcW w:w="2250" w:type="dxa"/>
            <w:tcBorders>
              <w:top w:val="single" w:color="auto" w:sz="4" w:space="0"/>
              <w:left w:val="nil"/>
              <w:bottom w:val="single" w:color="auto" w:sz="4" w:space="0"/>
              <w:right w:val="single" w:color="auto" w:sz="4" w:space="0"/>
            </w:tcBorders>
            <w:shd w:val="clear" w:color="auto" w:fill="D9D9D9" w:themeFill="background1" w:themeFillShade="D9"/>
            <w:noWrap/>
            <w:vAlign w:val="bottom"/>
            <w:hideMark/>
          </w:tcPr>
          <w:p w:rsidRPr="00D40B62" w:rsidR="007957B5" w:rsidP="00D40B62" w:rsidRDefault="007957B5" w14:paraId="3F6D0617" w14:textId="77777777">
            <w:pPr>
              <w:ind w:left="0"/>
              <w:rPr>
                <w:rFonts w:ascii="Times New Roman" w:hAnsi="Times New Roman"/>
                <w:b/>
                <w:bCs/>
                <w:color w:val="000000"/>
                <w:szCs w:val="24"/>
              </w:rPr>
            </w:pPr>
            <w:r w:rsidRPr="00D40B62">
              <w:rPr>
                <w:rFonts w:ascii="Times New Roman" w:hAnsi="Times New Roman"/>
                <w:b/>
                <w:bCs/>
                <w:color w:val="000000"/>
                <w:szCs w:val="24"/>
              </w:rPr>
              <w:t>Treatment</w:t>
            </w:r>
          </w:p>
        </w:tc>
      </w:tr>
      <w:tr w:rsidRPr="00D40B62" w:rsidR="007957B5" w:rsidTr="007957B5" w14:paraId="35766FAB" w14:textId="77777777">
        <w:trPr>
          <w:trHeight w:val="315"/>
        </w:trPr>
        <w:tc>
          <w:tcPr>
            <w:tcW w:w="3420" w:type="dxa"/>
            <w:tcBorders>
              <w:top w:val="nil"/>
              <w:left w:val="nil"/>
              <w:bottom w:val="single" w:color="auto" w:sz="4" w:space="0"/>
              <w:right w:val="single" w:color="auto" w:sz="4" w:space="0"/>
            </w:tcBorders>
            <w:shd w:val="clear" w:color="auto" w:fill="auto"/>
            <w:noWrap/>
            <w:vAlign w:val="bottom"/>
            <w:hideMark/>
          </w:tcPr>
          <w:p w:rsidRPr="00D40B62" w:rsidR="007957B5" w:rsidP="00D40B62" w:rsidRDefault="007957B5" w14:paraId="7CB6B87A" w14:textId="46C01BC6">
            <w:pPr>
              <w:ind w:left="0"/>
              <w:rPr>
                <w:rFonts w:ascii="Times New Roman" w:hAnsi="Times New Roman"/>
                <w:color w:val="000000"/>
                <w:szCs w:val="24"/>
              </w:rPr>
            </w:pPr>
            <w:r>
              <w:rPr>
                <w:rFonts w:ascii="Times New Roman" w:hAnsi="Times New Roman"/>
                <w:color w:val="000000"/>
                <w:szCs w:val="24"/>
              </w:rPr>
              <w:t>Sent Week 0</w:t>
            </w:r>
          </w:p>
        </w:tc>
        <w:tc>
          <w:tcPr>
            <w:tcW w:w="2250" w:type="dxa"/>
            <w:tcBorders>
              <w:top w:val="nil"/>
              <w:left w:val="nil"/>
              <w:bottom w:val="single" w:color="auto" w:sz="4" w:space="0"/>
              <w:right w:val="single" w:color="auto" w:sz="4" w:space="0"/>
            </w:tcBorders>
            <w:shd w:val="clear" w:color="auto" w:fill="auto"/>
            <w:noWrap/>
            <w:vAlign w:val="bottom"/>
            <w:hideMark/>
          </w:tcPr>
          <w:p w:rsidRPr="00D40B62" w:rsidR="007957B5" w:rsidP="00D40B62" w:rsidRDefault="007957B5" w14:paraId="08D02DB7" w14:textId="5B637023">
            <w:pPr>
              <w:ind w:left="0"/>
              <w:rPr>
                <w:rFonts w:ascii="Times New Roman" w:hAnsi="Times New Roman"/>
                <w:color w:val="000000"/>
                <w:szCs w:val="24"/>
              </w:rPr>
            </w:pPr>
            <w:r>
              <w:rPr>
                <w:rFonts w:ascii="Times New Roman" w:hAnsi="Times New Roman"/>
                <w:color w:val="000000"/>
                <w:szCs w:val="24"/>
              </w:rPr>
              <w:t>Prenotice (PN)*</w:t>
            </w:r>
          </w:p>
        </w:tc>
      </w:tr>
      <w:tr w:rsidRPr="00D40B62" w:rsidR="007957B5" w:rsidTr="007957B5" w14:paraId="4BEF4FF6" w14:textId="77777777">
        <w:trPr>
          <w:trHeight w:val="315"/>
        </w:trPr>
        <w:tc>
          <w:tcPr>
            <w:tcW w:w="3420" w:type="dxa"/>
            <w:tcBorders>
              <w:top w:val="nil"/>
              <w:left w:val="nil"/>
              <w:bottom w:val="single" w:color="auto" w:sz="4" w:space="0"/>
              <w:right w:val="single" w:color="auto" w:sz="4" w:space="0"/>
            </w:tcBorders>
            <w:shd w:val="clear" w:color="auto" w:fill="auto"/>
            <w:noWrap/>
            <w:vAlign w:val="bottom"/>
            <w:hideMark/>
          </w:tcPr>
          <w:p w:rsidRPr="00D40B62" w:rsidR="007957B5" w:rsidP="007957B5" w:rsidRDefault="007957B5" w14:paraId="64D61BCB" w14:textId="71A56588">
            <w:pPr>
              <w:ind w:left="0"/>
              <w:rPr>
                <w:rFonts w:ascii="Times New Roman" w:hAnsi="Times New Roman"/>
                <w:color w:val="000000"/>
                <w:szCs w:val="24"/>
              </w:rPr>
            </w:pPr>
            <w:r>
              <w:rPr>
                <w:rFonts w:ascii="Times New Roman" w:hAnsi="Times New Roman"/>
                <w:color w:val="000000"/>
                <w:szCs w:val="24"/>
              </w:rPr>
              <w:t>Not sent</w:t>
            </w:r>
          </w:p>
        </w:tc>
        <w:tc>
          <w:tcPr>
            <w:tcW w:w="2250" w:type="dxa"/>
            <w:tcBorders>
              <w:top w:val="nil"/>
              <w:left w:val="nil"/>
              <w:bottom w:val="single" w:color="auto" w:sz="4" w:space="0"/>
              <w:right w:val="single" w:color="auto" w:sz="4" w:space="0"/>
            </w:tcBorders>
            <w:shd w:val="clear" w:color="auto" w:fill="auto"/>
            <w:noWrap/>
            <w:vAlign w:val="bottom"/>
            <w:hideMark/>
          </w:tcPr>
          <w:p w:rsidRPr="00D40B62" w:rsidR="007957B5" w:rsidP="007957B5" w:rsidRDefault="007957B5" w14:paraId="04F5273F" w14:textId="6346067E">
            <w:pPr>
              <w:ind w:left="0"/>
              <w:rPr>
                <w:rFonts w:ascii="Times New Roman" w:hAnsi="Times New Roman"/>
                <w:color w:val="000000"/>
                <w:szCs w:val="24"/>
              </w:rPr>
            </w:pPr>
            <w:r>
              <w:rPr>
                <w:rFonts w:ascii="Times New Roman" w:hAnsi="Times New Roman"/>
                <w:color w:val="000000"/>
                <w:szCs w:val="24"/>
              </w:rPr>
              <w:t>No Prenotice (NPN)</w:t>
            </w:r>
          </w:p>
        </w:tc>
      </w:tr>
    </w:tbl>
    <w:p w:rsidRPr="00D40B62" w:rsidR="00AA7BCB" w:rsidP="00E478B3" w:rsidRDefault="00D40B62" w14:paraId="1D00F5A8" w14:textId="753C73EB">
      <w:pPr>
        <w:ind w:left="0"/>
        <w:rPr>
          <w:rFonts w:ascii="Times New Roman" w:hAnsi="Times New Roman"/>
          <w:bCs/>
          <w:sz w:val="20"/>
        </w:rPr>
      </w:pPr>
      <w:r w:rsidRPr="00D40B62">
        <w:rPr>
          <w:rFonts w:ascii="Times New Roman" w:hAnsi="Times New Roman"/>
          <w:bCs/>
          <w:sz w:val="20"/>
        </w:rPr>
        <w:t>*Control Group</w:t>
      </w:r>
    </w:p>
    <w:p w:rsidR="00087FC7" w:rsidRDefault="00087FC7" w14:paraId="05FDC1BA" w14:textId="77777777">
      <w:pPr>
        <w:spacing w:after="160" w:line="259" w:lineRule="auto"/>
        <w:ind w:left="0"/>
        <w:rPr>
          <w:rFonts w:ascii="Times New Roman" w:hAnsi="Times New Roman"/>
          <w:b/>
          <w:bCs/>
          <w:szCs w:val="24"/>
          <w:u w:val="single"/>
        </w:rPr>
      </w:pPr>
    </w:p>
    <w:p w:rsidRPr="00BA66E0" w:rsidR="00E478B3" w:rsidP="00E478B3" w:rsidRDefault="00E478B3" w14:paraId="64E47307" w14:textId="545F325C">
      <w:pPr>
        <w:ind w:left="0"/>
        <w:rPr>
          <w:rFonts w:ascii="Times New Roman" w:hAnsi="Times New Roman"/>
          <w:bCs/>
          <w:szCs w:val="24"/>
        </w:rPr>
      </w:pPr>
      <w:r w:rsidRPr="00CE7CF8">
        <w:rPr>
          <w:rFonts w:ascii="Times New Roman" w:hAnsi="Times New Roman"/>
          <w:b/>
          <w:bCs/>
          <w:szCs w:val="24"/>
          <w:u w:val="single"/>
        </w:rPr>
        <w:t>Research Questions for the 20</w:t>
      </w:r>
      <w:r w:rsidR="007957B5">
        <w:rPr>
          <w:rFonts w:ascii="Times New Roman" w:hAnsi="Times New Roman"/>
          <w:b/>
          <w:bCs/>
          <w:szCs w:val="24"/>
          <w:u w:val="single"/>
        </w:rPr>
        <w:t>21</w:t>
      </w:r>
      <w:r w:rsidRPr="00CE7CF8">
        <w:rPr>
          <w:rFonts w:ascii="Times New Roman" w:hAnsi="Times New Roman"/>
          <w:b/>
          <w:bCs/>
          <w:szCs w:val="24"/>
          <w:u w:val="single"/>
        </w:rPr>
        <w:t xml:space="preserve"> NSCG </w:t>
      </w:r>
      <w:r w:rsidR="007957B5">
        <w:rPr>
          <w:rFonts w:ascii="Times New Roman" w:hAnsi="Times New Roman"/>
          <w:b/>
          <w:bCs/>
          <w:szCs w:val="24"/>
          <w:u w:val="single"/>
        </w:rPr>
        <w:t>Prenotice</w:t>
      </w:r>
      <w:r w:rsidRPr="00CE7CF8">
        <w:rPr>
          <w:rFonts w:ascii="Times New Roman" w:hAnsi="Times New Roman"/>
          <w:b/>
          <w:bCs/>
          <w:szCs w:val="24"/>
          <w:u w:val="single"/>
        </w:rPr>
        <w:t xml:space="preserve"> Experiment</w:t>
      </w:r>
    </w:p>
    <w:p w:rsidR="00E478B3" w:rsidP="00E478B3" w:rsidRDefault="00E478B3" w14:paraId="2B1DC0F1" w14:textId="18F7F4CB">
      <w:pPr>
        <w:ind w:left="0"/>
        <w:rPr>
          <w:rFonts w:ascii="Times New Roman" w:hAnsi="Times New Roman"/>
          <w:bCs/>
        </w:rPr>
      </w:pPr>
      <w:r>
        <w:rPr>
          <w:rFonts w:ascii="Times New Roman" w:hAnsi="Times New Roman"/>
          <w:bCs/>
        </w:rPr>
        <w:t>The experimental groups allow for the evaluation of t</w:t>
      </w:r>
      <w:r w:rsidR="00D1721C">
        <w:rPr>
          <w:rFonts w:ascii="Times New Roman" w:hAnsi="Times New Roman"/>
          <w:bCs/>
        </w:rPr>
        <w:t>he following research questions:</w:t>
      </w:r>
    </w:p>
    <w:p w:rsidR="00E478B3" w:rsidP="00E478B3" w:rsidRDefault="007957B5" w14:paraId="2F7F9885" w14:textId="31BDA13A">
      <w:pPr>
        <w:pStyle w:val="ListParagraph"/>
        <w:numPr>
          <w:ilvl w:val="0"/>
          <w:numId w:val="11"/>
        </w:numPr>
      </w:pPr>
      <w:r>
        <w:t>Relative to the control group, does eliminating the prenotice lead to lower response rates?</w:t>
      </w:r>
    </w:p>
    <w:p w:rsidR="007957B5" w:rsidP="007957B5" w:rsidRDefault="007957B5" w14:paraId="52DEFAA5" w14:textId="21C3C112">
      <w:pPr>
        <w:pStyle w:val="ListParagraph"/>
        <w:numPr>
          <w:ilvl w:val="1"/>
          <w:numId w:val="11"/>
        </w:numPr>
      </w:pPr>
      <w:r>
        <w:t>Early in data collection?</w:t>
      </w:r>
    </w:p>
    <w:p w:rsidR="007957B5" w:rsidP="007957B5" w:rsidRDefault="007957B5" w14:paraId="6DD2A6AE" w14:textId="099487FC">
      <w:pPr>
        <w:pStyle w:val="ListParagraph"/>
        <w:numPr>
          <w:ilvl w:val="1"/>
          <w:numId w:val="11"/>
        </w:numPr>
      </w:pPr>
      <w:r>
        <w:t>At the end of data collection?</w:t>
      </w:r>
    </w:p>
    <w:p w:rsidR="00E478B3" w:rsidP="007957B5" w:rsidRDefault="007957B5" w14:paraId="39C9F370" w14:textId="28F78BE5">
      <w:pPr>
        <w:pStyle w:val="ListParagraph"/>
        <w:numPr>
          <w:ilvl w:val="0"/>
          <w:numId w:val="11"/>
        </w:numPr>
      </w:pPr>
      <w:r>
        <w:t>Relative to the control group, does eliminating the prenotice lead to lower</w:t>
      </w:r>
      <w:r w:rsidR="00E478B3">
        <w:t xml:space="preserve"> </w:t>
      </w:r>
      <w:r w:rsidR="00896B01">
        <w:t>R</w:t>
      </w:r>
      <w:r w:rsidR="00E478B3">
        <w:t>-indicators?</w:t>
      </w:r>
    </w:p>
    <w:p w:rsidR="0002422D" w:rsidP="007957B5" w:rsidRDefault="00D850F7" w14:paraId="4B52172A" w14:textId="7E160441">
      <w:pPr>
        <w:pStyle w:val="ListParagraph"/>
        <w:numPr>
          <w:ilvl w:val="0"/>
          <w:numId w:val="11"/>
        </w:numPr>
      </w:pPr>
      <w:r>
        <w:t>Relative to the control group, does eliminating the prenotice lead to higher costs</w:t>
      </w:r>
      <w:r w:rsidR="0002422D">
        <w:t>?</w:t>
      </w:r>
    </w:p>
    <w:p w:rsidR="00E478B3" w:rsidP="007957B5" w:rsidRDefault="00D850F7" w14:paraId="138CDD04" w14:textId="124965AC">
      <w:pPr>
        <w:pStyle w:val="ListParagraph"/>
        <w:numPr>
          <w:ilvl w:val="0"/>
          <w:numId w:val="11"/>
        </w:numPr>
      </w:pPr>
      <w:r>
        <w:t>Relative to the control group, does eliminating the prenotice have a</w:t>
      </w:r>
      <w:r w:rsidR="00E478B3">
        <w:t>ny impact on key estimates?</w:t>
      </w:r>
    </w:p>
    <w:p w:rsidR="00E478B3" w:rsidP="00E478B3" w:rsidRDefault="00E478B3" w14:paraId="735909E9" w14:textId="4D87C761">
      <w:pPr>
        <w:ind w:left="0"/>
      </w:pPr>
    </w:p>
    <w:p w:rsidR="005D5940" w:rsidP="00E478B3" w:rsidRDefault="005D5940" w14:paraId="6CF8A948" w14:textId="77777777">
      <w:pPr>
        <w:ind w:left="0"/>
      </w:pPr>
    </w:p>
    <w:p w:rsidR="00896B01" w:rsidP="00896B01" w:rsidRDefault="00896B01" w14:paraId="20262939" w14:textId="77777777">
      <w:pPr>
        <w:ind w:left="0"/>
        <w:rPr>
          <w:rFonts w:ascii="Times New Roman" w:hAnsi="Times New Roman"/>
          <w:b/>
          <w:bCs/>
        </w:rPr>
      </w:pPr>
      <w:r>
        <w:rPr>
          <w:rFonts w:ascii="Times New Roman" w:hAnsi="Times New Roman"/>
          <w:b/>
          <w:bCs/>
        </w:rPr>
        <w:t>References:</w:t>
      </w:r>
    </w:p>
    <w:sdt>
      <w:sdtPr>
        <w:id w:val="-573587230"/>
        <w:bibliography/>
      </w:sdtPr>
      <w:sdtEndPr/>
      <w:sdtContent>
        <w:p w:rsidRPr="00DA48DE" w:rsidR="00896B01" w:rsidP="00133FB2" w:rsidRDefault="00896B01" w14:paraId="7CE47778" w14:textId="3F4A16D4">
          <w:pPr>
            <w:pStyle w:val="Bibliography"/>
            <w:spacing w:after="120"/>
            <w:ind w:left="720" w:hanging="720"/>
            <w:rPr>
              <w:rFonts w:ascii="Times New Roman" w:hAnsi="Times New Roman"/>
              <w:noProof/>
              <w:szCs w:val="24"/>
            </w:rPr>
          </w:pPr>
          <w:r w:rsidRPr="00DA48DE">
            <w:rPr>
              <w:rFonts w:ascii="Times New Roman" w:hAnsi="Times New Roman"/>
              <w:szCs w:val="24"/>
            </w:rPr>
            <w:fldChar w:fldCharType="begin"/>
          </w:r>
          <w:r w:rsidRPr="00DA48DE">
            <w:rPr>
              <w:rFonts w:ascii="Times New Roman" w:hAnsi="Times New Roman"/>
              <w:szCs w:val="24"/>
            </w:rPr>
            <w:instrText xml:space="preserve"> BIBLIOGRAPHY </w:instrText>
          </w:r>
          <w:r w:rsidRPr="00DA48DE">
            <w:rPr>
              <w:rFonts w:ascii="Times New Roman" w:hAnsi="Times New Roman"/>
              <w:szCs w:val="24"/>
            </w:rPr>
            <w:fldChar w:fldCharType="separate"/>
          </w:r>
          <w:r w:rsidRPr="00DA48DE">
            <w:rPr>
              <w:rFonts w:ascii="Times New Roman" w:hAnsi="Times New Roman"/>
              <w:noProof/>
              <w:szCs w:val="24"/>
            </w:rPr>
            <w:t xml:space="preserve">Dillman, D., Smyth, J., &amp; Christian, L. (2014). </w:t>
          </w:r>
          <w:r w:rsidRPr="00DA48DE">
            <w:rPr>
              <w:rFonts w:ascii="Times New Roman" w:hAnsi="Times New Roman"/>
              <w:i/>
              <w:iCs/>
              <w:noProof/>
              <w:szCs w:val="24"/>
            </w:rPr>
            <w:t>Internet, Phone, Mail, and Mixed-Mode Surveys: The Tailored Design Method (4th Edition).</w:t>
          </w:r>
          <w:r w:rsidRPr="00DA48DE">
            <w:rPr>
              <w:rFonts w:ascii="Times New Roman" w:hAnsi="Times New Roman"/>
              <w:noProof/>
              <w:szCs w:val="24"/>
            </w:rPr>
            <w:t xml:space="preserve"> New York: Wiley &amp; Sons.</w:t>
          </w:r>
        </w:p>
        <w:p w:rsidRPr="00DA48DE" w:rsidR="00896B01" w:rsidP="00133FB2" w:rsidRDefault="00896B01" w14:paraId="63C83BAA" w14:textId="77777777">
          <w:pPr>
            <w:pStyle w:val="Bibliography"/>
            <w:spacing w:after="120"/>
            <w:ind w:left="720" w:hanging="720"/>
            <w:rPr>
              <w:rFonts w:ascii="Times New Roman" w:hAnsi="Times New Roman"/>
              <w:noProof/>
              <w:szCs w:val="24"/>
            </w:rPr>
          </w:pPr>
          <w:r w:rsidRPr="00DA48DE">
            <w:rPr>
              <w:rFonts w:ascii="Times New Roman" w:hAnsi="Times New Roman"/>
              <w:noProof/>
              <w:szCs w:val="24"/>
            </w:rPr>
            <w:t xml:space="preserve">Horwitz, R., Newman, B., &amp; Misra, J. (2018). </w:t>
          </w:r>
          <w:r w:rsidRPr="00DA48DE">
            <w:rPr>
              <w:rFonts w:ascii="Times New Roman" w:hAnsi="Times New Roman"/>
              <w:i/>
              <w:iCs/>
              <w:noProof/>
              <w:szCs w:val="24"/>
            </w:rPr>
            <w:t>Contact Strategy Experiment Results for the 2017 National Survey of College Graduates.</w:t>
          </w:r>
          <w:r w:rsidRPr="00DA48DE">
            <w:rPr>
              <w:rFonts w:ascii="Times New Roman" w:hAnsi="Times New Roman"/>
              <w:noProof/>
              <w:szCs w:val="24"/>
            </w:rPr>
            <w:t xml:space="preserve"> </w:t>
          </w:r>
        </w:p>
        <w:p w:rsidR="001D4879" w:rsidP="00D850F7" w:rsidRDefault="00896B01" w14:paraId="05CD4A08" w14:textId="77777777">
          <w:pPr>
            <w:pStyle w:val="Bibliography"/>
            <w:spacing w:after="120"/>
            <w:ind w:left="720" w:hanging="720"/>
          </w:pPr>
          <w:r w:rsidRPr="00DA48DE">
            <w:rPr>
              <w:rFonts w:ascii="Times New Roman" w:hAnsi="Times New Roman"/>
              <w:b/>
              <w:bCs/>
              <w:noProof/>
              <w:szCs w:val="24"/>
            </w:rPr>
            <w:fldChar w:fldCharType="end"/>
          </w:r>
          <w:r w:rsidR="004D473D">
            <w:t xml:space="preserve">Murphy, P., Roberts, A. (2015). </w:t>
          </w:r>
          <w:r w:rsidRPr="004D473D" w:rsidR="004D473D">
            <w:rPr>
              <w:i/>
            </w:rPr>
            <w:t>2014 Pre-Notice Test</w:t>
          </w:r>
          <w:r w:rsidR="004D473D">
            <w:t xml:space="preserve">. Available at </w:t>
          </w:r>
          <w:hyperlink w:history="1" r:id="rId9">
            <w:r w:rsidR="004D473D">
              <w:rPr>
                <w:rStyle w:val="Hyperlink"/>
              </w:rPr>
              <w:t>https://www.census.gov/content/dam/Census/library/working-papers/2015/acs/2015_Murphy_01.pdf</w:t>
            </w:r>
          </w:hyperlink>
        </w:p>
        <w:p w:rsidRPr="001D4879" w:rsidR="004C164C" w:rsidP="00771229" w:rsidRDefault="001D4879" w14:paraId="1C3D58F3" w14:textId="2F019726">
          <w:pPr>
            <w:ind w:left="720" w:hanging="720"/>
          </w:pPr>
          <w:r>
            <w:t>Reiser, C., Barron, S., Bentley, M., Hill, J., Meier, A., Pape, T. (2013), “2012 National Census Test Contact Strategy Results,” Final Draft Report December 19, 2013.</w:t>
          </w:r>
        </w:p>
      </w:sdtContent>
    </w:sdt>
    <w:p w:rsidRPr="004D473D" w:rsidR="004D473D" w:rsidP="004D473D" w:rsidRDefault="004D473D" w14:paraId="7281B87E" w14:textId="77777777">
      <w:pPr>
        <w:ind w:left="0"/>
      </w:pPr>
    </w:p>
    <w:sectPr w:rsidRPr="004D473D" w:rsidR="004D473D" w:rsidSect="00771229">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D0D80" w14:textId="77777777" w:rsidR="00C72FF5" w:rsidRDefault="00C72FF5">
      <w:r>
        <w:separator/>
      </w:r>
    </w:p>
  </w:endnote>
  <w:endnote w:type="continuationSeparator" w:id="0">
    <w:p w14:paraId="344F6873" w14:textId="77777777" w:rsidR="00C72FF5" w:rsidRDefault="00C7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754978"/>
      <w:docPartObj>
        <w:docPartGallery w:val="Page Numbers (Bottom of Page)"/>
        <w:docPartUnique/>
      </w:docPartObj>
    </w:sdtPr>
    <w:sdtEndPr>
      <w:rPr>
        <w:noProof/>
      </w:rPr>
    </w:sdtEndPr>
    <w:sdtContent>
      <w:p w14:paraId="010C6C5C" w14:textId="63C2A59C" w:rsidR="00250AF5" w:rsidRDefault="005D01C3" w:rsidP="00771229">
        <w:pPr>
          <w:pStyle w:val="Footer"/>
          <w:ind w:left="0"/>
          <w:jc w:val="center"/>
        </w:pPr>
        <w:r>
          <w:t>I-</w:t>
        </w:r>
        <w:r w:rsidR="00250AF5">
          <w:fldChar w:fldCharType="begin"/>
        </w:r>
        <w:r w:rsidR="00250AF5">
          <w:instrText xml:space="preserve"> PAGE   \* MERGEFORMAT </w:instrText>
        </w:r>
        <w:r w:rsidR="00250AF5">
          <w:fldChar w:fldCharType="separate"/>
        </w:r>
        <w:r w:rsidR="00737AAA">
          <w:rPr>
            <w:noProof/>
          </w:rPr>
          <w:t>1</w:t>
        </w:r>
        <w:r w:rsidR="00250AF5">
          <w:rPr>
            <w:noProof/>
          </w:rPr>
          <w:fldChar w:fldCharType="end"/>
        </w:r>
      </w:p>
    </w:sdtContent>
  </w:sdt>
  <w:p w14:paraId="27408E4E" w14:textId="77777777" w:rsidR="00250AF5" w:rsidRDefault="00250AF5">
    <w:pPr>
      <w:ind w:left="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BFC69" w14:textId="77777777" w:rsidR="00C72FF5" w:rsidRDefault="00C72FF5">
      <w:r>
        <w:separator/>
      </w:r>
    </w:p>
  </w:footnote>
  <w:footnote w:type="continuationSeparator" w:id="0">
    <w:p w14:paraId="5374F490" w14:textId="77777777" w:rsidR="00C72FF5" w:rsidRDefault="00C72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80C75E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4345F8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94D5B9A"/>
    <w:multiLevelType w:val="hybridMultilevel"/>
    <w:tmpl w:val="E8A2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844F0"/>
    <w:multiLevelType w:val="hybridMultilevel"/>
    <w:tmpl w:val="D8F0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29EE"/>
    <w:multiLevelType w:val="hybridMultilevel"/>
    <w:tmpl w:val="82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C4DC1"/>
    <w:multiLevelType w:val="hybridMultilevel"/>
    <w:tmpl w:val="28E41022"/>
    <w:lvl w:ilvl="0" w:tplc="D8E8F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7"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8" w15:restartNumberingAfterBreak="0">
    <w:nsid w:val="63C540D1"/>
    <w:multiLevelType w:val="hybridMultilevel"/>
    <w:tmpl w:val="C708374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65C62EBC"/>
    <w:multiLevelType w:val="hybridMultilevel"/>
    <w:tmpl w:val="50CE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EB4595"/>
    <w:multiLevelType w:val="hybridMultilevel"/>
    <w:tmpl w:val="578E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C57DD6"/>
    <w:multiLevelType w:val="hybridMultilevel"/>
    <w:tmpl w:val="52A4B1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3"/>
  </w:num>
  <w:num w:numId="6">
    <w:abstractNumId w:val="8"/>
  </w:num>
  <w:num w:numId="7">
    <w:abstractNumId w:val="4"/>
  </w:num>
  <w:num w:numId="8">
    <w:abstractNumId w:val="10"/>
  </w:num>
  <w:num w:numId="9">
    <w:abstractNumId w:val="9"/>
  </w:num>
  <w:num w:numId="10">
    <w:abstractNumId w:val="5"/>
  </w:num>
  <w:num w:numId="11">
    <w:abstractNumId w:val="11"/>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8B3"/>
    <w:rsid w:val="0001375A"/>
    <w:rsid w:val="00020E2A"/>
    <w:rsid w:val="0002422D"/>
    <w:rsid w:val="00031D3E"/>
    <w:rsid w:val="000500DD"/>
    <w:rsid w:val="00087FC7"/>
    <w:rsid w:val="000A4515"/>
    <w:rsid w:val="000B0601"/>
    <w:rsid w:val="000D71C2"/>
    <w:rsid w:val="000F1114"/>
    <w:rsid w:val="00103E86"/>
    <w:rsid w:val="00115E7D"/>
    <w:rsid w:val="00133FB2"/>
    <w:rsid w:val="00166BC2"/>
    <w:rsid w:val="0017543E"/>
    <w:rsid w:val="001C29FC"/>
    <w:rsid w:val="001D4879"/>
    <w:rsid w:val="001D6C99"/>
    <w:rsid w:val="001E0EB8"/>
    <w:rsid w:val="00250AF5"/>
    <w:rsid w:val="00261AF0"/>
    <w:rsid w:val="00294C70"/>
    <w:rsid w:val="0029508D"/>
    <w:rsid w:val="002A1E74"/>
    <w:rsid w:val="00301129"/>
    <w:rsid w:val="003355CE"/>
    <w:rsid w:val="00381CE8"/>
    <w:rsid w:val="00393B9E"/>
    <w:rsid w:val="00394D9E"/>
    <w:rsid w:val="003A027F"/>
    <w:rsid w:val="003C1969"/>
    <w:rsid w:val="003D433D"/>
    <w:rsid w:val="003F3224"/>
    <w:rsid w:val="004066D4"/>
    <w:rsid w:val="0042145B"/>
    <w:rsid w:val="004222CA"/>
    <w:rsid w:val="004C164C"/>
    <w:rsid w:val="004D473D"/>
    <w:rsid w:val="004E0C79"/>
    <w:rsid w:val="004F7BEF"/>
    <w:rsid w:val="00521208"/>
    <w:rsid w:val="00535244"/>
    <w:rsid w:val="005B6A8D"/>
    <w:rsid w:val="005C39BC"/>
    <w:rsid w:val="005D01C3"/>
    <w:rsid w:val="005D5940"/>
    <w:rsid w:val="005F0217"/>
    <w:rsid w:val="006069D7"/>
    <w:rsid w:val="0063252A"/>
    <w:rsid w:val="00635272"/>
    <w:rsid w:val="006E4AA0"/>
    <w:rsid w:val="007126C0"/>
    <w:rsid w:val="00737AAA"/>
    <w:rsid w:val="00750E6F"/>
    <w:rsid w:val="00751709"/>
    <w:rsid w:val="00771229"/>
    <w:rsid w:val="007957B5"/>
    <w:rsid w:val="007A4B96"/>
    <w:rsid w:val="00800ED1"/>
    <w:rsid w:val="00806EE2"/>
    <w:rsid w:val="00832D8C"/>
    <w:rsid w:val="00834A9C"/>
    <w:rsid w:val="008711CA"/>
    <w:rsid w:val="00885350"/>
    <w:rsid w:val="00896B01"/>
    <w:rsid w:val="008B3E13"/>
    <w:rsid w:val="008D0979"/>
    <w:rsid w:val="008D6167"/>
    <w:rsid w:val="00916941"/>
    <w:rsid w:val="00923DF1"/>
    <w:rsid w:val="009516A6"/>
    <w:rsid w:val="00960E65"/>
    <w:rsid w:val="009902C8"/>
    <w:rsid w:val="00A37F60"/>
    <w:rsid w:val="00A40275"/>
    <w:rsid w:val="00A601D9"/>
    <w:rsid w:val="00AA1BA0"/>
    <w:rsid w:val="00AA7BCB"/>
    <w:rsid w:val="00AD7CA8"/>
    <w:rsid w:val="00AE2D01"/>
    <w:rsid w:val="00B14A0D"/>
    <w:rsid w:val="00B2680A"/>
    <w:rsid w:val="00B33E48"/>
    <w:rsid w:val="00B5630F"/>
    <w:rsid w:val="00B863C1"/>
    <w:rsid w:val="00B90025"/>
    <w:rsid w:val="00BA5ADD"/>
    <w:rsid w:val="00BF71E1"/>
    <w:rsid w:val="00C020CD"/>
    <w:rsid w:val="00C22E48"/>
    <w:rsid w:val="00C32B26"/>
    <w:rsid w:val="00C3720A"/>
    <w:rsid w:val="00C4100A"/>
    <w:rsid w:val="00C455FE"/>
    <w:rsid w:val="00C6553B"/>
    <w:rsid w:val="00C72FF5"/>
    <w:rsid w:val="00C77BCE"/>
    <w:rsid w:val="00C94946"/>
    <w:rsid w:val="00CD2184"/>
    <w:rsid w:val="00CF38B8"/>
    <w:rsid w:val="00D06CF2"/>
    <w:rsid w:val="00D13286"/>
    <w:rsid w:val="00D15064"/>
    <w:rsid w:val="00D1721C"/>
    <w:rsid w:val="00D259C1"/>
    <w:rsid w:val="00D35785"/>
    <w:rsid w:val="00D40B62"/>
    <w:rsid w:val="00D445D6"/>
    <w:rsid w:val="00D775D1"/>
    <w:rsid w:val="00D850F7"/>
    <w:rsid w:val="00DA040B"/>
    <w:rsid w:val="00E1724C"/>
    <w:rsid w:val="00E400A0"/>
    <w:rsid w:val="00E47319"/>
    <w:rsid w:val="00E478B3"/>
    <w:rsid w:val="00E67E20"/>
    <w:rsid w:val="00E760C8"/>
    <w:rsid w:val="00EB284C"/>
    <w:rsid w:val="00EB5F06"/>
    <w:rsid w:val="00EE433F"/>
    <w:rsid w:val="00F20B53"/>
    <w:rsid w:val="00F353A1"/>
    <w:rsid w:val="00F5616D"/>
    <w:rsid w:val="00F56EBD"/>
    <w:rsid w:val="00F64CE5"/>
    <w:rsid w:val="00FB7ED0"/>
    <w:rsid w:val="00FD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546A"/>
  <w15:chartTrackingRefBased/>
  <w15:docId w15:val="{D37D9810-E297-4F53-AB0C-67211E6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B3"/>
    <w:pPr>
      <w:spacing w:after="0" w:line="240" w:lineRule="auto"/>
      <w:ind w:left="1440"/>
    </w:pPr>
    <w:rPr>
      <w:rFonts w:ascii="CG Times" w:eastAsia="Times New Roman" w:hAnsi="CG Times" w:cs="Times New Roman"/>
      <w:sz w:val="24"/>
      <w:szCs w:val="20"/>
    </w:rPr>
  </w:style>
  <w:style w:type="paragraph" w:styleId="Heading1">
    <w:name w:val="heading 1"/>
    <w:basedOn w:val="Normal"/>
    <w:next w:val="Normal"/>
    <w:link w:val="Heading1Char"/>
    <w:qFormat/>
    <w:rsid w:val="00E478B3"/>
    <w:pPr>
      <w:keepNext/>
      <w:ind w:firstLine="540"/>
      <w:outlineLvl w:val="0"/>
    </w:pPr>
    <w:rPr>
      <w:iCs/>
    </w:rPr>
  </w:style>
  <w:style w:type="paragraph" w:styleId="Heading2">
    <w:name w:val="heading 2"/>
    <w:basedOn w:val="Normal"/>
    <w:next w:val="Normal"/>
    <w:link w:val="Heading2Char"/>
    <w:qFormat/>
    <w:rsid w:val="00E478B3"/>
    <w:pPr>
      <w:keepNext/>
      <w:tabs>
        <w:tab w:val="left" w:pos="0"/>
      </w:tabs>
      <w:spacing w:before="240" w:after="60"/>
      <w:ind w:left="720"/>
      <w:outlineLvl w:val="1"/>
    </w:pPr>
    <w:rPr>
      <w:rFonts w:ascii="Times New Roman" w:hAnsi="Times New Roman"/>
      <w:b/>
      <w:bCs/>
      <w:szCs w:val="28"/>
    </w:rPr>
  </w:style>
  <w:style w:type="paragraph" w:styleId="Heading3">
    <w:name w:val="heading 3"/>
    <w:basedOn w:val="Normal"/>
    <w:next w:val="Normal"/>
    <w:link w:val="Heading3Char"/>
    <w:qFormat/>
    <w:rsid w:val="00E478B3"/>
    <w:pPr>
      <w:keepNext/>
      <w:autoSpaceDE w:val="0"/>
      <w:autoSpaceDN w:val="0"/>
      <w:adjustRightInd w:val="0"/>
      <w:spacing w:line="240" w:lineRule="atLeast"/>
      <w:outlineLvl w:val="2"/>
    </w:pPr>
    <w:rPr>
      <w:rFonts w:ascii="Times New Roman" w:hAnsi="Times New Roman"/>
      <w:b/>
      <w:bCs/>
      <w:color w:val="000000"/>
    </w:rPr>
  </w:style>
  <w:style w:type="paragraph" w:styleId="Heading4">
    <w:name w:val="heading 4"/>
    <w:basedOn w:val="Normal"/>
    <w:next w:val="Normal"/>
    <w:link w:val="Heading4Char"/>
    <w:qFormat/>
    <w:rsid w:val="00E478B3"/>
    <w:pPr>
      <w:keepNext/>
      <w:outlineLvl w:val="3"/>
    </w:pPr>
    <w:rPr>
      <w:rFonts w:ascii="Times New Roman" w:hAnsi="Times New Roman"/>
      <w:i/>
      <w:iCs/>
    </w:rPr>
  </w:style>
  <w:style w:type="paragraph" w:styleId="Heading5">
    <w:name w:val="heading 5"/>
    <w:basedOn w:val="Normal"/>
    <w:next w:val="Normal"/>
    <w:link w:val="Heading5Char"/>
    <w:qFormat/>
    <w:rsid w:val="00E478B3"/>
    <w:pPr>
      <w:spacing w:before="240" w:after="60"/>
      <w:outlineLvl w:val="4"/>
    </w:pPr>
    <w:rPr>
      <w:b/>
      <w:bCs/>
      <w:i/>
      <w:iCs/>
      <w:sz w:val="26"/>
      <w:szCs w:val="26"/>
    </w:rPr>
  </w:style>
  <w:style w:type="paragraph" w:styleId="Heading6">
    <w:name w:val="heading 6"/>
    <w:basedOn w:val="Normal"/>
    <w:next w:val="Normal"/>
    <w:link w:val="Heading6Char"/>
    <w:qFormat/>
    <w:rsid w:val="00E478B3"/>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478B3"/>
    <w:pPr>
      <w:keepNext/>
      <w:tabs>
        <w:tab w:val="left" w:pos="2520"/>
      </w:tabs>
      <w:ind w:left="0"/>
      <w:outlineLvl w:val="6"/>
    </w:pPr>
    <w:rPr>
      <w:rFonts w:ascii="Times New Roman" w:hAnsi="Times New Roman"/>
      <w:i/>
      <w:iCs/>
    </w:rPr>
  </w:style>
  <w:style w:type="paragraph" w:styleId="Heading8">
    <w:name w:val="heading 8"/>
    <w:basedOn w:val="Normal"/>
    <w:next w:val="Normal"/>
    <w:link w:val="Heading8Char"/>
    <w:qFormat/>
    <w:rsid w:val="00E478B3"/>
    <w:pPr>
      <w:keepNext/>
      <w:overflowPunct w:val="0"/>
      <w:autoSpaceDE w:val="0"/>
      <w:autoSpaceDN w:val="0"/>
      <w:adjustRightInd w:val="0"/>
      <w:ind w:left="0"/>
      <w:jc w:val="center"/>
      <w:outlineLvl w:val="7"/>
    </w:pPr>
    <w:rPr>
      <w:b/>
      <w:bCs/>
    </w:rPr>
  </w:style>
  <w:style w:type="paragraph" w:styleId="Heading9">
    <w:name w:val="heading 9"/>
    <w:basedOn w:val="Normal"/>
    <w:next w:val="Normal"/>
    <w:link w:val="Heading9Char"/>
    <w:qFormat/>
    <w:rsid w:val="00E478B3"/>
    <w:pPr>
      <w:keepNext/>
      <w:tabs>
        <w:tab w:val="left" w:pos="2520"/>
      </w:tabs>
      <w:ind w:left="0"/>
      <w:outlineLvl w:val="8"/>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8B3"/>
    <w:rPr>
      <w:rFonts w:ascii="CG Times" w:eastAsia="Times New Roman" w:hAnsi="CG Times" w:cs="Times New Roman"/>
      <w:iCs/>
      <w:sz w:val="24"/>
      <w:szCs w:val="20"/>
    </w:rPr>
  </w:style>
  <w:style w:type="character" w:customStyle="1" w:styleId="Heading2Char">
    <w:name w:val="Heading 2 Char"/>
    <w:basedOn w:val="DefaultParagraphFont"/>
    <w:link w:val="Heading2"/>
    <w:rsid w:val="00E478B3"/>
    <w:rPr>
      <w:rFonts w:ascii="Times New Roman" w:eastAsia="Times New Roman" w:hAnsi="Times New Roman" w:cs="Times New Roman"/>
      <w:b/>
      <w:bCs/>
      <w:sz w:val="24"/>
      <w:szCs w:val="28"/>
    </w:rPr>
  </w:style>
  <w:style w:type="character" w:customStyle="1" w:styleId="Heading3Char">
    <w:name w:val="Heading 3 Char"/>
    <w:basedOn w:val="DefaultParagraphFont"/>
    <w:link w:val="Heading3"/>
    <w:rsid w:val="00E478B3"/>
    <w:rPr>
      <w:rFonts w:ascii="Times New Roman" w:eastAsia="Times New Roman" w:hAnsi="Times New Roman" w:cs="Times New Roman"/>
      <w:b/>
      <w:bCs/>
      <w:color w:val="000000"/>
      <w:sz w:val="24"/>
      <w:szCs w:val="20"/>
    </w:rPr>
  </w:style>
  <w:style w:type="character" w:customStyle="1" w:styleId="Heading4Char">
    <w:name w:val="Heading 4 Char"/>
    <w:basedOn w:val="DefaultParagraphFont"/>
    <w:link w:val="Heading4"/>
    <w:rsid w:val="00E478B3"/>
    <w:rPr>
      <w:rFonts w:ascii="Times New Roman" w:eastAsia="Times New Roman" w:hAnsi="Times New Roman" w:cs="Times New Roman"/>
      <w:i/>
      <w:iCs/>
      <w:sz w:val="24"/>
      <w:szCs w:val="20"/>
    </w:rPr>
  </w:style>
  <w:style w:type="character" w:customStyle="1" w:styleId="Heading5Char">
    <w:name w:val="Heading 5 Char"/>
    <w:basedOn w:val="DefaultParagraphFont"/>
    <w:link w:val="Heading5"/>
    <w:rsid w:val="00E478B3"/>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E478B3"/>
    <w:rPr>
      <w:rFonts w:ascii="Times New Roman" w:eastAsia="Times New Roman" w:hAnsi="Times New Roman" w:cs="Times New Roman"/>
      <w:b/>
      <w:bCs/>
    </w:rPr>
  </w:style>
  <w:style w:type="character" w:customStyle="1" w:styleId="Heading7Char">
    <w:name w:val="Heading 7 Char"/>
    <w:basedOn w:val="DefaultParagraphFont"/>
    <w:link w:val="Heading7"/>
    <w:rsid w:val="00E478B3"/>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E478B3"/>
    <w:rPr>
      <w:rFonts w:ascii="CG Times" w:eastAsia="Times New Roman" w:hAnsi="CG Times" w:cs="Times New Roman"/>
      <w:b/>
      <w:bCs/>
      <w:sz w:val="24"/>
      <w:szCs w:val="20"/>
    </w:rPr>
  </w:style>
  <w:style w:type="character" w:customStyle="1" w:styleId="Heading9Char">
    <w:name w:val="Heading 9 Char"/>
    <w:basedOn w:val="DefaultParagraphFont"/>
    <w:link w:val="Heading9"/>
    <w:rsid w:val="00E478B3"/>
    <w:rPr>
      <w:rFonts w:ascii="Times New Roman" w:eastAsia="Times New Roman" w:hAnsi="Times New Roman" w:cs="Times New Roman"/>
      <w:b/>
      <w:bCs/>
      <w:i/>
      <w:iCs/>
      <w:sz w:val="24"/>
      <w:szCs w:val="20"/>
    </w:rPr>
  </w:style>
  <w:style w:type="paragraph" w:styleId="TOC8">
    <w:name w:val="toc 8"/>
    <w:basedOn w:val="Normal"/>
    <w:next w:val="Normal"/>
    <w:semiHidden/>
    <w:rsid w:val="00E478B3"/>
    <w:pPr>
      <w:tabs>
        <w:tab w:val="right" w:pos="9360"/>
      </w:tabs>
      <w:ind w:left="720" w:hanging="720"/>
    </w:pPr>
  </w:style>
  <w:style w:type="paragraph" w:styleId="TOC7">
    <w:name w:val="toc 7"/>
    <w:basedOn w:val="Normal"/>
    <w:next w:val="Normal"/>
    <w:semiHidden/>
    <w:rsid w:val="00E478B3"/>
    <w:pPr>
      <w:ind w:left="720" w:hanging="720"/>
    </w:pPr>
  </w:style>
  <w:style w:type="paragraph" w:styleId="TOC6">
    <w:name w:val="toc 6"/>
    <w:basedOn w:val="Normal"/>
    <w:next w:val="Normal"/>
    <w:semiHidden/>
    <w:rsid w:val="00E478B3"/>
    <w:pPr>
      <w:tabs>
        <w:tab w:val="right" w:pos="9360"/>
      </w:tabs>
      <w:ind w:left="720" w:hanging="720"/>
    </w:pPr>
  </w:style>
  <w:style w:type="paragraph" w:styleId="TOC5">
    <w:name w:val="toc 5"/>
    <w:basedOn w:val="Normal"/>
    <w:next w:val="Normal"/>
    <w:semiHidden/>
    <w:rsid w:val="00E478B3"/>
    <w:pPr>
      <w:tabs>
        <w:tab w:val="right" w:leader="dot" w:pos="9360"/>
      </w:tabs>
      <w:ind w:left="3600" w:right="720" w:hanging="720"/>
    </w:pPr>
  </w:style>
  <w:style w:type="paragraph" w:styleId="TOC4">
    <w:name w:val="toc 4"/>
    <w:basedOn w:val="Normal"/>
    <w:next w:val="Normal"/>
    <w:semiHidden/>
    <w:rsid w:val="00E478B3"/>
    <w:pPr>
      <w:tabs>
        <w:tab w:val="right" w:leader="dot" w:pos="9360"/>
      </w:tabs>
      <w:ind w:left="2880" w:right="720" w:hanging="720"/>
    </w:pPr>
  </w:style>
  <w:style w:type="paragraph" w:styleId="TOC3">
    <w:name w:val="toc 3"/>
    <w:basedOn w:val="Normal"/>
    <w:next w:val="Normal"/>
    <w:semiHidden/>
    <w:rsid w:val="00E478B3"/>
    <w:pPr>
      <w:tabs>
        <w:tab w:val="right" w:leader="dot" w:pos="9360"/>
      </w:tabs>
      <w:ind w:left="2160" w:right="720" w:hanging="720"/>
    </w:pPr>
  </w:style>
  <w:style w:type="paragraph" w:styleId="TOC2">
    <w:name w:val="toc 2"/>
    <w:basedOn w:val="Normal"/>
    <w:next w:val="Normal"/>
    <w:semiHidden/>
    <w:rsid w:val="00E478B3"/>
    <w:pPr>
      <w:tabs>
        <w:tab w:val="right" w:leader="dot" w:pos="9360"/>
      </w:tabs>
      <w:ind w:right="720" w:hanging="720"/>
    </w:pPr>
  </w:style>
  <w:style w:type="paragraph" w:styleId="TOC1">
    <w:name w:val="toc 1"/>
    <w:basedOn w:val="Normal"/>
    <w:next w:val="Normal"/>
    <w:semiHidden/>
    <w:rsid w:val="00E478B3"/>
    <w:pPr>
      <w:tabs>
        <w:tab w:val="right" w:leader="dot" w:pos="9360"/>
      </w:tabs>
      <w:spacing w:before="480"/>
      <w:ind w:left="720" w:right="720" w:hanging="720"/>
    </w:pPr>
  </w:style>
  <w:style w:type="paragraph" w:styleId="Index2">
    <w:name w:val="index 2"/>
    <w:basedOn w:val="Normal"/>
    <w:next w:val="Normal"/>
    <w:semiHidden/>
    <w:rsid w:val="00E478B3"/>
    <w:pPr>
      <w:tabs>
        <w:tab w:val="right" w:leader="dot" w:pos="9360"/>
      </w:tabs>
      <w:ind w:right="720" w:hanging="720"/>
    </w:pPr>
  </w:style>
  <w:style w:type="paragraph" w:styleId="Index1">
    <w:name w:val="index 1"/>
    <w:basedOn w:val="Normal"/>
    <w:next w:val="Normal"/>
    <w:semiHidden/>
    <w:rsid w:val="00E478B3"/>
    <w:pPr>
      <w:tabs>
        <w:tab w:val="right" w:leader="dot" w:pos="9360"/>
      </w:tabs>
      <w:ind w:right="720" w:hanging="1440"/>
    </w:pPr>
  </w:style>
  <w:style w:type="paragraph" w:styleId="Footer">
    <w:name w:val="footer"/>
    <w:basedOn w:val="Normal"/>
    <w:link w:val="FooterChar"/>
    <w:uiPriority w:val="99"/>
    <w:rsid w:val="00E478B3"/>
    <w:pPr>
      <w:tabs>
        <w:tab w:val="center" w:pos="4320"/>
        <w:tab w:val="right" w:pos="8640"/>
      </w:tabs>
    </w:pPr>
  </w:style>
  <w:style w:type="character" w:customStyle="1" w:styleId="FooterChar">
    <w:name w:val="Footer Char"/>
    <w:basedOn w:val="DefaultParagraphFont"/>
    <w:link w:val="Footer"/>
    <w:uiPriority w:val="99"/>
    <w:rsid w:val="00E478B3"/>
    <w:rPr>
      <w:rFonts w:ascii="CG Times" w:eastAsia="Times New Roman" w:hAnsi="CG Times" w:cs="Times New Roman"/>
      <w:sz w:val="24"/>
      <w:szCs w:val="20"/>
    </w:rPr>
  </w:style>
  <w:style w:type="paragraph" w:styleId="Header">
    <w:name w:val="header"/>
    <w:basedOn w:val="Normal"/>
    <w:link w:val="HeaderChar"/>
    <w:uiPriority w:val="99"/>
    <w:rsid w:val="00E478B3"/>
    <w:pPr>
      <w:tabs>
        <w:tab w:val="center" w:pos="4320"/>
        <w:tab w:val="right" w:pos="8640"/>
      </w:tabs>
    </w:pPr>
  </w:style>
  <w:style w:type="character" w:customStyle="1" w:styleId="HeaderChar">
    <w:name w:val="Header Char"/>
    <w:basedOn w:val="DefaultParagraphFont"/>
    <w:link w:val="Header"/>
    <w:uiPriority w:val="99"/>
    <w:rsid w:val="00E478B3"/>
    <w:rPr>
      <w:rFonts w:ascii="CG Times" w:eastAsia="Times New Roman" w:hAnsi="CG Times" w:cs="Times New Roman"/>
      <w:sz w:val="24"/>
      <w:szCs w:val="20"/>
    </w:rPr>
  </w:style>
  <w:style w:type="paragraph" w:styleId="FootnoteText">
    <w:name w:val="footnote text"/>
    <w:basedOn w:val="Normal"/>
    <w:link w:val="FootnoteTextChar"/>
    <w:uiPriority w:val="99"/>
    <w:semiHidden/>
    <w:rsid w:val="00E478B3"/>
  </w:style>
  <w:style w:type="character" w:customStyle="1" w:styleId="FootnoteTextChar">
    <w:name w:val="Footnote Text Char"/>
    <w:basedOn w:val="DefaultParagraphFont"/>
    <w:link w:val="FootnoteText"/>
    <w:uiPriority w:val="99"/>
    <w:semiHidden/>
    <w:rsid w:val="00E478B3"/>
    <w:rPr>
      <w:rFonts w:ascii="CG Times" w:eastAsia="Times New Roman" w:hAnsi="CG Times" w:cs="Times New Roman"/>
      <w:sz w:val="24"/>
      <w:szCs w:val="20"/>
    </w:rPr>
  </w:style>
  <w:style w:type="paragraph" w:customStyle="1" w:styleId="EndnoteText1">
    <w:name w:val="Endnote Text1"/>
    <w:basedOn w:val="Normal"/>
    <w:rsid w:val="00E478B3"/>
  </w:style>
  <w:style w:type="paragraph" w:customStyle="1" w:styleId="TOC91">
    <w:name w:val="TOC 91"/>
    <w:basedOn w:val="Normal"/>
    <w:next w:val="Normal"/>
    <w:rsid w:val="00E478B3"/>
    <w:pPr>
      <w:tabs>
        <w:tab w:val="right" w:leader="dot" w:pos="9360"/>
      </w:tabs>
      <w:ind w:left="720" w:hanging="720"/>
    </w:pPr>
  </w:style>
  <w:style w:type="paragraph" w:customStyle="1" w:styleId="TOAHeading1">
    <w:name w:val="TOA Heading1"/>
    <w:basedOn w:val="Normal"/>
    <w:next w:val="Normal"/>
    <w:rsid w:val="00E478B3"/>
    <w:pPr>
      <w:tabs>
        <w:tab w:val="right" w:pos="9360"/>
      </w:tabs>
    </w:pPr>
  </w:style>
  <w:style w:type="paragraph" w:customStyle="1" w:styleId="Caption1">
    <w:name w:val="Caption1"/>
    <w:basedOn w:val="Normal"/>
    <w:next w:val="Normal"/>
    <w:rsid w:val="00E478B3"/>
  </w:style>
  <w:style w:type="character" w:styleId="PageNumber">
    <w:name w:val="page number"/>
    <w:basedOn w:val="DefaultParagraphFont"/>
    <w:semiHidden/>
    <w:rsid w:val="00E478B3"/>
  </w:style>
  <w:style w:type="paragraph" w:customStyle="1" w:styleId="P1-StandPara">
    <w:name w:val="P1-Stand Para"/>
    <w:uiPriority w:val="99"/>
    <w:rsid w:val="00E478B3"/>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E478B3"/>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style>
  <w:style w:type="character" w:customStyle="1" w:styleId="BodyTextIndentChar">
    <w:name w:val="Body Text Indent Char"/>
    <w:basedOn w:val="DefaultParagraphFont"/>
    <w:link w:val="BodyTextIndent"/>
    <w:semiHidden/>
    <w:rsid w:val="00E478B3"/>
    <w:rPr>
      <w:rFonts w:ascii="CG Times" w:eastAsia="Times New Roman" w:hAnsi="CG Times" w:cs="Times New Roman"/>
      <w:sz w:val="24"/>
      <w:szCs w:val="20"/>
    </w:rPr>
  </w:style>
  <w:style w:type="paragraph" w:styleId="BodyTextIndent2">
    <w:name w:val="Body Text Indent 2"/>
    <w:basedOn w:val="Normal"/>
    <w:link w:val="BodyTextIndent2Char"/>
    <w:semiHidden/>
    <w:rsid w:val="00E478B3"/>
    <w:pPr>
      <w:tabs>
        <w:tab w:val="left" w:pos="720"/>
      </w:tabs>
      <w:ind w:left="527"/>
    </w:pPr>
  </w:style>
  <w:style w:type="character" w:customStyle="1" w:styleId="BodyTextIndent2Char">
    <w:name w:val="Body Text Indent 2 Char"/>
    <w:basedOn w:val="DefaultParagraphFont"/>
    <w:link w:val="BodyTextIndent2"/>
    <w:semiHidden/>
    <w:rsid w:val="00E478B3"/>
    <w:rPr>
      <w:rFonts w:ascii="CG Times" w:eastAsia="Times New Roman" w:hAnsi="CG Times" w:cs="Times New Roman"/>
      <w:sz w:val="24"/>
      <w:szCs w:val="20"/>
    </w:rPr>
  </w:style>
  <w:style w:type="paragraph" w:styleId="BodyTextIndent3">
    <w:name w:val="Body Text Indent 3"/>
    <w:basedOn w:val="Normal"/>
    <w:link w:val="BodyTextIndent3Char"/>
    <w:semiHidden/>
    <w:rsid w:val="00E478B3"/>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style>
  <w:style w:type="character" w:customStyle="1" w:styleId="BodyTextIndent3Char">
    <w:name w:val="Body Text Indent 3 Char"/>
    <w:basedOn w:val="DefaultParagraphFont"/>
    <w:link w:val="BodyTextIndent3"/>
    <w:semiHidden/>
    <w:rsid w:val="00E478B3"/>
    <w:rPr>
      <w:rFonts w:ascii="CG Times" w:eastAsia="Times New Roman" w:hAnsi="CG Times" w:cs="Times New Roman"/>
      <w:sz w:val="24"/>
      <w:szCs w:val="20"/>
    </w:rPr>
  </w:style>
  <w:style w:type="paragraph" w:styleId="Title">
    <w:name w:val="Title"/>
    <w:basedOn w:val="Normal"/>
    <w:link w:val="TitleChar"/>
    <w:qFormat/>
    <w:rsid w:val="00E478B3"/>
    <w:pPr>
      <w:tabs>
        <w:tab w:val="center" w:pos="4680"/>
      </w:tabs>
      <w:jc w:val="center"/>
    </w:pPr>
    <w:rPr>
      <w:b/>
    </w:rPr>
  </w:style>
  <w:style w:type="character" w:customStyle="1" w:styleId="TitleChar">
    <w:name w:val="Title Char"/>
    <w:basedOn w:val="DefaultParagraphFont"/>
    <w:link w:val="Title"/>
    <w:rsid w:val="00E478B3"/>
    <w:rPr>
      <w:rFonts w:ascii="CG Times" w:eastAsia="Times New Roman" w:hAnsi="CG Times" w:cs="Times New Roman"/>
      <w:b/>
      <w:sz w:val="24"/>
      <w:szCs w:val="20"/>
    </w:rPr>
  </w:style>
  <w:style w:type="paragraph" w:styleId="ListNumber">
    <w:name w:val="List Number"/>
    <w:basedOn w:val="List"/>
    <w:semiHidden/>
    <w:rsid w:val="00E478B3"/>
    <w:pPr>
      <w:numPr>
        <w:numId w:val="1"/>
      </w:numPr>
      <w:spacing w:after="240" w:line="240" w:lineRule="atLeast"/>
      <w:jc w:val="both"/>
    </w:pPr>
    <w:rPr>
      <w:rFonts w:ascii="Arial" w:hAnsi="Arial"/>
      <w:spacing w:val="-5"/>
      <w:sz w:val="20"/>
    </w:rPr>
  </w:style>
  <w:style w:type="paragraph" w:styleId="List">
    <w:name w:val="List"/>
    <w:basedOn w:val="Normal"/>
    <w:semiHidden/>
    <w:rsid w:val="00E478B3"/>
    <w:pPr>
      <w:ind w:left="360" w:hanging="360"/>
    </w:pPr>
  </w:style>
  <w:style w:type="paragraph" w:styleId="TOC9">
    <w:name w:val="toc 9"/>
    <w:basedOn w:val="Normal"/>
    <w:next w:val="Normal"/>
    <w:autoRedefine/>
    <w:semiHidden/>
    <w:rsid w:val="00E478B3"/>
    <w:pPr>
      <w:ind w:left="1920"/>
    </w:pPr>
  </w:style>
  <w:style w:type="character" w:styleId="Hyperlink">
    <w:name w:val="Hyperlink"/>
    <w:basedOn w:val="DefaultParagraphFont"/>
    <w:uiPriority w:val="99"/>
    <w:semiHidden/>
    <w:rsid w:val="00E478B3"/>
    <w:rPr>
      <w:color w:val="0000FF"/>
      <w:u w:val="single"/>
    </w:rPr>
  </w:style>
  <w:style w:type="character" w:styleId="FollowedHyperlink">
    <w:name w:val="FollowedHyperlink"/>
    <w:basedOn w:val="DefaultParagraphFont"/>
    <w:semiHidden/>
    <w:rsid w:val="00E478B3"/>
    <w:rPr>
      <w:color w:val="800080"/>
      <w:u w:val="single"/>
    </w:rPr>
  </w:style>
  <w:style w:type="character" w:styleId="FootnoteReference">
    <w:name w:val="footnote reference"/>
    <w:basedOn w:val="DefaultParagraphFont"/>
    <w:uiPriority w:val="99"/>
    <w:rsid w:val="00E478B3"/>
    <w:rPr>
      <w:vertAlign w:val="superscript"/>
    </w:rPr>
  </w:style>
  <w:style w:type="paragraph" w:styleId="ListBullet">
    <w:name w:val="List Bullet"/>
    <w:basedOn w:val="Normal"/>
    <w:autoRedefine/>
    <w:semiHidden/>
    <w:rsid w:val="00E478B3"/>
    <w:pPr>
      <w:numPr>
        <w:numId w:val="2"/>
      </w:numPr>
    </w:pPr>
  </w:style>
  <w:style w:type="paragraph" w:styleId="ListBullet2">
    <w:name w:val="List Bullet 2"/>
    <w:basedOn w:val="Normal"/>
    <w:autoRedefine/>
    <w:semiHidden/>
    <w:rsid w:val="00E478B3"/>
    <w:pPr>
      <w:numPr>
        <w:numId w:val="3"/>
      </w:numPr>
    </w:pPr>
  </w:style>
  <w:style w:type="paragraph" w:styleId="ListContinue">
    <w:name w:val="List Continue"/>
    <w:basedOn w:val="Normal"/>
    <w:semiHidden/>
    <w:rsid w:val="00E478B3"/>
    <w:pPr>
      <w:spacing w:after="120"/>
      <w:ind w:left="360"/>
    </w:pPr>
  </w:style>
  <w:style w:type="paragraph" w:styleId="ListContinue2">
    <w:name w:val="List Continue 2"/>
    <w:basedOn w:val="Normal"/>
    <w:rsid w:val="00E478B3"/>
    <w:pPr>
      <w:spacing w:after="120"/>
      <w:ind w:left="720"/>
    </w:pPr>
  </w:style>
  <w:style w:type="paragraph" w:customStyle="1" w:styleId="InsideAddress">
    <w:name w:val="Inside Address"/>
    <w:basedOn w:val="Normal"/>
    <w:rsid w:val="00E478B3"/>
  </w:style>
  <w:style w:type="paragraph" w:styleId="BodyText">
    <w:name w:val="Body Text"/>
    <w:basedOn w:val="Normal"/>
    <w:link w:val="BodyTextChar"/>
    <w:uiPriority w:val="99"/>
    <w:semiHidden/>
    <w:rsid w:val="00E478B3"/>
    <w:pPr>
      <w:spacing w:after="120"/>
    </w:pPr>
  </w:style>
  <w:style w:type="character" w:customStyle="1" w:styleId="BodyTextChar">
    <w:name w:val="Body Text Char"/>
    <w:basedOn w:val="DefaultParagraphFont"/>
    <w:link w:val="BodyText"/>
    <w:uiPriority w:val="99"/>
    <w:semiHidden/>
    <w:rsid w:val="00E478B3"/>
    <w:rPr>
      <w:rFonts w:ascii="CG Times" w:eastAsia="Times New Roman" w:hAnsi="CG Times" w:cs="Times New Roman"/>
      <w:sz w:val="24"/>
      <w:szCs w:val="20"/>
    </w:rPr>
  </w:style>
  <w:style w:type="paragraph" w:styleId="BalloonText">
    <w:name w:val="Balloon Text"/>
    <w:basedOn w:val="Normal"/>
    <w:link w:val="BalloonTextChar"/>
    <w:uiPriority w:val="99"/>
    <w:semiHidden/>
    <w:rsid w:val="00E478B3"/>
    <w:rPr>
      <w:rFonts w:ascii="Tahoma" w:hAnsi="Tahoma" w:cs="Tahoma"/>
      <w:sz w:val="16"/>
      <w:szCs w:val="16"/>
    </w:rPr>
  </w:style>
  <w:style w:type="character" w:customStyle="1" w:styleId="BalloonTextChar">
    <w:name w:val="Balloon Text Char"/>
    <w:basedOn w:val="DefaultParagraphFont"/>
    <w:link w:val="BalloonText"/>
    <w:uiPriority w:val="99"/>
    <w:semiHidden/>
    <w:rsid w:val="00E478B3"/>
    <w:rPr>
      <w:rFonts w:ascii="Tahoma" w:eastAsia="Times New Roman" w:hAnsi="Tahoma" w:cs="Tahoma"/>
      <w:sz w:val="16"/>
      <w:szCs w:val="16"/>
    </w:rPr>
  </w:style>
  <w:style w:type="character" w:styleId="CommentReference">
    <w:name w:val="annotation reference"/>
    <w:basedOn w:val="DefaultParagraphFont"/>
    <w:uiPriority w:val="99"/>
    <w:semiHidden/>
    <w:rsid w:val="00E478B3"/>
    <w:rPr>
      <w:sz w:val="16"/>
      <w:szCs w:val="16"/>
    </w:rPr>
  </w:style>
  <w:style w:type="paragraph" w:styleId="CommentText">
    <w:name w:val="annotation text"/>
    <w:basedOn w:val="Normal"/>
    <w:link w:val="CommentTextChar"/>
    <w:uiPriority w:val="99"/>
    <w:semiHidden/>
    <w:rsid w:val="00E478B3"/>
    <w:rPr>
      <w:sz w:val="20"/>
    </w:rPr>
  </w:style>
  <w:style w:type="character" w:customStyle="1" w:styleId="CommentTextChar">
    <w:name w:val="Comment Text Char"/>
    <w:basedOn w:val="DefaultParagraphFont"/>
    <w:link w:val="CommentText"/>
    <w:uiPriority w:val="99"/>
    <w:semiHidden/>
    <w:rsid w:val="00E478B3"/>
    <w:rPr>
      <w:rFonts w:ascii="CG Times" w:eastAsia="Times New Roman" w:hAnsi="CG Times" w:cs="Times New Roman"/>
      <w:sz w:val="20"/>
      <w:szCs w:val="20"/>
    </w:rPr>
  </w:style>
  <w:style w:type="paragraph" w:styleId="CommentSubject">
    <w:name w:val="annotation subject"/>
    <w:basedOn w:val="CommentText"/>
    <w:next w:val="CommentText"/>
    <w:link w:val="CommentSubjectChar"/>
    <w:semiHidden/>
    <w:rsid w:val="00E478B3"/>
    <w:rPr>
      <w:b/>
      <w:bCs/>
    </w:rPr>
  </w:style>
  <w:style w:type="character" w:customStyle="1" w:styleId="CommentSubjectChar">
    <w:name w:val="Comment Subject Char"/>
    <w:basedOn w:val="CommentTextChar"/>
    <w:link w:val="CommentSubject"/>
    <w:semiHidden/>
    <w:rsid w:val="00E478B3"/>
    <w:rPr>
      <w:rFonts w:ascii="CG Times" w:eastAsia="Times New Roman" w:hAnsi="CG Times" w:cs="Times New Roman"/>
      <w:b/>
      <w:bCs/>
      <w:sz w:val="20"/>
      <w:szCs w:val="20"/>
    </w:rPr>
  </w:style>
  <w:style w:type="paragraph" w:styleId="PlainText">
    <w:name w:val="Plain Text"/>
    <w:basedOn w:val="Normal"/>
    <w:link w:val="PlainTextChar"/>
    <w:uiPriority w:val="99"/>
    <w:rsid w:val="00E478B3"/>
    <w:pPr>
      <w:ind w:left="0"/>
    </w:pPr>
    <w:rPr>
      <w:rFonts w:ascii="Courier New" w:hAnsi="Courier New"/>
      <w:sz w:val="20"/>
    </w:rPr>
  </w:style>
  <w:style w:type="character" w:customStyle="1" w:styleId="PlainTextChar">
    <w:name w:val="Plain Text Char"/>
    <w:basedOn w:val="DefaultParagraphFont"/>
    <w:link w:val="PlainText"/>
    <w:uiPriority w:val="99"/>
    <w:rsid w:val="00E478B3"/>
    <w:rPr>
      <w:rFonts w:ascii="Courier New" w:eastAsia="Times New Roman" w:hAnsi="Courier New" w:cs="Times New Roman"/>
      <w:sz w:val="20"/>
      <w:szCs w:val="20"/>
    </w:rPr>
  </w:style>
  <w:style w:type="paragraph" w:customStyle="1" w:styleId="NormalSS">
    <w:name w:val="NormalSS"/>
    <w:basedOn w:val="Normal"/>
    <w:qFormat/>
    <w:rsid w:val="00E478B3"/>
    <w:pPr>
      <w:tabs>
        <w:tab w:val="left" w:pos="432"/>
      </w:tabs>
      <w:ind w:left="0" w:firstLine="432"/>
      <w:jc w:val="both"/>
    </w:pPr>
    <w:rPr>
      <w:rFonts w:ascii="Times New Roman" w:hAnsi="Times New Roman"/>
    </w:rPr>
  </w:style>
  <w:style w:type="paragraph" w:customStyle="1" w:styleId="ParagraphLAST">
    <w:name w:val="Paragraph (LAST)"/>
    <w:basedOn w:val="Normal"/>
    <w:next w:val="Normal"/>
    <w:rsid w:val="00E478B3"/>
    <w:pPr>
      <w:tabs>
        <w:tab w:val="left" w:pos="432"/>
      </w:tabs>
      <w:spacing w:after="240" w:line="480" w:lineRule="auto"/>
      <w:ind w:left="0" w:firstLine="432"/>
      <w:jc w:val="both"/>
    </w:pPr>
    <w:rPr>
      <w:rFonts w:ascii="Times New Roman" w:hAnsi="Times New Roman"/>
    </w:rPr>
  </w:style>
  <w:style w:type="paragraph" w:customStyle="1" w:styleId="MarkforTable">
    <w:name w:val="Mark for Table"/>
    <w:next w:val="Normal"/>
    <w:rsid w:val="00E478B3"/>
    <w:pPr>
      <w:spacing w:after="0" w:line="480" w:lineRule="auto"/>
      <w:jc w:val="center"/>
    </w:pPr>
    <w:rPr>
      <w:rFonts w:ascii="Times New Roman" w:eastAsia="Times New Roman" w:hAnsi="Times New Roman" w:cs="Times New Roman"/>
      <w:caps/>
      <w:sz w:val="24"/>
      <w:szCs w:val="20"/>
    </w:rPr>
  </w:style>
  <w:style w:type="paragraph" w:styleId="BodyText2">
    <w:name w:val="Body Text 2"/>
    <w:basedOn w:val="Normal"/>
    <w:link w:val="BodyText2Char"/>
    <w:semiHidden/>
    <w:rsid w:val="00E478B3"/>
    <w:pPr>
      <w:tabs>
        <w:tab w:val="left" w:pos="0"/>
        <w:tab w:val="left" w:pos="2520"/>
      </w:tabs>
      <w:suppressAutoHyphens/>
      <w:ind w:left="0"/>
    </w:pPr>
    <w:rPr>
      <w:rFonts w:ascii="Times New Roman" w:hAnsi="Times New Roman"/>
    </w:rPr>
  </w:style>
  <w:style w:type="character" w:customStyle="1" w:styleId="BodyText2Char">
    <w:name w:val="Body Text 2 Char"/>
    <w:basedOn w:val="DefaultParagraphFont"/>
    <w:link w:val="BodyText2"/>
    <w:semiHidden/>
    <w:rsid w:val="00E478B3"/>
    <w:rPr>
      <w:rFonts w:ascii="Times New Roman" w:eastAsia="Times New Roman" w:hAnsi="Times New Roman" w:cs="Times New Roman"/>
      <w:sz w:val="24"/>
      <w:szCs w:val="20"/>
    </w:rPr>
  </w:style>
  <w:style w:type="paragraph" w:customStyle="1" w:styleId="Quicka">
    <w:name w:val="Quick a."/>
    <w:basedOn w:val="Normal"/>
    <w:rsid w:val="00E478B3"/>
    <w:pPr>
      <w:widowControl w:val="0"/>
      <w:ind w:left="0"/>
    </w:pPr>
    <w:rPr>
      <w:rFonts w:ascii="Times New Roman" w:hAnsi="Times New Roman"/>
      <w:snapToGrid w:val="0"/>
    </w:rPr>
  </w:style>
  <w:style w:type="paragraph" w:styleId="BodyText3">
    <w:name w:val="Body Text 3"/>
    <w:basedOn w:val="Normal"/>
    <w:link w:val="BodyText3Char"/>
    <w:semiHidden/>
    <w:rsid w:val="00E478B3"/>
    <w:pPr>
      <w:autoSpaceDE w:val="0"/>
      <w:autoSpaceDN w:val="0"/>
      <w:adjustRightInd w:val="0"/>
      <w:ind w:left="0"/>
      <w:jc w:val="center"/>
    </w:pPr>
    <w:rPr>
      <w:rFonts w:ascii="Arial" w:hAnsi="Arial" w:cs="Arial"/>
      <w:sz w:val="72"/>
      <w:szCs w:val="22"/>
    </w:rPr>
  </w:style>
  <w:style w:type="character" w:customStyle="1" w:styleId="BodyText3Char">
    <w:name w:val="Body Text 3 Char"/>
    <w:basedOn w:val="DefaultParagraphFont"/>
    <w:link w:val="BodyText3"/>
    <w:semiHidden/>
    <w:rsid w:val="00E478B3"/>
    <w:rPr>
      <w:rFonts w:ascii="Arial" w:eastAsia="Times New Roman" w:hAnsi="Arial" w:cs="Arial"/>
      <w:sz w:val="72"/>
    </w:rPr>
  </w:style>
  <w:style w:type="paragraph" w:customStyle="1" w:styleId="SL-FlLftSgl">
    <w:name w:val="SL-Fl Lft Sgl"/>
    <w:rsid w:val="00E478B3"/>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E478B3"/>
    <w:pPr>
      <w:shd w:val="clear" w:color="auto" w:fill="000080"/>
    </w:pPr>
    <w:rPr>
      <w:rFonts w:ascii="Tahoma" w:hAnsi="Tahoma" w:cs="Tahoma"/>
    </w:rPr>
  </w:style>
  <w:style w:type="character" w:customStyle="1" w:styleId="DocumentMapChar">
    <w:name w:val="Document Map Char"/>
    <w:basedOn w:val="DefaultParagraphFont"/>
    <w:link w:val="DocumentMap"/>
    <w:semiHidden/>
    <w:rsid w:val="00E478B3"/>
    <w:rPr>
      <w:rFonts w:ascii="Tahoma" w:eastAsia="Times New Roman" w:hAnsi="Tahoma" w:cs="Tahoma"/>
      <w:sz w:val="24"/>
      <w:szCs w:val="20"/>
      <w:shd w:val="clear" w:color="auto" w:fill="000080"/>
    </w:rPr>
  </w:style>
  <w:style w:type="paragraph" w:customStyle="1" w:styleId="Default">
    <w:name w:val="Default"/>
    <w:rsid w:val="00E478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pageheadline1">
    <w:name w:val="pageheadline1"/>
    <w:basedOn w:val="DefaultParagraphFont"/>
    <w:rsid w:val="00E478B3"/>
    <w:rPr>
      <w:rFonts w:ascii="Verdana" w:hAnsi="Verdana" w:hint="default"/>
      <w:b/>
      <w:bCs/>
      <w:color w:val="000000"/>
      <w:w w:val="0"/>
      <w:sz w:val="36"/>
      <w:szCs w:val="36"/>
    </w:rPr>
  </w:style>
  <w:style w:type="paragraph" w:customStyle="1" w:styleId="Bullet">
    <w:name w:val="Bullet"/>
    <w:rsid w:val="00E478B3"/>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E478B3"/>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E478B3"/>
    <w:pPr>
      <w:spacing w:before="100" w:beforeAutospacing="1" w:after="100" w:afterAutospacing="1"/>
      <w:ind w:left="0"/>
    </w:pPr>
    <w:rPr>
      <w:rFonts w:ascii="Verdana" w:hAnsi="Verdana"/>
      <w:color w:val="000000"/>
      <w:sz w:val="18"/>
      <w:szCs w:val="18"/>
    </w:rPr>
  </w:style>
  <w:style w:type="paragraph" w:customStyle="1" w:styleId="chkbox">
    <w:name w:val="chkbox"/>
    <w:basedOn w:val="Normal"/>
    <w:rsid w:val="00E478B3"/>
    <w:pPr>
      <w:spacing w:before="167" w:after="100" w:afterAutospacing="1"/>
      <w:ind w:left="0"/>
    </w:pPr>
    <w:rPr>
      <w:rFonts w:ascii="Arial Unicode MS" w:eastAsia="Arial Unicode MS" w:hAnsi="Arial Unicode MS"/>
      <w:szCs w:val="24"/>
    </w:rPr>
  </w:style>
  <w:style w:type="paragraph" w:styleId="Revision">
    <w:name w:val="Revision"/>
    <w:hidden/>
    <w:uiPriority w:val="99"/>
    <w:semiHidden/>
    <w:rsid w:val="00E478B3"/>
    <w:pPr>
      <w:spacing w:after="0" w:line="240" w:lineRule="auto"/>
    </w:pPr>
    <w:rPr>
      <w:rFonts w:ascii="CG Times" w:eastAsia="Times New Roman" w:hAnsi="CG Times" w:cs="Times New Roman"/>
      <w:sz w:val="24"/>
      <w:szCs w:val="20"/>
    </w:rPr>
  </w:style>
  <w:style w:type="paragraph" w:customStyle="1" w:styleId="EndnoteText2">
    <w:name w:val="Endnote Text2"/>
    <w:basedOn w:val="Normal"/>
    <w:rsid w:val="00E478B3"/>
  </w:style>
  <w:style w:type="paragraph" w:customStyle="1" w:styleId="TOC92">
    <w:name w:val="TOC 92"/>
    <w:basedOn w:val="Normal"/>
    <w:next w:val="Normal"/>
    <w:rsid w:val="00E478B3"/>
    <w:pPr>
      <w:tabs>
        <w:tab w:val="right" w:leader="dot" w:pos="9360"/>
      </w:tabs>
      <w:ind w:left="720" w:hanging="720"/>
    </w:pPr>
  </w:style>
  <w:style w:type="paragraph" w:customStyle="1" w:styleId="TOAHeading2">
    <w:name w:val="TOA Heading2"/>
    <w:basedOn w:val="Normal"/>
    <w:next w:val="Normal"/>
    <w:rsid w:val="00E478B3"/>
    <w:pPr>
      <w:tabs>
        <w:tab w:val="right" w:pos="9360"/>
      </w:tabs>
    </w:pPr>
  </w:style>
  <w:style w:type="paragraph" w:customStyle="1" w:styleId="Caption2">
    <w:name w:val="Caption2"/>
    <w:basedOn w:val="Normal"/>
    <w:next w:val="Normal"/>
    <w:rsid w:val="00E478B3"/>
  </w:style>
  <w:style w:type="paragraph" w:customStyle="1" w:styleId="QuestionHead1">
    <w:name w:val="QuestionHead1"/>
    <w:basedOn w:val="PlainText"/>
    <w:rsid w:val="00E478B3"/>
    <w:pPr>
      <w:ind w:left="576" w:hanging="576"/>
    </w:pPr>
    <w:rPr>
      <w:rFonts w:ascii="Arial" w:hAnsi="Arial" w:cs="Arial"/>
      <w:b/>
      <w:bCs/>
      <w:color w:val="000000"/>
      <w:kern w:val="28"/>
    </w:rPr>
  </w:style>
  <w:style w:type="paragraph" w:customStyle="1" w:styleId="Question1Italic">
    <w:name w:val="Question1 Italic"/>
    <w:aliases w:val="Regular"/>
    <w:basedOn w:val="QuestionHead1"/>
    <w:rsid w:val="00E478B3"/>
    <w:pPr>
      <w:ind w:firstLine="0"/>
    </w:pPr>
    <w:rPr>
      <w:b w:val="0"/>
      <w:bCs w:val="0"/>
      <w:i/>
      <w:iCs/>
    </w:rPr>
  </w:style>
  <w:style w:type="paragraph" w:customStyle="1" w:styleId="NumberedBox1">
    <w:name w:val="Numbered Box1"/>
    <w:basedOn w:val="Normal"/>
    <w:rsid w:val="00E478B3"/>
    <w:pPr>
      <w:tabs>
        <w:tab w:val="left" w:pos="312"/>
      </w:tabs>
      <w:spacing w:before="120"/>
      <w:ind w:left="991" w:hanging="415"/>
    </w:pPr>
    <w:rPr>
      <w:rFonts w:ascii="Arial" w:hAnsi="Arial" w:cs="Arial"/>
      <w:color w:val="000000"/>
      <w:kern w:val="28"/>
      <w:sz w:val="20"/>
    </w:rPr>
  </w:style>
  <w:style w:type="paragraph" w:styleId="ListParagraph">
    <w:name w:val="List Paragraph"/>
    <w:basedOn w:val="Normal"/>
    <w:uiPriority w:val="34"/>
    <w:qFormat/>
    <w:rsid w:val="00E478B3"/>
    <w:pPr>
      <w:ind w:left="720"/>
      <w:contextualSpacing/>
    </w:pPr>
  </w:style>
  <w:style w:type="paragraph" w:customStyle="1" w:styleId="EndnoteText3">
    <w:name w:val="Endnote Text3"/>
    <w:basedOn w:val="Normal"/>
    <w:rsid w:val="00E478B3"/>
  </w:style>
  <w:style w:type="paragraph" w:customStyle="1" w:styleId="TOC93">
    <w:name w:val="TOC 93"/>
    <w:basedOn w:val="Normal"/>
    <w:next w:val="Normal"/>
    <w:rsid w:val="00E478B3"/>
    <w:pPr>
      <w:tabs>
        <w:tab w:val="right" w:leader="dot" w:pos="9360"/>
      </w:tabs>
      <w:ind w:left="720" w:hanging="720"/>
    </w:pPr>
  </w:style>
  <w:style w:type="paragraph" w:customStyle="1" w:styleId="TOAHeading3">
    <w:name w:val="TOA Heading3"/>
    <w:basedOn w:val="Normal"/>
    <w:next w:val="Normal"/>
    <w:rsid w:val="00E478B3"/>
    <w:pPr>
      <w:tabs>
        <w:tab w:val="right" w:pos="9360"/>
      </w:tabs>
    </w:pPr>
  </w:style>
  <w:style w:type="paragraph" w:customStyle="1" w:styleId="Caption3">
    <w:name w:val="Caption3"/>
    <w:basedOn w:val="Normal"/>
    <w:next w:val="Normal"/>
    <w:rsid w:val="00E478B3"/>
  </w:style>
  <w:style w:type="paragraph" w:customStyle="1" w:styleId="Body1">
    <w:name w:val="Body 1"/>
    <w:rsid w:val="00E478B3"/>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E478B3"/>
    <w:pPr>
      <w:spacing w:before="100" w:beforeAutospacing="1" w:after="100" w:afterAutospacing="1"/>
      <w:ind w:left="0"/>
    </w:pPr>
    <w:rPr>
      <w:rFonts w:ascii="Times New Roman" w:hAnsi="Times New Roman"/>
      <w:szCs w:val="24"/>
    </w:rPr>
  </w:style>
  <w:style w:type="paragraph" w:styleId="NormalWeb">
    <w:name w:val="Normal (Web)"/>
    <w:basedOn w:val="Normal"/>
    <w:uiPriority w:val="99"/>
    <w:unhideWhenUsed/>
    <w:rsid w:val="00E478B3"/>
    <w:pPr>
      <w:spacing w:before="100" w:beforeAutospacing="1" w:after="100" w:afterAutospacing="1"/>
      <w:ind w:left="0"/>
    </w:pPr>
    <w:rPr>
      <w:rFonts w:ascii="Times New Roman" w:eastAsiaTheme="minorEastAsia" w:hAnsi="Times New Roman"/>
      <w:szCs w:val="24"/>
    </w:rPr>
  </w:style>
  <w:style w:type="paragraph" w:customStyle="1" w:styleId="SU-FlLftUndln">
    <w:name w:val="SU-Fl Lft Undln"/>
    <w:uiPriority w:val="99"/>
    <w:rsid w:val="00E478B3"/>
    <w:pPr>
      <w:keepNext/>
      <w:spacing w:after="0" w:line="240" w:lineRule="exact"/>
    </w:pPr>
    <w:rPr>
      <w:rFonts w:ascii="Times New Roman" w:eastAsia="Times New Roman" w:hAnsi="Times New Roman" w:cs="Times New Roman"/>
      <w:szCs w:val="20"/>
      <w:u w:val="single"/>
    </w:rPr>
  </w:style>
  <w:style w:type="table" w:styleId="TableGrid">
    <w:name w:val="Table Grid"/>
    <w:basedOn w:val="TableNormal"/>
    <w:uiPriority w:val="59"/>
    <w:rsid w:val="00E478B3"/>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478B3"/>
    <w:pPr>
      <w:spacing w:after="60"/>
      <w:ind w:left="0"/>
      <w:jc w:val="center"/>
      <w:outlineLvl w:val="1"/>
    </w:pPr>
    <w:rPr>
      <w:rFonts w:ascii="Cambria" w:hAnsi="Cambria"/>
      <w:szCs w:val="24"/>
    </w:rPr>
  </w:style>
  <w:style w:type="character" w:customStyle="1" w:styleId="SubtitleChar">
    <w:name w:val="Subtitle Char"/>
    <w:basedOn w:val="DefaultParagraphFont"/>
    <w:link w:val="Subtitle"/>
    <w:uiPriority w:val="11"/>
    <w:rsid w:val="00E478B3"/>
    <w:rPr>
      <w:rFonts w:ascii="Cambria" w:eastAsia="Times New Roman" w:hAnsi="Cambria" w:cs="Times New Roman"/>
      <w:sz w:val="24"/>
      <w:szCs w:val="24"/>
    </w:rPr>
  </w:style>
  <w:style w:type="character" w:customStyle="1" w:styleId="ptext-">
    <w:name w:val="ptext-"/>
    <w:basedOn w:val="DefaultParagraphFont"/>
    <w:rsid w:val="00E478B3"/>
  </w:style>
  <w:style w:type="paragraph" w:customStyle="1" w:styleId="EndNoteBibliography">
    <w:name w:val="EndNote Bibliography"/>
    <w:basedOn w:val="Normal"/>
    <w:link w:val="EndNoteBibliographyChar"/>
    <w:rsid w:val="00E478B3"/>
    <w:pPr>
      <w:spacing w:after="160"/>
      <w:ind w:left="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E478B3"/>
    <w:rPr>
      <w:rFonts w:ascii="Calibri" w:hAnsi="Calibri" w:cs="Calibri"/>
      <w:noProof/>
    </w:rPr>
  </w:style>
  <w:style w:type="paragraph" w:styleId="Bibliography">
    <w:name w:val="Bibliography"/>
    <w:basedOn w:val="Normal"/>
    <w:next w:val="Normal"/>
    <w:uiPriority w:val="37"/>
    <w:unhideWhenUsed/>
    <w:rsid w:val="00896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4703">
      <w:bodyDiv w:val="1"/>
      <w:marLeft w:val="0"/>
      <w:marRight w:val="0"/>
      <w:marTop w:val="0"/>
      <w:marBottom w:val="0"/>
      <w:divBdr>
        <w:top w:val="none" w:sz="0" w:space="0" w:color="auto"/>
        <w:left w:val="none" w:sz="0" w:space="0" w:color="auto"/>
        <w:bottom w:val="none" w:sz="0" w:space="0" w:color="auto"/>
        <w:right w:val="none" w:sz="0" w:space="0" w:color="auto"/>
      </w:divBdr>
      <w:divsChild>
        <w:div w:id="427042513">
          <w:marLeft w:val="0"/>
          <w:marRight w:val="0"/>
          <w:marTop w:val="0"/>
          <w:marBottom w:val="0"/>
          <w:divBdr>
            <w:top w:val="none" w:sz="0" w:space="0" w:color="auto"/>
            <w:left w:val="none" w:sz="0" w:space="0" w:color="auto"/>
            <w:bottom w:val="none" w:sz="0" w:space="0" w:color="auto"/>
            <w:right w:val="none" w:sz="0" w:space="0" w:color="auto"/>
          </w:divBdr>
          <w:divsChild>
            <w:div w:id="55788940">
              <w:marLeft w:val="0"/>
              <w:marRight w:val="0"/>
              <w:marTop w:val="0"/>
              <w:marBottom w:val="0"/>
              <w:divBdr>
                <w:top w:val="none" w:sz="0" w:space="0" w:color="auto"/>
                <w:left w:val="none" w:sz="0" w:space="0" w:color="auto"/>
                <w:bottom w:val="none" w:sz="0" w:space="0" w:color="auto"/>
                <w:right w:val="none" w:sz="0" w:space="0" w:color="auto"/>
              </w:divBdr>
              <w:divsChild>
                <w:div w:id="3288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9028">
          <w:marLeft w:val="0"/>
          <w:marRight w:val="0"/>
          <w:marTop w:val="0"/>
          <w:marBottom w:val="0"/>
          <w:divBdr>
            <w:top w:val="none" w:sz="0" w:space="0" w:color="auto"/>
            <w:left w:val="none" w:sz="0" w:space="0" w:color="auto"/>
            <w:bottom w:val="none" w:sz="0" w:space="0" w:color="auto"/>
            <w:right w:val="none" w:sz="0" w:space="0" w:color="auto"/>
          </w:divBdr>
          <w:divsChild>
            <w:div w:id="1040084996">
              <w:marLeft w:val="0"/>
              <w:marRight w:val="0"/>
              <w:marTop w:val="0"/>
              <w:marBottom w:val="0"/>
              <w:divBdr>
                <w:top w:val="none" w:sz="0" w:space="0" w:color="auto"/>
                <w:left w:val="none" w:sz="0" w:space="0" w:color="auto"/>
                <w:bottom w:val="none" w:sz="0" w:space="0" w:color="auto"/>
                <w:right w:val="none" w:sz="0" w:space="0" w:color="auto"/>
              </w:divBdr>
            </w:div>
          </w:divsChild>
        </w:div>
        <w:div w:id="2070569918">
          <w:marLeft w:val="0"/>
          <w:marRight w:val="0"/>
          <w:marTop w:val="0"/>
          <w:marBottom w:val="0"/>
          <w:divBdr>
            <w:top w:val="none" w:sz="0" w:space="0" w:color="auto"/>
            <w:left w:val="none" w:sz="0" w:space="0" w:color="auto"/>
            <w:bottom w:val="none" w:sz="0" w:space="0" w:color="auto"/>
            <w:right w:val="none" w:sz="0" w:space="0" w:color="auto"/>
          </w:divBdr>
          <w:divsChild>
            <w:div w:id="4764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3800">
      <w:bodyDiv w:val="1"/>
      <w:marLeft w:val="0"/>
      <w:marRight w:val="0"/>
      <w:marTop w:val="0"/>
      <w:marBottom w:val="0"/>
      <w:divBdr>
        <w:top w:val="none" w:sz="0" w:space="0" w:color="auto"/>
        <w:left w:val="none" w:sz="0" w:space="0" w:color="auto"/>
        <w:bottom w:val="none" w:sz="0" w:space="0" w:color="auto"/>
        <w:right w:val="none" w:sz="0" w:space="0" w:color="auto"/>
      </w:divBdr>
    </w:div>
    <w:div w:id="161389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ensus.gov/content/dam/Census/library/working-papers/2015/acs/2015_Murphy_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McG15</b:Tag>
    <b:SourceType>InternetSite</b:SourceType>
    <b:Guid>{A4902AAA-7C1F-4C92-A072-6790D2FE0DB3}</b:Guid>
    <b:Title>Tips for Creating Web Surveys for Completion on a Mobile Device</b:Title>
    <b:Year>2015</b:Year>
    <b:Author>
      <b:Author>
        <b:NameList>
          <b:Person>
            <b:Last>Kyley</b:Last>
            <b:First>McGeeney</b:First>
          </b:Person>
        </b:NameList>
      </b:Author>
    </b:Author>
    <b:InternetSiteTitle>Pew Research Center</b:InternetSiteTitle>
    <b:Month>July</b:Month>
    <b:Day>1</b:Day>
    <b:YearAccessed>2016</b:YearAccessed>
    <b:MonthAccessed>February</b:MonthAccessed>
    <b:URL>http://www.pewresearch.org/2015/06/11/tips-for-creating-web-surveys-for-completion-on-a-mobile-device/</b:URL>
    <b:RefOrder>4</b:RefOrder>
  </b:Source>
  <b:Source>
    <b:Tag>Hor17</b:Tag>
    <b:SourceType>Report</b:SourceType>
    <b:Guid>{E0E3AF06-4BA4-455D-80C4-E90D5E4ADF38}</b:Guid>
    <b:Title>Contact Strategy Analysis for the 2015 National Survey of College Graduates</b:Title>
    <b:Year>2017</b:Year>
    <b:Author>
      <b:Author>
        <b:NameList>
          <b:Person>
            <b:Last>Horwitz</b:Last>
            <b:First>Rachel</b:First>
          </b:Person>
          <b:Person>
            <b:Last>Newman</b:Last>
            <b:First>Beth</b:First>
          </b:Person>
          <b:Person>
            <b:Last>Reiser</b:Last>
            <b:First>Courtney</b:First>
          </b:Person>
          <b:Person>
            <b:Last>Tancreto</b:Last>
            <b:First>Jennifer</b:First>
          </b:Person>
        </b:NameList>
      </b:Author>
    </b:Author>
    <b:RefOrder>1</b:RefOrder>
  </b:Source>
  <b:Source>
    <b:Tag>Mor16</b:Tag>
    <b:SourceType>Report</b:SourceType>
    <b:Guid>{5C7F9D22-0F02-460C-8F40-D03270A605E7}</b:Guid>
    <b:Title>Assessing the National Survey of College Graduates Mailing Materials: Focus Group Sessions</b:Title>
    <b:Year>2016</b:Year>
    <b:Author>
      <b:Author>
        <b:NameList>
          <b:Person>
            <b:Last>Morales</b:Last>
            <b:Middle>D.</b:Middle>
            <b:First>Gerson</b:First>
          </b:Person>
        </b:NameList>
      </b:Author>
    </b:Author>
    <b:RefOrder>2</b:RefOrder>
  </b:Source>
  <b:Source>
    <b:Tag>Dil14</b:Tag>
    <b:SourceType>Book</b:SourceType>
    <b:Guid>{BF7B7BC2-5CB3-428B-BCF0-B13157570EBD}</b:Guid>
    <b:Title>Internet, Phone, Mail, and Mixed-Mode Surveys: The Tailored Design Method (4th Edition)</b:Title>
    <b:Year>2014</b:Year>
    <b:Publisher>Wiley &amp; Sons</b:Publisher>
    <b:City>New York</b:City>
    <b:Author>
      <b:Author>
        <b:NameList>
          <b:Person>
            <b:Last>Dillman</b:Last>
            <b:First>D.</b:First>
          </b:Person>
          <b:Person>
            <b:Last>Smyth</b:Last>
            <b:First>J.</b:First>
          </b:Person>
          <b:Person>
            <b:Last>Christian</b:Last>
            <b:First>L.</b:First>
          </b:Person>
        </b:NameList>
      </b:Author>
    </b:Author>
    <b:RefOrder>3</b:RefOrder>
  </b:Source>
  <b:Source>
    <b:Tag>Hor18</b:Tag>
    <b:SourceType>Report</b:SourceType>
    <b:Guid>{E6799D36-2EDD-4192-8727-430B3547EF93}</b:Guid>
    <b:Title>Contact Strategy Experiment Results for the 2017 National Survey of College Graduates</b:Title>
    <b:Year>2018</b:Year>
    <b:Author>
      <b:Author>
        <b:NameList>
          <b:Person>
            <b:Last>Horwitz</b:Last>
            <b:First>Rachel</b:First>
          </b:Person>
          <b:Person>
            <b:Last>Newman</b:Last>
            <b:First>Beth</b:First>
          </b:Person>
          <b:Person>
            <b:Last>Misra</b:Last>
            <b:First>Jordan</b:First>
          </b:Person>
        </b:NameList>
      </b:Author>
    </b:Author>
    <b:RefOrder>4</b:RefOrder>
  </b:Source>
  <b:Source>
    <b:Tag>Ben11</b:Tag>
    <b:SourceType>Report</b:SourceType>
    <b:Guid>{EE1ECE09-B387-4C74-B3EB-1636A4526E5C}</b:Guid>
    <b:Title>2010 Census Quality Survey</b:Title>
    <b:Year>2011</b:Year>
    <b:Author>
      <b:Author>
        <b:NameList>
          <b:Person>
            <b:Last>Bentley</b:Last>
            <b:First>M.</b:First>
          </b:Person>
          <b:Person>
            <b:Last>Hill</b:Last>
            <b:First>J.M.</b:First>
          </b:Person>
          <b:Person>
            <b:Last>Reiser</b:Last>
            <b:First>C.</b:First>
          </b:Person>
          <b:Person>
            <b:Last>Stokes</b:Last>
            <b:First>S.</b:First>
          </b:Person>
          <b:Person>
            <b:Last>Meier</b:Last>
            <b:First>A.</b:First>
          </b:Person>
        </b:NameList>
      </b:Author>
    </b:Author>
    <b:RefOrder>5</b:RefOrder>
  </b:Source>
  <b:Source>
    <b:Tag>Mar09</b:Tag>
    <b:SourceType>JournalArticle</b:SourceType>
    <b:Guid>{F263AEC1-3244-4A6D-9094-D193FF40C109}</b:Guid>
    <b:Title>Can a Deadline and Compressed Mailing Schedule Improve Mail Response in the Decennial Census?</b:Title>
    <b:Year>2009</b:Year>
    <b:Author>
      <b:Author>
        <b:NameList>
          <b:Person>
            <b:Last>Martin</b:Last>
            <b:First>E.</b:First>
          </b:Person>
        </b:NameList>
      </b:Author>
    </b:Author>
    <b:JournalName>Public Opinion Quarterly</b:JournalName>
    <b:Pages>361-367</b:Pages>
    <b:Volume>73</b:Volume>
    <b:Issue>2</b:Issue>
    <b:RefOrder>6</b:RefOrder>
  </b:Source>
  <b:Source>
    <b:Tag>Bou04</b:Tag>
    <b:SourceType>Report</b:SourceType>
    <b:Guid>{DA35BE67-344C-41F5-A486-93F388B99367}</b:Guid>
    <b:Title>2003 National Census Test: Contact Strategy Analysis</b:Title>
    <b:Year>2004</b:Year>
    <b:Author>
      <b:Author>
        <b:NameList>
          <b:Person>
            <b:Last>Bouffard</b:Last>
            <b:First>J.A.</b:First>
          </b:Person>
          <b:Person>
            <b:Last>Brady</b:Last>
            <b:First>S.E.</b:First>
          </b:Person>
          <b:Person>
            <b:Last>Stapleton</b:Last>
            <b:First>C.N.</b:First>
          </b:Person>
        </b:NameList>
      </b:Author>
    </b:Author>
    <b:RefOrder>7</b:RefOrder>
  </b:Source>
</b:Sources>
</file>

<file path=customXml/itemProps1.xml><?xml version="1.0" encoding="utf-8"?>
<ds:datastoreItem xmlns:ds="http://schemas.openxmlformats.org/officeDocument/2006/customXml" ds:itemID="{093AF894-8C89-4464-AEF2-B2D89AD8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Lynn M.</dc:creator>
  <cp:keywords/>
  <dc:description/>
  <cp:lastModifiedBy>Milan, Lynn M.</cp:lastModifiedBy>
  <cp:revision>3</cp:revision>
  <cp:lastPrinted>2018-08-14T19:42:00Z</cp:lastPrinted>
  <dcterms:created xsi:type="dcterms:W3CDTF">2020-05-18T13:23:00Z</dcterms:created>
  <dcterms:modified xsi:type="dcterms:W3CDTF">2020-05-18T13:24:00Z</dcterms:modified>
</cp:coreProperties>
</file>