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87C78" w14:textId="62169CD2" w:rsidR="001B2F83" w:rsidRPr="0000561F" w:rsidRDefault="001B2F83" w:rsidP="00D40BED">
      <w:pPr>
        <w:tabs>
          <w:tab w:val="clear" w:pos="720"/>
          <w:tab w:val="left" w:pos="3105"/>
        </w:tabs>
        <w:contextualSpacing/>
      </w:pPr>
      <w:bookmarkStart w:id="0" w:name="_GoBack"/>
      <w:bookmarkEnd w:id="0"/>
      <w:r w:rsidRPr="0000561F">
        <w:t>4000-01-U</w:t>
      </w:r>
    </w:p>
    <w:p w14:paraId="7E887C7A" w14:textId="188B0207" w:rsidR="001B2F83" w:rsidRPr="0000561F" w:rsidRDefault="001B2F83" w:rsidP="00D40BED">
      <w:pPr>
        <w:tabs>
          <w:tab w:val="clear" w:pos="720"/>
        </w:tabs>
        <w:contextualSpacing/>
      </w:pPr>
      <w:r w:rsidRPr="0000561F">
        <w:t>DEPARTMENT OF EDUCATION</w:t>
      </w:r>
    </w:p>
    <w:p w14:paraId="7E887C7C" w14:textId="525853E6" w:rsidR="001B2F83" w:rsidRPr="0000561F" w:rsidRDefault="001B2F83" w:rsidP="00D40BED">
      <w:pPr>
        <w:tabs>
          <w:tab w:val="clear" w:pos="720"/>
        </w:tabs>
        <w:contextualSpacing/>
      </w:pPr>
      <w:r w:rsidRPr="0000561F">
        <w:t>Applications for New Awards</w:t>
      </w:r>
      <w:r w:rsidR="00FC6842">
        <w:t>;</w:t>
      </w:r>
      <w:r w:rsidR="00834F36">
        <w:t xml:space="preserve"> </w:t>
      </w:r>
      <w:r w:rsidR="002C659B" w:rsidRPr="00EA3132">
        <w:t>State Tribal Education Partnership (STEP)</w:t>
      </w:r>
      <w:r w:rsidR="00BC747C">
        <w:t>--</w:t>
      </w:r>
      <w:r w:rsidR="00EA3132" w:rsidRPr="00EA3132">
        <w:t>Tribal Education Agency Development</w:t>
      </w:r>
      <w:r w:rsidR="002F733A" w:rsidRPr="00EA3132">
        <w:t xml:space="preserve"> </w:t>
      </w:r>
      <w:r w:rsidR="002C659B" w:rsidRPr="00EA3132">
        <w:t>Discretionary Grant Program</w:t>
      </w:r>
      <w:r w:rsidR="00B22278">
        <w:t xml:space="preserve"> (STEP Development)</w:t>
      </w:r>
    </w:p>
    <w:p w14:paraId="7E887C7D" w14:textId="77777777" w:rsidR="001B2F83" w:rsidRPr="0000561F" w:rsidRDefault="001B2F83" w:rsidP="00D40BED">
      <w:pPr>
        <w:tabs>
          <w:tab w:val="clear" w:pos="720"/>
        </w:tabs>
        <w:contextualSpacing/>
      </w:pPr>
      <w:r w:rsidRPr="0000561F">
        <w:t xml:space="preserve">AGENCY:  </w:t>
      </w:r>
      <w:r w:rsidR="002F6D8C" w:rsidRPr="005F26CF">
        <w:t>Office of Elementary and Secondary Education</w:t>
      </w:r>
      <w:r w:rsidRPr="0000561F">
        <w:t>, Department of Education.</w:t>
      </w:r>
    </w:p>
    <w:p w14:paraId="7E887C7E" w14:textId="77777777" w:rsidR="001B2F83" w:rsidRPr="0000561F" w:rsidRDefault="001B2F83" w:rsidP="00D40BED">
      <w:pPr>
        <w:tabs>
          <w:tab w:val="clear" w:pos="720"/>
        </w:tabs>
        <w:contextualSpacing/>
      </w:pPr>
      <w:r w:rsidRPr="0000561F">
        <w:t>ACTION:  Notice.</w:t>
      </w:r>
    </w:p>
    <w:p w14:paraId="7E887C7F" w14:textId="73A7C126" w:rsidR="008C1311" w:rsidRDefault="008C1311" w:rsidP="00D40BED">
      <w:pPr>
        <w:contextualSpacing/>
      </w:pPr>
      <w:r w:rsidRPr="007D63D9">
        <w:t>SUMMARY</w:t>
      </w:r>
      <w:r>
        <w:t xml:space="preserve">:  </w:t>
      </w:r>
      <w:r w:rsidR="00A924A1" w:rsidRPr="00AD059A">
        <w:t>The Department of Education is issuing a notice inviting applications for fiscal year (FY) 201</w:t>
      </w:r>
      <w:r w:rsidR="002C659B">
        <w:t>9</w:t>
      </w:r>
      <w:r w:rsidR="00A924A1" w:rsidRPr="00AD059A">
        <w:t xml:space="preserve"> for </w:t>
      </w:r>
      <w:r w:rsidR="002C659B">
        <w:t>STEP</w:t>
      </w:r>
      <w:r w:rsidR="00A924A1" w:rsidRPr="00AD059A">
        <w:t>--</w:t>
      </w:r>
      <w:r w:rsidR="002C659B">
        <w:t>State Tribal Education Partnership</w:t>
      </w:r>
      <w:r w:rsidR="00A924A1" w:rsidRPr="00AD059A">
        <w:t>, Catalog of Federal Domestic Assistance (CFDA) number 84.</w:t>
      </w:r>
      <w:r w:rsidR="002C659B">
        <w:t>415</w:t>
      </w:r>
      <w:r w:rsidR="002C659B" w:rsidRPr="00AD059A">
        <w:t>A</w:t>
      </w:r>
      <w:r>
        <w:t>.</w:t>
      </w:r>
      <w:r w:rsidR="00CD2EC3">
        <w:t xml:space="preserve">  This notice relates to the approved information collection under OMB control number 1894-0006.</w:t>
      </w:r>
    </w:p>
    <w:p w14:paraId="7E887C80" w14:textId="77777777" w:rsidR="00A924A1" w:rsidRDefault="00A924A1" w:rsidP="00D40BED">
      <w:pPr>
        <w:tabs>
          <w:tab w:val="clear" w:pos="720"/>
        </w:tabs>
        <w:contextualSpacing/>
        <w:rPr>
          <w:u w:val="single"/>
        </w:rPr>
      </w:pPr>
      <w:r w:rsidRPr="00E73B6C">
        <w:t>DATES:</w:t>
      </w:r>
    </w:p>
    <w:p w14:paraId="7E887C81" w14:textId="77777777" w:rsidR="00437EE5" w:rsidRDefault="001B2F83" w:rsidP="00D40BED">
      <w:pPr>
        <w:tabs>
          <w:tab w:val="clear" w:pos="720"/>
        </w:tabs>
        <w:contextualSpacing/>
      </w:pPr>
      <w:r w:rsidRPr="0000561F">
        <w:t xml:space="preserve">Applications Available:  [INSERT DATE OF PUBLICATION IN THE FEDERAL REGISTER].  </w:t>
      </w:r>
    </w:p>
    <w:p w14:paraId="7E887C82" w14:textId="77777777" w:rsidR="001B2F83" w:rsidRPr="0000561F" w:rsidRDefault="001B2F83" w:rsidP="00D40BED">
      <w:pPr>
        <w:tabs>
          <w:tab w:val="clear" w:pos="720"/>
        </w:tabs>
        <w:contextualSpacing/>
      </w:pPr>
      <w:r w:rsidRPr="0000561F">
        <w:t xml:space="preserve">Deadline for Notice of Intent to Apply:  [INSERT DATE </w:t>
      </w:r>
      <w:r w:rsidRPr="00457BE3">
        <w:t>1</w:t>
      </w:r>
      <w:r w:rsidR="001251B9" w:rsidRPr="00457BE3">
        <w:t>5</w:t>
      </w:r>
      <w:r w:rsidR="003933C7" w:rsidRPr="00D40BED">
        <w:t xml:space="preserve"> </w:t>
      </w:r>
      <w:r w:rsidRPr="0000561F">
        <w:t xml:space="preserve">DAYS AFTER DATE OF PUBLICATION IN THE FEDERAL REGISTER]. </w:t>
      </w:r>
    </w:p>
    <w:p w14:paraId="7E887C83" w14:textId="77777777" w:rsidR="001B2F83" w:rsidRPr="0000561F" w:rsidRDefault="001B2F83" w:rsidP="00D40BED">
      <w:pPr>
        <w:tabs>
          <w:tab w:val="clear" w:pos="720"/>
        </w:tabs>
        <w:contextualSpacing/>
      </w:pPr>
      <w:r w:rsidRPr="0000561F">
        <w:t xml:space="preserve">Deadline for Transmittal of Applications:  [INSERT DATE </w:t>
      </w:r>
      <w:r w:rsidR="001251B9" w:rsidRPr="00457BE3">
        <w:rPr>
          <w:bCs/>
          <w:iCs/>
        </w:rPr>
        <w:t>60</w:t>
      </w:r>
      <w:r w:rsidR="001251B9">
        <w:rPr>
          <w:bCs/>
          <w:iCs/>
        </w:rPr>
        <w:t xml:space="preserve"> </w:t>
      </w:r>
      <w:r w:rsidRPr="0000561F">
        <w:t>DAYS AFTER DATE OF PUBLICATION IN THE FEDERAL REGISTER].</w:t>
      </w:r>
    </w:p>
    <w:p w14:paraId="7E887C84" w14:textId="77777777" w:rsidR="001B2F83" w:rsidRPr="0000561F" w:rsidRDefault="001B2F83" w:rsidP="00D40BED">
      <w:pPr>
        <w:tabs>
          <w:tab w:val="clear" w:pos="720"/>
        </w:tabs>
        <w:contextualSpacing/>
        <w:rPr>
          <w:b/>
          <w:i/>
        </w:rPr>
      </w:pPr>
      <w:r w:rsidRPr="0000561F">
        <w:t xml:space="preserve">Deadline for Intergovernmental Review:  [INSERT DATE </w:t>
      </w:r>
      <w:r w:rsidR="001251B9" w:rsidRPr="00457BE3">
        <w:t>120</w:t>
      </w:r>
      <w:r w:rsidR="001251B9">
        <w:t xml:space="preserve"> </w:t>
      </w:r>
      <w:r w:rsidRPr="0000561F">
        <w:t>DAYS AFTER DATE OF PUBLICATION IN THE FEDERAL REGISTER].</w:t>
      </w:r>
      <w:r w:rsidRPr="0000561F">
        <w:rPr>
          <w:b/>
          <w:bCs/>
          <w:i/>
          <w:iCs/>
        </w:rPr>
        <w:t xml:space="preserve"> </w:t>
      </w:r>
    </w:p>
    <w:p w14:paraId="7E887C85" w14:textId="38A75B83" w:rsidR="00A924A1" w:rsidRPr="00A924A1" w:rsidRDefault="00A924A1" w:rsidP="00D40BED">
      <w:pPr>
        <w:pStyle w:val="BodyText"/>
        <w:tabs>
          <w:tab w:val="clear" w:pos="720"/>
        </w:tabs>
        <w:spacing w:line="480" w:lineRule="auto"/>
        <w:contextualSpacing/>
        <w:rPr>
          <w:b w:val="0"/>
          <w:i w:val="0"/>
          <w:u w:val="single"/>
        </w:rPr>
      </w:pPr>
      <w:r w:rsidRPr="00A924A1">
        <w:rPr>
          <w:b w:val="0"/>
          <w:i w:val="0"/>
        </w:rPr>
        <w:t xml:space="preserve">ADDRESSES:  </w:t>
      </w:r>
      <w:r w:rsidR="00226150">
        <w:rPr>
          <w:b w:val="0"/>
          <w:i w:val="0"/>
        </w:rPr>
        <w:t>For t</w:t>
      </w:r>
      <w:r w:rsidRPr="00A924A1">
        <w:rPr>
          <w:b w:val="0"/>
          <w:i w:val="0"/>
        </w:rPr>
        <w:t>he addresses for obtaining and submitting an application</w:t>
      </w:r>
      <w:r w:rsidR="00226150" w:rsidRPr="00226150">
        <w:rPr>
          <w:b w:val="0"/>
          <w:i w:val="0"/>
        </w:rPr>
        <w:t>,</w:t>
      </w:r>
      <w:r w:rsidR="00226150" w:rsidRPr="00D40BED">
        <w:rPr>
          <w:b w:val="0"/>
          <w:i w:val="0"/>
        </w:rPr>
        <w:t xml:space="preserve"> </w:t>
      </w:r>
      <w:r w:rsidR="00226150" w:rsidRPr="00E73B6C">
        <w:rPr>
          <w:b w:val="0"/>
          <w:i w:val="0"/>
        </w:rPr>
        <w:t xml:space="preserve">please refer to our </w:t>
      </w:r>
      <w:r w:rsidR="00226150" w:rsidRPr="00E73B6C">
        <w:rPr>
          <w:rFonts w:eastAsia="Times New Roman"/>
          <w:b w:val="0"/>
          <w:i w:val="0"/>
        </w:rPr>
        <w:t>Common Instructions for Applicants to Department of Education Discretionary Grant Programs</w:t>
      </w:r>
      <w:r w:rsidR="00282AD8" w:rsidRPr="00D40BED">
        <w:rPr>
          <w:b w:val="0"/>
          <w:i w:val="0"/>
        </w:rPr>
        <w:t xml:space="preserve"> </w:t>
      </w:r>
      <w:r w:rsidR="00282AD8" w:rsidRPr="00282AD8">
        <w:rPr>
          <w:b w:val="0"/>
          <w:i w:val="0"/>
        </w:rPr>
        <w:t xml:space="preserve">published in the Federal Register on February 13, 2019 (84 </w:t>
      </w:r>
      <w:r w:rsidR="00282AD8" w:rsidRPr="00282AD8">
        <w:rPr>
          <w:b w:val="0"/>
          <w:i w:val="0"/>
        </w:rPr>
        <w:lastRenderedPageBreak/>
        <w:t>FR 3768) and available at https://www.govinfo.gov/content/pkg/FR-2019-02-13/pdf/2019-02206.pdf.</w:t>
      </w:r>
    </w:p>
    <w:p w14:paraId="7E887C86" w14:textId="775966F0" w:rsidR="00CC16FA" w:rsidRPr="006D704A" w:rsidRDefault="00CC16FA" w:rsidP="00D40BED">
      <w:pPr>
        <w:contextualSpacing/>
        <w:rPr>
          <w:rFonts w:cs="Courier New"/>
        </w:rPr>
      </w:pPr>
      <w:r w:rsidRPr="00AD059A">
        <w:t xml:space="preserve">FOR FURTHER INFORMATION CONTACT:  </w:t>
      </w:r>
      <w:r w:rsidR="00A264DC" w:rsidRPr="00A264DC">
        <w:t>Shahla Ortega</w:t>
      </w:r>
      <w:r w:rsidRPr="00AF1F01">
        <w:t>, U.S. Department of Education, 400 Maryland Av</w:t>
      </w:r>
      <w:r w:rsidRPr="0000561F">
        <w:t>enue, SW, room</w:t>
      </w:r>
      <w:r w:rsidR="00A264DC">
        <w:t xml:space="preserve"> 3W245,</w:t>
      </w:r>
      <w:r w:rsidR="00A264DC" w:rsidRPr="00D40BED">
        <w:t xml:space="preserve"> </w:t>
      </w:r>
      <w:r w:rsidR="00A264DC" w:rsidRPr="001251B9">
        <w:t>Washington, DC 20202-6450</w:t>
      </w:r>
      <w:r w:rsidRPr="00A264DC">
        <w:t>.  Telephone:  (202)</w:t>
      </w:r>
      <w:r w:rsidR="00201D62">
        <w:t xml:space="preserve"> </w:t>
      </w:r>
      <w:r w:rsidR="00A264DC" w:rsidRPr="001251B9">
        <w:t>453-5602</w:t>
      </w:r>
      <w:r w:rsidRPr="001251B9">
        <w:t xml:space="preserve">.  </w:t>
      </w:r>
      <w:r w:rsidR="00397317" w:rsidRPr="001251B9">
        <w:t>Email</w:t>
      </w:r>
      <w:r w:rsidRPr="001251B9">
        <w:t xml:space="preserve">:  </w:t>
      </w:r>
      <w:r w:rsidR="00A264DC" w:rsidRPr="001251B9">
        <w:t>shahla.ortega@ed.gov</w:t>
      </w:r>
    </w:p>
    <w:p w14:paraId="7E887C87" w14:textId="568C6E90" w:rsidR="00CC16FA" w:rsidRPr="00461556" w:rsidRDefault="004C5172" w:rsidP="00D40BED">
      <w:pPr>
        <w:tabs>
          <w:tab w:val="clear" w:pos="720"/>
        </w:tabs>
        <w:contextualSpacing/>
        <w:rPr>
          <w:u w:val="single"/>
        </w:rPr>
      </w:pPr>
      <w:r>
        <w:t xml:space="preserve">     </w:t>
      </w:r>
      <w:r w:rsidR="00CC16FA" w:rsidRPr="00461556">
        <w:t>If you use a telecommunications device for the deaf (TDD) or a text telephone (TTY), call the Federal Relay Service (FRS), toll free, at 1-800-877-8339.</w:t>
      </w:r>
    </w:p>
    <w:p w14:paraId="7E887C88" w14:textId="77777777" w:rsidR="00CC16FA" w:rsidRPr="000911E9" w:rsidRDefault="00CC16FA" w:rsidP="00D40BED">
      <w:pPr>
        <w:tabs>
          <w:tab w:val="clear" w:pos="720"/>
        </w:tabs>
        <w:contextualSpacing/>
        <w:rPr>
          <w:u w:val="single"/>
        </w:rPr>
      </w:pPr>
      <w:r w:rsidRPr="00DD1D57">
        <w:t>SUPPLEMENTARY INFORMATION:</w:t>
      </w:r>
    </w:p>
    <w:p w14:paraId="7E887C89" w14:textId="77777777" w:rsidR="001B2F83" w:rsidRPr="0000561F" w:rsidRDefault="001B2F83" w:rsidP="00D40BED">
      <w:pPr>
        <w:tabs>
          <w:tab w:val="clear" w:pos="720"/>
        </w:tabs>
        <w:contextualSpacing/>
        <w:rPr>
          <w:u w:val="single"/>
        </w:rPr>
      </w:pPr>
      <w:r w:rsidRPr="0000561F">
        <w:rPr>
          <w:u w:val="single"/>
        </w:rPr>
        <w:t>Full Text of Announcement</w:t>
      </w:r>
    </w:p>
    <w:p w14:paraId="7E887C8A" w14:textId="77777777" w:rsidR="001B2F83" w:rsidRPr="00DB599D" w:rsidRDefault="001B2F83" w:rsidP="00D40BED">
      <w:pPr>
        <w:pStyle w:val="Heading2"/>
        <w:contextualSpacing/>
        <w:rPr>
          <w:b w:val="0"/>
          <w:i w:val="0"/>
        </w:rPr>
      </w:pPr>
      <w:r w:rsidRPr="00DB599D">
        <w:rPr>
          <w:b w:val="0"/>
          <w:i w:val="0"/>
        </w:rPr>
        <w:t>I.  Funding Opportunity Description</w:t>
      </w:r>
    </w:p>
    <w:p w14:paraId="7E887C8B" w14:textId="728774FA" w:rsidR="001B2F83" w:rsidRPr="00023A06" w:rsidRDefault="001B2F83" w:rsidP="00D40BED">
      <w:pPr>
        <w:tabs>
          <w:tab w:val="clear" w:pos="720"/>
        </w:tabs>
        <w:contextualSpacing/>
      </w:pPr>
      <w:r w:rsidRPr="0000561F">
        <w:rPr>
          <w:u w:val="single"/>
        </w:rPr>
        <w:t>Purpose of Program</w:t>
      </w:r>
      <w:r w:rsidRPr="0000561F">
        <w:t xml:space="preserve">:  </w:t>
      </w:r>
      <w:r w:rsidR="0071123E" w:rsidRPr="0071123E">
        <w:t>The purposes of the State Tribal Education Partnership (STEP) program are:</w:t>
      </w:r>
      <w:r w:rsidR="00201D62">
        <w:t xml:space="preserve"> </w:t>
      </w:r>
      <w:r w:rsidR="0071123E">
        <w:t xml:space="preserve"> </w:t>
      </w:r>
      <w:r w:rsidR="00252EEF">
        <w:t>(</w:t>
      </w:r>
      <w:r w:rsidR="0071123E">
        <w:t xml:space="preserve">1) </w:t>
      </w:r>
      <w:r w:rsidR="0071123E" w:rsidRPr="0071123E">
        <w:t>to promote Tribal self-determination in education;</w:t>
      </w:r>
      <w:r w:rsidR="0071123E">
        <w:t xml:space="preserve"> </w:t>
      </w:r>
      <w:r w:rsidR="00252EEF">
        <w:t>(</w:t>
      </w:r>
      <w:r w:rsidR="0071123E" w:rsidRPr="0071123E">
        <w:t>2</w:t>
      </w:r>
      <w:r w:rsidR="0071123E">
        <w:t>)</w:t>
      </w:r>
      <w:r w:rsidR="0071123E" w:rsidRPr="0071123E">
        <w:t xml:space="preserve"> to improve the academic achievement of Indian children and youth; and</w:t>
      </w:r>
      <w:r w:rsidR="0071123E">
        <w:t xml:space="preserve"> </w:t>
      </w:r>
      <w:r w:rsidR="00605C11">
        <w:t xml:space="preserve">(3) </w:t>
      </w:r>
      <w:r w:rsidR="0071123E" w:rsidRPr="0071123E">
        <w:t>to promote the coordination and collaboration of Tribal educational agencies (TEAs) with State educational agencies (SEAs) and local educational agencies (LEAs) to meet the unique educational and culturally related academic needs of Indian students</w:t>
      </w:r>
      <w:r w:rsidR="0071123E" w:rsidRPr="00D40BED">
        <w:t>.</w:t>
      </w:r>
    </w:p>
    <w:p w14:paraId="7E887C8C" w14:textId="77777777" w:rsidR="00BB0145" w:rsidRDefault="00BB0145" w:rsidP="00D40BED">
      <w:pPr>
        <w:tabs>
          <w:tab w:val="clear" w:pos="720"/>
        </w:tabs>
        <w:contextualSpacing/>
      </w:pPr>
      <w:r w:rsidRPr="003C491F">
        <w:t>Background:</w:t>
      </w:r>
    </w:p>
    <w:p w14:paraId="1BD161B8" w14:textId="70B79884" w:rsidR="00243CBE" w:rsidRDefault="0095534B" w:rsidP="00D40BED">
      <w:pPr>
        <w:tabs>
          <w:tab w:val="clear" w:pos="720"/>
        </w:tabs>
        <w:contextualSpacing/>
        <w:rPr>
          <w:u w:val="single"/>
        </w:rPr>
      </w:pPr>
      <w:r w:rsidRPr="003C491F">
        <w:t>The State Tribal Education Program (STEP) was revised under section 6132 of the Elementary and Secondary Education Act, as amended by the Every Student Succeeds Act</w:t>
      </w:r>
      <w:r w:rsidR="00F276DF">
        <w:t>,</w:t>
      </w:r>
      <w:r w:rsidRPr="003C491F">
        <w:t xml:space="preserve"> to include one-year grants to </w:t>
      </w:r>
      <w:r w:rsidR="00E603DF" w:rsidRPr="003C491F">
        <w:t>Indian Tribes or Tribal organization</w:t>
      </w:r>
      <w:r w:rsidR="00366F7E">
        <w:t>s</w:t>
      </w:r>
      <w:r w:rsidR="00E603DF" w:rsidRPr="003C491F">
        <w:t xml:space="preserve"> approved by an Indian Tribe that do</w:t>
      </w:r>
      <w:r w:rsidR="00F276DF">
        <w:t>es</w:t>
      </w:r>
      <w:r w:rsidR="00E603DF" w:rsidRPr="003C491F">
        <w:t xml:space="preserve"> not have a TEA (as defined in this notice)</w:t>
      </w:r>
      <w:r w:rsidRPr="003C491F">
        <w:t xml:space="preserve"> </w:t>
      </w:r>
      <w:r w:rsidR="002875A9" w:rsidRPr="003E5441">
        <w:t xml:space="preserve">to develop Tribal Education Agencies (TEAs).  This is distinct from the three-year partnership awards </w:t>
      </w:r>
      <w:r w:rsidR="00BA298D" w:rsidRPr="003E5441">
        <w:t xml:space="preserve">for which </w:t>
      </w:r>
      <w:r w:rsidR="002875A9" w:rsidRPr="003E5441">
        <w:t xml:space="preserve">the STEP </w:t>
      </w:r>
      <w:r w:rsidR="00BA298D" w:rsidRPr="003E5441">
        <w:t>is still authorized</w:t>
      </w:r>
      <w:r w:rsidR="002875A9" w:rsidRPr="003E5441">
        <w:t>.  Therefore, i</w:t>
      </w:r>
      <w:r w:rsidR="00BB0145" w:rsidRPr="003E5441">
        <w:t xml:space="preserve">n accordance with the U.S. Department of </w:t>
      </w:r>
      <w:r w:rsidR="00BB0145" w:rsidRPr="003E5441">
        <w:lastRenderedPageBreak/>
        <w:t xml:space="preserve">Education’s commitment to engage in regular and meaningful consultation and collaboration with Indian Tribes, a Tribal </w:t>
      </w:r>
      <w:r w:rsidR="00244706">
        <w:t>C</w:t>
      </w:r>
      <w:r w:rsidR="00BB0145" w:rsidRPr="003E5441">
        <w:t xml:space="preserve">onsultation was conducted by the U.S. Department of Education, Office of Elementary and Secondary Education (OESE), </w:t>
      </w:r>
      <w:r w:rsidR="00F276DF" w:rsidRPr="003E5441">
        <w:t xml:space="preserve">Office of Indian Education (OIE), </w:t>
      </w:r>
      <w:r w:rsidR="00BB0145" w:rsidRPr="003E5441">
        <w:t xml:space="preserve">and the White House Initiative on American Indian and Alaska Native Education (WHIAIANE) regarding the OIE </w:t>
      </w:r>
      <w:r w:rsidR="002875A9" w:rsidRPr="003E5441">
        <w:t>STEP.</w:t>
      </w:r>
      <w:r w:rsidR="00BB0145" w:rsidRPr="003E5441">
        <w:t xml:space="preserve"> </w:t>
      </w:r>
      <w:r w:rsidR="005454E1">
        <w:t xml:space="preserve"> </w:t>
      </w:r>
      <w:r w:rsidR="00244706">
        <w:t>C</w:t>
      </w:r>
      <w:r w:rsidR="00BB0145" w:rsidRPr="003E5441">
        <w:t>onsistent with the Department’s trust responsibility to Tribes and our Tribal Consultation Policy, OESE consulted with</w:t>
      </w:r>
      <w:r w:rsidR="00244706">
        <w:t xml:space="preserve"> </w:t>
      </w:r>
      <w:r w:rsidR="00BB0145" w:rsidRPr="003E5441">
        <w:t>elected officials of federally recognized Tribes to ensure that their views inform OESE’s policy decisions related to</w:t>
      </w:r>
      <w:r w:rsidR="00244706">
        <w:t xml:space="preserve"> </w:t>
      </w:r>
      <w:r w:rsidR="00BB0145" w:rsidRPr="003E5441">
        <w:t xml:space="preserve">the definitions, priorities, selection criteria, and requirements that will </w:t>
      </w:r>
      <w:r w:rsidR="00BB0145" w:rsidRPr="00D80303">
        <w:t>govern future</w:t>
      </w:r>
      <w:r w:rsidR="00244706">
        <w:t xml:space="preserve"> </w:t>
      </w:r>
      <w:r w:rsidR="00BB0145" w:rsidRPr="003E5441">
        <w:t xml:space="preserve">competitions, including in FY 2019, under the current statutory authority.  </w:t>
      </w:r>
      <w:r w:rsidR="0067728F">
        <w:t xml:space="preserve">A response to the Tribal Consultation will be sent out in a separate correspondence.  </w:t>
      </w:r>
      <w:r w:rsidR="00BB0145" w:rsidRPr="003E5441">
        <w:t>The Tribal Consultation resulted in highlighting a significant interest in expanding opportunity to Tribes that do not have a TEA, to create one.</w:t>
      </w:r>
      <w:r w:rsidR="00F276DF">
        <w:t xml:space="preserve"> </w:t>
      </w:r>
      <w:r w:rsidR="00BB0145" w:rsidRPr="003E5441">
        <w:t xml:space="preserve"> Through this notice, OESE </w:t>
      </w:r>
      <w:r w:rsidR="0079671B" w:rsidRPr="003E5441">
        <w:t xml:space="preserve">is </w:t>
      </w:r>
      <w:r w:rsidR="00BB0145" w:rsidRPr="003E5441">
        <w:t>establish</w:t>
      </w:r>
      <w:r w:rsidR="0079671B" w:rsidRPr="003E5441">
        <w:t>ing</w:t>
      </w:r>
      <w:r w:rsidR="00244706">
        <w:t xml:space="preserve"> </w:t>
      </w:r>
      <w:r w:rsidR="00BB0145" w:rsidRPr="003E5441">
        <w:t>definitions, selection criteria, and requirements consistent with creating a new</w:t>
      </w:r>
      <w:r w:rsidR="00776EE4">
        <w:t xml:space="preserve"> </w:t>
      </w:r>
      <w:r w:rsidR="00BB0145" w:rsidRPr="003E5441">
        <w:t>TEA to</w:t>
      </w:r>
      <w:r w:rsidR="00776EE4">
        <w:t xml:space="preserve"> </w:t>
      </w:r>
      <w:r w:rsidR="00E30ACF" w:rsidRPr="003E5441">
        <w:t xml:space="preserve">promote innovation, streamline education with an increased focus on improving </w:t>
      </w:r>
      <w:r w:rsidR="00776EE4">
        <w:t>s</w:t>
      </w:r>
      <w:r w:rsidR="00E30ACF" w:rsidRPr="003E5441">
        <w:t xml:space="preserve">tudent </w:t>
      </w:r>
      <w:r w:rsidR="00776EE4">
        <w:t>o</w:t>
      </w:r>
      <w:r w:rsidR="00776EE4" w:rsidRPr="003E5441">
        <w:t xml:space="preserve">utcomes </w:t>
      </w:r>
      <w:r w:rsidR="00A47401" w:rsidRPr="003E5441">
        <w:t xml:space="preserve">and increased </w:t>
      </w:r>
      <w:r w:rsidR="00E30ACF" w:rsidRPr="003E5441">
        <w:t xml:space="preserve">value </w:t>
      </w:r>
      <w:r w:rsidR="00A47401" w:rsidRPr="003E5441">
        <w:t xml:space="preserve">to </w:t>
      </w:r>
      <w:r w:rsidR="00E30ACF" w:rsidRPr="003E5441">
        <w:t>taxpayers</w:t>
      </w:r>
      <w:r w:rsidR="00BB0145" w:rsidRPr="003E5441">
        <w:t xml:space="preserve"> </w:t>
      </w:r>
      <w:r w:rsidR="00E30ACF" w:rsidRPr="003E5441">
        <w:t>through building</w:t>
      </w:r>
      <w:r w:rsidR="00776EE4">
        <w:t xml:space="preserve"> </w:t>
      </w:r>
      <w:r w:rsidR="00BB0145" w:rsidRPr="003E5441">
        <w:t>partnerships with</w:t>
      </w:r>
      <w:r w:rsidR="00776EE4">
        <w:t xml:space="preserve"> </w:t>
      </w:r>
      <w:r w:rsidR="00243CBE" w:rsidRPr="003E5441">
        <w:t xml:space="preserve">one or multiple </w:t>
      </w:r>
      <w:r w:rsidR="00776EE4">
        <w:t>s</w:t>
      </w:r>
      <w:r w:rsidR="00776EE4" w:rsidRPr="003E5441">
        <w:t>tate</w:t>
      </w:r>
      <w:r w:rsidR="00776EE4">
        <w:t xml:space="preserve"> or local</w:t>
      </w:r>
      <w:r w:rsidR="00243CBE" w:rsidRPr="003E5441">
        <w:t xml:space="preserve"> entities, such as schools, local educational agencies or State educational agencies to help meet the goals of the</w:t>
      </w:r>
      <w:r w:rsidR="00776EE4">
        <w:t xml:space="preserve"> </w:t>
      </w:r>
      <w:r w:rsidR="00243CBE" w:rsidRPr="003E5441">
        <w:t>project</w:t>
      </w:r>
      <w:r w:rsidR="00776EE4">
        <w:t>.</w:t>
      </w:r>
    </w:p>
    <w:p w14:paraId="7E887C92" w14:textId="3A593A20" w:rsidR="0076320E" w:rsidRDefault="00DD064F" w:rsidP="00D40BED">
      <w:pPr>
        <w:tabs>
          <w:tab w:val="clear" w:pos="720"/>
        </w:tabs>
        <w:contextualSpacing/>
      </w:pPr>
      <w:r w:rsidRPr="00DD064F">
        <w:t xml:space="preserve">Requirements: </w:t>
      </w:r>
      <w:r w:rsidR="005454E1">
        <w:t xml:space="preserve"> </w:t>
      </w:r>
      <w:r w:rsidR="0076320E">
        <w:t>We are establishing these program and application requirements for the FY 2019 grant competition and any subsequent year in which we make awards from the list of unfunded applications from this competition in accordance with section 437(d)(1) of GEPA, 20 U.S.C. 1232(d)(1).</w:t>
      </w:r>
    </w:p>
    <w:p w14:paraId="09562FA8" w14:textId="77777777" w:rsidR="0067728F" w:rsidRPr="0067728F" w:rsidRDefault="0067728F" w:rsidP="00D40BED">
      <w:pPr>
        <w:tabs>
          <w:tab w:val="clear" w:pos="720"/>
        </w:tabs>
        <w:contextualSpacing/>
      </w:pPr>
      <w:r w:rsidRPr="0067728F">
        <w:rPr>
          <w:u w:val="single"/>
        </w:rPr>
        <w:t>Application Requirements</w:t>
      </w:r>
      <w:r w:rsidRPr="0067728F">
        <w:t>:  Each application must contain a plan that includes the following:</w:t>
      </w:r>
    </w:p>
    <w:p w14:paraId="4A6F003F" w14:textId="68A81951" w:rsidR="0067728F" w:rsidRPr="0067728F" w:rsidRDefault="0067728F" w:rsidP="00D40BED">
      <w:pPr>
        <w:tabs>
          <w:tab w:val="clear" w:pos="720"/>
        </w:tabs>
        <w:contextualSpacing/>
        <w:rPr>
          <w:bCs/>
          <w:iCs/>
        </w:rPr>
      </w:pPr>
      <w:r w:rsidRPr="0067728F">
        <w:rPr>
          <w:bCs/>
          <w:iCs/>
        </w:rPr>
        <w:t xml:space="preserve">(a) </w:t>
      </w:r>
      <w:r w:rsidR="00471129">
        <w:rPr>
          <w:bCs/>
          <w:iCs/>
        </w:rPr>
        <w:t xml:space="preserve"> </w:t>
      </w:r>
      <w:r w:rsidRPr="0067728F">
        <w:rPr>
          <w:bCs/>
          <w:iCs/>
        </w:rPr>
        <w:t>Applicant must describe a plan that includes the activities to be conducted, and the objectives to be achieved to develop a TEA, as defined in this notice, by the end of this grant period.</w:t>
      </w:r>
    </w:p>
    <w:p w14:paraId="1F693DEA" w14:textId="23861363" w:rsidR="0067728F" w:rsidRPr="0067728F" w:rsidRDefault="0067728F" w:rsidP="00D40BED">
      <w:pPr>
        <w:tabs>
          <w:tab w:val="clear" w:pos="720"/>
        </w:tabs>
        <w:contextualSpacing/>
        <w:rPr>
          <w:bCs/>
          <w:iCs/>
        </w:rPr>
      </w:pPr>
      <w:r w:rsidRPr="0067728F">
        <w:rPr>
          <w:bCs/>
          <w:iCs/>
        </w:rPr>
        <w:t xml:space="preserve">(b) </w:t>
      </w:r>
      <w:r w:rsidR="00471129">
        <w:rPr>
          <w:bCs/>
          <w:iCs/>
        </w:rPr>
        <w:t xml:space="preserve"> </w:t>
      </w:r>
      <w:r w:rsidRPr="0067728F">
        <w:rPr>
          <w:bCs/>
          <w:iCs/>
        </w:rPr>
        <w:t>Applicants must submit an assurance that they do not have a TEA as defined in this notice.</w:t>
      </w:r>
    </w:p>
    <w:p w14:paraId="2379095C" w14:textId="78412618" w:rsidR="0067728F" w:rsidRPr="0067728F" w:rsidRDefault="0067728F" w:rsidP="00D40BED">
      <w:pPr>
        <w:tabs>
          <w:tab w:val="clear" w:pos="720"/>
        </w:tabs>
        <w:contextualSpacing/>
        <w:rPr>
          <w:bCs/>
          <w:iCs/>
        </w:rPr>
      </w:pPr>
      <w:r w:rsidRPr="0067728F">
        <w:rPr>
          <w:bCs/>
          <w:iCs/>
        </w:rPr>
        <w:t xml:space="preserve">(c) </w:t>
      </w:r>
      <w:r w:rsidR="00471129">
        <w:rPr>
          <w:bCs/>
          <w:iCs/>
        </w:rPr>
        <w:t xml:space="preserve"> </w:t>
      </w:r>
      <w:r w:rsidRPr="0067728F">
        <w:rPr>
          <w:bCs/>
          <w:iCs/>
        </w:rPr>
        <w:t>Applicants must provide a description of</w:t>
      </w:r>
      <w:r w:rsidR="00F276DF">
        <w:rPr>
          <w:bCs/>
          <w:iCs/>
        </w:rPr>
        <w:t>,</w:t>
      </w:r>
      <w:r w:rsidRPr="0067728F">
        <w:rPr>
          <w:bCs/>
          <w:iCs/>
        </w:rPr>
        <w:t xml:space="preserve"> and evidence of</w:t>
      </w:r>
      <w:r w:rsidR="00F276DF">
        <w:rPr>
          <w:bCs/>
          <w:iCs/>
        </w:rPr>
        <w:t>,</w:t>
      </w:r>
      <w:r w:rsidRPr="0067728F">
        <w:rPr>
          <w:bCs/>
          <w:iCs/>
        </w:rPr>
        <w:t xml:space="preserve"> past collaboration with state and local education entities.</w:t>
      </w:r>
    </w:p>
    <w:p w14:paraId="50F16E8F" w14:textId="72340E01" w:rsidR="0067728F" w:rsidRPr="0067728F" w:rsidRDefault="0067728F" w:rsidP="00D40BED">
      <w:pPr>
        <w:tabs>
          <w:tab w:val="clear" w:pos="720"/>
        </w:tabs>
        <w:contextualSpacing/>
      </w:pPr>
      <w:r w:rsidRPr="0067728F">
        <w:t xml:space="preserve">(d) </w:t>
      </w:r>
      <w:r w:rsidR="00471129">
        <w:t xml:space="preserve"> </w:t>
      </w:r>
      <w:r w:rsidRPr="0067728F">
        <w:t xml:space="preserve">Applicants must have resources, including at least one full-time staff </w:t>
      </w:r>
      <w:r w:rsidR="00F276DF">
        <w:t xml:space="preserve">member </w:t>
      </w:r>
      <w:r w:rsidRPr="0067728F">
        <w:t>assigned to education issues, and may include funding or in-kind resources from the Tribe dedicated to supporting Tribal students’ education.</w:t>
      </w:r>
    </w:p>
    <w:p w14:paraId="592B4A86" w14:textId="77777777" w:rsidR="0067728F" w:rsidRPr="0067728F" w:rsidRDefault="0067728F" w:rsidP="00D40BED">
      <w:pPr>
        <w:tabs>
          <w:tab w:val="clear" w:pos="720"/>
        </w:tabs>
        <w:contextualSpacing/>
        <w:rPr>
          <w:bCs/>
          <w:iCs/>
        </w:rPr>
      </w:pPr>
      <w:r w:rsidRPr="0067728F">
        <w:rPr>
          <w:bCs/>
          <w:iCs/>
        </w:rPr>
        <w:t>(e)</w:t>
      </w:r>
      <w:r w:rsidRPr="005D257B">
        <w:rPr>
          <w:bCs/>
          <w:iCs/>
        </w:rPr>
        <w:t xml:space="preserve"> </w:t>
      </w:r>
      <w:r w:rsidRPr="00471129">
        <w:rPr>
          <w:bCs/>
          <w:iCs/>
        </w:rPr>
        <w:t xml:space="preserve"> </w:t>
      </w:r>
      <w:r w:rsidRPr="0067728F">
        <w:rPr>
          <w:bCs/>
          <w:iCs/>
        </w:rPr>
        <w:t>Applicants must provide a timetable for accomplishing each of the objectives and activities that the applicant will undertake.</w:t>
      </w:r>
    </w:p>
    <w:p w14:paraId="6CD6EA11" w14:textId="520A1EE5" w:rsidR="0067728F" w:rsidRPr="0067728F" w:rsidRDefault="0067728F" w:rsidP="00D40BED">
      <w:pPr>
        <w:tabs>
          <w:tab w:val="clear" w:pos="720"/>
        </w:tabs>
        <w:contextualSpacing/>
        <w:rPr>
          <w:bCs/>
          <w:iCs/>
        </w:rPr>
      </w:pPr>
      <w:r w:rsidRPr="0067728F">
        <w:rPr>
          <w:bCs/>
          <w:iCs/>
        </w:rPr>
        <w:t xml:space="preserve">(f) </w:t>
      </w:r>
      <w:r w:rsidR="00471129">
        <w:rPr>
          <w:bCs/>
          <w:iCs/>
        </w:rPr>
        <w:t xml:space="preserve"> </w:t>
      </w:r>
      <w:r w:rsidRPr="0067728F">
        <w:rPr>
          <w:bCs/>
          <w:iCs/>
        </w:rPr>
        <w:t>Applicants must provide a description of the method to be used for evaluating the effectiveness of the activities for which assistance is sought and for determining whether such objectives are achieved.</w:t>
      </w:r>
    </w:p>
    <w:p w14:paraId="7E887C93" w14:textId="69500BA2" w:rsidR="00DD064F" w:rsidRDefault="0076320E" w:rsidP="00D40BED">
      <w:pPr>
        <w:tabs>
          <w:tab w:val="clear" w:pos="720"/>
        </w:tabs>
        <w:contextualSpacing/>
      </w:pPr>
      <w:r w:rsidRPr="0038294F">
        <w:rPr>
          <w:u w:val="single"/>
        </w:rPr>
        <w:t>Program Requirements</w:t>
      </w:r>
      <w:r w:rsidRPr="0038294F">
        <w:t>:</w:t>
      </w:r>
      <w:r w:rsidRPr="005D257B">
        <w:t xml:space="preserve">  </w:t>
      </w:r>
      <w:r w:rsidR="00DD064F" w:rsidRPr="00DD064F">
        <w:t xml:space="preserve">Applicants </w:t>
      </w:r>
      <w:r>
        <w:t xml:space="preserve">that receive grants under this program </w:t>
      </w:r>
      <w:r w:rsidR="00DD064F" w:rsidRPr="00DD064F">
        <w:t>must</w:t>
      </w:r>
      <w:r w:rsidR="0030717B">
        <w:t xml:space="preserve"> meet the following requirements:</w:t>
      </w:r>
    </w:p>
    <w:p w14:paraId="7E887C94" w14:textId="30005A1D" w:rsidR="005E2B0B" w:rsidRDefault="005E2B0B" w:rsidP="005D257B">
      <w:pPr>
        <w:contextualSpacing/>
      </w:pPr>
      <w:r>
        <w:t xml:space="preserve">(a)  </w:t>
      </w:r>
      <w:r w:rsidR="00F74A33">
        <w:t>Each</w:t>
      </w:r>
      <w:r>
        <w:t xml:space="preserve"> grantee must </w:t>
      </w:r>
      <w:r w:rsidR="00F74A33">
        <w:t xml:space="preserve">use program funds </w:t>
      </w:r>
      <w:r w:rsidR="00AA204E">
        <w:t xml:space="preserve">to </w:t>
      </w:r>
      <w:r w:rsidR="00F74A33">
        <w:t>create</w:t>
      </w:r>
      <w:r>
        <w:t xml:space="preserve"> a TEA, as defined in this notice.</w:t>
      </w:r>
    </w:p>
    <w:p w14:paraId="7E887C95" w14:textId="58EBDF04" w:rsidR="0038294F" w:rsidRPr="0093540F" w:rsidRDefault="005E2B0B" w:rsidP="005D257B">
      <w:pPr>
        <w:contextualSpacing/>
      </w:pPr>
      <w:r>
        <w:t>(b)</w:t>
      </w:r>
      <w:r w:rsidR="00D80303">
        <w:t xml:space="preserve"> </w:t>
      </w:r>
      <w:r w:rsidR="00201D62">
        <w:t xml:space="preserve"> </w:t>
      </w:r>
      <w:r w:rsidR="00AA204E">
        <w:t>Grantees</w:t>
      </w:r>
      <w:r w:rsidR="00B562B0">
        <w:t xml:space="preserve"> </w:t>
      </w:r>
      <w:r w:rsidR="0038294F">
        <w:t xml:space="preserve">must </w:t>
      </w:r>
      <w:r w:rsidR="00AA204E">
        <w:t>engage</w:t>
      </w:r>
      <w:r w:rsidR="00492A81">
        <w:t xml:space="preserve"> in</w:t>
      </w:r>
      <w:r w:rsidR="00492A81" w:rsidRPr="0093540F">
        <w:t xml:space="preserve"> </w:t>
      </w:r>
      <w:r w:rsidR="0038294F" w:rsidRPr="0093540F">
        <w:t xml:space="preserve">collaborative efforts </w:t>
      </w:r>
      <w:r w:rsidR="00492A81">
        <w:t xml:space="preserve">that </w:t>
      </w:r>
      <w:r w:rsidR="0038294F" w:rsidRPr="0093540F">
        <w:t>w</w:t>
      </w:r>
      <w:r w:rsidR="00BC3467">
        <w:t xml:space="preserve">ill </w:t>
      </w:r>
      <w:r w:rsidR="00492A81">
        <w:t xml:space="preserve">allow the TEA </w:t>
      </w:r>
      <w:r w:rsidR="0038294F" w:rsidRPr="0093540F">
        <w:t xml:space="preserve">to build partnerships with state </w:t>
      </w:r>
      <w:r w:rsidR="00F611FF">
        <w:t xml:space="preserve">educational agencies </w:t>
      </w:r>
      <w:r w:rsidR="0038294F" w:rsidRPr="0093540F">
        <w:t>and local education</w:t>
      </w:r>
      <w:r w:rsidR="00773800">
        <w:t>al</w:t>
      </w:r>
      <w:r w:rsidR="0038294F" w:rsidRPr="0093540F">
        <w:t xml:space="preserve"> </w:t>
      </w:r>
      <w:r w:rsidR="00773800">
        <w:t>agencies</w:t>
      </w:r>
      <w:r w:rsidR="0038294F" w:rsidRPr="0093540F">
        <w:t>.</w:t>
      </w:r>
    </w:p>
    <w:p w14:paraId="7E887C9D" w14:textId="2FEF9EEA" w:rsidR="00DD064F" w:rsidRPr="00FC4A49" w:rsidRDefault="00DD064F" w:rsidP="005D257B">
      <w:pPr>
        <w:pStyle w:val="BodyText"/>
        <w:tabs>
          <w:tab w:val="clear" w:pos="720"/>
        </w:tabs>
        <w:spacing w:line="480" w:lineRule="auto"/>
        <w:contextualSpacing/>
        <w:rPr>
          <w:b w:val="0"/>
        </w:rPr>
      </w:pPr>
      <w:r w:rsidRPr="00FC4A49">
        <w:rPr>
          <w:b w:val="0"/>
        </w:rPr>
        <w:t>ISDEAA Hiring Preference:</w:t>
      </w:r>
    </w:p>
    <w:p w14:paraId="7E887CA1" w14:textId="1E2965D0" w:rsidR="00DD064F" w:rsidRPr="00DD064F" w:rsidRDefault="00201D62" w:rsidP="005D257B">
      <w:pPr>
        <w:pStyle w:val="BodyText"/>
        <w:tabs>
          <w:tab w:val="clear" w:pos="720"/>
        </w:tabs>
        <w:spacing w:line="480" w:lineRule="auto"/>
        <w:contextualSpacing/>
        <w:rPr>
          <w:b w:val="0"/>
          <w:i w:val="0"/>
        </w:rPr>
      </w:pPr>
      <w:r>
        <w:rPr>
          <w:b w:val="0"/>
          <w:i w:val="0"/>
        </w:rPr>
        <w:t xml:space="preserve">     </w:t>
      </w:r>
      <w:r w:rsidR="00DD064F" w:rsidRPr="00DD064F">
        <w:rPr>
          <w:b w:val="0"/>
          <w:i w:val="0"/>
        </w:rPr>
        <w:t xml:space="preserve">(a) </w:t>
      </w:r>
      <w:r w:rsidR="00F276DF">
        <w:rPr>
          <w:b w:val="0"/>
          <w:i w:val="0"/>
        </w:rPr>
        <w:t xml:space="preserve"> </w:t>
      </w:r>
      <w:r w:rsidR="00DD064F" w:rsidRPr="00DD064F">
        <w:rPr>
          <w:b w:val="0"/>
          <w:i w:val="0"/>
        </w:rPr>
        <w:t>Awards that are primarily for the benefit of Indians are</w:t>
      </w:r>
      <w:r w:rsidR="00F276DF">
        <w:rPr>
          <w:b w:val="0"/>
          <w:i w:val="0"/>
        </w:rPr>
        <w:t xml:space="preserve"> </w:t>
      </w:r>
      <w:r w:rsidR="00DD064F" w:rsidRPr="00DD064F">
        <w:rPr>
          <w:b w:val="0"/>
          <w:i w:val="0"/>
        </w:rPr>
        <w:t xml:space="preserve">subject to the provisions of section 7(b) of the Indian Self-Determination and Education Assistance Act (Pub. L. 93-638). </w:t>
      </w:r>
      <w:r w:rsidR="005454E1">
        <w:rPr>
          <w:b w:val="0"/>
          <w:i w:val="0"/>
        </w:rPr>
        <w:t xml:space="preserve"> </w:t>
      </w:r>
      <w:r w:rsidR="00DD064F" w:rsidRPr="00DD064F">
        <w:rPr>
          <w:b w:val="0"/>
          <w:i w:val="0"/>
        </w:rPr>
        <w:t>That</w:t>
      </w:r>
      <w:r w:rsidR="00F276DF">
        <w:rPr>
          <w:b w:val="0"/>
          <w:i w:val="0"/>
        </w:rPr>
        <w:t xml:space="preserve"> </w:t>
      </w:r>
      <w:r w:rsidR="00DD064F" w:rsidRPr="00DD064F">
        <w:rPr>
          <w:b w:val="0"/>
          <w:i w:val="0"/>
        </w:rPr>
        <w:t>section requires that, to the greatest extent feasible, a grantee--</w:t>
      </w:r>
    </w:p>
    <w:p w14:paraId="7E887CA3" w14:textId="4F8F8EC9" w:rsidR="00DD064F" w:rsidRPr="00DD064F" w:rsidRDefault="00201D62" w:rsidP="005D257B">
      <w:pPr>
        <w:pStyle w:val="BodyText"/>
        <w:tabs>
          <w:tab w:val="clear" w:pos="720"/>
        </w:tabs>
        <w:spacing w:line="480" w:lineRule="auto"/>
        <w:contextualSpacing/>
        <w:rPr>
          <w:b w:val="0"/>
          <w:i w:val="0"/>
        </w:rPr>
      </w:pPr>
      <w:r>
        <w:rPr>
          <w:b w:val="0"/>
          <w:i w:val="0"/>
        </w:rPr>
        <w:t xml:space="preserve">     </w:t>
      </w:r>
      <w:r w:rsidR="00DD064F" w:rsidRPr="00DD064F">
        <w:rPr>
          <w:b w:val="0"/>
          <w:i w:val="0"/>
        </w:rPr>
        <w:t>(1) Give to Indians preferences and opportunities for training and</w:t>
      </w:r>
      <w:r w:rsidR="00F276DF">
        <w:rPr>
          <w:b w:val="0"/>
          <w:i w:val="0"/>
        </w:rPr>
        <w:t xml:space="preserve"> </w:t>
      </w:r>
      <w:r w:rsidR="00DD064F" w:rsidRPr="00DD064F">
        <w:rPr>
          <w:b w:val="0"/>
          <w:i w:val="0"/>
        </w:rPr>
        <w:t>employment in connection with the administration of the grant; and</w:t>
      </w:r>
    </w:p>
    <w:p w14:paraId="7E887CA7" w14:textId="2A738FAC" w:rsidR="00DD064F" w:rsidRPr="00DD064F" w:rsidRDefault="00201D62" w:rsidP="005D257B">
      <w:pPr>
        <w:pStyle w:val="BodyText"/>
        <w:tabs>
          <w:tab w:val="clear" w:pos="720"/>
        </w:tabs>
        <w:spacing w:line="480" w:lineRule="auto"/>
        <w:contextualSpacing/>
        <w:rPr>
          <w:b w:val="0"/>
          <w:i w:val="0"/>
        </w:rPr>
      </w:pPr>
      <w:r>
        <w:rPr>
          <w:b w:val="0"/>
          <w:i w:val="0"/>
        </w:rPr>
        <w:t xml:space="preserve">     </w:t>
      </w:r>
      <w:r w:rsidR="00DD064F" w:rsidRPr="00DD064F">
        <w:rPr>
          <w:b w:val="0"/>
          <w:i w:val="0"/>
        </w:rPr>
        <w:t>(2) Give to Indian organizations and to Indian-owned economic</w:t>
      </w:r>
      <w:r w:rsidR="00F276DF">
        <w:rPr>
          <w:b w:val="0"/>
          <w:i w:val="0"/>
        </w:rPr>
        <w:t xml:space="preserve"> </w:t>
      </w:r>
      <w:r w:rsidR="00DD064F" w:rsidRPr="00DD064F">
        <w:rPr>
          <w:b w:val="0"/>
          <w:i w:val="0"/>
        </w:rPr>
        <w:t>enterprises, as defined in section 3 of the Indian Financing Act of</w:t>
      </w:r>
      <w:r w:rsidR="00F276DF">
        <w:rPr>
          <w:b w:val="0"/>
          <w:i w:val="0"/>
        </w:rPr>
        <w:t xml:space="preserve"> </w:t>
      </w:r>
      <w:r w:rsidR="00DD064F" w:rsidRPr="00DD064F">
        <w:rPr>
          <w:b w:val="0"/>
          <w:i w:val="0"/>
        </w:rPr>
        <w:t>1974 (25 U.S.C. 1452(e)), preference in the award of contracts in</w:t>
      </w:r>
      <w:r w:rsidR="00F276DF">
        <w:rPr>
          <w:b w:val="0"/>
          <w:i w:val="0"/>
        </w:rPr>
        <w:t xml:space="preserve"> </w:t>
      </w:r>
      <w:r w:rsidR="00DD064F" w:rsidRPr="00DD064F">
        <w:rPr>
          <w:b w:val="0"/>
          <w:i w:val="0"/>
        </w:rPr>
        <w:t>connection with the administration of the grant.</w:t>
      </w:r>
    </w:p>
    <w:p w14:paraId="7E887CA8" w14:textId="194D81DC" w:rsidR="001B2F83" w:rsidRDefault="00201D62" w:rsidP="005D257B">
      <w:pPr>
        <w:pStyle w:val="BodyText"/>
        <w:tabs>
          <w:tab w:val="clear" w:pos="720"/>
        </w:tabs>
        <w:spacing w:line="480" w:lineRule="auto"/>
        <w:contextualSpacing/>
        <w:rPr>
          <w:b w:val="0"/>
          <w:i w:val="0"/>
        </w:rPr>
      </w:pPr>
      <w:r>
        <w:rPr>
          <w:b w:val="0"/>
          <w:i w:val="0"/>
        </w:rPr>
        <w:t xml:space="preserve">     </w:t>
      </w:r>
      <w:r w:rsidR="00DD064F" w:rsidRPr="00DD064F">
        <w:rPr>
          <w:b w:val="0"/>
          <w:i w:val="0"/>
        </w:rPr>
        <w:t>(b) For purposes of this section, an Indian is a member of any</w:t>
      </w:r>
      <w:r w:rsidR="00674535">
        <w:rPr>
          <w:b w:val="0"/>
          <w:i w:val="0"/>
        </w:rPr>
        <w:t xml:space="preserve"> </w:t>
      </w:r>
      <w:r w:rsidR="00DD064F" w:rsidRPr="00DD064F">
        <w:rPr>
          <w:b w:val="0"/>
          <w:i w:val="0"/>
        </w:rPr>
        <w:t>federally recognized Indian tribe.</w:t>
      </w:r>
    </w:p>
    <w:p w14:paraId="7E887CAA" w14:textId="047AA102" w:rsidR="00DD064F" w:rsidRPr="00DD064F" w:rsidRDefault="00DD064F" w:rsidP="005D257B">
      <w:pPr>
        <w:pStyle w:val="BodyText"/>
        <w:tabs>
          <w:tab w:val="clear" w:pos="720"/>
        </w:tabs>
        <w:spacing w:line="480" w:lineRule="auto"/>
        <w:contextualSpacing/>
        <w:rPr>
          <w:b w:val="0"/>
          <w:i w:val="0"/>
        </w:rPr>
      </w:pPr>
      <w:r w:rsidRPr="00960D6B">
        <w:rPr>
          <w:b w:val="0"/>
          <w:i w:val="0"/>
        </w:rPr>
        <w:t>Definitions:</w:t>
      </w:r>
      <w:r w:rsidRPr="00DD064F">
        <w:rPr>
          <w:b w:val="0"/>
          <w:i w:val="0"/>
        </w:rPr>
        <w:t xml:space="preserve"> </w:t>
      </w:r>
      <w:r w:rsidR="00471129">
        <w:rPr>
          <w:b w:val="0"/>
          <w:i w:val="0"/>
        </w:rPr>
        <w:t xml:space="preserve"> </w:t>
      </w:r>
      <w:r w:rsidR="00081F74" w:rsidRPr="00081F74">
        <w:rPr>
          <w:b w:val="0"/>
          <w:i w:val="0"/>
        </w:rPr>
        <w:t>We are establishing these definitions for the FY 201</w:t>
      </w:r>
      <w:r w:rsidR="00F17633">
        <w:rPr>
          <w:b w:val="0"/>
          <w:i w:val="0"/>
        </w:rPr>
        <w:t>9</w:t>
      </w:r>
      <w:r w:rsidR="00081F74" w:rsidRPr="00081F74">
        <w:rPr>
          <w:b w:val="0"/>
          <w:i w:val="0"/>
        </w:rPr>
        <w:t xml:space="preserve"> grant competition and any subsequent year in which we make awards from the list of unfunded applications from this competition, in accordance with section 437(d)(1) of the General Education Provisions Act (GEPA), 20 U.S.C. 1232(d)(1).  </w:t>
      </w:r>
      <w:r w:rsidRPr="00DD064F">
        <w:rPr>
          <w:b w:val="0"/>
          <w:i w:val="0"/>
        </w:rPr>
        <w:t>The following definitions apply</w:t>
      </w:r>
      <w:r w:rsidR="00F276DF">
        <w:rPr>
          <w:b w:val="0"/>
          <w:i w:val="0"/>
        </w:rPr>
        <w:t xml:space="preserve"> </w:t>
      </w:r>
      <w:r w:rsidRPr="00DD064F">
        <w:rPr>
          <w:b w:val="0"/>
          <w:i w:val="0"/>
        </w:rPr>
        <w:t>to this competition:</w:t>
      </w:r>
    </w:p>
    <w:p w14:paraId="7E887CAB" w14:textId="637E4C60" w:rsidR="00DD064F" w:rsidRDefault="00DD064F" w:rsidP="005D257B">
      <w:pPr>
        <w:pStyle w:val="BodyText"/>
        <w:tabs>
          <w:tab w:val="clear" w:pos="720"/>
        </w:tabs>
        <w:spacing w:line="480" w:lineRule="auto"/>
        <w:contextualSpacing/>
        <w:rPr>
          <w:b w:val="0"/>
          <w:i w:val="0"/>
        </w:rPr>
      </w:pPr>
      <w:r w:rsidRPr="0098119F">
        <w:rPr>
          <w:b w:val="0"/>
          <w:i w:val="0"/>
          <w:u w:val="single"/>
        </w:rPr>
        <w:t xml:space="preserve">Indian </w:t>
      </w:r>
      <w:r w:rsidR="0098119F">
        <w:rPr>
          <w:b w:val="0"/>
          <w:i w:val="0"/>
          <w:u w:val="single"/>
        </w:rPr>
        <w:t>T</w:t>
      </w:r>
      <w:r w:rsidRPr="0098119F">
        <w:rPr>
          <w:b w:val="0"/>
          <w:i w:val="0"/>
          <w:u w:val="single"/>
        </w:rPr>
        <w:t>ribe</w:t>
      </w:r>
      <w:r w:rsidRPr="00DD064F">
        <w:rPr>
          <w:b w:val="0"/>
          <w:i w:val="0"/>
        </w:rPr>
        <w:t xml:space="preserve"> means a federally</w:t>
      </w:r>
      <w:r w:rsidR="00EE2B81">
        <w:rPr>
          <w:b w:val="0"/>
          <w:i w:val="0"/>
        </w:rPr>
        <w:t>-</w:t>
      </w:r>
      <w:r w:rsidRPr="00DD064F">
        <w:rPr>
          <w:b w:val="0"/>
          <w:i w:val="0"/>
        </w:rPr>
        <w:t xml:space="preserve">recognized or a </w:t>
      </w:r>
      <w:r w:rsidR="003C251D">
        <w:rPr>
          <w:b w:val="0"/>
          <w:i w:val="0"/>
        </w:rPr>
        <w:t>s</w:t>
      </w:r>
      <w:r w:rsidR="003C251D" w:rsidRPr="00DD064F">
        <w:rPr>
          <w:b w:val="0"/>
          <w:i w:val="0"/>
        </w:rPr>
        <w:t>tate</w:t>
      </w:r>
      <w:r w:rsidRPr="00DD064F">
        <w:rPr>
          <w:b w:val="0"/>
          <w:i w:val="0"/>
        </w:rPr>
        <w:t xml:space="preserve">-recognized </w:t>
      </w:r>
      <w:r w:rsidR="003C251D">
        <w:rPr>
          <w:b w:val="0"/>
          <w:i w:val="0"/>
        </w:rPr>
        <w:t>T</w:t>
      </w:r>
      <w:r w:rsidRPr="00DD064F">
        <w:rPr>
          <w:b w:val="0"/>
          <w:i w:val="0"/>
        </w:rPr>
        <w:t>ribe.</w:t>
      </w:r>
      <w:r w:rsidR="00EB4E3C">
        <w:rPr>
          <w:b w:val="0"/>
          <w:i w:val="0"/>
        </w:rPr>
        <w:t xml:space="preserve"> </w:t>
      </w:r>
    </w:p>
    <w:p w14:paraId="7E887CAC" w14:textId="70DF4EB8" w:rsidR="00A150A6" w:rsidRPr="00A150A6" w:rsidRDefault="00A150A6" w:rsidP="005D257B">
      <w:pPr>
        <w:pStyle w:val="BodyText"/>
        <w:tabs>
          <w:tab w:val="clear" w:pos="720"/>
        </w:tabs>
        <w:spacing w:line="480" w:lineRule="auto"/>
        <w:contextualSpacing/>
        <w:rPr>
          <w:b w:val="0"/>
          <w:i w:val="0"/>
          <w:u w:val="single"/>
        </w:rPr>
      </w:pPr>
      <w:r w:rsidRPr="00A150A6">
        <w:rPr>
          <w:b w:val="0"/>
          <w:i w:val="0"/>
          <w:u w:val="single"/>
        </w:rPr>
        <w:t>Relev</w:t>
      </w:r>
      <w:r w:rsidR="00960D6B">
        <w:rPr>
          <w:b w:val="0"/>
          <w:i w:val="0"/>
          <w:u w:val="single"/>
        </w:rPr>
        <w:t>a</w:t>
      </w:r>
      <w:r w:rsidRPr="00A150A6">
        <w:rPr>
          <w:b w:val="0"/>
          <w:i w:val="0"/>
          <w:u w:val="single"/>
        </w:rPr>
        <w:t>nt Outcome</w:t>
      </w:r>
      <w:r>
        <w:rPr>
          <w:b w:val="0"/>
          <w:i w:val="0"/>
        </w:rPr>
        <w:t xml:space="preserve"> mean</w:t>
      </w:r>
      <w:r w:rsidR="009662E6">
        <w:rPr>
          <w:b w:val="0"/>
          <w:i w:val="0"/>
        </w:rPr>
        <w:t>s</w:t>
      </w:r>
      <w:r w:rsidR="00F55DBA">
        <w:rPr>
          <w:b w:val="0"/>
          <w:i w:val="0"/>
        </w:rPr>
        <w:t xml:space="preserve"> </w:t>
      </w:r>
      <w:r w:rsidR="00D871C9">
        <w:rPr>
          <w:b w:val="0"/>
          <w:i w:val="0"/>
        </w:rPr>
        <w:t xml:space="preserve">outcome the key project component is designed to </w:t>
      </w:r>
      <w:r w:rsidR="00A2709D">
        <w:rPr>
          <w:b w:val="0"/>
          <w:i w:val="0"/>
        </w:rPr>
        <w:t xml:space="preserve">achieve, </w:t>
      </w:r>
      <w:r w:rsidR="00D871C9">
        <w:rPr>
          <w:b w:val="0"/>
          <w:i w:val="0"/>
        </w:rPr>
        <w:t xml:space="preserve">consistent with </w:t>
      </w:r>
      <w:r w:rsidR="00191507">
        <w:rPr>
          <w:b w:val="0"/>
          <w:i w:val="0"/>
        </w:rPr>
        <w:t>the specific goals of the program</w:t>
      </w:r>
      <w:r w:rsidR="00F049E5">
        <w:rPr>
          <w:b w:val="0"/>
          <w:i w:val="0"/>
        </w:rPr>
        <w:t xml:space="preserve"> </w:t>
      </w:r>
      <w:r w:rsidR="00D871C9" w:rsidRPr="00D871C9">
        <w:rPr>
          <w:b w:val="0"/>
          <w:i w:val="0"/>
          <w:u w:val="single"/>
        </w:rPr>
        <w:t>as defined in this notice</w:t>
      </w:r>
      <w:r w:rsidR="009662E6" w:rsidRPr="005D257B">
        <w:rPr>
          <w:b w:val="0"/>
          <w:i w:val="0"/>
        </w:rPr>
        <w:t>.</w:t>
      </w:r>
    </w:p>
    <w:p w14:paraId="7E887CAD" w14:textId="77777777" w:rsidR="001E3E07" w:rsidRDefault="00DD064F" w:rsidP="005D257B">
      <w:pPr>
        <w:pStyle w:val="BodyText"/>
        <w:tabs>
          <w:tab w:val="clear" w:pos="720"/>
        </w:tabs>
        <w:spacing w:line="480" w:lineRule="auto"/>
        <w:contextualSpacing/>
        <w:rPr>
          <w:b w:val="0"/>
          <w:i w:val="0"/>
        </w:rPr>
      </w:pPr>
      <w:r w:rsidRPr="00A75BF2">
        <w:rPr>
          <w:b w:val="0"/>
          <w:i w:val="0"/>
          <w:u w:val="single"/>
        </w:rPr>
        <w:t>Tribal educational agency (TEA)</w:t>
      </w:r>
      <w:r w:rsidRPr="00DD064F">
        <w:rPr>
          <w:b w:val="0"/>
          <w:i w:val="0"/>
        </w:rPr>
        <w:t xml:space="preserve"> means</w:t>
      </w:r>
      <w:r w:rsidRPr="001E3E07">
        <w:rPr>
          <w:b w:val="0"/>
          <w:i w:val="0"/>
        </w:rPr>
        <w:t xml:space="preserve"> </w:t>
      </w:r>
      <w:r w:rsidR="000A5C53">
        <w:rPr>
          <w:b w:val="0"/>
          <w:i w:val="0"/>
        </w:rPr>
        <w:t>the</w:t>
      </w:r>
      <w:r w:rsidR="000A5C53" w:rsidRPr="00CA09C9">
        <w:rPr>
          <w:b w:val="0"/>
          <w:i w:val="0"/>
        </w:rPr>
        <w:t xml:space="preserve"> </w:t>
      </w:r>
      <w:r w:rsidR="00371AF7" w:rsidRPr="00CA09C9">
        <w:rPr>
          <w:b w:val="0"/>
          <w:i w:val="0"/>
        </w:rPr>
        <w:t xml:space="preserve">agency, department, or instrumentality of an Indian </w:t>
      </w:r>
      <w:r w:rsidR="00A32C9D">
        <w:rPr>
          <w:b w:val="0"/>
          <w:i w:val="0"/>
        </w:rPr>
        <w:t>T</w:t>
      </w:r>
      <w:r w:rsidR="00371AF7" w:rsidRPr="00CA09C9">
        <w:rPr>
          <w:b w:val="0"/>
          <w:i w:val="0"/>
        </w:rPr>
        <w:t>r</w:t>
      </w:r>
      <w:r w:rsidR="00371AF7" w:rsidRPr="00081F74">
        <w:rPr>
          <w:b w:val="0"/>
          <w:i w:val="0"/>
        </w:rPr>
        <w:t xml:space="preserve">ibe that is primarily responsible for supporting </w:t>
      </w:r>
      <w:r w:rsidR="00CA09C9">
        <w:rPr>
          <w:b w:val="0"/>
          <w:i w:val="0"/>
        </w:rPr>
        <w:t>T</w:t>
      </w:r>
      <w:r w:rsidR="00371AF7" w:rsidRPr="00081F74">
        <w:rPr>
          <w:b w:val="0"/>
          <w:i w:val="0"/>
        </w:rPr>
        <w:t>ribal students’ elementary and secondary education</w:t>
      </w:r>
      <w:r w:rsidR="001E3E07">
        <w:rPr>
          <w:b w:val="0"/>
          <w:i w:val="0"/>
        </w:rPr>
        <w:t xml:space="preserve">.  </w:t>
      </w:r>
      <w:r w:rsidR="004959BD">
        <w:rPr>
          <w:b w:val="0"/>
          <w:i w:val="0"/>
        </w:rPr>
        <w:t>To be considered a TEA, s</w:t>
      </w:r>
      <w:r w:rsidR="001E3E07">
        <w:rPr>
          <w:b w:val="0"/>
          <w:i w:val="0"/>
        </w:rPr>
        <w:t xml:space="preserve">uch agency, department, or instrumentality must </w:t>
      </w:r>
      <w:r w:rsidR="004959BD">
        <w:rPr>
          <w:b w:val="0"/>
          <w:i w:val="0"/>
        </w:rPr>
        <w:t xml:space="preserve">demonstrate that is has </w:t>
      </w:r>
      <w:r w:rsidR="006B04C9">
        <w:rPr>
          <w:b w:val="0"/>
          <w:i w:val="0"/>
        </w:rPr>
        <w:t>at least one full-time staff dedicated to education issues</w:t>
      </w:r>
      <w:r w:rsidR="003E671C">
        <w:rPr>
          <w:b w:val="0"/>
          <w:i w:val="0"/>
        </w:rPr>
        <w:t xml:space="preserve"> and has</w:t>
      </w:r>
      <w:r w:rsidR="00D410DD">
        <w:rPr>
          <w:b w:val="0"/>
          <w:i w:val="0"/>
        </w:rPr>
        <w:t xml:space="preserve"> at least three of the following</w:t>
      </w:r>
      <w:r w:rsidR="001E3E07">
        <w:rPr>
          <w:b w:val="0"/>
          <w:i w:val="0"/>
        </w:rPr>
        <w:t>:</w:t>
      </w:r>
    </w:p>
    <w:p w14:paraId="7E887CAE" w14:textId="46999B06" w:rsidR="004959BD" w:rsidRDefault="001E3E07" w:rsidP="005D257B">
      <w:pPr>
        <w:pStyle w:val="BodyText"/>
        <w:tabs>
          <w:tab w:val="clear" w:pos="720"/>
        </w:tabs>
        <w:spacing w:line="480" w:lineRule="auto"/>
        <w:contextualSpacing/>
        <w:rPr>
          <w:b w:val="0"/>
          <w:i w:val="0"/>
        </w:rPr>
      </w:pPr>
      <w:r>
        <w:rPr>
          <w:b w:val="0"/>
          <w:i w:val="0"/>
        </w:rPr>
        <w:t xml:space="preserve">     (</w:t>
      </w:r>
      <w:r w:rsidR="00201D62">
        <w:rPr>
          <w:b w:val="0"/>
          <w:i w:val="0"/>
        </w:rPr>
        <w:t>a</w:t>
      </w:r>
      <w:r>
        <w:rPr>
          <w:b w:val="0"/>
          <w:i w:val="0"/>
        </w:rPr>
        <w:t xml:space="preserve">)  a </w:t>
      </w:r>
      <w:r w:rsidR="00CA09C9">
        <w:rPr>
          <w:b w:val="0"/>
          <w:i w:val="0"/>
        </w:rPr>
        <w:t>T</w:t>
      </w:r>
      <w:r>
        <w:rPr>
          <w:b w:val="0"/>
          <w:i w:val="0"/>
        </w:rPr>
        <w:t>ribally</w:t>
      </w:r>
      <w:r w:rsidR="00837475">
        <w:rPr>
          <w:b w:val="0"/>
          <w:i w:val="0"/>
        </w:rPr>
        <w:t>-</w:t>
      </w:r>
      <w:r>
        <w:rPr>
          <w:b w:val="0"/>
          <w:i w:val="0"/>
        </w:rPr>
        <w:t xml:space="preserve">sanctioned education code </w:t>
      </w:r>
      <w:r w:rsidR="004959BD">
        <w:rPr>
          <w:b w:val="0"/>
          <w:i w:val="0"/>
        </w:rPr>
        <w:t>that is informed by available research on improving Indian student outcomes;</w:t>
      </w:r>
    </w:p>
    <w:p w14:paraId="7E887CAF" w14:textId="0DDD0847" w:rsidR="004959BD" w:rsidRDefault="004959BD" w:rsidP="005D257B">
      <w:pPr>
        <w:pStyle w:val="BodyText"/>
        <w:tabs>
          <w:tab w:val="clear" w:pos="720"/>
        </w:tabs>
        <w:spacing w:line="480" w:lineRule="auto"/>
        <w:contextualSpacing/>
        <w:rPr>
          <w:b w:val="0"/>
          <w:i w:val="0"/>
        </w:rPr>
      </w:pPr>
      <w:r>
        <w:rPr>
          <w:b w:val="0"/>
          <w:i w:val="0"/>
        </w:rPr>
        <w:t xml:space="preserve">     (</w:t>
      </w:r>
      <w:r w:rsidR="00201D62">
        <w:rPr>
          <w:b w:val="0"/>
          <w:i w:val="0"/>
        </w:rPr>
        <w:t>b</w:t>
      </w:r>
      <w:r>
        <w:rPr>
          <w:b w:val="0"/>
          <w:i w:val="0"/>
        </w:rPr>
        <w:t xml:space="preserve">)  </w:t>
      </w:r>
      <w:r w:rsidR="00CA09C9">
        <w:rPr>
          <w:b w:val="0"/>
          <w:i w:val="0"/>
        </w:rPr>
        <w:t>T</w:t>
      </w:r>
      <w:r>
        <w:rPr>
          <w:b w:val="0"/>
          <w:i w:val="0"/>
        </w:rPr>
        <w:t>ribally</w:t>
      </w:r>
      <w:r w:rsidR="003C251D">
        <w:rPr>
          <w:b w:val="0"/>
          <w:i w:val="0"/>
        </w:rPr>
        <w:t>-</w:t>
      </w:r>
      <w:r>
        <w:rPr>
          <w:b w:val="0"/>
          <w:i w:val="0"/>
        </w:rPr>
        <w:t xml:space="preserve">sanctioned and culturally relevant curricula and professional development strategies </w:t>
      </w:r>
      <w:r w:rsidR="001E3E07">
        <w:rPr>
          <w:b w:val="0"/>
          <w:i w:val="0"/>
        </w:rPr>
        <w:t>focused on culturally relevant instruction</w:t>
      </w:r>
      <w:r>
        <w:rPr>
          <w:b w:val="0"/>
          <w:i w:val="0"/>
        </w:rPr>
        <w:t>;</w:t>
      </w:r>
    </w:p>
    <w:p w14:paraId="7E887CB1" w14:textId="187DBBEE" w:rsidR="00C95651" w:rsidRDefault="004959BD" w:rsidP="005D257B">
      <w:pPr>
        <w:pStyle w:val="BodyText"/>
        <w:tabs>
          <w:tab w:val="clear" w:pos="720"/>
        </w:tabs>
        <w:spacing w:line="480" w:lineRule="auto"/>
        <w:contextualSpacing/>
        <w:rPr>
          <w:b w:val="0"/>
          <w:i w:val="0"/>
        </w:rPr>
      </w:pPr>
      <w:r>
        <w:rPr>
          <w:b w:val="0"/>
          <w:i w:val="0"/>
        </w:rPr>
        <w:t xml:space="preserve">     (</w:t>
      </w:r>
      <w:r w:rsidR="00201D62">
        <w:rPr>
          <w:b w:val="0"/>
          <w:i w:val="0"/>
        </w:rPr>
        <w:t>c</w:t>
      </w:r>
      <w:r>
        <w:rPr>
          <w:b w:val="0"/>
          <w:i w:val="0"/>
        </w:rPr>
        <w:t xml:space="preserve">)  a partnership </w:t>
      </w:r>
      <w:r w:rsidR="00C95651">
        <w:rPr>
          <w:b w:val="0"/>
          <w:i w:val="0"/>
        </w:rPr>
        <w:t>with a SEA or LEA that:</w:t>
      </w:r>
    </w:p>
    <w:p w14:paraId="7E887CB3" w14:textId="506C2C48" w:rsidR="00C95651" w:rsidRPr="008910F5" w:rsidRDefault="005454E1" w:rsidP="005D257B">
      <w:pPr>
        <w:pStyle w:val="BodyText"/>
        <w:tabs>
          <w:tab w:val="clear" w:pos="720"/>
        </w:tabs>
        <w:spacing w:line="480" w:lineRule="auto"/>
        <w:contextualSpacing/>
        <w:rPr>
          <w:b w:val="0"/>
          <w:i w:val="0"/>
        </w:rPr>
      </w:pPr>
      <w:r>
        <w:rPr>
          <w:b w:val="0"/>
          <w:i w:val="0"/>
        </w:rPr>
        <w:t xml:space="preserve">     (1)  </w:t>
      </w:r>
      <w:r w:rsidR="00D273EA" w:rsidRPr="00D273EA">
        <w:rPr>
          <w:b w:val="0"/>
          <w:i w:val="0"/>
        </w:rPr>
        <w:t>promote</w:t>
      </w:r>
      <w:r w:rsidR="00AB79A5">
        <w:rPr>
          <w:b w:val="0"/>
          <w:i w:val="0"/>
        </w:rPr>
        <w:t>s</w:t>
      </w:r>
      <w:r w:rsidR="00D273EA" w:rsidRPr="00D273EA">
        <w:rPr>
          <w:b w:val="0"/>
          <w:i w:val="0"/>
        </w:rPr>
        <w:t xml:space="preserve"> </w:t>
      </w:r>
      <w:r w:rsidR="003C251D">
        <w:rPr>
          <w:b w:val="0"/>
          <w:i w:val="0"/>
        </w:rPr>
        <w:t>T</w:t>
      </w:r>
      <w:r w:rsidR="00D273EA" w:rsidRPr="00D273EA">
        <w:rPr>
          <w:b w:val="0"/>
          <w:i w:val="0"/>
        </w:rPr>
        <w:t>ribal self-determination in education;</w:t>
      </w:r>
    </w:p>
    <w:p w14:paraId="7E887CB4" w14:textId="1223F3C6" w:rsidR="00D273EA" w:rsidRPr="00D273EA" w:rsidRDefault="005454E1" w:rsidP="005D257B">
      <w:pPr>
        <w:pStyle w:val="BodyText"/>
        <w:tabs>
          <w:tab w:val="clear" w:pos="720"/>
        </w:tabs>
        <w:spacing w:line="480" w:lineRule="auto"/>
        <w:contextualSpacing/>
        <w:rPr>
          <w:b w:val="0"/>
          <w:i w:val="0"/>
        </w:rPr>
      </w:pPr>
      <w:r>
        <w:rPr>
          <w:b w:val="0"/>
          <w:i w:val="0"/>
        </w:rPr>
        <w:t xml:space="preserve">     </w:t>
      </w:r>
      <w:r w:rsidR="00D273EA" w:rsidRPr="00D273EA">
        <w:rPr>
          <w:b w:val="0"/>
          <w:i w:val="0"/>
        </w:rPr>
        <w:t xml:space="preserve">(2) </w:t>
      </w:r>
      <w:r w:rsidR="00201D62">
        <w:rPr>
          <w:b w:val="0"/>
          <w:i w:val="0"/>
        </w:rPr>
        <w:t xml:space="preserve"> </w:t>
      </w:r>
      <w:r w:rsidR="00D273EA" w:rsidRPr="00D273EA">
        <w:rPr>
          <w:b w:val="0"/>
          <w:i w:val="0"/>
        </w:rPr>
        <w:t>improve</w:t>
      </w:r>
      <w:r w:rsidR="00AB79A5">
        <w:rPr>
          <w:b w:val="0"/>
          <w:i w:val="0"/>
        </w:rPr>
        <w:t>s</w:t>
      </w:r>
      <w:r w:rsidR="00D273EA" w:rsidRPr="00D273EA">
        <w:rPr>
          <w:b w:val="0"/>
          <w:i w:val="0"/>
        </w:rPr>
        <w:t xml:space="preserve"> the academic achievement of Indian children and you</w:t>
      </w:r>
      <w:r w:rsidR="00C95651">
        <w:rPr>
          <w:b w:val="0"/>
          <w:i w:val="0"/>
        </w:rPr>
        <w:t>t</w:t>
      </w:r>
      <w:r w:rsidR="00D273EA" w:rsidRPr="00D273EA">
        <w:rPr>
          <w:b w:val="0"/>
          <w:i w:val="0"/>
        </w:rPr>
        <w:t xml:space="preserve">h; </w:t>
      </w:r>
    </w:p>
    <w:p w14:paraId="7E887CB5" w14:textId="63702653" w:rsidR="00302501" w:rsidRDefault="005454E1" w:rsidP="005D257B">
      <w:pPr>
        <w:pStyle w:val="BodyText"/>
        <w:tabs>
          <w:tab w:val="clear" w:pos="720"/>
        </w:tabs>
        <w:spacing w:line="480" w:lineRule="auto"/>
        <w:contextualSpacing/>
        <w:rPr>
          <w:b w:val="0"/>
          <w:i w:val="0"/>
        </w:rPr>
      </w:pPr>
      <w:r>
        <w:rPr>
          <w:b w:val="0"/>
          <w:i w:val="0"/>
        </w:rPr>
        <w:t xml:space="preserve">     </w:t>
      </w:r>
      <w:r w:rsidR="00D273EA" w:rsidRPr="00D273EA">
        <w:rPr>
          <w:b w:val="0"/>
          <w:i w:val="0"/>
        </w:rPr>
        <w:t xml:space="preserve">(3) </w:t>
      </w:r>
      <w:r w:rsidR="00201D62">
        <w:rPr>
          <w:b w:val="0"/>
          <w:i w:val="0"/>
        </w:rPr>
        <w:t xml:space="preserve"> </w:t>
      </w:r>
      <w:r w:rsidR="00D273EA" w:rsidRPr="00D273EA">
        <w:rPr>
          <w:b w:val="0"/>
          <w:i w:val="0"/>
        </w:rPr>
        <w:t>promote</w:t>
      </w:r>
      <w:r w:rsidR="00AB79A5">
        <w:rPr>
          <w:b w:val="0"/>
          <w:i w:val="0"/>
        </w:rPr>
        <w:t>s</w:t>
      </w:r>
      <w:r w:rsidR="00D273EA" w:rsidRPr="00D273EA">
        <w:rPr>
          <w:b w:val="0"/>
          <w:i w:val="0"/>
        </w:rPr>
        <w:t xml:space="preserve"> the coordination and collaboration of </w:t>
      </w:r>
      <w:r w:rsidR="003C251D">
        <w:rPr>
          <w:b w:val="0"/>
          <w:i w:val="0"/>
        </w:rPr>
        <w:t>T</w:t>
      </w:r>
      <w:r w:rsidR="003C251D" w:rsidRPr="00D273EA">
        <w:rPr>
          <w:b w:val="0"/>
          <w:i w:val="0"/>
        </w:rPr>
        <w:t xml:space="preserve">ribal </w:t>
      </w:r>
      <w:r w:rsidR="00D273EA" w:rsidRPr="00D273EA">
        <w:rPr>
          <w:b w:val="0"/>
          <w:i w:val="0"/>
        </w:rPr>
        <w:t>educational agencies with State educational agencies and local educational agencies to meet the unique educational and culturally</w:t>
      </w:r>
      <w:r w:rsidR="00F276DF">
        <w:rPr>
          <w:b w:val="0"/>
          <w:i w:val="0"/>
        </w:rPr>
        <w:t>-</w:t>
      </w:r>
      <w:r w:rsidR="00D273EA" w:rsidRPr="00D273EA">
        <w:rPr>
          <w:b w:val="0"/>
          <w:i w:val="0"/>
        </w:rPr>
        <w:t>related academic needs of Indian students</w:t>
      </w:r>
      <w:r w:rsidR="004D281D">
        <w:rPr>
          <w:b w:val="0"/>
          <w:i w:val="0"/>
        </w:rPr>
        <w:t>;</w:t>
      </w:r>
    </w:p>
    <w:p w14:paraId="7E887CB6" w14:textId="00C589BF" w:rsidR="001E0493" w:rsidRPr="006B04C9" w:rsidRDefault="005454E1" w:rsidP="00935F1B">
      <w:pPr>
        <w:pStyle w:val="BodyText"/>
        <w:tabs>
          <w:tab w:val="clear" w:pos="720"/>
        </w:tabs>
        <w:spacing w:line="480" w:lineRule="auto"/>
        <w:contextualSpacing/>
        <w:rPr>
          <w:b w:val="0"/>
          <w:i w:val="0"/>
        </w:rPr>
      </w:pPr>
      <w:r>
        <w:rPr>
          <w:b w:val="0"/>
          <w:i w:val="0"/>
        </w:rPr>
        <w:t xml:space="preserve">     </w:t>
      </w:r>
      <w:r w:rsidR="001E0493" w:rsidRPr="006B04C9">
        <w:rPr>
          <w:b w:val="0"/>
          <w:i w:val="0"/>
        </w:rPr>
        <w:t>(</w:t>
      </w:r>
      <w:r w:rsidR="006F0EAD">
        <w:rPr>
          <w:b w:val="0"/>
          <w:i w:val="0"/>
        </w:rPr>
        <w:t>4</w:t>
      </w:r>
      <w:r w:rsidR="001E0493" w:rsidRPr="006B04C9">
        <w:rPr>
          <w:b w:val="0"/>
          <w:i w:val="0"/>
        </w:rPr>
        <w:t xml:space="preserve">) </w:t>
      </w:r>
      <w:r w:rsidR="00201D62">
        <w:rPr>
          <w:b w:val="0"/>
          <w:i w:val="0"/>
        </w:rPr>
        <w:t xml:space="preserve"> </w:t>
      </w:r>
      <w:r w:rsidR="001E0493" w:rsidRPr="006B04C9">
        <w:rPr>
          <w:b w:val="0"/>
          <w:i w:val="0"/>
        </w:rPr>
        <w:t>build</w:t>
      </w:r>
      <w:r w:rsidR="00AB79A5">
        <w:rPr>
          <w:b w:val="0"/>
          <w:i w:val="0"/>
        </w:rPr>
        <w:t>s</w:t>
      </w:r>
      <w:r w:rsidR="001E0493" w:rsidRPr="006B04C9">
        <w:rPr>
          <w:b w:val="0"/>
          <w:i w:val="0"/>
        </w:rPr>
        <w:t xml:space="preserve"> capacity to administer and coordinate education programs, and to improve the relationship and coordination between</w:t>
      </w:r>
      <w:r w:rsidR="00935F1B">
        <w:rPr>
          <w:b w:val="0"/>
          <w:i w:val="0"/>
        </w:rPr>
        <w:t xml:space="preserve"> Tribal education agencies </w:t>
      </w:r>
      <w:r w:rsidR="001E0493" w:rsidRPr="006B04C9">
        <w:rPr>
          <w:b w:val="0"/>
          <w:i w:val="0"/>
        </w:rPr>
        <w:t xml:space="preserve">and the State educational agencies and local educational agencies that educate students from the tribe; </w:t>
      </w:r>
    </w:p>
    <w:p w14:paraId="7E887CB7" w14:textId="29E6D61B" w:rsidR="001E0493" w:rsidRPr="006B04C9" w:rsidRDefault="005454E1" w:rsidP="00935F1B">
      <w:pPr>
        <w:pStyle w:val="BodyText"/>
        <w:spacing w:line="480" w:lineRule="auto"/>
        <w:contextualSpacing/>
        <w:rPr>
          <w:b w:val="0"/>
          <w:i w:val="0"/>
        </w:rPr>
      </w:pPr>
      <w:r>
        <w:rPr>
          <w:b w:val="0"/>
          <w:i w:val="0"/>
        </w:rPr>
        <w:t xml:space="preserve">     </w:t>
      </w:r>
      <w:r w:rsidR="001E0493" w:rsidRPr="006B04C9">
        <w:rPr>
          <w:b w:val="0"/>
          <w:i w:val="0"/>
        </w:rPr>
        <w:t>(</w:t>
      </w:r>
      <w:r w:rsidR="006F0EAD">
        <w:rPr>
          <w:b w:val="0"/>
          <w:i w:val="0"/>
        </w:rPr>
        <w:t>5</w:t>
      </w:r>
      <w:r w:rsidR="001E0493" w:rsidRPr="006B04C9">
        <w:rPr>
          <w:b w:val="0"/>
          <w:i w:val="0"/>
        </w:rPr>
        <w:t xml:space="preserve">) </w:t>
      </w:r>
      <w:r w:rsidR="00201D62">
        <w:rPr>
          <w:b w:val="0"/>
          <w:i w:val="0"/>
        </w:rPr>
        <w:t xml:space="preserve"> </w:t>
      </w:r>
      <w:r w:rsidR="001E0493" w:rsidRPr="006B04C9">
        <w:rPr>
          <w:b w:val="0"/>
          <w:i w:val="0"/>
        </w:rPr>
        <w:t>receive</w:t>
      </w:r>
      <w:r w:rsidR="00AB79A5">
        <w:rPr>
          <w:b w:val="0"/>
          <w:i w:val="0"/>
        </w:rPr>
        <w:t>s</w:t>
      </w:r>
      <w:r w:rsidR="001E0493" w:rsidRPr="006B04C9">
        <w:rPr>
          <w:b w:val="0"/>
          <w:i w:val="0"/>
        </w:rPr>
        <w:t xml:space="preserve"> training and support from the State educational agency and local educational agency, in areas such as data collection and analysis, grants management and monitoring, fiscal accountability, and other areas as needed; </w:t>
      </w:r>
    </w:p>
    <w:p w14:paraId="7E887CB8" w14:textId="1EABE538" w:rsidR="001E0493" w:rsidRPr="006B04C9" w:rsidRDefault="005454E1" w:rsidP="00935F1B">
      <w:pPr>
        <w:pStyle w:val="BodyText"/>
        <w:spacing w:line="480" w:lineRule="auto"/>
        <w:contextualSpacing/>
        <w:rPr>
          <w:b w:val="0"/>
          <w:i w:val="0"/>
        </w:rPr>
      </w:pPr>
      <w:r>
        <w:rPr>
          <w:b w:val="0"/>
          <w:i w:val="0"/>
        </w:rPr>
        <w:t xml:space="preserve">     </w:t>
      </w:r>
      <w:r w:rsidR="001E0493" w:rsidRPr="006B04C9">
        <w:rPr>
          <w:b w:val="0"/>
          <w:i w:val="0"/>
        </w:rPr>
        <w:t>(</w:t>
      </w:r>
      <w:r w:rsidR="006F0EAD">
        <w:rPr>
          <w:b w:val="0"/>
          <w:i w:val="0"/>
        </w:rPr>
        <w:t>6</w:t>
      </w:r>
      <w:r w:rsidR="001E0493" w:rsidRPr="006B04C9">
        <w:rPr>
          <w:b w:val="0"/>
          <w:i w:val="0"/>
        </w:rPr>
        <w:t>)</w:t>
      </w:r>
      <w:r w:rsidR="00201D62">
        <w:rPr>
          <w:b w:val="0"/>
          <w:i w:val="0"/>
        </w:rPr>
        <w:t xml:space="preserve"> </w:t>
      </w:r>
      <w:r w:rsidR="001E0493" w:rsidRPr="006B04C9">
        <w:rPr>
          <w:b w:val="0"/>
          <w:i w:val="0"/>
        </w:rPr>
        <w:t xml:space="preserve"> train</w:t>
      </w:r>
      <w:r w:rsidR="00AB79A5">
        <w:rPr>
          <w:b w:val="0"/>
          <w:i w:val="0"/>
        </w:rPr>
        <w:t>s</w:t>
      </w:r>
      <w:r w:rsidR="001E0493" w:rsidRPr="006B04C9">
        <w:rPr>
          <w:b w:val="0"/>
          <w:i w:val="0"/>
        </w:rPr>
        <w:t xml:space="preserve"> and support</w:t>
      </w:r>
      <w:r w:rsidR="00AB79A5">
        <w:rPr>
          <w:b w:val="0"/>
          <w:i w:val="0"/>
        </w:rPr>
        <w:t>s</w:t>
      </w:r>
      <w:r w:rsidR="001E0493" w:rsidRPr="006B04C9">
        <w:rPr>
          <w:b w:val="0"/>
          <w:i w:val="0"/>
        </w:rPr>
        <w:t xml:space="preserve"> the State educational agency and local educational agency in areas related to tribal history, language, or culture; </w:t>
      </w:r>
    </w:p>
    <w:p w14:paraId="7E887CB9" w14:textId="33F3CE5E" w:rsidR="004959BD" w:rsidRDefault="004959BD" w:rsidP="00935F1B">
      <w:pPr>
        <w:pStyle w:val="BodyText"/>
        <w:tabs>
          <w:tab w:val="clear" w:pos="720"/>
        </w:tabs>
        <w:spacing w:line="480" w:lineRule="auto"/>
        <w:contextualSpacing/>
        <w:rPr>
          <w:b w:val="0"/>
          <w:i w:val="0"/>
        </w:rPr>
      </w:pPr>
      <w:r>
        <w:rPr>
          <w:b w:val="0"/>
          <w:i w:val="0"/>
        </w:rPr>
        <w:t xml:space="preserve">     (</w:t>
      </w:r>
      <w:r w:rsidR="004D281D">
        <w:rPr>
          <w:b w:val="0"/>
          <w:i w:val="0"/>
        </w:rPr>
        <w:t>d</w:t>
      </w:r>
      <w:r>
        <w:rPr>
          <w:b w:val="0"/>
          <w:i w:val="0"/>
        </w:rPr>
        <w:t xml:space="preserve">)  committed resources (e.g., funding, staff, office space) from the </w:t>
      </w:r>
      <w:r w:rsidR="00081F74">
        <w:rPr>
          <w:b w:val="0"/>
          <w:i w:val="0"/>
        </w:rPr>
        <w:t>Tribe</w:t>
      </w:r>
      <w:r>
        <w:rPr>
          <w:b w:val="0"/>
          <w:i w:val="0"/>
        </w:rPr>
        <w:t>;</w:t>
      </w:r>
    </w:p>
    <w:p w14:paraId="7E887CBA" w14:textId="598184AD" w:rsidR="00983813" w:rsidRDefault="004959BD" w:rsidP="00935F1B">
      <w:pPr>
        <w:tabs>
          <w:tab w:val="clear" w:pos="720"/>
        </w:tabs>
        <w:contextualSpacing/>
      </w:pPr>
      <w:r>
        <w:t xml:space="preserve">     (</w:t>
      </w:r>
      <w:r w:rsidR="004D281D">
        <w:t>e</w:t>
      </w:r>
      <w:r>
        <w:t xml:space="preserve">)  </w:t>
      </w:r>
      <w:r w:rsidR="001E3E07">
        <w:t xml:space="preserve"> </w:t>
      </w:r>
      <w:r>
        <w:t xml:space="preserve">autonomy from the </w:t>
      </w:r>
      <w:r w:rsidR="00081F74">
        <w:t>Tribe</w:t>
      </w:r>
      <w:r>
        <w:t xml:space="preserve"> on issues related to Indian students’ elementary and secondary education.</w:t>
      </w:r>
      <w:r w:rsidR="00F70208">
        <w:t xml:space="preserve">  </w:t>
      </w:r>
    </w:p>
    <w:p w14:paraId="7E887CBB" w14:textId="05C0F928" w:rsidR="002E5118" w:rsidRDefault="002E5118" w:rsidP="00935F1B">
      <w:pPr>
        <w:tabs>
          <w:tab w:val="clear" w:pos="720"/>
        </w:tabs>
        <w:contextualSpacing/>
      </w:pPr>
      <w:r w:rsidRPr="009072C9">
        <w:rPr>
          <w:u w:val="single"/>
        </w:rPr>
        <w:t>Waiver of Proposed Rulemaking:</w:t>
      </w:r>
      <w:r w:rsidRPr="009B3517">
        <w:t xml:space="preserve"> </w:t>
      </w:r>
      <w:r w:rsidR="005454E1">
        <w:t xml:space="preserve"> </w:t>
      </w:r>
      <w:r w:rsidRPr="009B3517">
        <w:t xml:space="preserve">Under the Administrative Procedure Act (5 U.S.C. 553) the Department generally offers interested parties the opportunity to comment on proposed selection criteria, definitions, </w:t>
      </w:r>
      <w:r w:rsidR="00F276DF">
        <w:t>and</w:t>
      </w:r>
      <w:r w:rsidRPr="009B3517">
        <w:t xml:space="preserve"> requirements.  Section 437(d)(1) of GEPA, however, allows the Secretary to exempt from rulemaking requirements regulations governing the first grant competition under a new or substantially revised program authority.  This is the first grant competition for this program under section </w:t>
      </w:r>
      <w:r>
        <w:t>6132 of ESEA as amended by the ESSA (</w:t>
      </w:r>
      <w:r w:rsidRPr="002E5118">
        <w:t>20 U.S.C. 7452</w:t>
      </w:r>
      <w:r>
        <w:t xml:space="preserve">) </w:t>
      </w:r>
      <w:r w:rsidRPr="009B3517">
        <w:t xml:space="preserve">and therefore qualifies for this exemption.  In order to ensure timely grant awards, the Secretary has decided to forgo public comment on the requirements, definitions, </w:t>
      </w:r>
      <w:r w:rsidR="006F6FA3">
        <w:t xml:space="preserve">and </w:t>
      </w:r>
      <w:r w:rsidRPr="009B3517">
        <w:t>selection criteria under section 437(d)(1) of GEPA</w:t>
      </w:r>
      <w:r w:rsidR="00EA3E40">
        <w:t>.</w:t>
      </w:r>
      <w:r w:rsidR="00EA3E40" w:rsidRPr="00EA3E40">
        <w:t xml:space="preserve"> </w:t>
      </w:r>
      <w:r w:rsidR="00EA3E40">
        <w:t xml:space="preserve"> </w:t>
      </w:r>
      <w:r w:rsidR="006F6FA3">
        <w:t>These requirements, definitions, and selection criteria will apply to the FY 2019 competition and any subsequent year in which we make awards from the list of unfunded applications from this competition.</w:t>
      </w:r>
    </w:p>
    <w:p w14:paraId="7E887CBC" w14:textId="28E9D686" w:rsidR="00712284" w:rsidRPr="002E5118" w:rsidRDefault="001B2F83" w:rsidP="00935F1B">
      <w:pPr>
        <w:pStyle w:val="BodyText"/>
        <w:tabs>
          <w:tab w:val="clear" w:pos="720"/>
        </w:tabs>
        <w:spacing w:line="480" w:lineRule="auto"/>
        <w:contextualSpacing/>
        <w:rPr>
          <w:b w:val="0"/>
          <w:i w:val="0"/>
        </w:rPr>
      </w:pPr>
      <w:r w:rsidRPr="002E5118">
        <w:rPr>
          <w:b w:val="0"/>
          <w:i w:val="0"/>
          <w:u w:val="single"/>
        </w:rPr>
        <w:t>Program Authority</w:t>
      </w:r>
      <w:r w:rsidRPr="002E5118">
        <w:rPr>
          <w:b w:val="0"/>
          <w:i w:val="0"/>
        </w:rPr>
        <w:t xml:space="preserve">:  </w:t>
      </w:r>
      <w:r w:rsidR="00712284" w:rsidRPr="002E5118">
        <w:rPr>
          <w:b w:val="0"/>
          <w:i w:val="0"/>
        </w:rPr>
        <w:t>The program is authorized under section 6132</w:t>
      </w:r>
      <w:r w:rsidR="00FD266E">
        <w:rPr>
          <w:b w:val="0"/>
          <w:i w:val="0"/>
        </w:rPr>
        <w:t>(c)(1)</w:t>
      </w:r>
      <w:r w:rsidR="00712284" w:rsidRPr="002E5118">
        <w:rPr>
          <w:b w:val="0"/>
          <w:i w:val="0"/>
        </w:rPr>
        <w:t xml:space="preserve"> of the ESEA, Grants To </w:t>
      </w:r>
      <w:r w:rsidR="00081F74" w:rsidRPr="002E5118">
        <w:rPr>
          <w:b w:val="0"/>
          <w:i w:val="0"/>
        </w:rPr>
        <w:t>Tribe</w:t>
      </w:r>
      <w:r w:rsidR="00712284" w:rsidRPr="002E5118">
        <w:rPr>
          <w:b w:val="0"/>
          <w:i w:val="0"/>
        </w:rPr>
        <w:t>s For Education, Administrative Planning, Development, And Coordination, 20 U.S.C. 7452</w:t>
      </w:r>
      <w:r w:rsidR="00F276DF">
        <w:rPr>
          <w:b w:val="0"/>
          <w:i w:val="0"/>
        </w:rPr>
        <w:t>.</w:t>
      </w:r>
    </w:p>
    <w:p w14:paraId="7E887CC4" w14:textId="1361034F" w:rsidR="002A0E84" w:rsidRPr="002A0E84" w:rsidRDefault="001B2F83" w:rsidP="00935F1B">
      <w:pPr>
        <w:tabs>
          <w:tab w:val="clear" w:pos="720"/>
        </w:tabs>
        <w:contextualSpacing/>
      </w:pPr>
      <w:r w:rsidRPr="0000561F">
        <w:rPr>
          <w:u w:val="single"/>
        </w:rPr>
        <w:t>Applicable Regulations</w:t>
      </w:r>
      <w:r w:rsidRPr="0000561F">
        <w:t xml:space="preserve">:  </w:t>
      </w:r>
      <w:r w:rsidR="002A0E84" w:rsidRPr="002A0E84">
        <w:t xml:space="preserve">(a) </w:t>
      </w:r>
      <w:r w:rsidR="005454E1">
        <w:t xml:space="preserve"> </w:t>
      </w:r>
      <w:r w:rsidR="002A0E84" w:rsidRPr="002A0E84">
        <w:t>The Education Department General</w:t>
      </w:r>
      <w:r w:rsidR="00F276DF">
        <w:t xml:space="preserve"> </w:t>
      </w:r>
      <w:r w:rsidR="002A0E84" w:rsidRPr="002A0E84">
        <w:t>Administrative Regulations (EDGAR) in 34 CFR parts 75, 77, 79, 81, 82,</w:t>
      </w:r>
      <w:r w:rsidR="00F276DF">
        <w:t xml:space="preserve"> </w:t>
      </w:r>
      <w:r w:rsidR="002A0E84" w:rsidRPr="002A0E84">
        <w:t>84, 86, 97, 98, and 99.</w:t>
      </w:r>
      <w:r w:rsidR="005454E1">
        <w:t xml:space="preserve"> </w:t>
      </w:r>
      <w:r w:rsidR="002A0E84" w:rsidRPr="002A0E84">
        <w:t xml:space="preserve"> (b) </w:t>
      </w:r>
      <w:r w:rsidR="005454E1">
        <w:t xml:space="preserve"> </w:t>
      </w:r>
      <w:r w:rsidR="002A0E84" w:rsidRPr="002A0E84">
        <w:t>The OMB Guidelines to Agencies on</w:t>
      </w:r>
      <w:r w:rsidR="00F276DF">
        <w:t xml:space="preserve"> </w:t>
      </w:r>
      <w:r w:rsidR="002A0E84" w:rsidRPr="002A0E84">
        <w:t>Government-wide Debarment and Suspension (Non-procurement) in 2 CFR</w:t>
      </w:r>
      <w:r w:rsidR="00F276DF">
        <w:t xml:space="preserve"> </w:t>
      </w:r>
      <w:r w:rsidR="002A0E84" w:rsidRPr="002A0E84">
        <w:t>part 180, as adopted and amended as regulations of the Department in 2</w:t>
      </w:r>
      <w:r w:rsidR="00F276DF">
        <w:t xml:space="preserve"> </w:t>
      </w:r>
      <w:r w:rsidR="002A0E84" w:rsidRPr="002A0E84">
        <w:t xml:space="preserve">CFR part 3485. </w:t>
      </w:r>
      <w:r w:rsidR="005454E1">
        <w:t xml:space="preserve"> </w:t>
      </w:r>
      <w:r w:rsidR="002A0E84" w:rsidRPr="002A0E84">
        <w:t xml:space="preserve">(c) </w:t>
      </w:r>
      <w:r w:rsidR="005454E1">
        <w:t xml:space="preserve"> </w:t>
      </w:r>
      <w:r w:rsidR="002A0E84" w:rsidRPr="002A0E84">
        <w:t>The Uniform Administrative Requirements, Cost</w:t>
      </w:r>
      <w:r w:rsidR="00F276DF">
        <w:t xml:space="preserve"> </w:t>
      </w:r>
      <w:r w:rsidR="002A0E84" w:rsidRPr="002A0E84">
        <w:t>Principles, and Audit Requirements for Federal Awards in 2 CFR part</w:t>
      </w:r>
      <w:r w:rsidR="00F276DF">
        <w:t xml:space="preserve"> </w:t>
      </w:r>
      <w:r w:rsidR="002A0E84" w:rsidRPr="002A0E84">
        <w:t xml:space="preserve">200, as adopted and amended in 2 CFR part 3474. </w:t>
      </w:r>
    </w:p>
    <w:p w14:paraId="7E887CC5" w14:textId="0BC8B2DD" w:rsidR="001B2F83" w:rsidRPr="0000561F" w:rsidRDefault="002A0E84" w:rsidP="00935F1B">
      <w:pPr>
        <w:tabs>
          <w:tab w:val="clear" w:pos="720"/>
        </w:tabs>
        <w:contextualSpacing/>
      </w:pPr>
      <w:r w:rsidRPr="002A0E84">
        <w:t xml:space="preserve">Note: </w:t>
      </w:r>
      <w:r w:rsidR="00471129">
        <w:t xml:space="preserve"> </w:t>
      </w:r>
      <w:r w:rsidRPr="002A0E84">
        <w:t>The regulations in 34 CFR part 79 apply to all applicants</w:t>
      </w:r>
      <w:r w:rsidR="00D005F1">
        <w:t xml:space="preserve"> </w:t>
      </w:r>
      <w:r w:rsidRPr="002A0E84">
        <w:t xml:space="preserve">except federally recognized Indian </w:t>
      </w:r>
      <w:r w:rsidR="00081F74">
        <w:t>Tribe</w:t>
      </w:r>
      <w:r w:rsidRPr="002A0E84">
        <w:t>s.</w:t>
      </w:r>
    </w:p>
    <w:p w14:paraId="7E887CC6" w14:textId="77777777" w:rsidR="001B2F83" w:rsidRPr="00DB599D" w:rsidRDefault="001B2F83" w:rsidP="00935F1B">
      <w:pPr>
        <w:pStyle w:val="Heading2"/>
        <w:contextualSpacing/>
        <w:rPr>
          <w:b w:val="0"/>
          <w:i w:val="0"/>
        </w:rPr>
      </w:pPr>
      <w:r w:rsidRPr="00DB599D">
        <w:rPr>
          <w:b w:val="0"/>
          <w:i w:val="0"/>
        </w:rPr>
        <w:t>II.  Award Information</w:t>
      </w:r>
    </w:p>
    <w:p w14:paraId="7E887CC8" w14:textId="3915B2F3" w:rsidR="001B2F83" w:rsidRPr="0000561F" w:rsidRDefault="001B2F83" w:rsidP="00B34F55">
      <w:pPr>
        <w:tabs>
          <w:tab w:val="clear" w:pos="720"/>
        </w:tabs>
        <w:contextualSpacing/>
      </w:pPr>
      <w:r w:rsidRPr="0000561F">
        <w:rPr>
          <w:u w:val="single"/>
        </w:rPr>
        <w:t>Type of Award</w:t>
      </w:r>
      <w:r w:rsidRPr="0000561F">
        <w:t xml:space="preserve">:  </w:t>
      </w:r>
      <w:r w:rsidR="004214CF" w:rsidRPr="004214CF">
        <w:t>Discretionary grants.</w:t>
      </w:r>
      <w:r w:rsidR="004214CF" w:rsidRPr="004214CF" w:rsidDel="004214CF">
        <w:t xml:space="preserve"> </w:t>
      </w:r>
    </w:p>
    <w:p w14:paraId="0D2083F9" w14:textId="25316640" w:rsidR="00796DF4" w:rsidRDefault="001B2F83" w:rsidP="00B34F55">
      <w:pPr>
        <w:tabs>
          <w:tab w:val="clear" w:pos="720"/>
        </w:tabs>
        <w:contextualSpacing/>
      </w:pPr>
      <w:r w:rsidRPr="0000561F">
        <w:rPr>
          <w:u w:val="single"/>
        </w:rPr>
        <w:t>Estimated Available Funds</w:t>
      </w:r>
      <w:r w:rsidRPr="0000561F">
        <w:t xml:space="preserve">: </w:t>
      </w:r>
      <w:r w:rsidR="005454E1">
        <w:t xml:space="preserve"> </w:t>
      </w:r>
      <w:r w:rsidR="00674535" w:rsidRPr="00796DF4">
        <w:t>$1</w:t>
      </w:r>
      <w:r w:rsidR="006B6884" w:rsidRPr="00796DF4">
        <w:t>,</w:t>
      </w:r>
      <w:r w:rsidR="003F3067" w:rsidRPr="00796DF4">
        <w:t>700</w:t>
      </w:r>
      <w:r w:rsidR="006B6884" w:rsidRPr="00796DF4">
        <w:t>,</w:t>
      </w:r>
      <w:r w:rsidR="00674535" w:rsidRPr="00796DF4">
        <w:t>000</w:t>
      </w:r>
    </w:p>
    <w:p w14:paraId="7E887CCB" w14:textId="732C6FCD" w:rsidR="001B2F83" w:rsidRPr="0000561F" w:rsidRDefault="00B53DCA" w:rsidP="00B34F55">
      <w:pPr>
        <w:tabs>
          <w:tab w:val="clear" w:pos="720"/>
        </w:tabs>
        <w:contextualSpacing/>
      </w:pPr>
      <w:r>
        <w:t xml:space="preserve">     </w:t>
      </w:r>
      <w:r w:rsidR="001B2F83" w:rsidRPr="0000561F">
        <w:t xml:space="preserve">Contingent upon the availability of funds and the quality of applications, we may make additional awards in </w:t>
      </w:r>
      <w:r w:rsidR="004214CF">
        <w:t>in subsequent years</w:t>
      </w:r>
      <w:r w:rsidR="001B2F83" w:rsidRPr="0000561F">
        <w:t xml:space="preserve"> from the list of unfunded applications from this competition.</w:t>
      </w:r>
    </w:p>
    <w:p w14:paraId="7E887CCF" w14:textId="3344880A" w:rsidR="001B2F83" w:rsidRPr="0000561F" w:rsidRDefault="001B2F83" w:rsidP="00B34F55">
      <w:pPr>
        <w:tabs>
          <w:tab w:val="clear" w:pos="720"/>
        </w:tabs>
        <w:contextualSpacing/>
      </w:pPr>
      <w:r w:rsidRPr="0000561F">
        <w:rPr>
          <w:u w:val="single"/>
        </w:rPr>
        <w:t>Estimated Range of Awards</w:t>
      </w:r>
      <w:r w:rsidRPr="0000561F">
        <w:t xml:space="preserve">: </w:t>
      </w:r>
      <w:r w:rsidR="005454E1" w:rsidRPr="00B34F55">
        <w:t xml:space="preserve"> </w:t>
      </w:r>
      <w:r w:rsidR="00674535" w:rsidRPr="00796DF4">
        <w:t xml:space="preserve">$150,000 </w:t>
      </w:r>
      <w:r w:rsidR="002B038F">
        <w:t xml:space="preserve">to </w:t>
      </w:r>
      <w:r w:rsidR="00674535" w:rsidRPr="00796DF4">
        <w:t>$500,000.</w:t>
      </w:r>
    </w:p>
    <w:p w14:paraId="7E887CD2" w14:textId="3132199F" w:rsidR="00F5796A" w:rsidRPr="0000561F" w:rsidRDefault="001B2F83" w:rsidP="00B34F55">
      <w:pPr>
        <w:tabs>
          <w:tab w:val="clear" w:pos="720"/>
        </w:tabs>
        <w:contextualSpacing/>
      </w:pPr>
      <w:r w:rsidRPr="0000561F">
        <w:rPr>
          <w:u w:val="single"/>
        </w:rPr>
        <w:t>Estimated Average Size of Awards</w:t>
      </w:r>
      <w:r w:rsidR="005454E1" w:rsidRPr="00B34F55">
        <w:t xml:space="preserve">: </w:t>
      </w:r>
      <w:r w:rsidR="00674535" w:rsidRPr="00674535">
        <w:t xml:space="preserve"> </w:t>
      </w:r>
      <w:r w:rsidR="00674535" w:rsidRPr="00796DF4">
        <w:t>$</w:t>
      </w:r>
      <w:r w:rsidR="009B7F5E" w:rsidRPr="00796DF4">
        <w:t>350,000</w:t>
      </w:r>
      <w:r w:rsidR="00674535" w:rsidRPr="00796DF4">
        <w:t>.</w:t>
      </w:r>
    </w:p>
    <w:p w14:paraId="7E887CD3" w14:textId="77777777" w:rsidR="001B2F83" w:rsidRPr="0000561F" w:rsidRDefault="001B2F83" w:rsidP="00B34F55">
      <w:pPr>
        <w:tabs>
          <w:tab w:val="clear" w:pos="720"/>
        </w:tabs>
        <w:contextualSpacing/>
      </w:pPr>
      <w:r w:rsidRPr="0000561F">
        <w:rPr>
          <w:u w:val="single"/>
        </w:rPr>
        <w:t>Estimated Number of Awards</w:t>
      </w:r>
      <w:r w:rsidRPr="0000561F">
        <w:t xml:space="preserve">:  </w:t>
      </w:r>
      <w:r w:rsidR="009B7F5E" w:rsidRPr="00796DF4">
        <w:t>4-12</w:t>
      </w:r>
      <w:r w:rsidRPr="00796DF4">
        <w:t>.</w:t>
      </w:r>
    </w:p>
    <w:p w14:paraId="7E887CD4" w14:textId="77777777" w:rsidR="001B2F83" w:rsidRPr="0000561F" w:rsidRDefault="001B2F83" w:rsidP="00B34F55">
      <w:pPr>
        <w:tabs>
          <w:tab w:val="clear" w:pos="720"/>
        </w:tabs>
        <w:contextualSpacing/>
      </w:pPr>
      <w:r w:rsidRPr="0000561F">
        <w:rPr>
          <w:u w:val="single"/>
        </w:rPr>
        <w:t>Note</w:t>
      </w:r>
      <w:r w:rsidRPr="0000561F">
        <w:t>:  The Department is not bound by any estimates in this notice.</w:t>
      </w:r>
    </w:p>
    <w:p w14:paraId="7E887CD5" w14:textId="77777777" w:rsidR="001B2F83" w:rsidRPr="0000561F" w:rsidRDefault="001B2F83" w:rsidP="00B34F55">
      <w:pPr>
        <w:tabs>
          <w:tab w:val="clear" w:pos="720"/>
        </w:tabs>
        <w:contextualSpacing/>
      </w:pPr>
      <w:r w:rsidRPr="0000561F">
        <w:rPr>
          <w:u w:val="single"/>
        </w:rPr>
        <w:t>Project Period</w:t>
      </w:r>
      <w:r w:rsidRPr="0000561F">
        <w:t xml:space="preserve">:  Up to </w:t>
      </w:r>
      <w:r w:rsidR="006F7F5E" w:rsidRPr="00796DF4">
        <w:t>12</w:t>
      </w:r>
      <w:r w:rsidRPr="0000561F">
        <w:t xml:space="preserve"> months.</w:t>
      </w:r>
    </w:p>
    <w:p w14:paraId="7E887CD6" w14:textId="77777777" w:rsidR="001B2F83" w:rsidRPr="00DB599D" w:rsidRDefault="001B2F83" w:rsidP="00B34F55">
      <w:pPr>
        <w:pStyle w:val="Heading2"/>
        <w:contextualSpacing/>
        <w:rPr>
          <w:b w:val="0"/>
          <w:i w:val="0"/>
        </w:rPr>
      </w:pPr>
      <w:r w:rsidRPr="00796DF4">
        <w:rPr>
          <w:b w:val="0"/>
          <w:i w:val="0"/>
        </w:rPr>
        <w:t>III.  Eligibility Information</w:t>
      </w:r>
    </w:p>
    <w:p w14:paraId="7E887CD7" w14:textId="394C9A19" w:rsidR="006F7F5E" w:rsidRDefault="00B53DCA" w:rsidP="00B34F55">
      <w:pPr>
        <w:tabs>
          <w:tab w:val="clear" w:pos="720"/>
        </w:tabs>
        <w:contextualSpacing/>
      </w:pPr>
      <w:r>
        <w:t xml:space="preserve">     </w:t>
      </w:r>
      <w:r w:rsidR="001B2F83" w:rsidRPr="0000561F">
        <w:t xml:space="preserve">1.  </w:t>
      </w:r>
      <w:r w:rsidR="001B2F83" w:rsidRPr="0000561F">
        <w:rPr>
          <w:u w:val="single"/>
        </w:rPr>
        <w:t>Eligible Applicants</w:t>
      </w:r>
      <w:r w:rsidR="001B2F83" w:rsidRPr="0000561F">
        <w:t xml:space="preserve">: </w:t>
      </w:r>
      <w:r w:rsidR="006F7F5E" w:rsidRPr="006F7F5E">
        <w:t xml:space="preserve"> </w:t>
      </w:r>
      <w:r w:rsidR="009B7F5E">
        <w:t>Indian Tribes or Tribal organization</w:t>
      </w:r>
      <w:r w:rsidR="003C251D">
        <w:t>s</w:t>
      </w:r>
      <w:r w:rsidR="009B7F5E">
        <w:t xml:space="preserve"> approved by an Indian Tribe </w:t>
      </w:r>
      <w:r w:rsidR="00831023">
        <w:t>that do</w:t>
      </w:r>
      <w:r w:rsidR="00B375C1">
        <w:t xml:space="preserve"> not </w:t>
      </w:r>
      <w:r w:rsidR="00831023">
        <w:t xml:space="preserve">have </w:t>
      </w:r>
      <w:r w:rsidR="004E1FAA">
        <w:t xml:space="preserve">a </w:t>
      </w:r>
      <w:r w:rsidR="00B375C1">
        <w:t>TEA (as defined in this notice)</w:t>
      </w:r>
      <w:r w:rsidR="00D522B2">
        <w:t xml:space="preserve">. </w:t>
      </w:r>
    </w:p>
    <w:p w14:paraId="7E887CD8" w14:textId="742AEDF6" w:rsidR="006F7F5E" w:rsidRDefault="00B53DCA" w:rsidP="00B34F55">
      <w:pPr>
        <w:tabs>
          <w:tab w:val="clear" w:pos="720"/>
        </w:tabs>
        <w:contextualSpacing/>
      </w:pPr>
      <w:r>
        <w:t xml:space="preserve">     </w:t>
      </w:r>
      <w:r w:rsidR="006F7F5E">
        <w:t xml:space="preserve">2. </w:t>
      </w:r>
      <w:r w:rsidR="005454E1" w:rsidRPr="00DD1E32">
        <w:t xml:space="preserve"> </w:t>
      </w:r>
      <w:r w:rsidR="006F7F5E" w:rsidRPr="00F2100C">
        <w:rPr>
          <w:u w:val="single"/>
        </w:rPr>
        <w:t>Cost Sharing or Matching</w:t>
      </w:r>
      <w:r w:rsidR="006F7F5E">
        <w:t xml:space="preserve">: </w:t>
      </w:r>
      <w:r w:rsidR="00471129">
        <w:t xml:space="preserve"> </w:t>
      </w:r>
      <w:r w:rsidR="006F7F5E">
        <w:t>This program does not require cost</w:t>
      </w:r>
      <w:r w:rsidR="00827A5E">
        <w:t xml:space="preserve"> </w:t>
      </w:r>
      <w:r w:rsidR="006F7F5E">
        <w:t>sharing or matching.</w:t>
      </w:r>
    </w:p>
    <w:p w14:paraId="7E887CD9" w14:textId="2EAE0092" w:rsidR="001B2F83" w:rsidRPr="0000561F" w:rsidRDefault="004C5172" w:rsidP="00B34F55">
      <w:pPr>
        <w:tabs>
          <w:tab w:val="clear" w:pos="720"/>
        </w:tabs>
        <w:contextualSpacing/>
      </w:pPr>
      <w:r>
        <w:t xml:space="preserve">     </w:t>
      </w:r>
      <w:r w:rsidR="00E12F97">
        <w:t>3</w:t>
      </w:r>
      <w:r w:rsidR="001B2F83" w:rsidRPr="0000561F">
        <w:t xml:space="preserve">.  </w:t>
      </w:r>
      <w:r w:rsidR="001B2F83" w:rsidRPr="0000561F">
        <w:rPr>
          <w:u w:val="single"/>
        </w:rPr>
        <w:t>Supplement-Not-Supplant</w:t>
      </w:r>
      <w:r w:rsidR="001B2F83" w:rsidRPr="0000561F">
        <w:t>:  This program involves supplement-not-supplant funding requirements.</w:t>
      </w:r>
    </w:p>
    <w:p w14:paraId="7E887CDA" w14:textId="173F15D1" w:rsidR="00F5796A" w:rsidRPr="0000561F" w:rsidRDefault="004C5172" w:rsidP="00B34F55">
      <w:pPr>
        <w:contextualSpacing/>
      </w:pPr>
      <w:r>
        <w:t xml:space="preserve">     </w:t>
      </w:r>
      <w:r w:rsidR="00E12F97">
        <w:t>4</w:t>
      </w:r>
      <w:r w:rsidR="001B2F83" w:rsidRPr="0000561F">
        <w:t xml:space="preserve">.  </w:t>
      </w:r>
      <w:r w:rsidR="001B2F83" w:rsidRPr="0000561F">
        <w:rPr>
          <w:u w:val="single"/>
        </w:rPr>
        <w:t>Subgrantees</w:t>
      </w:r>
      <w:r w:rsidR="001B2F83" w:rsidRPr="0000561F">
        <w:t>:</w:t>
      </w:r>
      <w:r w:rsidR="00F5796A" w:rsidRPr="00B34F55">
        <w:t xml:space="preserve">  </w:t>
      </w:r>
      <w:r w:rsidR="00F5796A" w:rsidRPr="00DD1506">
        <w:t>A</w:t>
      </w:r>
      <w:r w:rsidR="00F5796A">
        <w:t xml:space="preserve"> </w:t>
      </w:r>
      <w:r w:rsidR="00F5796A" w:rsidRPr="00DD1506">
        <w:t xml:space="preserve">grantee under this competition </w:t>
      </w:r>
      <w:r w:rsidR="005A650F">
        <w:t>may</w:t>
      </w:r>
      <w:r w:rsidR="00F5796A" w:rsidRPr="00DD1506">
        <w:t xml:space="preserve"> not award subgrants to entities to directly carry out project activities described in its application</w:t>
      </w:r>
      <w:r w:rsidR="00F5796A">
        <w:t>.</w:t>
      </w:r>
    </w:p>
    <w:p w14:paraId="7E887CDB" w14:textId="77777777" w:rsidR="001B2F83" w:rsidRDefault="001B2F83" w:rsidP="00B34F55">
      <w:pPr>
        <w:pStyle w:val="Heading2"/>
        <w:contextualSpacing/>
        <w:rPr>
          <w:b w:val="0"/>
          <w:i w:val="0"/>
        </w:rPr>
      </w:pPr>
      <w:r w:rsidRPr="00DB599D">
        <w:rPr>
          <w:b w:val="0"/>
          <w:i w:val="0"/>
        </w:rPr>
        <w:t>IV.  Application and Submission Information</w:t>
      </w:r>
    </w:p>
    <w:p w14:paraId="7E887CDD" w14:textId="6539C77F" w:rsidR="00042B64" w:rsidRDefault="004C5172" w:rsidP="00B34F55">
      <w:pPr>
        <w:tabs>
          <w:tab w:val="clear" w:pos="720"/>
        </w:tabs>
        <w:contextualSpacing/>
      </w:pPr>
      <w:r>
        <w:t xml:space="preserve">     </w:t>
      </w:r>
      <w:r w:rsidR="005C113E">
        <w:t xml:space="preserve">1.  </w:t>
      </w:r>
      <w:r w:rsidR="005A650F">
        <w:rPr>
          <w:u w:val="single"/>
        </w:rPr>
        <w:t>Application Submission Instructions</w:t>
      </w:r>
      <w:r w:rsidR="005A650F" w:rsidRPr="00577D1B">
        <w:t xml:space="preserve">:  </w:t>
      </w:r>
      <w:r w:rsidR="00B55D3E">
        <w:t>Applicants are required to follow the</w:t>
      </w:r>
      <w:r w:rsidR="005C113E">
        <w:t xml:space="preserve"> </w:t>
      </w:r>
      <w:r w:rsidR="005C113E" w:rsidRPr="005C113E">
        <w:rPr>
          <w:rFonts w:eastAsia="Times New Roman"/>
          <w:bCs/>
        </w:rPr>
        <w:t>Common Instructions for Applicants to Department of Education Discretionary Grant Programs</w:t>
      </w:r>
      <w:r w:rsidR="000E56EB">
        <w:rPr>
          <w:rFonts w:eastAsia="Times New Roman"/>
          <w:bCs/>
        </w:rPr>
        <w:t xml:space="preserve">, published in the </w:t>
      </w:r>
      <w:r w:rsidR="000E56EB">
        <w:rPr>
          <w:rFonts w:eastAsia="Times New Roman"/>
          <w:bCs/>
          <w:i/>
        </w:rPr>
        <w:t xml:space="preserve">Federal Register </w:t>
      </w:r>
      <w:r w:rsidR="000E56EB">
        <w:rPr>
          <w:rFonts w:eastAsia="Times New Roman"/>
          <w:bCs/>
        </w:rPr>
        <w:t xml:space="preserve">on </w:t>
      </w:r>
      <w:r w:rsidR="006B64A2">
        <w:rPr>
          <w:rFonts w:eastAsia="Times New Roman"/>
          <w:bCs/>
        </w:rPr>
        <w:t>February 13, 2019 (84 FR 3768)</w:t>
      </w:r>
      <w:r w:rsidR="00B55D3E">
        <w:rPr>
          <w:rFonts w:eastAsia="Times New Roman"/>
          <w:bCs/>
        </w:rPr>
        <w:t xml:space="preserve">, </w:t>
      </w:r>
      <w:r w:rsidR="0040427F" w:rsidRPr="0040427F">
        <w:rPr>
          <w:color w:val="000000" w:themeColor="text1"/>
        </w:rPr>
        <w:t xml:space="preserve">available at </w:t>
      </w:r>
      <w:r w:rsidR="008910F5" w:rsidRPr="00B34F55">
        <w:t>https://www.govinfo.gov/content/pkg/FR-2019-02-13/pdf/2019-02206.pdf</w:t>
      </w:r>
      <w:r w:rsidR="00341184">
        <w:rPr>
          <w:color w:val="000000" w:themeColor="text1"/>
        </w:rPr>
        <w:t xml:space="preserve"> </w:t>
      </w:r>
      <w:r w:rsidR="00B55D3E">
        <w:rPr>
          <w:color w:val="000000" w:themeColor="text1"/>
        </w:rPr>
        <w:t>which contain information on how to submit an application</w:t>
      </w:r>
      <w:r w:rsidR="005C113E" w:rsidRPr="0040427F">
        <w:rPr>
          <w:rFonts w:eastAsia="Times New Roman"/>
          <w:bCs/>
        </w:rPr>
        <w:t>.</w:t>
      </w:r>
    </w:p>
    <w:p w14:paraId="7E887CDE" w14:textId="4C926727" w:rsidR="001B2F83" w:rsidRPr="0000561F" w:rsidRDefault="004C5172" w:rsidP="00B34F55">
      <w:pPr>
        <w:tabs>
          <w:tab w:val="clear" w:pos="720"/>
        </w:tabs>
        <w:contextualSpacing/>
      </w:pPr>
      <w:r>
        <w:t xml:space="preserve">     </w:t>
      </w:r>
      <w:r w:rsidR="000105AF">
        <w:t>2</w:t>
      </w:r>
      <w:r w:rsidR="001B2F83" w:rsidRPr="0000561F">
        <w:t xml:space="preserve">.  </w:t>
      </w:r>
      <w:r w:rsidR="001B2F83" w:rsidRPr="0000561F">
        <w:rPr>
          <w:u w:val="single"/>
        </w:rPr>
        <w:t>Intergovernmental Review</w:t>
      </w:r>
      <w:r w:rsidR="001B2F83" w:rsidRPr="0000561F">
        <w:t>:  This program is subject to Executive Order 12372 and the regulations in 34 CFR part 79.  Information about Intergovernmental Review of Federal Programs under Executive Order 12372 is in the application package for this program.</w:t>
      </w:r>
    </w:p>
    <w:p w14:paraId="7E887CDF" w14:textId="35D39DD2" w:rsidR="001A560E" w:rsidRDefault="004C5172" w:rsidP="00B34F55">
      <w:pPr>
        <w:tabs>
          <w:tab w:val="clear" w:pos="720"/>
        </w:tabs>
        <w:contextualSpacing/>
      </w:pPr>
      <w:r>
        <w:t xml:space="preserve">     </w:t>
      </w:r>
      <w:r w:rsidR="000105AF">
        <w:t>3</w:t>
      </w:r>
      <w:r w:rsidR="001B2F83" w:rsidRPr="0000561F">
        <w:t xml:space="preserve">.  </w:t>
      </w:r>
      <w:r w:rsidR="001B2F83" w:rsidRPr="0000561F">
        <w:rPr>
          <w:u w:val="single"/>
        </w:rPr>
        <w:t>Funding Restrictions</w:t>
      </w:r>
      <w:r w:rsidR="001B2F83" w:rsidRPr="0000561F">
        <w:t xml:space="preserve">:  We reference regulations outlining funding restrictions in the </w:t>
      </w:r>
      <w:r w:rsidR="001B2F83" w:rsidRPr="00573AAA">
        <w:t>Applicable Regulations</w:t>
      </w:r>
      <w:r w:rsidR="001B2F83" w:rsidRPr="0000561F">
        <w:t xml:space="preserve"> section of this notice.</w:t>
      </w:r>
    </w:p>
    <w:p w14:paraId="7E887CE0" w14:textId="125A4CAC" w:rsidR="001B2F83" w:rsidRDefault="001A560E" w:rsidP="00B34F55">
      <w:pPr>
        <w:tabs>
          <w:tab w:val="clear" w:pos="720"/>
        </w:tabs>
        <w:contextualSpacing/>
      </w:pPr>
      <w:r>
        <w:t>(1)</w:t>
      </w:r>
      <w:r w:rsidR="005454E1">
        <w:t xml:space="preserve"> </w:t>
      </w:r>
      <w:r w:rsidRPr="001A560E">
        <w:t xml:space="preserve"> IN GENERAL</w:t>
      </w:r>
      <w:r w:rsidR="005454E1">
        <w:t>:</w:t>
      </w:r>
      <w:r w:rsidRPr="001A560E">
        <w:t xml:space="preserve"> </w:t>
      </w:r>
      <w:r w:rsidR="005454E1">
        <w:t xml:space="preserve"> </w:t>
      </w:r>
      <w:r w:rsidRPr="001A560E">
        <w:t xml:space="preserve">An Indian </w:t>
      </w:r>
      <w:r>
        <w:t>T</w:t>
      </w:r>
      <w:r w:rsidRPr="001A560E">
        <w:t xml:space="preserve">ribe may not receive funds under this section if such </w:t>
      </w:r>
      <w:r>
        <w:t>T</w:t>
      </w:r>
      <w:r w:rsidRPr="001A560E">
        <w:t>ribe receives funds under section 1140 of the Education Amendments of 1978 (20 U.S.C. 2020)</w:t>
      </w:r>
    </w:p>
    <w:p w14:paraId="7E887CE1" w14:textId="1156E6C6" w:rsidR="001A560E" w:rsidRDefault="001A560E" w:rsidP="00B34F55">
      <w:pPr>
        <w:tabs>
          <w:tab w:val="clear" w:pos="720"/>
        </w:tabs>
        <w:contextualSpacing/>
      </w:pPr>
      <w:r>
        <w:t xml:space="preserve">(2) </w:t>
      </w:r>
      <w:r w:rsidR="005454E1">
        <w:t xml:space="preserve"> </w:t>
      </w:r>
      <w:r w:rsidRPr="001A560E">
        <w:t>DIRECT SERVICES:  No funds under this section may be used to provide direct services.</w:t>
      </w:r>
    </w:p>
    <w:p w14:paraId="3145D8DC" w14:textId="71BA3232" w:rsidR="00796DF4" w:rsidRDefault="004C5172" w:rsidP="00B34F55">
      <w:pPr>
        <w:widowControl w:val="0"/>
        <w:tabs>
          <w:tab w:val="clear" w:pos="720"/>
        </w:tabs>
        <w:autoSpaceDE w:val="0"/>
        <w:autoSpaceDN w:val="0"/>
        <w:adjustRightInd w:val="0"/>
        <w:contextualSpacing/>
      </w:pPr>
      <w:r>
        <w:rPr>
          <w:color w:val="000000"/>
        </w:rPr>
        <w:t xml:space="preserve">     </w:t>
      </w:r>
      <w:r w:rsidR="00EE73D5">
        <w:rPr>
          <w:color w:val="000000"/>
        </w:rPr>
        <w:t>4</w:t>
      </w:r>
      <w:r w:rsidR="005A650F">
        <w:rPr>
          <w:color w:val="000000"/>
        </w:rPr>
        <w:t xml:space="preserve">.  </w:t>
      </w:r>
      <w:r w:rsidR="005A650F">
        <w:rPr>
          <w:color w:val="000000"/>
          <w:u w:val="single"/>
        </w:rPr>
        <w:t>Recommended Page Limit</w:t>
      </w:r>
      <w:r w:rsidR="005A650F">
        <w:rPr>
          <w:color w:val="000000"/>
        </w:rPr>
        <w:t xml:space="preserve">: </w:t>
      </w:r>
    </w:p>
    <w:p w14:paraId="7E887CE4" w14:textId="71D9450F" w:rsidR="005A650F" w:rsidRPr="0000561F" w:rsidRDefault="005A650F" w:rsidP="00B34F55">
      <w:pPr>
        <w:widowControl w:val="0"/>
        <w:tabs>
          <w:tab w:val="clear" w:pos="720"/>
        </w:tabs>
        <w:autoSpaceDE w:val="0"/>
        <w:autoSpaceDN w:val="0"/>
        <w:adjustRightInd w:val="0"/>
        <w:contextualSpacing/>
      </w:pPr>
      <w:r w:rsidRPr="0000561F">
        <w:t xml:space="preserve">The application narrative is where you, the applicant, address the selection criteria that reviewers use to evaluate your application.  We recommend that you </w:t>
      </w:r>
      <w:r w:rsidR="000A277D">
        <w:t xml:space="preserve">(1) </w:t>
      </w:r>
      <w:r w:rsidRPr="0000561F">
        <w:t xml:space="preserve">limit the application narrative to no more than </w:t>
      </w:r>
      <w:r w:rsidR="00512165" w:rsidRPr="00512165">
        <w:t>50</w:t>
      </w:r>
      <w:r w:rsidR="000A277D" w:rsidRPr="00512165">
        <w:t xml:space="preserve"> </w:t>
      </w:r>
      <w:r w:rsidR="000A277D">
        <w:t>pages and (2) use</w:t>
      </w:r>
      <w:r w:rsidRPr="0000561F">
        <w:t xml:space="preserve"> the following standards:</w:t>
      </w:r>
    </w:p>
    <w:p w14:paraId="7E887CE5" w14:textId="2E921F52" w:rsidR="005A650F" w:rsidRPr="0000561F" w:rsidRDefault="004C5172" w:rsidP="00B34F55">
      <w:pPr>
        <w:widowControl w:val="0"/>
        <w:tabs>
          <w:tab w:val="clear" w:pos="720"/>
        </w:tabs>
        <w:autoSpaceDE w:val="0"/>
        <w:autoSpaceDN w:val="0"/>
        <w:adjustRightInd w:val="0"/>
      </w:pPr>
      <w:r>
        <w:t xml:space="preserve">     </w:t>
      </w:r>
      <w:r>
        <w:sym w:font="Symbol" w:char="F0B7"/>
      </w:r>
      <w:r>
        <w:t xml:space="preserve">  </w:t>
      </w:r>
      <w:r w:rsidR="005A650F" w:rsidRPr="0000561F">
        <w:t>A “page” is 8.5" x 11", on one side only, with 1" margins at the top, bottom, and both sides.</w:t>
      </w:r>
    </w:p>
    <w:p w14:paraId="7E887CE6" w14:textId="6A368826" w:rsidR="005A650F" w:rsidRPr="0000561F" w:rsidRDefault="004C5172" w:rsidP="00B34F55">
      <w:pPr>
        <w:widowControl w:val="0"/>
        <w:tabs>
          <w:tab w:val="clear" w:pos="720"/>
        </w:tabs>
        <w:autoSpaceDE w:val="0"/>
        <w:autoSpaceDN w:val="0"/>
        <w:adjustRightInd w:val="0"/>
      </w:pPr>
      <w:r>
        <w:t xml:space="preserve">     </w:t>
      </w:r>
      <w:r>
        <w:sym w:font="Symbol" w:char="F0B7"/>
      </w:r>
      <w:r>
        <w:t xml:space="preserve">  </w:t>
      </w:r>
      <w:r w:rsidR="005A650F" w:rsidRPr="0000561F">
        <w:t>Double space (no more than three lines per vertical inch) all text in the application narrative, including titles, headings, footnotes, quotations, references, and captions, as well as all text in charts, tables, figures, and graphs.</w:t>
      </w:r>
    </w:p>
    <w:p w14:paraId="7E887CE7" w14:textId="5B45B783" w:rsidR="005A650F" w:rsidRPr="0000561F" w:rsidRDefault="004C5172" w:rsidP="005C779A">
      <w:pPr>
        <w:widowControl w:val="0"/>
        <w:tabs>
          <w:tab w:val="clear" w:pos="720"/>
        </w:tabs>
        <w:autoSpaceDE w:val="0"/>
        <w:autoSpaceDN w:val="0"/>
        <w:adjustRightInd w:val="0"/>
      </w:pPr>
      <w:r>
        <w:t xml:space="preserve">     </w:t>
      </w:r>
      <w:r>
        <w:sym w:font="Symbol" w:char="F0B7"/>
      </w:r>
      <w:r>
        <w:t xml:space="preserve">  </w:t>
      </w:r>
      <w:r w:rsidR="005A650F" w:rsidRPr="0000561F">
        <w:t>Use a font that is either 12 point or larger or no smaller than 10 pitch (characters per inch).</w:t>
      </w:r>
    </w:p>
    <w:p w14:paraId="7E887CE8" w14:textId="098C6F47" w:rsidR="005A650F" w:rsidRPr="0000561F" w:rsidRDefault="004C5172" w:rsidP="005C779A">
      <w:pPr>
        <w:widowControl w:val="0"/>
        <w:tabs>
          <w:tab w:val="clear" w:pos="720"/>
        </w:tabs>
        <w:autoSpaceDE w:val="0"/>
        <w:autoSpaceDN w:val="0"/>
        <w:adjustRightInd w:val="0"/>
      </w:pPr>
      <w:r>
        <w:t xml:space="preserve">     </w:t>
      </w:r>
      <w:r>
        <w:sym w:font="Symbol" w:char="F0B7"/>
      </w:r>
      <w:r>
        <w:t xml:space="preserve">  </w:t>
      </w:r>
      <w:r w:rsidR="005A650F" w:rsidRPr="0000561F">
        <w:t xml:space="preserve">Use one of the following fonts:  Times New Roman, Courier, Courier New, or Arial.  </w:t>
      </w:r>
    </w:p>
    <w:p w14:paraId="7E887CE9" w14:textId="2AFD3B5A" w:rsidR="00042B64" w:rsidRDefault="004C5172" w:rsidP="005C779A">
      <w:pPr>
        <w:suppressAutoHyphens/>
        <w:contextualSpacing/>
      </w:pPr>
      <w:r>
        <w:t xml:space="preserve">     </w:t>
      </w:r>
      <w:r w:rsidR="005A650F" w:rsidRPr="0000561F">
        <w:t xml:space="preserve">The </w:t>
      </w:r>
      <w:r w:rsidR="005A650F">
        <w:t xml:space="preserve">recommended </w:t>
      </w:r>
      <w:r w:rsidR="005A650F" w:rsidRPr="0000561F">
        <w:t xml:space="preserve">page limit does not apply to the cover sheet; the budget section, including the narrative budget justification; the assurances and certifications; or the one-page abstract, the resumes, the bibliography, or the letters of support.  However, the </w:t>
      </w:r>
      <w:r w:rsidR="005A650F">
        <w:t xml:space="preserve">recommended </w:t>
      </w:r>
      <w:r w:rsidR="005A650F" w:rsidRPr="0000561F">
        <w:t>page limit does apply to all of the application narrative.</w:t>
      </w:r>
    </w:p>
    <w:p w14:paraId="7E887CEA" w14:textId="6C2FC213" w:rsidR="001B2F83" w:rsidRPr="00E73B6C" w:rsidRDefault="004C5172" w:rsidP="008910F5">
      <w:pPr>
        <w:contextualSpacing/>
        <w:rPr>
          <w:rFonts w:eastAsia="Times New Roman"/>
          <w:bCs/>
          <w:iCs/>
        </w:rPr>
      </w:pPr>
      <w:r>
        <w:rPr>
          <w:color w:val="000000"/>
        </w:rPr>
        <w:t xml:space="preserve">     </w:t>
      </w:r>
      <w:r w:rsidR="00EE73D5">
        <w:rPr>
          <w:color w:val="000000"/>
        </w:rPr>
        <w:t>5</w:t>
      </w:r>
      <w:r w:rsidR="00042B64" w:rsidRPr="009E30C4">
        <w:rPr>
          <w:color w:val="000000"/>
        </w:rPr>
        <w:t xml:space="preserve">.  </w:t>
      </w:r>
      <w:r w:rsidR="00042B64" w:rsidRPr="00E73B6C">
        <w:rPr>
          <w:rFonts w:eastAsia="Times New Roman"/>
          <w:bCs/>
          <w:u w:val="single"/>
        </w:rPr>
        <w:t>Notice of Intent to Apply</w:t>
      </w:r>
      <w:r w:rsidR="00042B64" w:rsidRPr="00E73B6C">
        <w:rPr>
          <w:rFonts w:eastAsia="Times New Roman"/>
          <w:bCs/>
        </w:rPr>
        <w:t xml:space="preserve">: </w:t>
      </w:r>
      <w:r w:rsidR="00042B64" w:rsidRPr="005C779A">
        <w:rPr>
          <w:rFonts w:eastAsia="Times New Roman"/>
        </w:rPr>
        <w:t xml:space="preserve"> </w:t>
      </w:r>
      <w:r w:rsidR="00042B64" w:rsidRPr="00E73B6C">
        <w:rPr>
          <w:rFonts w:eastAsia="Times New Roman"/>
          <w:bCs/>
          <w:iCs/>
        </w:rPr>
        <w:t xml:space="preserve">The Department will be able to review grant applications more efficiently if we know the approximate number of applicants that intend to apply.  Therefore, </w:t>
      </w:r>
      <w:r w:rsidR="00042B64">
        <w:rPr>
          <w:rFonts w:eastAsia="Times New Roman"/>
          <w:bCs/>
          <w:iCs/>
        </w:rPr>
        <w:t>we</w:t>
      </w:r>
      <w:r w:rsidR="00042B64" w:rsidRPr="009E30C4">
        <w:rPr>
          <w:rFonts w:eastAsia="Times New Roman"/>
          <w:bCs/>
          <w:iCs/>
        </w:rPr>
        <w:t xml:space="preserve"> strongly encourage</w:t>
      </w:r>
      <w:r w:rsidR="00042B64" w:rsidRPr="00E73B6C">
        <w:rPr>
          <w:rFonts w:eastAsia="Times New Roman"/>
          <w:bCs/>
          <w:iCs/>
        </w:rPr>
        <w:t xml:space="preserve"> each potential applicant to notify us of their intent to s</w:t>
      </w:r>
      <w:r w:rsidR="00042B64" w:rsidRPr="009E30C4">
        <w:rPr>
          <w:rFonts w:eastAsia="Times New Roman"/>
          <w:bCs/>
          <w:iCs/>
        </w:rPr>
        <w:t>ubmit an application</w:t>
      </w:r>
      <w:r w:rsidR="00042B64" w:rsidRPr="00E73B6C">
        <w:rPr>
          <w:rFonts w:eastAsia="Times New Roman"/>
          <w:bCs/>
          <w:iCs/>
        </w:rPr>
        <w:t xml:space="preserve">.  To do so, please email </w:t>
      </w:r>
      <w:r w:rsidR="00CE2DB3">
        <w:rPr>
          <w:rFonts w:eastAsia="Times New Roman"/>
          <w:bCs/>
          <w:iCs/>
        </w:rPr>
        <w:t xml:space="preserve">the </w:t>
      </w:r>
      <w:r w:rsidR="00CE2DB3" w:rsidRPr="0000561F">
        <w:t xml:space="preserve">program contact person listed under </w:t>
      </w:r>
      <w:r w:rsidR="00CE2DB3" w:rsidRPr="00C00852">
        <w:rPr>
          <w:caps/>
        </w:rPr>
        <w:t>For Further Information Contact</w:t>
      </w:r>
      <w:r w:rsidR="00CE2DB3" w:rsidRPr="009E30C4">
        <w:rPr>
          <w:rFonts w:eastAsia="Times New Roman"/>
          <w:bCs/>
          <w:iCs/>
        </w:rPr>
        <w:t xml:space="preserve"> </w:t>
      </w:r>
      <w:r w:rsidR="00042B64" w:rsidRPr="00E73B6C">
        <w:rPr>
          <w:rFonts w:eastAsia="Times New Roman"/>
          <w:bCs/>
          <w:iCs/>
        </w:rPr>
        <w:t xml:space="preserve">with the subject line “Intent to Apply,” and include the </w:t>
      </w:r>
      <w:r w:rsidR="00CE2DB3">
        <w:rPr>
          <w:rFonts w:eastAsia="Times New Roman"/>
          <w:bCs/>
          <w:iCs/>
        </w:rPr>
        <w:t>a</w:t>
      </w:r>
      <w:r w:rsidR="00042B64" w:rsidRPr="00E73B6C">
        <w:rPr>
          <w:rFonts w:eastAsia="Times New Roman"/>
          <w:bCs/>
          <w:iCs/>
        </w:rPr>
        <w:t>pplicant's name</w:t>
      </w:r>
      <w:r w:rsidR="00CE2DB3">
        <w:rPr>
          <w:rFonts w:eastAsia="Times New Roman"/>
          <w:bCs/>
          <w:iCs/>
        </w:rPr>
        <w:t xml:space="preserve"> and a c</w:t>
      </w:r>
      <w:r w:rsidR="00042B64" w:rsidRPr="00E73B6C">
        <w:rPr>
          <w:rFonts w:eastAsia="Times New Roman"/>
          <w:bCs/>
          <w:iCs/>
        </w:rPr>
        <w:t>ontact person’s name and email address.</w:t>
      </w:r>
      <w:r w:rsidR="00CE2DB3">
        <w:rPr>
          <w:rFonts w:eastAsia="Times New Roman"/>
          <w:bCs/>
          <w:iCs/>
        </w:rPr>
        <w:t xml:space="preserve">  </w:t>
      </w:r>
      <w:r w:rsidR="00042B64" w:rsidRPr="00E73B6C">
        <w:rPr>
          <w:rFonts w:eastAsia="Times New Roman"/>
          <w:bCs/>
          <w:iCs/>
        </w:rPr>
        <w:t>Applicants that do not submit a notice of intent to apply may still apply for funding; applicants that do submit a notice of intent to apply are not bound to apply or bound by the information provided.</w:t>
      </w:r>
      <w:r w:rsidR="005454E1">
        <w:rPr>
          <w:color w:val="000000"/>
        </w:rPr>
        <w:t xml:space="preserve">  </w:t>
      </w:r>
    </w:p>
    <w:p w14:paraId="7E887CEB" w14:textId="77777777" w:rsidR="001B2F83" w:rsidRPr="00DB599D" w:rsidRDefault="001B2F83" w:rsidP="005C779A">
      <w:pPr>
        <w:pStyle w:val="Heading2"/>
        <w:contextualSpacing/>
        <w:rPr>
          <w:b w:val="0"/>
          <w:i w:val="0"/>
        </w:rPr>
      </w:pPr>
      <w:r w:rsidRPr="00573AAA">
        <w:rPr>
          <w:b w:val="0"/>
          <w:i w:val="0"/>
        </w:rPr>
        <w:t>V.  Application Review Information</w:t>
      </w:r>
    </w:p>
    <w:p w14:paraId="7E887CED" w14:textId="3DA3F1E5" w:rsidR="005A1216" w:rsidRDefault="00DF18C0" w:rsidP="005C779A">
      <w:pPr>
        <w:tabs>
          <w:tab w:val="clear" w:pos="720"/>
        </w:tabs>
        <w:contextualSpacing/>
      </w:pPr>
      <w:r>
        <w:t xml:space="preserve">     </w:t>
      </w:r>
      <w:r w:rsidR="001B2F83" w:rsidRPr="0000561F">
        <w:t xml:space="preserve">1.  </w:t>
      </w:r>
      <w:r w:rsidR="001B2F83" w:rsidRPr="0000561F">
        <w:rPr>
          <w:u w:val="single"/>
        </w:rPr>
        <w:t>Selection Criteria</w:t>
      </w:r>
      <w:r w:rsidR="001B2F83" w:rsidRPr="0000561F">
        <w:t xml:space="preserve">:  </w:t>
      </w:r>
      <w:r w:rsidR="00007FA9" w:rsidRPr="003851B4">
        <w:t>We are</w:t>
      </w:r>
      <w:r w:rsidR="00007FA9">
        <w:t xml:space="preserve"> establishing selection criteria</w:t>
      </w:r>
      <w:r w:rsidR="00007FA9" w:rsidRPr="003851B4">
        <w:t xml:space="preserve"> </w:t>
      </w:r>
      <w:r w:rsidR="00007FA9">
        <w:t xml:space="preserve">(a)(i) and (b)(ii) </w:t>
      </w:r>
      <w:r w:rsidR="00007FA9" w:rsidRPr="003851B4">
        <w:t xml:space="preserve">for </w:t>
      </w:r>
      <w:r w:rsidR="00007FA9">
        <w:t>the FY 2019</w:t>
      </w:r>
      <w:r w:rsidR="00007FA9" w:rsidRPr="003851B4">
        <w:t xml:space="preserve"> grant competition only, in accordance with section 437(d)(1) of</w:t>
      </w:r>
      <w:r w:rsidR="00007FA9" w:rsidRPr="0008021A">
        <w:t xml:space="preserve"> GEPA, 20 U.S.C.1232(d)(1).</w:t>
      </w:r>
      <w:r w:rsidR="00007FA9">
        <w:t xml:space="preserve">  </w:t>
      </w:r>
      <w:r w:rsidR="001B2F83" w:rsidRPr="0000561F">
        <w:t xml:space="preserve">The </w:t>
      </w:r>
      <w:r w:rsidR="00007FA9">
        <w:t xml:space="preserve">other </w:t>
      </w:r>
      <w:r w:rsidR="001B2F83" w:rsidRPr="0000561F">
        <w:t xml:space="preserve">selection criteria for this program are </w:t>
      </w:r>
      <w:r w:rsidR="005E246B" w:rsidRPr="005E246B">
        <w:t>from 34 CFR 75.210</w:t>
      </w:r>
      <w:r w:rsidR="00007FA9">
        <w:t>.</w:t>
      </w:r>
      <w:r w:rsidR="005A1216">
        <w:t xml:space="preserve">. </w:t>
      </w:r>
      <w:r w:rsidR="005E246B" w:rsidRPr="005E246B">
        <w:t xml:space="preserve"> </w:t>
      </w:r>
      <w:r w:rsidR="005E246B">
        <w:t>We will award up to 100 points</w:t>
      </w:r>
      <w:r w:rsidR="007928ED">
        <w:t xml:space="preserve"> </w:t>
      </w:r>
      <w:r w:rsidR="005E246B">
        <w:t>to an application under the selection criteria; the total possible</w:t>
      </w:r>
      <w:r w:rsidR="00125A51">
        <w:t xml:space="preserve"> </w:t>
      </w:r>
      <w:r w:rsidR="005E246B">
        <w:t>points for each selection criterion are noted in parentheses</w:t>
      </w:r>
      <w:r w:rsidR="001B2F83" w:rsidRPr="0000561F">
        <w:t>:</w:t>
      </w:r>
    </w:p>
    <w:p w14:paraId="7E887CEE" w14:textId="784A40E7" w:rsidR="001553AD" w:rsidRDefault="00DF18C0" w:rsidP="005C779A">
      <w:pPr>
        <w:tabs>
          <w:tab w:val="clear" w:pos="720"/>
        </w:tabs>
        <w:contextualSpacing/>
      </w:pPr>
      <w:r>
        <w:t xml:space="preserve">     </w:t>
      </w:r>
      <w:r w:rsidR="00CC4381" w:rsidRPr="00573AAA">
        <w:t>a</w:t>
      </w:r>
      <w:r w:rsidR="005A1216" w:rsidRPr="00573AAA">
        <w:t xml:space="preserve">. </w:t>
      </w:r>
      <w:r w:rsidR="005454E1">
        <w:t xml:space="preserve"> </w:t>
      </w:r>
      <w:r w:rsidR="005A1216" w:rsidRPr="00573AAA">
        <w:t xml:space="preserve">Quality of the Project Design (Maximum </w:t>
      </w:r>
      <w:r w:rsidR="00364F05" w:rsidRPr="00573AAA">
        <w:t xml:space="preserve">50 </w:t>
      </w:r>
      <w:r w:rsidR="005A1216" w:rsidRPr="00573AAA">
        <w:t>points)</w:t>
      </w:r>
      <w:r w:rsidR="005A1216">
        <w:t>.</w:t>
      </w:r>
      <w:r w:rsidR="005454E1">
        <w:t xml:space="preserve"> </w:t>
      </w:r>
      <w:r w:rsidR="005A1216">
        <w:t xml:space="preserve"> </w:t>
      </w:r>
      <w:r w:rsidR="00202671">
        <w:t xml:space="preserve">The Secretary considers the quality of the design of the proposed project.  </w:t>
      </w:r>
      <w:r w:rsidR="005A1216">
        <w:t xml:space="preserve">In determining the quality of </w:t>
      </w:r>
      <w:r w:rsidR="00202671">
        <w:t xml:space="preserve">the design of the proposed </w:t>
      </w:r>
      <w:r w:rsidR="005A1216">
        <w:t>project, the Secretary considers the following factors:</w:t>
      </w:r>
    </w:p>
    <w:p w14:paraId="7E887CEF" w14:textId="53A8E10B" w:rsidR="000F603C" w:rsidRDefault="00DF18C0" w:rsidP="005C779A">
      <w:pPr>
        <w:tabs>
          <w:tab w:val="clear" w:pos="720"/>
        </w:tabs>
        <w:contextualSpacing/>
      </w:pPr>
      <w:r>
        <w:t xml:space="preserve">     </w:t>
      </w:r>
      <w:r w:rsidR="000F603C">
        <w:t>(i)</w:t>
      </w:r>
      <w:r w:rsidR="005454E1">
        <w:t xml:space="preserve"> </w:t>
      </w:r>
      <w:r w:rsidR="000F603C">
        <w:t xml:space="preserve"> </w:t>
      </w:r>
      <w:r w:rsidR="000F603C" w:rsidRPr="000F603C">
        <w:t>The extent to which the goals, objectives, and outcomes to be achieved by the proposed project are clearly specified and measurable</w:t>
      </w:r>
      <w:r w:rsidR="006C1507">
        <w:t xml:space="preserve"> and lead to a TEA as defined in this notice</w:t>
      </w:r>
      <w:r w:rsidR="000F603C" w:rsidRPr="000F603C">
        <w:t>.</w:t>
      </w:r>
      <w:r w:rsidR="001D4696">
        <w:t xml:space="preserve"> </w:t>
      </w:r>
      <w:r w:rsidR="005454E1">
        <w:t xml:space="preserve"> </w:t>
      </w:r>
      <w:r w:rsidR="001D4696">
        <w:t>(up to 10 points)</w:t>
      </w:r>
      <w:r w:rsidR="000F603C" w:rsidRPr="000F603C">
        <w:t xml:space="preserve"> </w:t>
      </w:r>
      <w:r w:rsidR="000F603C">
        <w:t xml:space="preserve"> </w:t>
      </w:r>
    </w:p>
    <w:p w14:paraId="7E887CF0" w14:textId="31F664A2" w:rsidR="000F603C" w:rsidRDefault="00DF18C0" w:rsidP="005C779A">
      <w:pPr>
        <w:tabs>
          <w:tab w:val="clear" w:pos="720"/>
        </w:tabs>
        <w:contextualSpacing/>
      </w:pPr>
      <w:r>
        <w:t xml:space="preserve">     </w:t>
      </w:r>
      <w:r w:rsidR="000F603C" w:rsidRPr="000F603C">
        <w:t>(</w:t>
      </w:r>
      <w:r w:rsidR="00CC4381">
        <w:t>ii</w:t>
      </w:r>
      <w:r w:rsidR="000F603C" w:rsidRPr="000F603C">
        <w:t>)</w:t>
      </w:r>
      <w:r>
        <w:t xml:space="preserve">  </w:t>
      </w:r>
      <w:r w:rsidR="000F603C" w:rsidRPr="000F603C">
        <w:t>The extent to which the proposed project will integrate with or build on similar or related efforts to improve relevant outcomes (as defined in 34 CFR 77.1(c)), using existing funding streams from other programs or policies supported by community, State, and Federal resources.</w:t>
      </w:r>
      <w:r w:rsidR="001D4696">
        <w:t xml:space="preserve"> </w:t>
      </w:r>
      <w:r w:rsidR="005454E1">
        <w:t xml:space="preserve"> </w:t>
      </w:r>
      <w:r w:rsidR="001D4696">
        <w:t>(up to 10 points)</w:t>
      </w:r>
    </w:p>
    <w:p w14:paraId="7E887CF1" w14:textId="547F707E" w:rsidR="000F603C" w:rsidRDefault="00DF18C0" w:rsidP="005C779A">
      <w:pPr>
        <w:tabs>
          <w:tab w:val="clear" w:pos="720"/>
        </w:tabs>
        <w:contextualSpacing/>
      </w:pPr>
      <w:r>
        <w:t xml:space="preserve">     </w:t>
      </w:r>
      <w:r w:rsidR="000F603C" w:rsidRPr="000F603C">
        <w:t>(</w:t>
      </w:r>
      <w:r w:rsidR="00CC4381">
        <w:t>iii)</w:t>
      </w:r>
      <w:r w:rsidR="005454E1">
        <w:t xml:space="preserve">  </w:t>
      </w:r>
      <w:r w:rsidR="000F603C" w:rsidRPr="000F603C">
        <w:t>The extent to which the proposed project will establish linkages with other appropriate agencies and organizations providing services to the target population.</w:t>
      </w:r>
      <w:r w:rsidR="001D4696">
        <w:t xml:space="preserve"> </w:t>
      </w:r>
      <w:r w:rsidR="005454E1">
        <w:t xml:space="preserve"> </w:t>
      </w:r>
      <w:r w:rsidR="001D4696">
        <w:t>(up to 10 points)</w:t>
      </w:r>
    </w:p>
    <w:p w14:paraId="5ADC7615" w14:textId="637F4AF9" w:rsidR="008A043D" w:rsidRDefault="00DF18C0" w:rsidP="005C779A">
      <w:pPr>
        <w:tabs>
          <w:tab w:val="clear" w:pos="720"/>
        </w:tabs>
        <w:contextualSpacing/>
      </w:pPr>
      <w:r>
        <w:t xml:space="preserve">     </w:t>
      </w:r>
      <w:r w:rsidR="000F603C" w:rsidRPr="000F603C">
        <w:t>(</w:t>
      </w:r>
      <w:r w:rsidR="00CC4381">
        <w:t>iv</w:t>
      </w:r>
      <w:r w:rsidR="000F603C" w:rsidRPr="000F603C">
        <w:t>)</w:t>
      </w:r>
      <w:r w:rsidR="005454E1">
        <w:t xml:space="preserve">  </w:t>
      </w:r>
      <w:r w:rsidR="000F603C" w:rsidRPr="000F603C">
        <w:t>The extent to which the proposed project encourages parental involvement.</w:t>
      </w:r>
      <w:r w:rsidR="001D4696">
        <w:t xml:space="preserve"> </w:t>
      </w:r>
      <w:r w:rsidR="005454E1">
        <w:t xml:space="preserve"> </w:t>
      </w:r>
      <w:r w:rsidR="001D4696">
        <w:t>(up to 10 points)</w:t>
      </w:r>
    </w:p>
    <w:p w14:paraId="71721F79" w14:textId="256C0ED8" w:rsidR="008A043D" w:rsidRPr="00930B1D" w:rsidRDefault="00DF18C0" w:rsidP="005C779A">
      <w:pPr>
        <w:tabs>
          <w:tab w:val="clear" w:pos="720"/>
        </w:tabs>
        <w:contextualSpacing/>
        <w:rPr>
          <w:rFonts w:eastAsia="Times New Roman"/>
        </w:rPr>
      </w:pPr>
      <w:r>
        <w:rPr>
          <w:rFonts w:eastAsia="Times New Roman"/>
        </w:rPr>
        <w:t xml:space="preserve">     </w:t>
      </w:r>
      <w:r w:rsidR="008A043D">
        <w:rPr>
          <w:rFonts w:eastAsia="Times New Roman"/>
        </w:rPr>
        <w:t>(v)</w:t>
      </w:r>
      <w:r w:rsidR="005454E1">
        <w:rPr>
          <w:rFonts w:eastAsia="Times New Roman"/>
        </w:rPr>
        <w:t xml:space="preserve">  </w:t>
      </w:r>
      <w:r w:rsidR="008A043D" w:rsidRPr="00930B1D">
        <w:rPr>
          <w:rFonts w:eastAsia="Times New Roman"/>
        </w:rPr>
        <w:t xml:space="preserve">The extent to which the methods of evaluation are appropriate to the context within which the project operates. </w:t>
      </w:r>
      <w:r w:rsidR="005454E1">
        <w:rPr>
          <w:rFonts w:eastAsia="Times New Roman"/>
        </w:rPr>
        <w:t xml:space="preserve"> </w:t>
      </w:r>
      <w:r w:rsidR="00796DF4">
        <w:rPr>
          <w:rFonts w:eastAsia="Times New Roman"/>
        </w:rPr>
        <w:t>(up to 10 points)</w:t>
      </w:r>
    </w:p>
    <w:p w14:paraId="7E887CF3" w14:textId="34C36630" w:rsidR="005A1216" w:rsidRDefault="00DF18C0" w:rsidP="005C779A">
      <w:pPr>
        <w:tabs>
          <w:tab w:val="clear" w:pos="720"/>
        </w:tabs>
        <w:contextualSpacing/>
      </w:pPr>
      <w:r>
        <w:t xml:space="preserve">     </w:t>
      </w:r>
      <w:r w:rsidR="00453C9D" w:rsidRPr="000C6036">
        <w:t>b</w:t>
      </w:r>
      <w:r w:rsidR="005A1216" w:rsidRPr="000C6036">
        <w:t xml:space="preserve">. </w:t>
      </w:r>
      <w:r w:rsidR="005454E1">
        <w:t xml:space="preserve"> </w:t>
      </w:r>
      <w:r w:rsidR="005A1216" w:rsidRPr="000C6036">
        <w:t xml:space="preserve">Adequacy of Resources (Maximum </w:t>
      </w:r>
      <w:r w:rsidR="00685708" w:rsidRPr="000C6036">
        <w:t>3</w:t>
      </w:r>
      <w:r w:rsidR="00364F05" w:rsidRPr="000C6036">
        <w:t>5</w:t>
      </w:r>
      <w:r w:rsidR="005A1216" w:rsidRPr="000C6036">
        <w:t xml:space="preserve"> points)</w:t>
      </w:r>
      <w:r w:rsidR="005A1216">
        <w:t xml:space="preserve">. </w:t>
      </w:r>
      <w:r w:rsidR="005454E1">
        <w:t xml:space="preserve"> </w:t>
      </w:r>
      <w:r w:rsidR="00202671">
        <w:t xml:space="preserve">The Secretary considers the adequacy of resources for the proposed project.  </w:t>
      </w:r>
      <w:r w:rsidR="005A1216">
        <w:t>In determining the adequacy of resources</w:t>
      </w:r>
      <w:r w:rsidR="00202671">
        <w:t xml:space="preserve"> for the proposed project</w:t>
      </w:r>
      <w:r w:rsidR="005A1216">
        <w:t>, the Secretary considers</w:t>
      </w:r>
      <w:r w:rsidR="00442AFC">
        <w:t>:</w:t>
      </w:r>
    </w:p>
    <w:p w14:paraId="7E887CF4" w14:textId="3D824CE2" w:rsidR="00442AFC" w:rsidRDefault="00DF18C0" w:rsidP="005C779A">
      <w:pPr>
        <w:tabs>
          <w:tab w:val="clear" w:pos="720"/>
        </w:tabs>
        <w:contextualSpacing/>
      </w:pPr>
      <w:r>
        <w:t xml:space="preserve">     </w:t>
      </w:r>
      <w:r w:rsidR="00442AFC" w:rsidRPr="00442AFC">
        <w:t>(i)</w:t>
      </w:r>
      <w:r w:rsidR="005454E1">
        <w:t xml:space="preserve">  </w:t>
      </w:r>
      <w:r w:rsidR="00442AFC" w:rsidRPr="00442AFC">
        <w:t>The adequacy of support, including facilities, equipment, supplies, and other resources, from the applicant organization or the lead applicant organization.</w:t>
      </w:r>
      <w:r w:rsidR="000C6036">
        <w:t xml:space="preserve"> </w:t>
      </w:r>
      <w:r w:rsidR="005454E1">
        <w:t xml:space="preserve"> </w:t>
      </w:r>
      <w:r w:rsidR="000C6036">
        <w:t>(up to 5 points)</w:t>
      </w:r>
    </w:p>
    <w:p w14:paraId="2ACA9FF6" w14:textId="3A93612A" w:rsidR="003724EB" w:rsidRDefault="00DF18C0" w:rsidP="004D3CAB">
      <w:pPr>
        <w:tabs>
          <w:tab w:val="clear" w:pos="720"/>
        </w:tabs>
        <w:contextualSpacing/>
      </w:pPr>
      <w:r>
        <w:rPr>
          <w:rFonts w:eastAsia="Times New Roman"/>
        </w:rPr>
        <w:t xml:space="preserve">     </w:t>
      </w:r>
      <w:r w:rsidR="00784CDD" w:rsidRPr="00094861">
        <w:rPr>
          <w:rFonts w:eastAsia="Times New Roman"/>
        </w:rPr>
        <w:t>(ii)</w:t>
      </w:r>
      <w:r w:rsidR="005454E1">
        <w:rPr>
          <w:rFonts w:eastAsia="Times New Roman"/>
        </w:rPr>
        <w:t xml:space="preserve">  </w:t>
      </w:r>
      <w:r w:rsidR="00784CDD" w:rsidRPr="00094861">
        <w:rPr>
          <w:rFonts w:eastAsia="Times New Roman"/>
        </w:rPr>
        <w:t xml:space="preserve">The relevance and demonstrated commitment of </w:t>
      </w:r>
      <w:r w:rsidR="006C1507" w:rsidRPr="00094861">
        <w:rPr>
          <w:rFonts w:eastAsia="Times New Roman"/>
        </w:rPr>
        <w:t>the Tribe</w:t>
      </w:r>
      <w:r w:rsidR="00A150A6" w:rsidRPr="00094861">
        <w:rPr>
          <w:rFonts w:eastAsia="Times New Roman"/>
        </w:rPr>
        <w:t xml:space="preserve"> in the proposed </w:t>
      </w:r>
      <w:r w:rsidR="00784CDD" w:rsidRPr="00094861">
        <w:rPr>
          <w:rFonts w:eastAsia="Times New Roman"/>
        </w:rPr>
        <w:t>pr</w:t>
      </w:r>
      <w:r w:rsidR="00A150A6" w:rsidRPr="00094861">
        <w:rPr>
          <w:rFonts w:eastAsia="Times New Roman"/>
        </w:rPr>
        <w:t xml:space="preserve">oject </w:t>
      </w:r>
      <w:r w:rsidR="00784CDD" w:rsidRPr="00094861">
        <w:rPr>
          <w:rFonts w:eastAsia="Times New Roman"/>
        </w:rPr>
        <w:t>to the i</w:t>
      </w:r>
      <w:r w:rsidR="003724EB" w:rsidRPr="003724EB">
        <w:rPr>
          <w:rFonts w:eastAsia="Times New Roman"/>
        </w:rPr>
        <w:t>mplementation and success of the project.</w:t>
      </w:r>
      <w:r w:rsidR="005454E1">
        <w:rPr>
          <w:rFonts w:eastAsia="Times New Roman"/>
        </w:rPr>
        <w:t xml:space="preserve"> </w:t>
      </w:r>
      <w:r w:rsidR="003724EB" w:rsidRPr="003724EB">
        <w:t xml:space="preserve"> </w:t>
      </w:r>
      <w:r w:rsidR="000C6036">
        <w:t>(up to 10 points)</w:t>
      </w:r>
    </w:p>
    <w:p w14:paraId="29859FAC" w14:textId="430355E2" w:rsidR="003724EB" w:rsidRPr="003724EB" w:rsidRDefault="00DF18C0" w:rsidP="004D3CAB">
      <w:pPr>
        <w:tabs>
          <w:tab w:val="clear" w:pos="720"/>
        </w:tabs>
        <w:contextualSpacing/>
        <w:rPr>
          <w:rFonts w:eastAsia="Times New Roman"/>
        </w:rPr>
      </w:pPr>
      <w:r>
        <w:t xml:space="preserve">     </w:t>
      </w:r>
      <w:r w:rsidR="003724EB">
        <w:t>(iii)</w:t>
      </w:r>
      <w:r w:rsidR="005454E1">
        <w:t xml:space="preserve">  </w:t>
      </w:r>
      <w:r w:rsidR="003724EB" w:rsidRPr="003724EB">
        <w:rPr>
          <w:rFonts w:eastAsia="Times New Roman"/>
        </w:rPr>
        <w:t xml:space="preserve">The qualifications, including relevant training and experience, of the project director or principal investigator. </w:t>
      </w:r>
      <w:r w:rsidR="005454E1">
        <w:rPr>
          <w:rFonts w:eastAsia="Times New Roman"/>
        </w:rPr>
        <w:t xml:space="preserve"> </w:t>
      </w:r>
      <w:r w:rsidR="000C6036">
        <w:rPr>
          <w:rFonts w:eastAsia="Times New Roman"/>
        </w:rPr>
        <w:t>(up to10 points)</w:t>
      </w:r>
    </w:p>
    <w:p w14:paraId="064B5E62" w14:textId="72029FD5" w:rsidR="003724EB" w:rsidRPr="003724EB" w:rsidRDefault="00DF18C0" w:rsidP="004D3CAB">
      <w:pPr>
        <w:tabs>
          <w:tab w:val="clear" w:pos="720"/>
        </w:tabs>
        <w:contextualSpacing/>
        <w:rPr>
          <w:rFonts w:eastAsia="Times New Roman"/>
        </w:rPr>
      </w:pPr>
      <w:r>
        <w:rPr>
          <w:rFonts w:eastAsia="Times New Roman"/>
        </w:rPr>
        <w:t xml:space="preserve">     </w:t>
      </w:r>
      <w:r w:rsidR="003724EB" w:rsidRPr="003724EB">
        <w:rPr>
          <w:rFonts w:eastAsia="Times New Roman"/>
        </w:rPr>
        <w:t>(i</w:t>
      </w:r>
      <w:r w:rsidR="003724EB">
        <w:rPr>
          <w:rFonts w:eastAsia="Times New Roman"/>
        </w:rPr>
        <w:t>v</w:t>
      </w:r>
      <w:r w:rsidR="003724EB" w:rsidRPr="003724EB">
        <w:rPr>
          <w:rFonts w:eastAsia="Times New Roman"/>
        </w:rPr>
        <w:t>)</w:t>
      </w:r>
      <w:r w:rsidR="005454E1">
        <w:rPr>
          <w:rFonts w:eastAsia="Times New Roman"/>
        </w:rPr>
        <w:t xml:space="preserve">  </w:t>
      </w:r>
      <w:r w:rsidR="003724EB" w:rsidRPr="003724EB">
        <w:rPr>
          <w:rFonts w:eastAsia="Times New Roman"/>
        </w:rPr>
        <w:t>The qualifications, including relevant training and experience, of key project personnel.</w:t>
      </w:r>
      <w:r w:rsidR="005454E1">
        <w:rPr>
          <w:rFonts w:eastAsia="Times New Roman"/>
        </w:rPr>
        <w:t xml:space="preserve"> </w:t>
      </w:r>
      <w:r w:rsidR="003724EB" w:rsidRPr="003724EB">
        <w:rPr>
          <w:rFonts w:eastAsia="Times New Roman"/>
        </w:rPr>
        <w:t xml:space="preserve"> </w:t>
      </w:r>
      <w:r w:rsidR="000C6036">
        <w:rPr>
          <w:rFonts w:eastAsia="Times New Roman"/>
        </w:rPr>
        <w:t>(up to 5 points)</w:t>
      </w:r>
    </w:p>
    <w:p w14:paraId="18CC5C94" w14:textId="69BA9B53" w:rsidR="005A36BB" w:rsidRDefault="00DF18C0" w:rsidP="004D3CAB">
      <w:pPr>
        <w:tabs>
          <w:tab w:val="clear" w:pos="720"/>
        </w:tabs>
        <w:contextualSpacing/>
        <w:rPr>
          <w:rFonts w:eastAsia="Times New Roman"/>
        </w:rPr>
      </w:pPr>
      <w:r>
        <w:rPr>
          <w:rFonts w:eastAsia="Times New Roman"/>
        </w:rPr>
        <w:t xml:space="preserve">     </w:t>
      </w:r>
      <w:r w:rsidR="003724EB" w:rsidRPr="003724EB">
        <w:rPr>
          <w:rFonts w:eastAsia="Times New Roman"/>
        </w:rPr>
        <w:t>(v)</w:t>
      </w:r>
      <w:r w:rsidR="005454E1">
        <w:rPr>
          <w:rFonts w:eastAsia="Times New Roman"/>
        </w:rPr>
        <w:t xml:space="preserve">  </w:t>
      </w:r>
      <w:r w:rsidR="003724EB" w:rsidRPr="003724EB">
        <w:rPr>
          <w:rFonts w:eastAsia="Times New Roman"/>
        </w:rPr>
        <w:t xml:space="preserve">The qualifications, including relevant training and experience, of project consultants or subcontractors. </w:t>
      </w:r>
      <w:r w:rsidR="005454E1">
        <w:rPr>
          <w:rFonts w:eastAsia="Times New Roman"/>
        </w:rPr>
        <w:t xml:space="preserve"> </w:t>
      </w:r>
      <w:r w:rsidR="000C6036">
        <w:rPr>
          <w:rFonts w:eastAsia="Times New Roman"/>
        </w:rPr>
        <w:t>(up to 5 points)</w:t>
      </w:r>
    </w:p>
    <w:p w14:paraId="7E887CF6" w14:textId="36E59D30" w:rsidR="005A1216" w:rsidRDefault="00DF18C0" w:rsidP="004D3CAB">
      <w:pPr>
        <w:tabs>
          <w:tab w:val="clear" w:pos="720"/>
        </w:tabs>
        <w:contextualSpacing/>
      </w:pPr>
      <w:r>
        <w:rPr>
          <w:rFonts w:eastAsia="Times New Roman"/>
        </w:rPr>
        <w:t xml:space="preserve">     </w:t>
      </w:r>
      <w:r w:rsidR="00453C9D" w:rsidRPr="00ED0904">
        <w:t>c</w:t>
      </w:r>
      <w:r w:rsidR="005A1216" w:rsidRPr="00ED0904">
        <w:t>.</w:t>
      </w:r>
      <w:r w:rsidR="005454E1">
        <w:t xml:space="preserve"> </w:t>
      </w:r>
      <w:r w:rsidR="005A1216" w:rsidRPr="00ED0904">
        <w:t xml:space="preserve"> Quality of the Management Plan (Maximum </w:t>
      </w:r>
      <w:r w:rsidR="00364F05" w:rsidRPr="00ED0904">
        <w:t xml:space="preserve">15 </w:t>
      </w:r>
      <w:r w:rsidR="005A1216" w:rsidRPr="00ED0904">
        <w:t>points)</w:t>
      </w:r>
      <w:r w:rsidR="005A1216">
        <w:t xml:space="preserve">.  </w:t>
      </w:r>
      <w:r w:rsidR="00202671">
        <w:t xml:space="preserve">The Secretary considers the quality of the management plan for the proposed project.  </w:t>
      </w:r>
      <w:r w:rsidR="005A1216">
        <w:t>In determining the quality of the management plan for the proposed project, the Secretary considers:</w:t>
      </w:r>
    </w:p>
    <w:p w14:paraId="7E887CFA" w14:textId="650D78B3" w:rsidR="0000617E" w:rsidRDefault="00DF18C0" w:rsidP="004D3CAB">
      <w:pPr>
        <w:tabs>
          <w:tab w:val="clear" w:pos="720"/>
        </w:tabs>
        <w:contextualSpacing/>
        <w:rPr>
          <w:iCs/>
        </w:rPr>
      </w:pPr>
      <w:r>
        <w:t xml:space="preserve">     </w:t>
      </w:r>
      <w:r w:rsidR="00442AFC" w:rsidRPr="00442AFC">
        <w:t>The extent to which the time commitments of the project director and principal investigator and other key project personnel are appropriate and adequate to meet the objectives of the proposed project.</w:t>
      </w:r>
      <w:r w:rsidR="0000617E" w:rsidRPr="0000617E">
        <w:rPr>
          <w:iCs/>
        </w:rPr>
        <w:t xml:space="preserve"> </w:t>
      </w:r>
      <w:r>
        <w:rPr>
          <w:iCs/>
        </w:rPr>
        <w:t xml:space="preserve"> </w:t>
      </w:r>
      <w:r w:rsidR="00213E24">
        <w:rPr>
          <w:iCs/>
        </w:rPr>
        <w:t>(up to 15 points)</w:t>
      </w:r>
      <w:r w:rsidR="00784CDD" w:rsidDel="00784CDD">
        <w:t xml:space="preserve"> </w:t>
      </w:r>
    </w:p>
    <w:p w14:paraId="58B984A6" w14:textId="77777777" w:rsidR="002233AF" w:rsidRDefault="004C5172" w:rsidP="004D3CAB">
      <w:pPr>
        <w:tabs>
          <w:tab w:val="clear" w:pos="720"/>
        </w:tabs>
        <w:contextualSpacing/>
      </w:pPr>
      <w:r>
        <w:t xml:space="preserve">     </w:t>
      </w:r>
      <w:r w:rsidR="005A1216">
        <w:t>2.</w:t>
      </w:r>
      <w:r w:rsidR="00DF18C0">
        <w:t xml:space="preserve"> </w:t>
      </w:r>
      <w:r w:rsidR="005A1216">
        <w:t xml:space="preserve"> </w:t>
      </w:r>
      <w:r w:rsidR="005A1216" w:rsidRPr="00213E24">
        <w:rPr>
          <w:u w:val="single"/>
        </w:rPr>
        <w:t>Review and Selection Process:</w:t>
      </w:r>
      <w:r w:rsidR="005A1216">
        <w:t xml:space="preserve"> </w:t>
      </w:r>
      <w:r w:rsidR="00471129">
        <w:t xml:space="preserve"> </w:t>
      </w:r>
      <w:r w:rsidR="005A1216">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w:t>
      </w:r>
      <w:r w:rsidR="00591B6F">
        <w:t xml:space="preserve"> </w:t>
      </w:r>
      <w:r w:rsidR="005A1216">
        <w:t xml:space="preserve">compliance with grant conditions. </w:t>
      </w:r>
      <w:r w:rsidR="00DF18C0">
        <w:t xml:space="preserve"> </w:t>
      </w:r>
      <w:r w:rsidR="005A1216">
        <w:t xml:space="preserve">The Secretary may also consider whether the applicant failed to submit a timely performance report or submitted a report of unacceptable quality. </w:t>
      </w:r>
    </w:p>
    <w:p w14:paraId="7E887CFD" w14:textId="71A4770D" w:rsidR="005A1216" w:rsidRDefault="002233AF" w:rsidP="004D3CAB">
      <w:pPr>
        <w:tabs>
          <w:tab w:val="clear" w:pos="720"/>
        </w:tabs>
        <w:contextualSpacing/>
      </w:pPr>
      <w:r>
        <w:t xml:space="preserve">     </w:t>
      </w:r>
      <w:r w:rsidR="005A1216">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14:paraId="7E887D00" w14:textId="5186C647" w:rsidR="001B2F83" w:rsidRDefault="004C5172" w:rsidP="004D3CAB">
      <w:pPr>
        <w:tabs>
          <w:tab w:val="clear" w:pos="720"/>
        </w:tabs>
        <w:contextualSpacing/>
      </w:pPr>
      <w:r>
        <w:rPr>
          <w:color w:val="000000"/>
        </w:rPr>
        <w:t xml:space="preserve">     </w:t>
      </w:r>
      <w:r w:rsidR="001B2F83" w:rsidRPr="0000561F">
        <w:rPr>
          <w:color w:val="000000"/>
        </w:rPr>
        <w:t xml:space="preserve">3.  </w:t>
      </w:r>
      <w:r w:rsidR="001B2F83" w:rsidRPr="0000561F">
        <w:rPr>
          <w:color w:val="000000"/>
          <w:u w:val="single"/>
        </w:rPr>
        <w:t>Risk Assessment and Speci</w:t>
      </w:r>
      <w:r w:rsidR="0043536A">
        <w:rPr>
          <w:color w:val="000000"/>
          <w:u w:val="single"/>
        </w:rPr>
        <w:t>fic</w:t>
      </w:r>
      <w:r w:rsidR="001B2F83" w:rsidRPr="0000561F">
        <w:rPr>
          <w:color w:val="000000"/>
          <w:u w:val="single"/>
        </w:rPr>
        <w:t xml:space="preserve"> Conditions</w:t>
      </w:r>
      <w:r w:rsidR="001B2F83" w:rsidRPr="0000561F">
        <w:rPr>
          <w:color w:val="000000"/>
        </w:rPr>
        <w:t xml:space="preserve">:  Consistent with 2 CFR 200.205, before awarding grants under this program the Department conducts a review of the risks posed by applicants.  </w:t>
      </w:r>
      <w:r w:rsidR="001B2F83" w:rsidRPr="0000561F">
        <w:t>Under 2 CFR 3474.10, the Secretary may impose speci</w:t>
      </w:r>
      <w:r w:rsidR="0043536A">
        <w:t>fic</w:t>
      </w:r>
      <w:r w:rsidR="001B2F83" w:rsidRPr="0000561F">
        <w:t xml:space="preserve">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7E887D01" w14:textId="08D0E14E" w:rsidR="001B2F83" w:rsidRPr="006F4CB8" w:rsidRDefault="004C5172" w:rsidP="004D3CAB">
      <w:pPr>
        <w:contextualSpacing/>
      </w:pPr>
      <w:r>
        <w:t xml:space="preserve">     </w:t>
      </w:r>
      <w:r w:rsidR="001B2F83" w:rsidRPr="00860BB7">
        <w:t xml:space="preserve">4.  </w:t>
      </w:r>
      <w:r w:rsidR="001B2F83">
        <w:rPr>
          <w:u w:val="single"/>
        </w:rPr>
        <w:t>I</w:t>
      </w:r>
      <w:r w:rsidR="001B2F83" w:rsidRPr="006F4CB8">
        <w:rPr>
          <w:u w:val="single"/>
        </w:rPr>
        <w:t>ntegrity and Performance System</w:t>
      </w:r>
      <w:r w:rsidR="001B2F83" w:rsidRPr="006F4CB8">
        <w:t xml:space="preserve">:  </w:t>
      </w:r>
      <w:r w:rsidR="001B2F83">
        <w:t xml:space="preserve">If you are selected under this competition to receive an award that over the course of the project period may </w:t>
      </w:r>
      <w:r w:rsidR="001B2F83" w:rsidRPr="006F4CB8">
        <w:t>exceed the simplified acquisition threshold (currently $</w:t>
      </w:r>
      <w:r w:rsidR="002233AF">
        <w:t>2</w:t>
      </w:r>
      <w:r w:rsidR="001B2F83" w:rsidRPr="006F4CB8">
        <w:t>50,000)</w:t>
      </w:r>
      <w:r w:rsidR="001B2F83">
        <w:t>, under 2 CFR 200.205(a)(2)</w:t>
      </w:r>
      <w:r w:rsidR="001B2F83">
        <w:rPr>
          <w:color w:val="000000"/>
        </w:rPr>
        <w:t xml:space="preserve"> </w:t>
      </w:r>
      <w:r w:rsidR="001B2F83" w:rsidRPr="006F4CB8">
        <w:t>we must</w:t>
      </w:r>
      <w:r w:rsidR="001B2F83">
        <w:t xml:space="preserve"> make </w:t>
      </w:r>
      <w:r w:rsidR="001B2F83" w:rsidRPr="006F4CB8">
        <w:t>a judgment about</w:t>
      </w:r>
      <w:r w:rsidR="001B2F83">
        <w:t xml:space="preserve"> your integrity, business ethics, </w:t>
      </w:r>
      <w:r w:rsidR="001B2F83" w:rsidRPr="006F4CB8">
        <w:t>and record of performance under Federal awards</w:t>
      </w:r>
      <w:r w:rsidR="001B2F83">
        <w:t xml:space="preserve">--that is, the </w:t>
      </w:r>
      <w:r w:rsidR="001B2F83" w:rsidRPr="006F4CB8">
        <w:t xml:space="preserve">risk posed by </w:t>
      </w:r>
      <w:r w:rsidR="001B2F83">
        <w:t xml:space="preserve">you as an applicant--before we make an award.  In doing so, we must </w:t>
      </w:r>
      <w:r w:rsidR="001B2F83" w:rsidRPr="006F4CB8">
        <w:t xml:space="preserve">consider any information about </w:t>
      </w:r>
      <w:r w:rsidR="001B2F83">
        <w:t>you</w:t>
      </w:r>
      <w:r w:rsidR="001B2F83" w:rsidRPr="006F4CB8">
        <w:t xml:space="preserve"> that is in the integrity and performance system (currently referred to as </w:t>
      </w:r>
      <w:r w:rsidR="001B2F83">
        <w:t>the Federal Awardee Performance and Integrity Information System (FAPIIS)), accessible</w:t>
      </w:r>
      <w:r w:rsidR="001B2F83" w:rsidRPr="006F4CB8">
        <w:t xml:space="preserve"> through </w:t>
      </w:r>
      <w:r w:rsidR="00226150">
        <w:t xml:space="preserve">the </w:t>
      </w:r>
      <w:r w:rsidR="001B2F83" w:rsidRPr="006F4CB8">
        <w:t>S</w:t>
      </w:r>
      <w:r w:rsidR="00226150">
        <w:t xml:space="preserve">ystem for </w:t>
      </w:r>
      <w:r w:rsidR="001B2F83" w:rsidRPr="006F4CB8">
        <w:t>A</w:t>
      </w:r>
      <w:r w:rsidR="00226150">
        <w:t xml:space="preserve">ward </w:t>
      </w:r>
      <w:r w:rsidR="001B2F83" w:rsidRPr="006F4CB8">
        <w:t>M</w:t>
      </w:r>
      <w:r w:rsidR="009E213C">
        <w:t>anage</w:t>
      </w:r>
      <w:r w:rsidR="00226150">
        <w:t>ment</w:t>
      </w:r>
      <w:r w:rsidR="001B2F83" w:rsidRPr="006F4CB8">
        <w:t xml:space="preserve">.  </w:t>
      </w:r>
      <w:r w:rsidR="001B2F83">
        <w:t xml:space="preserve">You </w:t>
      </w:r>
      <w:r w:rsidR="001B2F83" w:rsidRPr="006F4CB8">
        <w:t xml:space="preserve">may review and comment on any information about </w:t>
      </w:r>
      <w:r w:rsidR="001B2F83">
        <w:t>yours</w:t>
      </w:r>
      <w:r w:rsidR="001B2F83" w:rsidRPr="006F4CB8">
        <w:t>elf that a Federal agency previously entered and that is currently in FAPIIS.</w:t>
      </w:r>
    </w:p>
    <w:p w14:paraId="7E887D02" w14:textId="5D68BAFE" w:rsidR="001B2F83" w:rsidRPr="0000561F" w:rsidRDefault="004C5172" w:rsidP="004D3CAB">
      <w:pPr>
        <w:contextualSpacing/>
        <w:rPr>
          <w:color w:val="000000"/>
        </w:rPr>
      </w:pPr>
      <w:r>
        <w:t xml:space="preserve">     </w:t>
      </w:r>
      <w:r w:rsidR="001B2F83">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r w:rsidR="001B2F83" w:rsidRPr="006F4CB8">
        <w:t xml:space="preserve"> </w:t>
      </w:r>
    </w:p>
    <w:p w14:paraId="7E887D03" w14:textId="77777777" w:rsidR="001B2F83" w:rsidRPr="00DB599D" w:rsidRDefault="001B2F83" w:rsidP="004D3CAB">
      <w:pPr>
        <w:pStyle w:val="Heading2"/>
        <w:contextualSpacing/>
        <w:rPr>
          <w:b w:val="0"/>
          <w:i w:val="0"/>
        </w:rPr>
      </w:pPr>
      <w:r w:rsidRPr="00DB599D">
        <w:rPr>
          <w:b w:val="0"/>
          <w:i w:val="0"/>
        </w:rPr>
        <w:t>VI.  Award Administration Information</w:t>
      </w:r>
    </w:p>
    <w:p w14:paraId="7E887D04" w14:textId="571E21A9" w:rsidR="001B2F83" w:rsidRPr="0000561F" w:rsidRDefault="004C5172" w:rsidP="004D3CAB">
      <w:pPr>
        <w:tabs>
          <w:tab w:val="clear" w:pos="720"/>
        </w:tabs>
        <w:contextualSpacing/>
      </w:pPr>
      <w:r>
        <w:t xml:space="preserve">     </w:t>
      </w:r>
      <w:r w:rsidR="001B2F83" w:rsidRPr="0000561F">
        <w:t xml:space="preserve">1.  </w:t>
      </w:r>
      <w:r w:rsidR="001B2F83" w:rsidRPr="0000561F">
        <w:rPr>
          <w:u w:val="single"/>
        </w:rPr>
        <w:t>Award Notices</w:t>
      </w:r>
      <w:r w:rsidR="001B2F83" w:rsidRPr="0000561F">
        <w:t>:  If your application is successful, we notify your U.S. Representative and U.S. Senators and send you a Grant Award Notification (GAN); or we may send you an email containing a link to access an electronic version of your GAN.  We may notify you informally, also.</w:t>
      </w:r>
    </w:p>
    <w:p w14:paraId="7E887D05" w14:textId="39FE2224" w:rsidR="001B2F83" w:rsidRPr="0000561F" w:rsidRDefault="004C5172" w:rsidP="004D3CAB">
      <w:pPr>
        <w:tabs>
          <w:tab w:val="clear" w:pos="720"/>
        </w:tabs>
        <w:contextualSpacing/>
      </w:pPr>
      <w:r>
        <w:t xml:space="preserve">     </w:t>
      </w:r>
      <w:r w:rsidR="001B2F83" w:rsidRPr="0000561F">
        <w:t>If your application is not evaluated or not selected for funding, we notify you.</w:t>
      </w:r>
    </w:p>
    <w:p w14:paraId="7E887D06" w14:textId="65709F6F" w:rsidR="001B2F83" w:rsidRPr="0000561F" w:rsidRDefault="004C5172" w:rsidP="004D3CAB">
      <w:pPr>
        <w:tabs>
          <w:tab w:val="clear" w:pos="720"/>
        </w:tabs>
        <w:contextualSpacing/>
      </w:pPr>
      <w:r>
        <w:t xml:space="preserve">     </w:t>
      </w:r>
      <w:r w:rsidR="001B2F83" w:rsidRPr="0000561F">
        <w:t xml:space="preserve">2.  </w:t>
      </w:r>
      <w:r w:rsidR="001B2F83" w:rsidRPr="0000561F">
        <w:rPr>
          <w:u w:val="single"/>
        </w:rPr>
        <w:t>Administrative and National Policy Requirements</w:t>
      </w:r>
      <w:r w:rsidR="001B2F83" w:rsidRPr="0000561F">
        <w:t xml:space="preserve">:  We identify administrative and national policy requirements in the application package and reference these and other requirements in the </w:t>
      </w:r>
      <w:r w:rsidR="001B2F83" w:rsidRPr="0000561F">
        <w:rPr>
          <w:u w:val="single"/>
        </w:rPr>
        <w:t>Applicable Regulations</w:t>
      </w:r>
      <w:r w:rsidR="001B2F83" w:rsidRPr="0000561F">
        <w:t xml:space="preserve"> section of this notice.</w:t>
      </w:r>
    </w:p>
    <w:p w14:paraId="7E887D07" w14:textId="2CA155CB" w:rsidR="00E71053" w:rsidRDefault="004C5172" w:rsidP="004D3CAB">
      <w:pPr>
        <w:tabs>
          <w:tab w:val="clear" w:pos="720"/>
        </w:tabs>
        <w:contextualSpacing/>
      </w:pPr>
      <w:r>
        <w:t xml:space="preserve">     </w:t>
      </w:r>
      <w:r w:rsidR="001B2F83" w:rsidRPr="0000561F">
        <w:t xml:space="preserve">We reference the regulations outlining the terms and conditions of an award in the </w:t>
      </w:r>
      <w:r w:rsidR="001B2F83" w:rsidRPr="0000561F">
        <w:rPr>
          <w:u w:val="single"/>
        </w:rPr>
        <w:t>Applicable Regulations</w:t>
      </w:r>
      <w:r w:rsidR="001B2F83" w:rsidRPr="0000561F">
        <w:t xml:space="preserve"> section of this notice and include these and other specific conditions in the GAN.  The GAN also incorporates your approved application as part of your binding commitments under the grant.</w:t>
      </w:r>
    </w:p>
    <w:p w14:paraId="7E887D08" w14:textId="1490B8C5" w:rsidR="00F50A44" w:rsidRDefault="004C5172" w:rsidP="004D3CAB">
      <w:pPr>
        <w:tabs>
          <w:tab w:val="clear" w:pos="720"/>
        </w:tabs>
        <w:contextualSpacing/>
        <w:rPr>
          <w:rFonts w:eastAsia="Times New Roman"/>
        </w:rPr>
      </w:pPr>
      <w:r>
        <w:t xml:space="preserve">     </w:t>
      </w:r>
      <w:r w:rsidR="001B2F83" w:rsidRPr="0000561F">
        <w:t xml:space="preserve">3.  </w:t>
      </w:r>
      <w:r w:rsidR="00F50A44">
        <w:rPr>
          <w:u w:val="single"/>
        </w:rPr>
        <w:t xml:space="preserve">Open Licensing </w:t>
      </w:r>
      <w:r w:rsidR="00F50A44" w:rsidRPr="00F44E79">
        <w:rPr>
          <w:u w:val="single"/>
        </w:rPr>
        <w:t>Requirements</w:t>
      </w:r>
      <w:r w:rsidR="00F50A44">
        <w:t xml:space="preserve">:  </w:t>
      </w:r>
      <w:r w:rsidR="00577D1B">
        <w:t>Unless an exception applies, if</w:t>
      </w:r>
      <w:r w:rsidR="00F50A44">
        <w:t xml:space="preserve"> you are awarded a grant under this competition, you will be required to openly license </w:t>
      </w:r>
      <w:r w:rsidR="00F50A44" w:rsidRPr="00180DF9">
        <w:rPr>
          <w:rFonts w:eastAsia="Times New Roman"/>
        </w:rPr>
        <w:t xml:space="preserve">to the public </w:t>
      </w:r>
      <w:r w:rsidR="00F50A44" w:rsidRPr="004E6746">
        <w:t xml:space="preserve">grant </w:t>
      </w:r>
      <w:r w:rsidR="00F50A44">
        <w:rPr>
          <w:rFonts w:eastAsia="Times New Roman"/>
        </w:rPr>
        <w:t xml:space="preserve">deliverables </w:t>
      </w:r>
      <w:r w:rsidR="00F50A44" w:rsidRPr="00180DF9">
        <w:rPr>
          <w:rFonts w:eastAsia="Times New Roman"/>
        </w:rPr>
        <w:t>created in whole, or in part, with Department grant funds</w:t>
      </w:r>
      <w:r w:rsidR="00F50A44">
        <w:rPr>
          <w:rFonts w:eastAsia="Times New Roman"/>
        </w:rPr>
        <w:t xml:space="preserve">. </w:t>
      </w:r>
      <w:r w:rsidR="00F50A44" w:rsidRPr="00180DF9">
        <w:rPr>
          <w:rFonts w:eastAsia="Times New Roman"/>
        </w:rPr>
        <w:t xml:space="preserve"> </w:t>
      </w:r>
      <w:r w:rsidR="00F50A44">
        <w:rPr>
          <w:rFonts w:eastAsia="Times New Roman"/>
        </w:rPr>
        <w:t>When the deliverable consists of</w:t>
      </w:r>
      <w:r w:rsidR="00F50A44" w:rsidRPr="00E22A98">
        <w:rPr>
          <w:rFonts w:eastAsia="Times New Roman"/>
        </w:rPr>
        <w:t xml:space="preserve"> modifications to pre-existing works, </w:t>
      </w:r>
      <w:r w:rsidR="00F50A44">
        <w:rPr>
          <w:rFonts w:eastAsia="Times New Roman"/>
        </w:rPr>
        <w:t>the license extend</w:t>
      </w:r>
      <w:r w:rsidR="004C5EF4">
        <w:rPr>
          <w:rFonts w:eastAsia="Times New Roman"/>
        </w:rPr>
        <w:t>s</w:t>
      </w:r>
      <w:r w:rsidR="00F50A44">
        <w:rPr>
          <w:rFonts w:eastAsia="Times New Roman"/>
        </w:rPr>
        <w:t xml:space="preserve"> only to those</w:t>
      </w:r>
      <w:r w:rsidR="00F50A44" w:rsidRPr="004E6746">
        <w:t xml:space="preserve"> modifications </w:t>
      </w:r>
      <w:r w:rsidR="00F50A44">
        <w:rPr>
          <w:rFonts w:eastAsia="Times New Roman"/>
        </w:rPr>
        <w:t xml:space="preserve">that </w:t>
      </w:r>
      <w:r w:rsidR="00F50A44" w:rsidRPr="004E6746">
        <w:t xml:space="preserve">can be </w:t>
      </w:r>
      <w:r w:rsidR="00F50A44">
        <w:rPr>
          <w:rFonts w:eastAsia="Times New Roman"/>
        </w:rPr>
        <w:t>separately</w:t>
      </w:r>
      <w:r w:rsidR="00F50A44" w:rsidRPr="004E6746">
        <w:t xml:space="preserve"> identified and </w:t>
      </w:r>
      <w:r w:rsidR="00F50A44">
        <w:rPr>
          <w:rFonts w:eastAsia="Times New Roman"/>
        </w:rPr>
        <w:t xml:space="preserve">only to the extent </w:t>
      </w:r>
      <w:r w:rsidR="00F50A44" w:rsidRPr="00E22A98">
        <w:rPr>
          <w:rFonts w:eastAsia="Times New Roman"/>
        </w:rPr>
        <w:t xml:space="preserve">that open licensing </w:t>
      </w:r>
      <w:r w:rsidR="00F50A44">
        <w:rPr>
          <w:rFonts w:eastAsia="Times New Roman"/>
        </w:rPr>
        <w:t>is</w:t>
      </w:r>
      <w:r w:rsidR="00F50A44" w:rsidRPr="00E22A98">
        <w:rPr>
          <w:rFonts w:eastAsia="Times New Roman"/>
        </w:rPr>
        <w:t xml:space="preserve"> permitted under the terms of any licenses or </w:t>
      </w:r>
      <w:r w:rsidR="00F50A44">
        <w:rPr>
          <w:rFonts w:eastAsia="Times New Roman"/>
        </w:rPr>
        <w:t xml:space="preserve">other legal </w:t>
      </w:r>
      <w:r w:rsidR="00F50A44" w:rsidRPr="00E22A98">
        <w:rPr>
          <w:rFonts w:eastAsia="Times New Roman"/>
        </w:rPr>
        <w:t xml:space="preserve">restrictions on the </w:t>
      </w:r>
      <w:r w:rsidR="00F50A44">
        <w:rPr>
          <w:rFonts w:eastAsia="Times New Roman"/>
        </w:rPr>
        <w:t xml:space="preserve">use of </w:t>
      </w:r>
      <w:r w:rsidR="00F50A44" w:rsidRPr="00E22A98">
        <w:rPr>
          <w:rFonts w:eastAsia="Times New Roman"/>
        </w:rPr>
        <w:t xml:space="preserve">pre-existing </w:t>
      </w:r>
      <w:r w:rsidR="00F50A44" w:rsidRPr="00DF18C0">
        <w:rPr>
          <w:rFonts w:eastAsia="Times New Roman"/>
        </w:rPr>
        <w:t xml:space="preserve">works.  </w:t>
      </w:r>
      <w:r w:rsidR="003F70F7" w:rsidRPr="004D3CAB">
        <w:rPr>
          <w:lang w:val="en"/>
        </w:rPr>
        <w:t xml:space="preserve">Additionally, a grantee or subgrantee that is awarded competitive grant funds must have a plan to disseminate these </w:t>
      </w:r>
      <w:r w:rsidR="003F70F7" w:rsidRPr="00DF18C0">
        <w:rPr>
          <w:rFonts w:eastAsia="Times New Roman"/>
        </w:rPr>
        <w:t xml:space="preserve">public </w:t>
      </w:r>
      <w:r w:rsidR="003F70F7" w:rsidRPr="00DF18C0">
        <w:t xml:space="preserve">grant </w:t>
      </w:r>
      <w:r w:rsidR="003F70F7" w:rsidRPr="00DF18C0">
        <w:rPr>
          <w:rFonts w:eastAsia="Times New Roman"/>
        </w:rPr>
        <w:t>deliverables</w:t>
      </w:r>
      <w:r w:rsidR="00A16408" w:rsidRPr="00DF18C0">
        <w:rPr>
          <w:rFonts w:eastAsia="Times New Roman"/>
        </w:rPr>
        <w:t xml:space="preserve">.  This dissemination plan can be developed and submitted after your application </w:t>
      </w:r>
      <w:r w:rsidR="00A16408">
        <w:rPr>
          <w:rFonts w:eastAsia="Times New Roman"/>
        </w:rPr>
        <w:t xml:space="preserve">has been reviewed and </w:t>
      </w:r>
      <w:r w:rsidR="00A16408" w:rsidRPr="0000561F">
        <w:t>selected for funding</w:t>
      </w:r>
      <w:r w:rsidR="00A16408" w:rsidRPr="003F70F7">
        <w:rPr>
          <w:color w:val="333333"/>
          <w:lang w:val="en"/>
        </w:rPr>
        <w:t>.</w:t>
      </w:r>
      <w:r w:rsidR="00A16408" w:rsidRPr="003F70F7">
        <w:rPr>
          <w:rFonts w:eastAsia="Times New Roman"/>
        </w:rPr>
        <w:t xml:space="preserve">  </w:t>
      </w:r>
      <w:r w:rsidR="00F50A44">
        <w:rPr>
          <w:rFonts w:eastAsia="Times New Roman"/>
        </w:rPr>
        <w:t>For additional information on the open licensing requirements please refer to 2 CFR 3474.20.</w:t>
      </w:r>
    </w:p>
    <w:p w14:paraId="7E887D09" w14:textId="7EC1B15C" w:rsidR="001B2F83" w:rsidRPr="0000561F" w:rsidRDefault="004C5172" w:rsidP="006A20B3">
      <w:pPr>
        <w:tabs>
          <w:tab w:val="clear" w:pos="720"/>
        </w:tabs>
        <w:contextualSpacing/>
      </w:pPr>
      <w:r>
        <w:t xml:space="preserve">     </w:t>
      </w:r>
      <w:r w:rsidR="00F50A44" w:rsidRPr="00C00852">
        <w:t xml:space="preserve">4.  </w:t>
      </w:r>
      <w:r w:rsidR="001B2F83" w:rsidRPr="0000561F">
        <w:rPr>
          <w:u w:val="single"/>
        </w:rPr>
        <w:t>Reporting</w:t>
      </w:r>
      <w:r w:rsidR="001B2F83" w:rsidRPr="0000561F">
        <w:t xml:space="preserve">:  (a) </w:t>
      </w:r>
      <w:r w:rsidR="00201D62">
        <w:t xml:space="preserve"> </w:t>
      </w:r>
      <w:r w:rsidR="001B2F83" w:rsidRPr="0000561F">
        <w:t>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7E887D0A" w14:textId="0360156F" w:rsidR="001B2F83" w:rsidRPr="0000561F" w:rsidRDefault="004C5172" w:rsidP="006A20B3">
      <w:pPr>
        <w:tabs>
          <w:tab w:val="clear" w:pos="720"/>
        </w:tabs>
        <w:contextualSpacing/>
        <w:rPr>
          <w:b/>
          <w:i/>
        </w:rPr>
      </w:pPr>
      <w:r>
        <w:t xml:space="preserve">     </w:t>
      </w:r>
      <w:r w:rsidR="001B2F83" w:rsidRPr="0000561F">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001B2F83" w:rsidRPr="006A20B3">
        <w:t xml:space="preserve"> </w:t>
      </w:r>
    </w:p>
    <w:p w14:paraId="7E887D0B" w14:textId="32E2B911" w:rsidR="001B2F83" w:rsidRPr="0000561F" w:rsidRDefault="004C5172" w:rsidP="006A20B3">
      <w:pPr>
        <w:tabs>
          <w:tab w:val="clear" w:pos="720"/>
        </w:tabs>
        <w:contextualSpacing/>
      </w:pPr>
      <w:r w:rsidRPr="006A20B3">
        <w:rPr>
          <w:rStyle w:val="Heading2Char"/>
          <w:b w:val="0"/>
          <w:i w:val="0"/>
        </w:rPr>
        <w:t xml:space="preserve">     </w:t>
      </w:r>
      <w:r w:rsidR="001B2F83" w:rsidRPr="0000561F">
        <w:rPr>
          <w:bCs/>
          <w:iCs/>
        </w:rPr>
        <w:t>(c)</w:t>
      </w:r>
      <w:r w:rsidR="00201D62">
        <w:rPr>
          <w:bCs/>
          <w:iCs/>
        </w:rPr>
        <w:t xml:space="preserve"> </w:t>
      </w:r>
      <w:r w:rsidR="001B2F83" w:rsidRPr="0000561F">
        <w:rPr>
          <w:bCs/>
          <w:iCs/>
        </w:rPr>
        <w:t xml:space="preserve"> Under 34 CFR 75.250(b), the Secretary may provide a grantee with additional funding for data collection analysis and reporting.  In this case the Secretary establishes a data collection period.</w:t>
      </w:r>
    </w:p>
    <w:p w14:paraId="7E887D0D" w14:textId="419BCA1A" w:rsidR="00713F33" w:rsidRDefault="004C5172" w:rsidP="006A20B3">
      <w:pPr>
        <w:tabs>
          <w:tab w:val="clear" w:pos="720"/>
        </w:tabs>
        <w:contextualSpacing/>
      </w:pPr>
      <w:r>
        <w:t xml:space="preserve">     </w:t>
      </w:r>
      <w:r w:rsidR="00F50A44">
        <w:t>5</w:t>
      </w:r>
      <w:r w:rsidR="001B2F83" w:rsidRPr="0000561F">
        <w:t xml:space="preserve">.  </w:t>
      </w:r>
      <w:r w:rsidR="001B2F83" w:rsidRPr="004E2C44">
        <w:rPr>
          <w:u w:val="single"/>
        </w:rPr>
        <w:t>Performance Measure</w:t>
      </w:r>
      <w:r w:rsidR="001B2F83" w:rsidRPr="004E2C44">
        <w:t>:</w:t>
      </w:r>
      <w:r w:rsidR="001B2F83" w:rsidRPr="0000561F">
        <w:t xml:space="preserve">  </w:t>
      </w:r>
    </w:p>
    <w:p w14:paraId="7E887D0F" w14:textId="4AB857B0" w:rsidR="001B2F83" w:rsidRPr="0000561F" w:rsidRDefault="004C5172" w:rsidP="006A20B3">
      <w:pPr>
        <w:tabs>
          <w:tab w:val="clear" w:pos="720"/>
        </w:tabs>
        <w:contextualSpacing/>
      </w:pPr>
      <w:r>
        <w:t xml:space="preserve">     </w:t>
      </w:r>
      <w:r w:rsidR="00713F33">
        <w:t>The number of Tribes that create a TEA by the end of the grant period.</w:t>
      </w:r>
    </w:p>
    <w:p w14:paraId="7E887D10" w14:textId="77777777" w:rsidR="001B2F83" w:rsidRPr="0000561F" w:rsidRDefault="001B2F83" w:rsidP="006A20B3">
      <w:pPr>
        <w:tabs>
          <w:tab w:val="clear" w:pos="720"/>
        </w:tabs>
        <w:contextualSpacing/>
      </w:pPr>
      <w:r w:rsidRPr="0000561F">
        <w:t>VII.  Other Information</w:t>
      </w:r>
    </w:p>
    <w:p w14:paraId="7E887D11" w14:textId="0698D991" w:rsidR="001B2F83" w:rsidRPr="0000561F" w:rsidRDefault="001B2F83" w:rsidP="006A20B3">
      <w:pPr>
        <w:tabs>
          <w:tab w:val="clear" w:pos="720"/>
        </w:tabs>
        <w:contextualSpacing/>
      </w:pPr>
      <w:r w:rsidRPr="0000561F">
        <w:rPr>
          <w:u w:val="single"/>
        </w:rPr>
        <w:t>Accessible Format</w:t>
      </w:r>
      <w:r w:rsidRPr="0000561F">
        <w:t xml:space="preserve">:  Individuals with disabilities can obtain this document and a copy of the application package in an accessible format (e.g., braille, large print, audiotape, or compact disc) on request to the program contact person  listed under </w:t>
      </w:r>
      <w:r w:rsidRPr="00C00852">
        <w:rPr>
          <w:caps/>
        </w:rPr>
        <w:t>For Further Information Contact</w:t>
      </w:r>
      <w:r w:rsidRPr="0000561F">
        <w:t xml:space="preserve">. </w:t>
      </w:r>
    </w:p>
    <w:p w14:paraId="7E887D12" w14:textId="001E6461" w:rsidR="001B2F83" w:rsidRPr="0000561F" w:rsidRDefault="001B2F83" w:rsidP="006A20B3">
      <w:pPr>
        <w:tabs>
          <w:tab w:val="clear" w:pos="720"/>
        </w:tabs>
        <w:contextualSpacing/>
      </w:pPr>
      <w:r w:rsidRPr="0000561F">
        <w:rPr>
          <w:u w:val="single"/>
        </w:rPr>
        <w:t>Electronic Access to This Document</w:t>
      </w:r>
      <w:r w:rsidRPr="0000561F">
        <w:t xml:space="preserve">:  The official version of this document is the document published in the </w:t>
      </w:r>
      <w:r w:rsidRPr="00C00852">
        <w:rPr>
          <w:i/>
        </w:rPr>
        <w:t>Federal Register</w:t>
      </w:r>
      <w:r w:rsidRPr="0000561F">
        <w:t xml:space="preserve">.  </w:t>
      </w:r>
      <w:r w:rsidR="00BA26BB">
        <w:t>You may</w:t>
      </w:r>
      <w:r w:rsidRPr="0000561F">
        <w:t xml:space="preserve"> access the official edition of the </w:t>
      </w:r>
      <w:r w:rsidRPr="00C00852">
        <w:rPr>
          <w:i/>
        </w:rPr>
        <w:t>Federal Register</w:t>
      </w:r>
      <w:r w:rsidRPr="0000561F">
        <w:t xml:space="preserve"> and the Code of Federal Regulations at:  www.</w:t>
      </w:r>
      <w:r w:rsidR="00490B3A" w:rsidRPr="0000561F" w:rsidDel="00490B3A">
        <w:t xml:space="preserve"> </w:t>
      </w:r>
      <w:r w:rsidRPr="0000561F">
        <w:t>gov</w:t>
      </w:r>
      <w:r w:rsidR="00490B3A">
        <w:t>info.gov</w:t>
      </w:r>
      <w:r w:rsidR="00244706">
        <w:t xml:space="preserve">. </w:t>
      </w:r>
      <w:r w:rsidRPr="0000561F">
        <w:t xml:space="preserve"> At this site you can view this document, as well as all other documents of this Department published in the </w:t>
      </w:r>
      <w:r w:rsidRPr="00C00852">
        <w:rPr>
          <w:i/>
        </w:rPr>
        <w:t>Federal Register</w:t>
      </w:r>
      <w:r w:rsidRPr="0000561F">
        <w:t>,</w:t>
      </w:r>
      <w:r w:rsidRPr="006A20B3">
        <w:t xml:space="preserve"> </w:t>
      </w:r>
      <w:r w:rsidRPr="0000561F">
        <w:t xml:space="preserve">in text or Portable Document Format (PDF).  To use PDF you must have Adobe Acrobat Reader, which is available free at the site.  </w:t>
      </w:r>
    </w:p>
    <w:p w14:paraId="7E887D13" w14:textId="30DF3BCF" w:rsidR="001B2F83" w:rsidRPr="0000561F" w:rsidRDefault="004C5172" w:rsidP="006A20B3">
      <w:pPr>
        <w:tabs>
          <w:tab w:val="clear" w:pos="720"/>
        </w:tabs>
        <w:contextualSpacing/>
      </w:pPr>
      <w:r>
        <w:t xml:space="preserve">     </w:t>
      </w:r>
      <w:r w:rsidR="001B2F83" w:rsidRPr="0000561F">
        <w:t xml:space="preserve">You may also access documents of the Department published in the </w:t>
      </w:r>
      <w:r w:rsidR="001B2F83" w:rsidRPr="00C00852">
        <w:rPr>
          <w:i/>
        </w:rPr>
        <w:t>Federal Register</w:t>
      </w:r>
      <w:r w:rsidR="001B2F83" w:rsidRPr="0000561F">
        <w:t xml:space="preserve"> by using the article search feature at:  www.federalregister.gov.  Specifically, through the advanced search feature at this site, you can limit your search to documents published by the Department. </w:t>
      </w:r>
    </w:p>
    <w:p w14:paraId="7E887D14" w14:textId="77777777" w:rsidR="001B2F83" w:rsidRPr="0000561F" w:rsidRDefault="001B2F83" w:rsidP="006A20B3">
      <w:pPr>
        <w:tabs>
          <w:tab w:val="clear" w:pos="720"/>
        </w:tabs>
        <w:contextualSpacing/>
      </w:pPr>
    </w:p>
    <w:p w14:paraId="7E887D15" w14:textId="77777777" w:rsidR="001B2F83" w:rsidRPr="0000561F" w:rsidRDefault="001B2F83" w:rsidP="006A20B3">
      <w:pPr>
        <w:tabs>
          <w:tab w:val="clear" w:pos="720"/>
        </w:tabs>
        <w:contextualSpacing/>
      </w:pPr>
      <w:r w:rsidRPr="0000561F">
        <w:t>Dated:</w:t>
      </w:r>
    </w:p>
    <w:p w14:paraId="38AAD9D2" w14:textId="1DBB16A0" w:rsidR="00697021" w:rsidRDefault="001B2F83" w:rsidP="001B2F83">
      <w:pPr>
        <w:tabs>
          <w:tab w:val="clear" w:pos="720"/>
          <w:tab w:val="left" w:pos="2880"/>
        </w:tabs>
        <w:spacing w:line="240" w:lineRule="auto"/>
      </w:pPr>
      <w:r w:rsidRPr="0000561F">
        <w:tab/>
      </w:r>
      <w:r w:rsidR="00697021">
        <w:t>_______________________________________</w:t>
      </w:r>
    </w:p>
    <w:p w14:paraId="7E887D17" w14:textId="23C7683A" w:rsidR="001B2F83" w:rsidRPr="0000561F" w:rsidRDefault="00697021" w:rsidP="001B2F83">
      <w:pPr>
        <w:tabs>
          <w:tab w:val="clear" w:pos="720"/>
          <w:tab w:val="left" w:pos="2880"/>
        </w:tabs>
        <w:spacing w:line="240" w:lineRule="auto"/>
      </w:pPr>
      <w:r>
        <w:tab/>
      </w:r>
      <w:r w:rsidRPr="006A20B3">
        <w:t xml:space="preserve">Frank </w:t>
      </w:r>
      <w:r w:rsidR="00336392">
        <w:t xml:space="preserve">T. </w:t>
      </w:r>
      <w:r w:rsidRPr="006A20B3">
        <w:t>Brogan</w:t>
      </w:r>
      <w:r w:rsidR="001B2F83" w:rsidRPr="0000561F">
        <w:t>,</w:t>
      </w:r>
    </w:p>
    <w:p w14:paraId="7E887D19" w14:textId="21B3C6EB" w:rsidR="001B2F83" w:rsidRPr="00787771" w:rsidRDefault="00697021" w:rsidP="006A20B3">
      <w:pPr>
        <w:tabs>
          <w:tab w:val="clear" w:pos="720"/>
          <w:tab w:val="left" w:pos="2880"/>
        </w:tabs>
        <w:spacing w:line="240" w:lineRule="auto"/>
        <w:ind w:left="2880"/>
      </w:pPr>
      <w:r w:rsidRPr="006A20B3">
        <w:rPr>
          <w:i/>
        </w:rPr>
        <w:t>Assistant Secretary for Elementary and Secondary Education</w:t>
      </w:r>
      <w:bookmarkStart w:id="1" w:name="_Appendices"/>
      <w:bookmarkEnd w:id="1"/>
    </w:p>
    <w:sectPr w:rsidR="001B2F83" w:rsidRPr="00787771" w:rsidSect="0005566A">
      <w:footerReference w:type="default" r:id="rId12"/>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90C57" w14:textId="77777777" w:rsidR="00826E87" w:rsidRDefault="00826E87">
      <w:pPr>
        <w:spacing w:line="240" w:lineRule="auto"/>
      </w:pPr>
      <w:r>
        <w:separator/>
      </w:r>
    </w:p>
  </w:endnote>
  <w:endnote w:type="continuationSeparator" w:id="0">
    <w:p w14:paraId="1B61DA87" w14:textId="77777777" w:rsidR="00826E87" w:rsidRDefault="00826E87">
      <w:pPr>
        <w:spacing w:line="240" w:lineRule="auto"/>
      </w:pPr>
      <w:r>
        <w:continuationSeparator/>
      </w:r>
    </w:p>
  </w:endnote>
  <w:endnote w:type="continuationNotice" w:id="1">
    <w:p w14:paraId="41D1AAB5" w14:textId="77777777" w:rsidR="00826E87" w:rsidRDefault="00826E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674692"/>
      <w:docPartObj>
        <w:docPartGallery w:val="Page Numbers (Bottom of Page)"/>
        <w:docPartUnique/>
      </w:docPartObj>
    </w:sdtPr>
    <w:sdtEndPr>
      <w:rPr>
        <w:noProof/>
      </w:rPr>
    </w:sdtEndPr>
    <w:sdtContent>
      <w:p w14:paraId="643B5E15" w14:textId="77777777" w:rsidR="008910F5" w:rsidRDefault="00C85B54" w:rsidP="00697021">
        <w:pPr>
          <w:pStyle w:val="Footer"/>
          <w:jc w:val="center"/>
          <w:rPr>
            <w:noProof/>
          </w:rPr>
        </w:pPr>
        <w:r>
          <w:fldChar w:fldCharType="begin"/>
        </w:r>
        <w:r>
          <w:instrText xml:space="preserve"> PAGE   \* MERGEFORMAT </w:instrText>
        </w:r>
        <w:r>
          <w:fldChar w:fldCharType="separate"/>
        </w:r>
        <w:r w:rsidR="005F6377">
          <w:rPr>
            <w:noProof/>
          </w:rPr>
          <w:t>1</w:t>
        </w:r>
        <w:r>
          <w:rPr>
            <w:noProof/>
          </w:rPr>
          <w:fldChar w:fldCharType="end"/>
        </w:r>
      </w:p>
      <w:p w14:paraId="7E887D5E" w14:textId="4EFE62B6" w:rsidR="00C85B54" w:rsidRDefault="008910F5" w:rsidP="00697021">
        <w:pPr>
          <w:pStyle w:val="Footer"/>
          <w:jc w:val="center"/>
        </w:pPr>
        <w:r>
          <w:rPr>
            <w:noProof/>
          </w:rPr>
          <w:t>CONTROLLED UNCLASSIFIED INFORMATION; NOT FOR DISTRIBUTION OUTSIDE THE DEPARTMENT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0A069" w14:textId="77777777" w:rsidR="00826E87" w:rsidRDefault="00826E87">
      <w:pPr>
        <w:spacing w:line="240" w:lineRule="auto"/>
      </w:pPr>
      <w:r>
        <w:separator/>
      </w:r>
    </w:p>
  </w:footnote>
  <w:footnote w:type="continuationSeparator" w:id="0">
    <w:p w14:paraId="34744E21" w14:textId="77777777" w:rsidR="00826E87" w:rsidRDefault="00826E87">
      <w:pPr>
        <w:spacing w:line="240" w:lineRule="auto"/>
      </w:pPr>
      <w:r>
        <w:continuationSeparator/>
      </w:r>
    </w:p>
  </w:footnote>
  <w:footnote w:type="continuationNotice" w:id="1">
    <w:p w14:paraId="54FCE48E" w14:textId="77777777" w:rsidR="00826E87" w:rsidRDefault="00826E87">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A4F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D96CBE4"/>
    <w:lvl w:ilvl="0">
      <w:start w:val="1"/>
      <w:numFmt w:val="decimal"/>
      <w:lvlText w:val="%1."/>
      <w:lvlJc w:val="left"/>
      <w:pPr>
        <w:tabs>
          <w:tab w:val="num" w:pos="1800"/>
        </w:tabs>
        <w:ind w:left="1800" w:hanging="360"/>
      </w:pPr>
    </w:lvl>
  </w:abstractNum>
  <w:abstractNum w:abstractNumId="2">
    <w:nsid w:val="FFFFFF7D"/>
    <w:multiLevelType w:val="singleLevel"/>
    <w:tmpl w:val="FE6AE574"/>
    <w:lvl w:ilvl="0">
      <w:start w:val="1"/>
      <w:numFmt w:val="decimal"/>
      <w:lvlText w:val="%1."/>
      <w:lvlJc w:val="left"/>
      <w:pPr>
        <w:tabs>
          <w:tab w:val="num" w:pos="1440"/>
        </w:tabs>
        <w:ind w:left="1440" w:hanging="360"/>
      </w:pPr>
    </w:lvl>
  </w:abstractNum>
  <w:abstractNum w:abstractNumId="3">
    <w:nsid w:val="FFFFFF7E"/>
    <w:multiLevelType w:val="singleLevel"/>
    <w:tmpl w:val="7CFAF3CE"/>
    <w:lvl w:ilvl="0">
      <w:start w:val="1"/>
      <w:numFmt w:val="decimal"/>
      <w:lvlText w:val="%1."/>
      <w:lvlJc w:val="left"/>
      <w:pPr>
        <w:tabs>
          <w:tab w:val="num" w:pos="1080"/>
        </w:tabs>
        <w:ind w:left="1080" w:hanging="360"/>
      </w:pPr>
    </w:lvl>
  </w:abstractNum>
  <w:abstractNum w:abstractNumId="4">
    <w:nsid w:val="FFFFFF7F"/>
    <w:multiLevelType w:val="singleLevel"/>
    <w:tmpl w:val="67CA32D8"/>
    <w:lvl w:ilvl="0">
      <w:start w:val="1"/>
      <w:numFmt w:val="decimal"/>
      <w:lvlText w:val="%1."/>
      <w:lvlJc w:val="left"/>
      <w:pPr>
        <w:tabs>
          <w:tab w:val="num" w:pos="720"/>
        </w:tabs>
        <w:ind w:left="720" w:hanging="360"/>
      </w:pPr>
    </w:lvl>
  </w:abstractNum>
  <w:abstractNum w:abstractNumId="5">
    <w:nsid w:val="FFFFFF80"/>
    <w:multiLevelType w:val="singleLevel"/>
    <w:tmpl w:val="0892250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0405DF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D2CFE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ADCA6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E56C438"/>
    <w:lvl w:ilvl="0">
      <w:start w:val="1"/>
      <w:numFmt w:val="decimal"/>
      <w:lvlText w:val="%1."/>
      <w:lvlJc w:val="left"/>
      <w:pPr>
        <w:tabs>
          <w:tab w:val="num" w:pos="360"/>
        </w:tabs>
        <w:ind w:left="360" w:hanging="360"/>
      </w:pPr>
    </w:lvl>
  </w:abstractNum>
  <w:abstractNum w:abstractNumId="10">
    <w:nsid w:val="FFFFFF89"/>
    <w:multiLevelType w:val="singleLevel"/>
    <w:tmpl w:val="2EFAAFE8"/>
    <w:lvl w:ilvl="0">
      <w:start w:val="1"/>
      <w:numFmt w:val="bullet"/>
      <w:lvlText w:val=""/>
      <w:lvlJc w:val="left"/>
      <w:pPr>
        <w:tabs>
          <w:tab w:val="num" w:pos="360"/>
        </w:tabs>
        <w:ind w:left="360" w:hanging="360"/>
      </w:pPr>
      <w:rPr>
        <w:rFonts w:ascii="Symbol" w:hAnsi="Symbol" w:hint="default"/>
      </w:rPr>
    </w:lvl>
  </w:abstractNum>
  <w:abstractNum w:abstractNumId="11">
    <w:nsid w:val="03366E83"/>
    <w:multiLevelType w:val="hybridMultilevel"/>
    <w:tmpl w:val="CAF0F7DC"/>
    <w:lvl w:ilvl="0" w:tplc="A2FC18BA">
      <w:start w:val="1"/>
      <w:numFmt w:val="lowerRoman"/>
      <w:lvlText w:val="(%1)"/>
      <w:lvlJc w:val="right"/>
      <w:pPr>
        <w:ind w:left="108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0A86739E"/>
    <w:multiLevelType w:val="hybridMultilevel"/>
    <w:tmpl w:val="67A2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41665E"/>
    <w:multiLevelType w:val="hybridMultilevel"/>
    <w:tmpl w:val="D242C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2592436"/>
    <w:multiLevelType w:val="hybridMultilevel"/>
    <w:tmpl w:val="CFA20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B891311"/>
    <w:multiLevelType w:val="hybridMultilevel"/>
    <w:tmpl w:val="95661750"/>
    <w:lvl w:ilvl="0" w:tplc="2BC4576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AB74D4"/>
    <w:multiLevelType w:val="hybridMultilevel"/>
    <w:tmpl w:val="F134F896"/>
    <w:lvl w:ilvl="0" w:tplc="BBA67620">
      <w:start w:val="1"/>
      <w:numFmt w:val="lowerLetter"/>
      <w:lvlText w:val="(%1)"/>
      <w:lvlJc w:val="left"/>
      <w:pPr>
        <w:ind w:left="840" w:hanging="360"/>
      </w:pPr>
      <w:rPr>
        <w:rFonts w:hint="default"/>
      </w:rPr>
    </w:lvl>
    <w:lvl w:ilvl="1" w:tplc="27DCAE94">
      <w:start w:val="1"/>
      <w:numFmt w:val="decimal"/>
      <w:lvlText w:val="(%2)"/>
      <w:lvlJc w:val="left"/>
      <w:pPr>
        <w:ind w:left="1560" w:hanging="360"/>
      </w:pPr>
      <w:rPr>
        <w:rFonts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4FCD2F1F"/>
    <w:multiLevelType w:val="hybridMultilevel"/>
    <w:tmpl w:val="128A9DDE"/>
    <w:lvl w:ilvl="0" w:tplc="D51AE364">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8B1810"/>
    <w:multiLevelType w:val="hybridMultilevel"/>
    <w:tmpl w:val="889892B6"/>
    <w:lvl w:ilvl="0" w:tplc="03B815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1E377D"/>
    <w:multiLevelType w:val="hybridMultilevel"/>
    <w:tmpl w:val="FDFE7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nsid w:val="6B0F7C67"/>
    <w:multiLevelType w:val="hybridMultilevel"/>
    <w:tmpl w:val="7434936C"/>
    <w:lvl w:ilvl="0" w:tplc="DF987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6A0452"/>
    <w:multiLevelType w:val="hybridMultilevel"/>
    <w:tmpl w:val="6A0848BC"/>
    <w:lvl w:ilvl="0" w:tplc="F9BEB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1C7CCF"/>
    <w:multiLevelType w:val="hybridMultilevel"/>
    <w:tmpl w:val="B358C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A823074"/>
    <w:multiLevelType w:val="hybridMultilevel"/>
    <w:tmpl w:val="8812A1A2"/>
    <w:lvl w:ilvl="0" w:tplc="DE526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3"/>
  </w:num>
  <w:num w:numId="16">
    <w:abstractNumId w:val="24"/>
  </w:num>
  <w:num w:numId="17">
    <w:abstractNumId w:val="20"/>
  </w:num>
  <w:num w:numId="18">
    <w:abstractNumId w:val="12"/>
  </w:num>
  <w:num w:numId="19">
    <w:abstractNumId w:val="16"/>
  </w:num>
  <w:num w:numId="20">
    <w:abstractNumId w:val="18"/>
  </w:num>
  <w:num w:numId="21">
    <w:abstractNumId w:val="19"/>
  </w:num>
  <w:num w:numId="22">
    <w:abstractNumId w:val="25"/>
  </w:num>
  <w:num w:numId="23">
    <w:abstractNumId w:val="23"/>
  </w:num>
  <w:num w:numId="24">
    <w:abstractNumId w:val="11"/>
  </w:num>
  <w:num w:numId="25">
    <w:abstractNumId w:val="15"/>
  </w:num>
  <w:num w:numId="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lley, Angeline">
    <w15:presenceInfo w15:providerId="AD" w15:userId="S-1-5-21-1346774070-2971518894-2594203742-213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80E"/>
    <w:rsid w:val="000003B7"/>
    <w:rsid w:val="00001618"/>
    <w:rsid w:val="0000561F"/>
    <w:rsid w:val="00005878"/>
    <w:rsid w:val="0000617E"/>
    <w:rsid w:val="00007FA9"/>
    <w:rsid w:val="000105AF"/>
    <w:rsid w:val="00012B3A"/>
    <w:rsid w:val="00023A06"/>
    <w:rsid w:val="00025E9E"/>
    <w:rsid w:val="000307D5"/>
    <w:rsid w:val="00030BD1"/>
    <w:rsid w:val="00031E2C"/>
    <w:rsid w:val="00034346"/>
    <w:rsid w:val="00037FB6"/>
    <w:rsid w:val="0004214B"/>
    <w:rsid w:val="00042B64"/>
    <w:rsid w:val="00044302"/>
    <w:rsid w:val="00046D67"/>
    <w:rsid w:val="00050ED3"/>
    <w:rsid w:val="00054600"/>
    <w:rsid w:val="000546E4"/>
    <w:rsid w:val="0005566A"/>
    <w:rsid w:val="00055A26"/>
    <w:rsid w:val="00056B0E"/>
    <w:rsid w:val="00057BF0"/>
    <w:rsid w:val="00060CFE"/>
    <w:rsid w:val="00062B09"/>
    <w:rsid w:val="000662DC"/>
    <w:rsid w:val="00071114"/>
    <w:rsid w:val="000762F0"/>
    <w:rsid w:val="00080AB9"/>
    <w:rsid w:val="00081F74"/>
    <w:rsid w:val="00082BCF"/>
    <w:rsid w:val="00082EF2"/>
    <w:rsid w:val="00084A25"/>
    <w:rsid w:val="00085DDF"/>
    <w:rsid w:val="00086CA0"/>
    <w:rsid w:val="00091019"/>
    <w:rsid w:val="000911E9"/>
    <w:rsid w:val="00094861"/>
    <w:rsid w:val="000A277D"/>
    <w:rsid w:val="000A5C53"/>
    <w:rsid w:val="000B2904"/>
    <w:rsid w:val="000B6C8B"/>
    <w:rsid w:val="000C1309"/>
    <w:rsid w:val="000C538E"/>
    <w:rsid w:val="000C6036"/>
    <w:rsid w:val="000C7A20"/>
    <w:rsid w:val="000D0C24"/>
    <w:rsid w:val="000D2D95"/>
    <w:rsid w:val="000D2DB7"/>
    <w:rsid w:val="000D53CE"/>
    <w:rsid w:val="000D63B0"/>
    <w:rsid w:val="000E013E"/>
    <w:rsid w:val="000E56EB"/>
    <w:rsid w:val="000E620E"/>
    <w:rsid w:val="000E69FF"/>
    <w:rsid w:val="000E7F13"/>
    <w:rsid w:val="000F13E2"/>
    <w:rsid w:val="000F603C"/>
    <w:rsid w:val="000F6656"/>
    <w:rsid w:val="000F6DC1"/>
    <w:rsid w:val="000F7219"/>
    <w:rsid w:val="00100BB7"/>
    <w:rsid w:val="00110431"/>
    <w:rsid w:val="001109BE"/>
    <w:rsid w:val="001114D5"/>
    <w:rsid w:val="001114F2"/>
    <w:rsid w:val="00115819"/>
    <w:rsid w:val="00120CAF"/>
    <w:rsid w:val="00121590"/>
    <w:rsid w:val="00122711"/>
    <w:rsid w:val="001251B9"/>
    <w:rsid w:val="00125A51"/>
    <w:rsid w:val="00125B20"/>
    <w:rsid w:val="001266AC"/>
    <w:rsid w:val="00127FAC"/>
    <w:rsid w:val="001304BB"/>
    <w:rsid w:val="00130E16"/>
    <w:rsid w:val="0013142E"/>
    <w:rsid w:val="00131DF6"/>
    <w:rsid w:val="001409F4"/>
    <w:rsid w:val="00142107"/>
    <w:rsid w:val="00142B85"/>
    <w:rsid w:val="0014362F"/>
    <w:rsid w:val="001443AE"/>
    <w:rsid w:val="0014483E"/>
    <w:rsid w:val="00153179"/>
    <w:rsid w:val="001553AD"/>
    <w:rsid w:val="00156F6B"/>
    <w:rsid w:val="00157374"/>
    <w:rsid w:val="00160F72"/>
    <w:rsid w:val="00163797"/>
    <w:rsid w:val="00163CA3"/>
    <w:rsid w:val="00165512"/>
    <w:rsid w:val="00165B2B"/>
    <w:rsid w:val="00171B41"/>
    <w:rsid w:val="001726ED"/>
    <w:rsid w:val="00175107"/>
    <w:rsid w:val="0018034E"/>
    <w:rsid w:val="001820A3"/>
    <w:rsid w:val="0018360C"/>
    <w:rsid w:val="00183CF7"/>
    <w:rsid w:val="0018563D"/>
    <w:rsid w:val="001863AE"/>
    <w:rsid w:val="00191507"/>
    <w:rsid w:val="001923AF"/>
    <w:rsid w:val="00193528"/>
    <w:rsid w:val="001937D5"/>
    <w:rsid w:val="001946D1"/>
    <w:rsid w:val="00195007"/>
    <w:rsid w:val="001A21A1"/>
    <w:rsid w:val="001A560E"/>
    <w:rsid w:val="001A58B5"/>
    <w:rsid w:val="001A6CAA"/>
    <w:rsid w:val="001B1BE2"/>
    <w:rsid w:val="001B2F83"/>
    <w:rsid w:val="001B3360"/>
    <w:rsid w:val="001B38C5"/>
    <w:rsid w:val="001B5006"/>
    <w:rsid w:val="001B65E5"/>
    <w:rsid w:val="001B6F3D"/>
    <w:rsid w:val="001C39F7"/>
    <w:rsid w:val="001C5115"/>
    <w:rsid w:val="001D0377"/>
    <w:rsid w:val="001D1FE6"/>
    <w:rsid w:val="001D4470"/>
    <w:rsid w:val="001D4696"/>
    <w:rsid w:val="001E0493"/>
    <w:rsid w:val="001E17AD"/>
    <w:rsid w:val="001E3E07"/>
    <w:rsid w:val="001E4DED"/>
    <w:rsid w:val="001F1C12"/>
    <w:rsid w:val="001F3471"/>
    <w:rsid w:val="001F7CC2"/>
    <w:rsid w:val="00201D62"/>
    <w:rsid w:val="00201E53"/>
    <w:rsid w:val="00202671"/>
    <w:rsid w:val="0020416D"/>
    <w:rsid w:val="00210433"/>
    <w:rsid w:val="002113FC"/>
    <w:rsid w:val="002135B0"/>
    <w:rsid w:val="00213E24"/>
    <w:rsid w:val="00214F89"/>
    <w:rsid w:val="002200D3"/>
    <w:rsid w:val="00220780"/>
    <w:rsid w:val="00221033"/>
    <w:rsid w:val="002213F7"/>
    <w:rsid w:val="002214A3"/>
    <w:rsid w:val="00221611"/>
    <w:rsid w:val="00221D71"/>
    <w:rsid w:val="002233AF"/>
    <w:rsid w:val="00226150"/>
    <w:rsid w:val="00227DB0"/>
    <w:rsid w:val="00231E7D"/>
    <w:rsid w:val="00232882"/>
    <w:rsid w:val="0023408F"/>
    <w:rsid w:val="00235351"/>
    <w:rsid w:val="00236DD2"/>
    <w:rsid w:val="00240D1B"/>
    <w:rsid w:val="00241EDC"/>
    <w:rsid w:val="00241FD9"/>
    <w:rsid w:val="002433AA"/>
    <w:rsid w:val="00243CBE"/>
    <w:rsid w:val="00244706"/>
    <w:rsid w:val="00246B99"/>
    <w:rsid w:val="00252EEF"/>
    <w:rsid w:val="00254209"/>
    <w:rsid w:val="0025576F"/>
    <w:rsid w:val="00257A9A"/>
    <w:rsid w:val="002602A8"/>
    <w:rsid w:val="00261465"/>
    <w:rsid w:val="00265536"/>
    <w:rsid w:val="002672DC"/>
    <w:rsid w:val="00267DCF"/>
    <w:rsid w:val="00282AD8"/>
    <w:rsid w:val="00283305"/>
    <w:rsid w:val="00284F3D"/>
    <w:rsid w:val="00285222"/>
    <w:rsid w:val="00285C39"/>
    <w:rsid w:val="002875A9"/>
    <w:rsid w:val="002919EC"/>
    <w:rsid w:val="002966F8"/>
    <w:rsid w:val="00296CCA"/>
    <w:rsid w:val="002972BC"/>
    <w:rsid w:val="00297D18"/>
    <w:rsid w:val="002A0E84"/>
    <w:rsid w:val="002A60E9"/>
    <w:rsid w:val="002B038F"/>
    <w:rsid w:val="002B053D"/>
    <w:rsid w:val="002B15B7"/>
    <w:rsid w:val="002B4A8D"/>
    <w:rsid w:val="002C23C0"/>
    <w:rsid w:val="002C4620"/>
    <w:rsid w:val="002C659B"/>
    <w:rsid w:val="002D4D93"/>
    <w:rsid w:val="002D6D95"/>
    <w:rsid w:val="002D7EE3"/>
    <w:rsid w:val="002E0CC7"/>
    <w:rsid w:val="002E1017"/>
    <w:rsid w:val="002E2FEB"/>
    <w:rsid w:val="002E5118"/>
    <w:rsid w:val="002E6273"/>
    <w:rsid w:val="002F6D8C"/>
    <w:rsid w:val="002F733A"/>
    <w:rsid w:val="002F7D2E"/>
    <w:rsid w:val="00300D32"/>
    <w:rsid w:val="00302501"/>
    <w:rsid w:val="0030717B"/>
    <w:rsid w:val="0031066F"/>
    <w:rsid w:val="00312A37"/>
    <w:rsid w:val="00313855"/>
    <w:rsid w:val="00317CDF"/>
    <w:rsid w:val="00320C86"/>
    <w:rsid w:val="00322487"/>
    <w:rsid w:val="003237E5"/>
    <w:rsid w:val="0033175C"/>
    <w:rsid w:val="0033249C"/>
    <w:rsid w:val="003359DD"/>
    <w:rsid w:val="00336392"/>
    <w:rsid w:val="00341184"/>
    <w:rsid w:val="00341415"/>
    <w:rsid w:val="00343797"/>
    <w:rsid w:val="00343C95"/>
    <w:rsid w:val="003443F4"/>
    <w:rsid w:val="003466E1"/>
    <w:rsid w:val="00350A30"/>
    <w:rsid w:val="00351D52"/>
    <w:rsid w:val="003542F9"/>
    <w:rsid w:val="003562E4"/>
    <w:rsid w:val="00357C1E"/>
    <w:rsid w:val="00360E81"/>
    <w:rsid w:val="00361CFD"/>
    <w:rsid w:val="00361DC7"/>
    <w:rsid w:val="00362730"/>
    <w:rsid w:val="00364F05"/>
    <w:rsid w:val="003664CD"/>
    <w:rsid w:val="00366F14"/>
    <w:rsid w:val="00366F7E"/>
    <w:rsid w:val="00371AF7"/>
    <w:rsid w:val="00371E2C"/>
    <w:rsid w:val="003724EB"/>
    <w:rsid w:val="00373E94"/>
    <w:rsid w:val="003755D8"/>
    <w:rsid w:val="003809D8"/>
    <w:rsid w:val="0038268C"/>
    <w:rsid w:val="0038294F"/>
    <w:rsid w:val="00384D78"/>
    <w:rsid w:val="0038611E"/>
    <w:rsid w:val="00386EED"/>
    <w:rsid w:val="00387E4C"/>
    <w:rsid w:val="003907DB"/>
    <w:rsid w:val="003920E7"/>
    <w:rsid w:val="003933C7"/>
    <w:rsid w:val="00393C16"/>
    <w:rsid w:val="00393F3A"/>
    <w:rsid w:val="00397317"/>
    <w:rsid w:val="003A40C6"/>
    <w:rsid w:val="003A7190"/>
    <w:rsid w:val="003A7B53"/>
    <w:rsid w:val="003B0215"/>
    <w:rsid w:val="003B4605"/>
    <w:rsid w:val="003C251D"/>
    <w:rsid w:val="003C491F"/>
    <w:rsid w:val="003C67F7"/>
    <w:rsid w:val="003C6DB0"/>
    <w:rsid w:val="003D065C"/>
    <w:rsid w:val="003D29DF"/>
    <w:rsid w:val="003E272B"/>
    <w:rsid w:val="003E5441"/>
    <w:rsid w:val="003E671C"/>
    <w:rsid w:val="003F12AC"/>
    <w:rsid w:val="003F3067"/>
    <w:rsid w:val="003F70F7"/>
    <w:rsid w:val="0040427F"/>
    <w:rsid w:val="004065E9"/>
    <w:rsid w:val="00406B81"/>
    <w:rsid w:val="00415D64"/>
    <w:rsid w:val="00417743"/>
    <w:rsid w:val="00420E4C"/>
    <w:rsid w:val="004214CF"/>
    <w:rsid w:val="00425F69"/>
    <w:rsid w:val="00427AEE"/>
    <w:rsid w:val="00431DE8"/>
    <w:rsid w:val="00433E61"/>
    <w:rsid w:val="0043536A"/>
    <w:rsid w:val="00435376"/>
    <w:rsid w:val="00437EE5"/>
    <w:rsid w:val="004424AF"/>
    <w:rsid w:val="00442AFC"/>
    <w:rsid w:val="00445034"/>
    <w:rsid w:val="00445B61"/>
    <w:rsid w:val="0044716D"/>
    <w:rsid w:val="004512FE"/>
    <w:rsid w:val="00451B5F"/>
    <w:rsid w:val="004538A6"/>
    <w:rsid w:val="00453C9D"/>
    <w:rsid w:val="004543A3"/>
    <w:rsid w:val="00457BE3"/>
    <w:rsid w:val="00461556"/>
    <w:rsid w:val="0046285D"/>
    <w:rsid w:val="00463571"/>
    <w:rsid w:val="0046619A"/>
    <w:rsid w:val="00466B3D"/>
    <w:rsid w:val="00471129"/>
    <w:rsid w:val="00471BC7"/>
    <w:rsid w:val="00472E2F"/>
    <w:rsid w:val="00477D9F"/>
    <w:rsid w:val="00477DDB"/>
    <w:rsid w:val="0048070F"/>
    <w:rsid w:val="00482C41"/>
    <w:rsid w:val="0048642B"/>
    <w:rsid w:val="004901A9"/>
    <w:rsid w:val="00490B3A"/>
    <w:rsid w:val="00492A81"/>
    <w:rsid w:val="00493C7B"/>
    <w:rsid w:val="004959BD"/>
    <w:rsid w:val="00497A90"/>
    <w:rsid w:val="004A0E17"/>
    <w:rsid w:val="004A4E42"/>
    <w:rsid w:val="004A747A"/>
    <w:rsid w:val="004B0C54"/>
    <w:rsid w:val="004B1E87"/>
    <w:rsid w:val="004B6B90"/>
    <w:rsid w:val="004B71EA"/>
    <w:rsid w:val="004C4B51"/>
    <w:rsid w:val="004C5172"/>
    <w:rsid w:val="004C5EF4"/>
    <w:rsid w:val="004C6DD8"/>
    <w:rsid w:val="004D07A9"/>
    <w:rsid w:val="004D1095"/>
    <w:rsid w:val="004D144D"/>
    <w:rsid w:val="004D281D"/>
    <w:rsid w:val="004D3CAB"/>
    <w:rsid w:val="004D7FA4"/>
    <w:rsid w:val="004E1FAA"/>
    <w:rsid w:val="004E2C44"/>
    <w:rsid w:val="004F487F"/>
    <w:rsid w:val="004F48A4"/>
    <w:rsid w:val="004F5272"/>
    <w:rsid w:val="004F54D4"/>
    <w:rsid w:val="004F6141"/>
    <w:rsid w:val="004F7EBB"/>
    <w:rsid w:val="00501C91"/>
    <w:rsid w:val="005024A6"/>
    <w:rsid w:val="00511F60"/>
    <w:rsid w:val="00512165"/>
    <w:rsid w:val="00513C36"/>
    <w:rsid w:val="00516FBC"/>
    <w:rsid w:val="00524A60"/>
    <w:rsid w:val="005254BE"/>
    <w:rsid w:val="00530D4F"/>
    <w:rsid w:val="005318CD"/>
    <w:rsid w:val="0053452E"/>
    <w:rsid w:val="00540383"/>
    <w:rsid w:val="00541820"/>
    <w:rsid w:val="005454E1"/>
    <w:rsid w:val="005530A7"/>
    <w:rsid w:val="00554E1E"/>
    <w:rsid w:val="00554F5B"/>
    <w:rsid w:val="00555590"/>
    <w:rsid w:val="0055748F"/>
    <w:rsid w:val="005735F0"/>
    <w:rsid w:val="00573AAA"/>
    <w:rsid w:val="00577D1B"/>
    <w:rsid w:val="00583988"/>
    <w:rsid w:val="005851A9"/>
    <w:rsid w:val="00586CF5"/>
    <w:rsid w:val="00587BAA"/>
    <w:rsid w:val="00587D70"/>
    <w:rsid w:val="00591B6F"/>
    <w:rsid w:val="00591C0D"/>
    <w:rsid w:val="00592698"/>
    <w:rsid w:val="0059616B"/>
    <w:rsid w:val="00596B54"/>
    <w:rsid w:val="00596C06"/>
    <w:rsid w:val="005A1216"/>
    <w:rsid w:val="005A36BB"/>
    <w:rsid w:val="005A650F"/>
    <w:rsid w:val="005A7C1A"/>
    <w:rsid w:val="005B2EF5"/>
    <w:rsid w:val="005B695D"/>
    <w:rsid w:val="005C0BFB"/>
    <w:rsid w:val="005C113E"/>
    <w:rsid w:val="005C2F36"/>
    <w:rsid w:val="005C5A9B"/>
    <w:rsid w:val="005C779A"/>
    <w:rsid w:val="005D0CAD"/>
    <w:rsid w:val="005D1335"/>
    <w:rsid w:val="005D257B"/>
    <w:rsid w:val="005D6DB3"/>
    <w:rsid w:val="005E06C8"/>
    <w:rsid w:val="005E1EF4"/>
    <w:rsid w:val="005E246B"/>
    <w:rsid w:val="005E2B0B"/>
    <w:rsid w:val="005E4FC3"/>
    <w:rsid w:val="005E6C20"/>
    <w:rsid w:val="005F23AE"/>
    <w:rsid w:val="005F6377"/>
    <w:rsid w:val="00602F5C"/>
    <w:rsid w:val="00604282"/>
    <w:rsid w:val="00604E27"/>
    <w:rsid w:val="00605C11"/>
    <w:rsid w:val="00606D71"/>
    <w:rsid w:val="00612C96"/>
    <w:rsid w:val="006221E2"/>
    <w:rsid w:val="00623D17"/>
    <w:rsid w:val="00626E18"/>
    <w:rsid w:val="0062718C"/>
    <w:rsid w:val="00632A78"/>
    <w:rsid w:val="00635CC9"/>
    <w:rsid w:val="00636366"/>
    <w:rsid w:val="00642FDE"/>
    <w:rsid w:val="006516CE"/>
    <w:rsid w:val="0065376D"/>
    <w:rsid w:val="00654CC8"/>
    <w:rsid w:val="006655A0"/>
    <w:rsid w:val="00673618"/>
    <w:rsid w:val="00674535"/>
    <w:rsid w:val="006747A2"/>
    <w:rsid w:val="00674A3A"/>
    <w:rsid w:val="0067728F"/>
    <w:rsid w:val="00682F64"/>
    <w:rsid w:val="00684FBC"/>
    <w:rsid w:val="00685708"/>
    <w:rsid w:val="00687411"/>
    <w:rsid w:val="006903FC"/>
    <w:rsid w:val="00691A26"/>
    <w:rsid w:val="00693B93"/>
    <w:rsid w:val="00694301"/>
    <w:rsid w:val="00697021"/>
    <w:rsid w:val="006A20B3"/>
    <w:rsid w:val="006A2C5B"/>
    <w:rsid w:val="006A3FDF"/>
    <w:rsid w:val="006B04C9"/>
    <w:rsid w:val="006B2CBE"/>
    <w:rsid w:val="006B4578"/>
    <w:rsid w:val="006B4A9E"/>
    <w:rsid w:val="006B64A2"/>
    <w:rsid w:val="006B6884"/>
    <w:rsid w:val="006B6B8E"/>
    <w:rsid w:val="006C0148"/>
    <w:rsid w:val="006C1507"/>
    <w:rsid w:val="006C19BE"/>
    <w:rsid w:val="006C2E8E"/>
    <w:rsid w:val="006C48EF"/>
    <w:rsid w:val="006C5AB2"/>
    <w:rsid w:val="006C69C0"/>
    <w:rsid w:val="006C736A"/>
    <w:rsid w:val="006D2103"/>
    <w:rsid w:val="006D30FC"/>
    <w:rsid w:val="006D799D"/>
    <w:rsid w:val="006E1D2F"/>
    <w:rsid w:val="006E3EB9"/>
    <w:rsid w:val="006E3F00"/>
    <w:rsid w:val="006E7117"/>
    <w:rsid w:val="006F0EAD"/>
    <w:rsid w:val="006F3B8E"/>
    <w:rsid w:val="006F6FA3"/>
    <w:rsid w:val="006F7AC0"/>
    <w:rsid w:val="006F7F5E"/>
    <w:rsid w:val="007045E9"/>
    <w:rsid w:val="0071059F"/>
    <w:rsid w:val="0071123E"/>
    <w:rsid w:val="00712284"/>
    <w:rsid w:val="007127A7"/>
    <w:rsid w:val="00713F33"/>
    <w:rsid w:val="007147B9"/>
    <w:rsid w:val="00714893"/>
    <w:rsid w:val="007164B3"/>
    <w:rsid w:val="0072012B"/>
    <w:rsid w:val="007228E2"/>
    <w:rsid w:val="007254B4"/>
    <w:rsid w:val="007304C9"/>
    <w:rsid w:val="00731BB2"/>
    <w:rsid w:val="0073293A"/>
    <w:rsid w:val="007334C6"/>
    <w:rsid w:val="007342A3"/>
    <w:rsid w:val="0073636B"/>
    <w:rsid w:val="00737B10"/>
    <w:rsid w:val="007514AA"/>
    <w:rsid w:val="00753238"/>
    <w:rsid w:val="00753A70"/>
    <w:rsid w:val="00753F67"/>
    <w:rsid w:val="0075432A"/>
    <w:rsid w:val="007631FC"/>
    <w:rsid w:val="0076320E"/>
    <w:rsid w:val="00763325"/>
    <w:rsid w:val="007638FB"/>
    <w:rsid w:val="00763E72"/>
    <w:rsid w:val="00765AA0"/>
    <w:rsid w:val="00767B72"/>
    <w:rsid w:val="007730FC"/>
    <w:rsid w:val="00773800"/>
    <w:rsid w:val="007752FA"/>
    <w:rsid w:val="00776EE4"/>
    <w:rsid w:val="00783324"/>
    <w:rsid w:val="00783DAA"/>
    <w:rsid w:val="00784199"/>
    <w:rsid w:val="00784CDD"/>
    <w:rsid w:val="007865B2"/>
    <w:rsid w:val="00786A6C"/>
    <w:rsid w:val="00787CAF"/>
    <w:rsid w:val="0079141D"/>
    <w:rsid w:val="007928ED"/>
    <w:rsid w:val="00794D91"/>
    <w:rsid w:val="00794D9D"/>
    <w:rsid w:val="0079671B"/>
    <w:rsid w:val="00796DF4"/>
    <w:rsid w:val="007A1E5C"/>
    <w:rsid w:val="007A2309"/>
    <w:rsid w:val="007A7762"/>
    <w:rsid w:val="007A78FC"/>
    <w:rsid w:val="007B58B8"/>
    <w:rsid w:val="007B5FC1"/>
    <w:rsid w:val="007B633A"/>
    <w:rsid w:val="007B77EC"/>
    <w:rsid w:val="007C0A40"/>
    <w:rsid w:val="007C1218"/>
    <w:rsid w:val="007C2065"/>
    <w:rsid w:val="007C2678"/>
    <w:rsid w:val="007C35C1"/>
    <w:rsid w:val="007C4760"/>
    <w:rsid w:val="007C560F"/>
    <w:rsid w:val="007D07CC"/>
    <w:rsid w:val="007D1B9D"/>
    <w:rsid w:val="007D26BC"/>
    <w:rsid w:val="007D64CD"/>
    <w:rsid w:val="007E30F6"/>
    <w:rsid w:val="007E3396"/>
    <w:rsid w:val="007E43D8"/>
    <w:rsid w:val="007E4488"/>
    <w:rsid w:val="007E4AF0"/>
    <w:rsid w:val="007E545E"/>
    <w:rsid w:val="007F2BD2"/>
    <w:rsid w:val="008057D4"/>
    <w:rsid w:val="008066A9"/>
    <w:rsid w:val="00807525"/>
    <w:rsid w:val="008106E6"/>
    <w:rsid w:val="0081223E"/>
    <w:rsid w:val="008155A8"/>
    <w:rsid w:val="008161CD"/>
    <w:rsid w:val="00821E77"/>
    <w:rsid w:val="0082387F"/>
    <w:rsid w:val="00826B61"/>
    <w:rsid w:val="00826E87"/>
    <w:rsid w:val="00827A5E"/>
    <w:rsid w:val="00831023"/>
    <w:rsid w:val="008322C0"/>
    <w:rsid w:val="00833199"/>
    <w:rsid w:val="00833702"/>
    <w:rsid w:val="00834090"/>
    <w:rsid w:val="00834F36"/>
    <w:rsid w:val="008359B2"/>
    <w:rsid w:val="00837475"/>
    <w:rsid w:val="00837BFB"/>
    <w:rsid w:val="00841056"/>
    <w:rsid w:val="00841B23"/>
    <w:rsid w:val="00842C00"/>
    <w:rsid w:val="00843E12"/>
    <w:rsid w:val="008443D3"/>
    <w:rsid w:val="00845168"/>
    <w:rsid w:val="008454B6"/>
    <w:rsid w:val="0084567A"/>
    <w:rsid w:val="008531AE"/>
    <w:rsid w:val="0086713D"/>
    <w:rsid w:val="008703F7"/>
    <w:rsid w:val="00874E3B"/>
    <w:rsid w:val="00881391"/>
    <w:rsid w:val="00885468"/>
    <w:rsid w:val="008910F5"/>
    <w:rsid w:val="008935DD"/>
    <w:rsid w:val="0089466A"/>
    <w:rsid w:val="008A043D"/>
    <w:rsid w:val="008A2392"/>
    <w:rsid w:val="008A2609"/>
    <w:rsid w:val="008A596D"/>
    <w:rsid w:val="008A5EB6"/>
    <w:rsid w:val="008B215B"/>
    <w:rsid w:val="008B4785"/>
    <w:rsid w:val="008C1311"/>
    <w:rsid w:val="008D14EA"/>
    <w:rsid w:val="008D28B0"/>
    <w:rsid w:val="008E15A4"/>
    <w:rsid w:val="008E55F6"/>
    <w:rsid w:val="008E70D2"/>
    <w:rsid w:val="008F099B"/>
    <w:rsid w:val="008F5370"/>
    <w:rsid w:val="008F6B95"/>
    <w:rsid w:val="008F7F9F"/>
    <w:rsid w:val="009008C8"/>
    <w:rsid w:val="00906746"/>
    <w:rsid w:val="00907267"/>
    <w:rsid w:val="009072C9"/>
    <w:rsid w:val="00911531"/>
    <w:rsid w:val="009244DF"/>
    <w:rsid w:val="00930B1D"/>
    <w:rsid w:val="0093540F"/>
    <w:rsid w:val="00935F1B"/>
    <w:rsid w:val="00936CEB"/>
    <w:rsid w:val="00944A0E"/>
    <w:rsid w:val="00950CFF"/>
    <w:rsid w:val="0095144C"/>
    <w:rsid w:val="009529D3"/>
    <w:rsid w:val="0095534B"/>
    <w:rsid w:val="00957680"/>
    <w:rsid w:val="009577A9"/>
    <w:rsid w:val="009603BD"/>
    <w:rsid w:val="00960519"/>
    <w:rsid w:val="00960D6B"/>
    <w:rsid w:val="009657A0"/>
    <w:rsid w:val="009662E6"/>
    <w:rsid w:val="00966DE2"/>
    <w:rsid w:val="0096763F"/>
    <w:rsid w:val="0097053B"/>
    <w:rsid w:val="009710F2"/>
    <w:rsid w:val="009717F6"/>
    <w:rsid w:val="00973FA7"/>
    <w:rsid w:val="00980109"/>
    <w:rsid w:val="00980A26"/>
    <w:rsid w:val="0098119F"/>
    <w:rsid w:val="00983813"/>
    <w:rsid w:val="009838C7"/>
    <w:rsid w:val="00983D3D"/>
    <w:rsid w:val="009854FE"/>
    <w:rsid w:val="00985CAA"/>
    <w:rsid w:val="00986156"/>
    <w:rsid w:val="00990847"/>
    <w:rsid w:val="009909D5"/>
    <w:rsid w:val="009939F4"/>
    <w:rsid w:val="0099715D"/>
    <w:rsid w:val="00997729"/>
    <w:rsid w:val="009A7758"/>
    <w:rsid w:val="009A77B0"/>
    <w:rsid w:val="009A7F06"/>
    <w:rsid w:val="009B0043"/>
    <w:rsid w:val="009B3517"/>
    <w:rsid w:val="009B6081"/>
    <w:rsid w:val="009B7F5E"/>
    <w:rsid w:val="009C32DC"/>
    <w:rsid w:val="009C411A"/>
    <w:rsid w:val="009C428E"/>
    <w:rsid w:val="009C6F40"/>
    <w:rsid w:val="009D3FFD"/>
    <w:rsid w:val="009D70EC"/>
    <w:rsid w:val="009E10E2"/>
    <w:rsid w:val="009E213C"/>
    <w:rsid w:val="009E30C4"/>
    <w:rsid w:val="009E30DD"/>
    <w:rsid w:val="009E71EB"/>
    <w:rsid w:val="009F1A01"/>
    <w:rsid w:val="009F3AE6"/>
    <w:rsid w:val="009F6233"/>
    <w:rsid w:val="00A003C6"/>
    <w:rsid w:val="00A0236F"/>
    <w:rsid w:val="00A04227"/>
    <w:rsid w:val="00A04C3F"/>
    <w:rsid w:val="00A07688"/>
    <w:rsid w:val="00A07D74"/>
    <w:rsid w:val="00A11CD0"/>
    <w:rsid w:val="00A13E5E"/>
    <w:rsid w:val="00A14A9C"/>
    <w:rsid w:val="00A150A6"/>
    <w:rsid w:val="00A16408"/>
    <w:rsid w:val="00A264DC"/>
    <w:rsid w:val="00A266B6"/>
    <w:rsid w:val="00A27054"/>
    <w:rsid w:val="00A2709D"/>
    <w:rsid w:val="00A30331"/>
    <w:rsid w:val="00A32C9D"/>
    <w:rsid w:val="00A33C84"/>
    <w:rsid w:val="00A37290"/>
    <w:rsid w:val="00A42E79"/>
    <w:rsid w:val="00A47401"/>
    <w:rsid w:val="00A50CD4"/>
    <w:rsid w:val="00A52AB7"/>
    <w:rsid w:val="00A622C2"/>
    <w:rsid w:val="00A632E5"/>
    <w:rsid w:val="00A666A2"/>
    <w:rsid w:val="00A715DB"/>
    <w:rsid w:val="00A749AA"/>
    <w:rsid w:val="00A75939"/>
    <w:rsid w:val="00A75BF2"/>
    <w:rsid w:val="00A807FC"/>
    <w:rsid w:val="00A81670"/>
    <w:rsid w:val="00A82857"/>
    <w:rsid w:val="00A8664E"/>
    <w:rsid w:val="00A86B9B"/>
    <w:rsid w:val="00A87A61"/>
    <w:rsid w:val="00A9008F"/>
    <w:rsid w:val="00A9021F"/>
    <w:rsid w:val="00A917DE"/>
    <w:rsid w:val="00A924A1"/>
    <w:rsid w:val="00A94900"/>
    <w:rsid w:val="00A97F42"/>
    <w:rsid w:val="00AA1B23"/>
    <w:rsid w:val="00AA204E"/>
    <w:rsid w:val="00AA76A7"/>
    <w:rsid w:val="00AB0F4C"/>
    <w:rsid w:val="00AB0F93"/>
    <w:rsid w:val="00AB3520"/>
    <w:rsid w:val="00AB6EA6"/>
    <w:rsid w:val="00AB6FC3"/>
    <w:rsid w:val="00AB79A5"/>
    <w:rsid w:val="00AB7A75"/>
    <w:rsid w:val="00AC0FAB"/>
    <w:rsid w:val="00AC1467"/>
    <w:rsid w:val="00AC1F7C"/>
    <w:rsid w:val="00AC7B49"/>
    <w:rsid w:val="00AD0548"/>
    <w:rsid w:val="00AD059A"/>
    <w:rsid w:val="00AD095C"/>
    <w:rsid w:val="00AE0C17"/>
    <w:rsid w:val="00AE1B9C"/>
    <w:rsid w:val="00AE33B5"/>
    <w:rsid w:val="00AE5BDE"/>
    <w:rsid w:val="00AE65BF"/>
    <w:rsid w:val="00AE6E8E"/>
    <w:rsid w:val="00AF06B3"/>
    <w:rsid w:val="00AF10C3"/>
    <w:rsid w:val="00AF1F01"/>
    <w:rsid w:val="00AF309B"/>
    <w:rsid w:val="00AF53F1"/>
    <w:rsid w:val="00AF5EC9"/>
    <w:rsid w:val="00AF7D6C"/>
    <w:rsid w:val="00B02322"/>
    <w:rsid w:val="00B04019"/>
    <w:rsid w:val="00B04132"/>
    <w:rsid w:val="00B11E52"/>
    <w:rsid w:val="00B120C3"/>
    <w:rsid w:val="00B17AF8"/>
    <w:rsid w:val="00B22278"/>
    <w:rsid w:val="00B227E4"/>
    <w:rsid w:val="00B22CF8"/>
    <w:rsid w:val="00B2709D"/>
    <w:rsid w:val="00B27BC1"/>
    <w:rsid w:val="00B34F55"/>
    <w:rsid w:val="00B36BB4"/>
    <w:rsid w:val="00B375C1"/>
    <w:rsid w:val="00B37BD4"/>
    <w:rsid w:val="00B44CD8"/>
    <w:rsid w:val="00B456D9"/>
    <w:rsid w:val="00B466FD"/>
    <w:rsid w:val="00B505D7"/>
    <w:rsid w:val="00B53DCA"/>
    <w:rsid w:val="00B55D3E"/>
    <w:rsid w:val="00B562B0"/>
    <w:rsid w:val="00B6561D"/>
    <w:rsid w:val="00B7548E"/>
    <w:rsid w:val="00B81227"/>
    <w:rsid w:val="00B8128B"/>
    <w:rsid w:val="00B825F0"/>
    <w:rsid w:val="00B83454"/>
    <w:rsid w:val="00B84020"/>
    <w:rsid w:val="00B84EE5"/>
    <w:rsid w:val="00B85FCE"/>
    <w:rsid w:val="00B92E96"/>
    <w:rsid w:val="00B9384E"/>
    <w:rsid w:val="00B97429"/>
    <w:rsid w:val="00BA26BB"/>
    <w:rsid w:val="00BA298D"/>
    <w:rsid w:val="00BA442D"/>
    <w:rsid w:val="00BA54DC"/>
    <w:rsid w:val="00BB0145"/>
    <w:rsid w:val="00BB02C8"/>
    <w:rsid w:val="00BB180E"/>
    <w:rsid w:val="00BB306B"/>
    <w:rsid w:val="00BB35E7"/>
    <w:rsid w:val="00BB4925"/>
    <w:rsid w:val="00BC0FB6"/>
    <w:rsid w:val="00BC25CF"/>
    <w:rsid w:val="00BC3467"/>
    <w:rsid w:val="00BC747C"/>
    <w:rsid w:val="00BD0E47"/>
    <w:rsid w:val="00BD155F"/>
    <w:rsid w:val="00BE0EEA"/>
    <w:rsid w:val="00BF05EE"/>
    <w:rsid w:val="00BF54A5"/>
    <w:rsid w:val="00C00852"/>
    <w:rsid w:val="00C031E5"/>
    <w:rsid w:val="00C06FDB"/>
    <w:rsid w:val="00C07F96"/>
    <w:rsid w:val="00C120EE"/>
    <w:rsid w:val="00C13223"/>
    <w:rsid w:val="00C149E2"/>
    <w:rsid w:val="00C14BE9"/>
    <w:rsid w:val="00C15BD8"/>
    <w:rsid w:val="00C16D97"/>
    <w:rsid w:val="00C1705E"/>
    <w:rsid w:val="00C2034C"/>
    <w:rsid w:val="00C226CE"/>
    <w:rsid w:val="00C257B8"/>
    <w:rsid w:val="00C25FFE"/>
    <w:rsid w:val="00C264EE"/>
    <w:rsid w:val="00C4085B"/>
    <w:rsid w:val="00C4218A"/>
    <w:rsid w:val="00C4230F"/>
    <w:rsid w:val="00C425A9"/>
    <w:rsid w:val="00C437FF"/>
    <w:rsid w:val="00C45F62"/>
    <w:rsid w:val="00C475A5"/>
    <w:rsid w:val="00C50A07"/>
    <w:rsid w:val="00C554DB"/>
    <w:rsid w:val="00C5760F"/>
    <w:rsid w:val="00C6062A"/>
    <w:rsid w:val="00C6096C"/>
    <w:rsid w:val="00C61276"/>
    <w:rsid w:val="00C63DC8"/>
    <w:rsid w:val="00C63EEC"/>
    <w:rsid w:val="00C71241"/>
    <w:rsid w:val="00C726AF"/>
    <w:rsid w:val="00C75CEF"/>
    <w:rsid w:val="00C76242"/>
    <w:rsid w:val="00C772E2"/>
    <w:rsid w:val="00C828A1"/>
    <w:rsid w:val="00C83911"/>
    <w:rsid w:val="00C84C46"/>
    <w:rsid w:val="00C85B54"/>
    <w:rsid w:val="00C92926"/>
    <w:rsid w:val="00C9335F"/>
    <w:rsid w:val="00C95651"/>
    <w:rsid w:val="00C9748E"/>
    <w:rsid w:val="00CA09C9"/>
    <w:rsid w:val="00CA3B09"/>
    <w:rsid w:val="00CA4436"/>
    <w:rsid w:val="00CA71F6"/>
    <w:rsid w:val="00CA7EED"/>
    <w:rsid w:val="00CB0A03"/>
    <w:rsid w:val="00CB1A1A"/>
    <w:rsid w:val="00CB33CC"/>
    <w:rsid w:val="00CB4424"/>
    <w:rsid w:val="00CB5CDB"/>
    <w:rsid w:val="00CB75C8"/>
    <w:rsid w:val="00CC16FA"/>
    <w:rsid w:val="00CC1E54"/>
    <w:rsid w:val="00CC34CF"/>
    <w:rsid w:val="00CC4381"/>
    <w:rsid w:val="00CC468F"/>
    <w:rsid w:val="00CC7947"/>
    <w:rsid w:val="00CD007E"/>
    <w:rsid w:val="00CD2EC3"/>
    <w:rsid w:val="00CD446E"/>
    <w:rsid w:val="00CD5598"/>
    <w:rsid w:val="00CD7854"/>
    <w:rsid w:val="00CE17DC"/>
    <w:rsid w:val="00CE2DB3"/>
    <w:rsid w:val="00CE6A77"/>
    <w:rsid w:val="00CF2E4A"/>
    <w:rsid w:val="00CF4F96"/>
    <w:rsid w:val="00D005F1"/>
    <w:rsid w:val="00D010E9"/>
    <w:rsid w:val="00D038A3"/>
    <w:rsid w:val="00D0447C"/>
    <w:rsid w:val="00D07789"/>
    <w:rsid w:val="00D10CFB"/>
    <w:rsid w:val="00D273EA"/>
    <w:rsid w:val="00D27CF7"/>
    <w:rsid w:val="00D366B1"/>
    <w:rsid w:val="00D40BED"/>
    <w:rsid w:val="00D40E37"/>
    <w:rsid w:val="00D410DD"/>
    <w:rsid w:val="00D42040"/>
    <w:rsid w:val="00D44F1F"/>
    <w:rsid w:val="00D467CB"/>
    <w:rsid w:val="00D46A4E"/>
    <w:rsid w:val="00D51221"/>
    <w:rsid w:val="00D522B2"/>
    <w:rsid w:val="00D56B65"/>
    <w:rsid w:val="00D60F32"/>
    <w:rsid w:val="00D629D4"/>
    <w:rsid w:val="00D67B7B"/>
    <w:rsid w:val="00D74415"/>
    <w:rsid w:val="00D77218"/>
    <w:rsid w:val="00D80235"/>
    <w:rsid w:val="00D80303"/>
    <w:rsid w:val="00D81A2A"/>
    <w:rsid w:val="00D86DC7"/>
    <w:rsid w:val="00D871C9"/>
    <w:rsid w:val="00D874BA"/>
    <w:rsid w:val="00D900A9"/>
    <w:rsid w:val="00D91287"/>
    <w:rsid w:val="00D9175F"/>
    <w:rsid w:val="00D921E1"/>
    <w:rsid w:val="00D962D3"/>
    <w:rsid w:val="00DA1EB7"/>
    <w:rsid w:val="00DA1F6F"/>
    <w:rsid w:val="00DA5A79"/>
    <w:rsid w:val="00DA6610"/>
    <w:rsid w:val="00DA72FD"/>
    <w:rsid w:val="00DB1AA6"/>
    <w:rsid w:val="00DB4CE1"/>
    <w:rsid w:val="00DB599D"/>
    <w:rsid w:val="00DB6AED"/>
    <w:rsid w:val="00DC2604"/>
    <w:rsid w:val="00DD064F"/>
    <w:rsid w:val="00DD1D48"/>
    <w:rsid w:val="00DD1D57"/>
    <w:rsid w:val="00DD1E32"/>
    <w:rsid w:val="00DD348B"/>
    <w:rsid w:val="00DE1AD0"/>
    <w:rsid w:val="00DE45A0"/>
    <w:rsid w:val="00DE536A"/>
    <w:rsid w:val="00DE5D39"/>
    <w:rsid w:val="00DE7F58"/>
    <w:rsid w:val="00DF18C0"/>
    <w:rsid w:val="00DF1924"/>
    <w:rsid w:val="00DF1F01"/>
    <w:rsid w:val="00DF2BA4"/>
    <w:rsid w:val="00DF335B"/>
    <w:rsid w:val="00E06AA1"/>
    <w:rsid w:val="00E12F97"/>
    <w:rsid w:val="00E167F9"/>
    <w:rsid w:val="00E21E92"/>
    <w:rsid w:val="00E2412F"/>
    <w:rsid w:val="00E30ACF"/>
    <w:rsid w:val="00E54BE8"/>
    <w:rsid w:val="00E553BC"/>
    <w:rsid w:val="00E5589B"/>
    <w:rsid w:val="00E57336"/>
    <w:rsid w:val="00E603DF"/>
    <w:rsid w:val="00E66BC5"/>
    <w:rsid w:val="00E71053"/>
    <w:rsid w:val="00E738C1"/>
    <w:rsid w:val="00E73B6C"/>
    <w:rsid w:val="00E7426D"/>
    <w:rsid w:val="00E7794B"/>
    <w:rsid w:val="00E818F9"/>
    <w:rsid w:val="00E85CBE"/>
    <w:rsid w:val="00E86030"/>
    <w:rsid w:val="00E90EF8"/>
    <w:rsid w:val="00E91CC3"/>
    <w:rsid w:val="00E922D0"/>
    <w:rsid w:val="00E94DF8"/>
    <w:rsid w:val="00E96DA8"/>
    <w:rsid w:val="00EA3132"/>
    <w:rsid w:val="00EA3E40"/>
    <w:rsid w:val="00EA5F9F"/>
    <w:rsid w:val="00EB0EFF"/>
    <w:rsid w:val="00EB211B"/>
    <w:rsid w:val="00EB2880"/>
    <w:rsid w:val="00EB4E3C"/>
    <w:rsid w:val="00EB4F83"/>
    <w:rsid w:val="00EB628D"/>
    <w:rsid w:val="00EB74CC"/>
    <w:rsid w:val="00EC397F"/>
    <w:rsid w:val="00EC44BD"/>
    <w:rsid w:val="00EC5520"/>
    <w:rsid w:val="00EC7504"/>
    <w:rsid w:val="00ED0904"/>
    <w:rsid w:val="00ED0ADB"/>
    <w:rsid w:val="00ED3480"/>
    <w:rsid w:val="00ED500C"/>
    <w:rsid w:val="00ED510C"/>
    <w:rsid w:val="00ED70EE"/>
    <w:rsid w:val="00ED71DF"/>
    <w:rsid w:val="00EE0689"/>
    <w:rsid w:val="00EE2B81"/>
    <w:rsid w:val="00EE331D"/>
    <w:rsid w:val="00EE58CB"/>
    <w:rsid w:val="00EE73D5"/>
    <w:rsid w:val="00EE74E2"/>
    <w:rsid w:val="00EF1C3A"/>
    <w:rsid w:val="00EF31A6"/>
    <w:rsid w:val="00EF4652"/>
    <w:rsid w:val="00EF5147"/>
    <w:rsid w:val="00EF5257"/>
    <w:rsid w:val="00EF6328"/>
    <w:rsid w:val="00EF7AE5"/>
    <w:rsid w:val="00EF7C99"/>
    <w:rsid w:val="00F04742"/>
    <w:rsid w:val="00F048BA"/>
    <w:rsid w:val="00F049E5"/>
    <w:rsid w:val="00F07B74"/>
    <w:rsid w:val="00F112E7"/>
    <w:rsid w:val="00F130F8"/>
    <w:rsid w:val="00F1412A"/>
    <w:rsid w:val="00F14181"/>
    <w:rsid w:val="00F142D5"/>
    <w:rsid w:val="00F17633"/>
    <w:rsid w:val="00F1787C"/>
    <w:rsid w:val="00F20902"/>
    <w:rsid w:val="00F2100C"/>
    <w:rsid w:val="00F26DDE"/>
    <w:rsid w:val="00F276DF"/>
    <w:rsid w:val="00F32C97"/>
    <w:rsid w:val="00F35D97"/>
    <w:rsid w:val="00F425A4"/>
    <w:rsid w:val="00F50A44"/>
    <w:rsid w:val="00F50EAA"/>
    <w:rsid w:val="00F53D51"/>
    <w:rsid w:val="00F55348"/>
    <w:rsid w:val="00F55DBA"/>
    <w:rsid w:val="00F5796A"/>
    <w:rsid w:val="00F611FF"/>
    <w:rsid w:val="00F62FA4"/>
    <w:rsid w:val="00F634C5"/>
    <w:rsid w:val="00F63FAB"/>
    <w:rsid w:val="00F6499A"/>
    <w:rsid w:val="00F6629D"/>
    <w:rsid w:val="00F6639F"/>
    <w:rsid w:val="00F70208"/>
    <w:rsid w:val="00F72D3A"/>
    <w:rsid w:val="00F747C6"/>
    <w:rsid w:val="00F74A33"/>
    <w:rsid w:val="00F85329"/>
    <w:rsid w:val="00F87EC3"/>
    <w:rsid w:val="00F90CB8"/>
    <w:rsid w:val="00F920E7"/>
    <w:rsid w:val="00F939D6"/>
    <w:rsid w:val="00F94F29"/>
    <w:rsid w:val="00F96C2B"/>
    <w:rsid w:val="00FA00BB"/>
    <w:rsid w:val="00FA13AD"/>
    <w:rsid w:val="00FA5736"/>
    <w:rsid w:val="00FB1CFF"/>
    <w:rsid w:val="00FB79F2"/>
    <w:rsid w:val="00FC4A49"/>
    <w:rsid w:val="00FC6842"/>
    <w:rsid w:val="00FC6E38"/>
    <w:rsid w:val="00FD004A"/>
    <w:rsid w:val="00FD0969"/>
    <w:rsid w:val="00FD1680"/>
    <w:rsid w:val="00FD2106"/>
    <w:rsid w:val="00FD266E"/>
    <w:rsid w:val="00FD4A88"/>
    <w:rsid w:val="00FE1852"/>
    <w:rsid w:val="00FE3290"/>
    <w:rsid w:val="00FE5096"/>
    <w:rsid w:val="00FF055D"/>
    <w:rsid w:val="00FF17B0"/>
    <w:rsid w:val="00FF46A5"/>
    <w:rsid w:val="00FF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88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uiPriority="99"/>
    <w:lsdException w:name="footer" w:locked="1" w:uiPriority="99"/>
    <w:lsdException w:name="caption" w:locked="1" w:qFormat="1"/>
    <w:lsdException w:name="annotation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semiHidden="0" w:unhideWhenUsed="0" w:qFormat="1"/>
    <w:lsdException w:name="Emphasis" w:locked="1" w:semiHidden="0" w:unhideWhenUsed="0" w:qFormat="1"/>
    <w:lsdException w:name="Plain Text" w:uiPriority="99"/>
    <w:lsdException w:name="Normal (Web)" w:uiPriority="99"/>
    <w:lsdException w:name="HTML Preformatted" w:locked="1"/>
    <w:lsdException w:name="annotation subject" w:locked="1"/>
    <w:lsdException w:name="No List" w:uiPriority="99"/>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B6C"/>
    <w:pPr>
      <w:tabs>
        <w:tab w:val="left" w:pos="720"/>
      </w:tabs>
      <w:spacing w:line="480" w:lineRule="auto"/>
    </w:pPr>
    <w:rPr>
      <w:rFonts w:ascii="Times New Roman" w:hAnsi="Times New Roman"/>
      <w:sz w:val="24"/>
      <w:szCs w:val="24"/>
    </w:rPr>
  </w:style>
  <w:style w:type="paragraph" w:styleId="Heading1">
    <w:name w:val="heading 1"/>
    <w:basedOn w:val="Normal"/>
    <w:next w:val="Normal"/>
    <w:link w:val="Heading1Char"/>
    <w:autoRedefine/>
    <w:qFormat/>
    <w:rsid w:val="00980109"/>
    <w:pPr>
      <w:keepNext/>
      <w:spacing w:before="240"/>
      <w:jc w:val="center"/>
      <w:outlineLvl w:val="0"/>
    </w:pPr>
    <w:rPr>
      <w:bCs/>
      <w:szCs w:val="20"/>
      <w:u w:val="single"/>
    </w:rPr>
  </w:style>
  <w:style w:type="paragraph" w:styleId="Heading2">
    <w:name w:val="heading 2"/>
    <w:basedOn w:val="Normal"/>
    <w:next w:val="Normal"/>
    <w:link w:val="Heading2Char"/>
    <w:qFormat/>
    <w:rsid w:val="00DB599D"/>
    <w:pPr>
      <w:keepNext/>
      <w:outlineLvl w:val="1"/>
    </w:pPr>
    <w:rPr>
      <w:b/>
      <w:i/>
      <w:iCs/>
      <w:szCs w:val="20"/>
    </w:rPr>
  </w:style>
  <w:style w:type="paragraph" w:styleId="Heading3">
    <w:name w:val="heading 3"/>
    <w:basedOn w:val="Normal"/>
    <w:next w:val="Normal"/>
    <w:link w:val="Heading3Char"/>
    <w:qFormat/>
    <w:rsid w:val="00BB180E"/>
    <w:pPr>
      <w:keepNext/>
      <w:jc w:val="center"/>
      <w:outlineLvl w:val="2"/>
    </w:pPr>
    <w:rPr>
      <w:b/>
      <w:iCs/>
    </w:rPr>
  </w:style>
  <w:style w:type="paragraph" w:styleId="Heading4">
    <w:name w:val="heading 4"/>
    <w:basedOn w:val="Normal"/>
    <w:next w:val="Normal"/>
    <w:link w:val="Heading4Char"/>
    <w:autoRedefine/>
    <w:qFormat/>
    <w:rsid w:val="001B5006"/>
    <w:pPr>
      <w:widowControl w:val="0"/>
      <w:tabs>
        <w:tab w:val="clear" w:pos="720"/>
      </w:tabs>
      <w:outlineLvl w:val="3"/>
    </w:pPr>
    <w:rPr>
      <w:u w:val="single"/>
    </w:rPr>
  </w:style>
  <w:style w:type="paragraph" w:styleId="Heading5">
    <w:name w:val="heading 5"/>
    <w:basedOn w:val="Normal"/>
    <w:next w:val="Normal"/>
    <w:link w:val="Heading5Char"/>
    <w:qFormat/>
    <w:rsid w:val="00BB180E"/>
    <w:pPr>
      <w:keepNext/>
      <w:outlineLvl w:val="4"/>
    </w:pPr>
    <w:rPr>
      <w:rFonts w:cs="Courier New"/>
      <w:b/>
      <w:bCs/>
    </w:rPr>
  </w:style>
  <w:style w:type="paragraph" w:styleId="Heading6">
    <w:name w:val="heading 6"/>
    <w:basedOn w:val="Normal"/>
    <w:next w:val="Normal"/>
    <w:link w:val="Heading6Char"/>
    <w:qFormat/>
    <w:rsid w:val="00BB180E"/>
    <w:pPr>
      <w:keepNext/>
      <w:outlineLvl w:val="5"/>
    </w:pPr>
    <w:rPr>
      <w:rFonts w:cs="Courier New"/>
      <w:b/>
      <w:bCs/>
      <w:u w:val="single"/>
    </w:rPr>
  </w:style>
  <w:style w:type="paragraph" w:styleId="Heading7">
    <w:name w:val="heading 7"/>
    <w:basedOn w:val="Normal"/>
    <w:next w:val="Normal"/>
    <w:link w:val="Heading7Char"/>
    <w:qFormat/>
    <w:rsid w:val="00BB180E"/>
    <w:pPr>
      <w:keepNext/>
      <w:spacing w:line="240" w:lineRule="auto"/>
      <w:outlineLvl w:val="6"/>
    </w:pPr>
    <w:rPr>
      <w:u w:val="single"/>
    </w:rPr>
  </w:style>
  <w:style w:type="paragraph" w:styleId="Heading8">
    <w:name w:val="heading 8"/>
    <w:basedOn w:val="Normal"/>
    <w:next w:val="Normal"/>
    <w:link w:val="Heading8Char"/>
    <w:qFormat/>
    <w:rsid w:val="00BB180E"/>
    <w:pPr>
      <w:keepNext/>
      <w:outlineLvl w:val="7"/>
    </w:pPr>
    <w:rPr>
      <w:b/>
      <w:bCs/>
      <w:i/>
      <w:iCs/>
    </w:rPr>
  </w:style>
  <w:style w:type="paragraph" w:styleId="Heading9">
    <w:name w:val="heading 9"/>
    <w:basedOn w:val="Normal"/>
    <w:next w:val="Normal"/>
    <w:link w:val="Heading9Char"/>
    <w:qFormat/>
    <w:rsid w:val="00BB180E"/>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80109"/>
    <w:rPr>
      <w:rFonts w:ascii="Times New Roman" w:hAnsi="Times New Roman"/>
      <w:bCs/>
      <w:sz w:val="24"/>
      <w:u w:val="single"/>
    </w:rPr>
  </w:style>
  <w:style w:type="character" w:customStyle="1" w:styleId="Heading2Char">
    <w:name w:val="Heading 2 Char"/>
    <w:link w:val="Heading2"/>
    <w:locked/>
    <w:rsid w:val="00DB599D"/>
    <w:rPr>
      <w:rFonts w:ascii="Times New Roman" w:hAnsi="Times New Roman"/>
      <w:b/>
      <w:i/>
      <w:iCs/>
      <w:sz w:val="24"/>
    </w:rPr>
  </w:style>
  <w:style w:type="character" w:customStyle="1" w:styleId="Heading3Char">
    <w:name w:val="Heading 3 Char"/>
    <w:link w:val="Heading3"/>
    <w:locked/>
    <w:rsid w:val="00BB180E"/>
    <w:rPr>
      <w:rFonts w:ascii="Courier New" w:hAnsi="Courier New" w:cs="Times New Roman"/>
      <w:b/>
      <w:iCs/>
      <w:sz w:val="24"/>
      <w:szCs w:val="24"/>
    </w:rPr>
  </w:style>
  <w:style w:type="character" w:customStyle="1" w:styleId="Heading4Char">
    <w:name w:val="Heading 4 Char"/>
    <w:link w:val="Heading4"/>
    <w:locked/>
    <w:rsid w:val="001B5006"/>
    <w:rPr>
      <w:rFonts w:ascii="Times New Roman" w:hAnsi="Times New Roman"/>
      <w:sz w:val="24"/>
      <w:szCs w:val="24"/>
      <w:u w:val="single"/>
    </w:rPr>
  </w:style>
  <w:style w:type="character" w:customStyle="1" w:styleId="Heading5Char">
    <w:name w:val="Heading 5 Char"/>
    <w:link w:val="Heading5"/>
    <w:locked/>
    <w:rsid w:val="00BB180E"/>
    <w:rPr>
      <w:rFonts w:ascii="Courier New" w:hAnsi="Courier New" w:cs="Courier New"/>
      <w:b/>
      <w:bCs/>
      <w:sz w:val="24"/>
      <w:szCs w:val="24"/>
    </w:rPr>
  </w:style>
  <w:style w:type="character" w:customStyle="1" w:styleId="Heading6Char">
    <w:name w:val="Heading 6 Char"/>
    <w:link w:val="Heading6"/>
    <w:locked/>
    <w:rsid w:val="00BB180E"/>
    <w:rPr>
      <w:rFonts w:ascii="Courier New" w:hAnsi="Courier New" w:cs="Courier New"/>
      <w:b/>
      <w:bCs/>
      <w:sz w:val="24"/>
      <w:szCs w:val="24"/>
      <w:u w:val="single"/>
    </w:rPr>
  </w:style>
  <w:style w:type="character" w:customStyle="1" w:styleId="Heading7Char">
    <w:name w:val="Heading 7 Char"/>
    <w:link w:val="Heading7"/>
    <w:locked/>
    <w:rsid w:val="00BB180E"/>
    <w:rPr>
      <w:rFonts w:ascii="Courier New" w:hAnsi="Courier New" w:cs="Times New Roman"/>
      <w:sz w:val="24"/>
      <w:szCs w:val="24"/>
      <w:u w:val="single"/>
    </w:rPr>
  </w:style>
  <w:style w:type="character" w:customStyle="1" w:styleId="Heading8Char">
    <w:name w:val="Heading 8 Char"/>
    <w:link w:val="Heading8"/>
    <w:locked/>
    <w:rsid w:val="00BB180E"/>
    <w:rPr>
      <w:rFonts w:ascii="Courier New" w:hAnsi="Courier New" w:cs="Times New Roman"/>
      <w:b/>
      <w:bCs/>
      <w:i/>
      <w:iCs/>
      <w:sz w:val="24"/>
      <w:szCs w:val="24"/>
    </w:rPr>
  </w:style>
  <w:style w:type="character" w:customStyle="1" w:styleId="Heading9Char">
    <w:name w:val="Heading 9 Char"/>
    <w:link w:val="Heading9"/>
    <w:locked/>
    <w:rsid w:val="00BB180E"/>
    <w:rPr>
      <w:rFonts w:ascii="Courier New" w:hAnsi="Courier New" w:cs="Times New Roman"/>
      <w:b/>
      <w:bCs/>
      <w:sz w:val="24"/>
      <w:szCs w:val="24"/>
      <w:u w:val="single"/>
    </w:rPr>
  </w:style>
  <w:style w:type="paragraph" w:styleId="BodyText">
    <w:name w:val="Body Text"/>
    <w:basedOn w:val="Normal"/>
    <w:link w:val="BodyTextChar"/>
    <w:rsid w:val="00BB180E"/>
    <w:pPr>
      <w:spacing w:line="240" w:lineRule="auto"/>
    </w:pPr>
    <w:rPr>
      <w:b/>
      <w:bCs/>
      <w:i/>
      <w:iCs/>
    </w:rPr>
  </w:style>
  <w:style w:type="character" w:customStyle="1" w:styleId="BodyTextChar">
    <w:name w:val="Body Text Char"/>
    <w:link w:val="BodyText"/>
    <w:locked/>
    <w:rsid w:val="00BB180E"/>
    <w:rPr>
      <w:rFonts w:ascii="Courier New" w:hAnsi="Courier New" w:cs="Times New Roman"/>
      <w:b/>
      <w:bCs/>
      <w:i/>
      <w:iCs/>
      <w:sz w:val="24"/>
      <w:szCs w:val="24"/>
    </w:rPr>
  </w:style>
  <w:style w:type="paragraph" w:styleId="BodyText2">
    <w:name w:val="Body Text 2"/>
    <w:basedOn w:val="Normal"/>
    <w:link w:val="BodyText2Char"/>
    <w:rsid w:val="00BB180E"/>
    <w:pPr>
      <w:spacing w:line="240" w:lineRule="auto"/>
      <w:jc w:val="center"/>
    </w:pPr>
    <w:rPr>
      <w:b/>
      <w:bCs/>
    </w:rPr>
  </w:style>
  <w:style w:type="character" w:customStyle="1" w:styleId="BodyText2Char">
    <w:name w:val="Body Text 2 Char"/>
    <w:link w:val="BodyText2"/>
    <w:locked/>
    <w:rsid w:val="00BB180E"/>
    <w:rPr>
      <w:rFonts w:ascii="Courier New" w:hAnsi="Courier New" w:cs="Times New Roman"/>
      <w:b/>
      <w:bCs/>
      <w:sz w:val="24"/>
      <w:szCs w:val="24"/>
    </w:rPr>
  </w:style>
  <w:style w:type="character" w:styleId="Hyperlink">
    <w:name w:val="Hyperlink"/>
    <w:rsid w:val="00BB180E"/>
    <w:rPr>
      <w:color w:val="0000FF"/>
      <w:u w:val="single"/>
    </w:rPr>
  </w:style>
  <w:style w:type="paragraph" w:styleId="BodyText3">
    <w:name w:val="Body Text 3"/>
    <w:basedOn w:val="Normal"/>
    <w:link w:val="BodyText3Char"/>
    <w:rsid w:val="00BB180E"/>
    <w:pPr>
      <w:spacing w:line="240" w:lineRule="auto"/>
      <w:jc w:val="center"/>
    </w:pPr>
  </w:style>
  <w:style w:type="character" w:customStyle="1" w:styleId="BodyText3Char">
    <w:name w:val="Body Text 3 Char"/>
    <w:link w:val="BodyText3"/>
    <w:locked/>
    <w:rsid w:val="00BB180E"/>
    <w:rPr>
      <w:rFonts w:ascii="Courier New" w:hAnsi="Courier New" w:cs="Times New Roman"/>
      <w:sz w:val="24"/>
      <w:szCs w:val="24"/>
    </w:rPr>
  </w:style>
  <w:style w:type="character" w:styleId="PageNumber">
    <w:name w:val="page number"/>
    <w:rsid w:val="00BB180E"/>
    <w:rPr>
      <w:rFonts w:ascii="Courier New" w:hAnsi="Courier New"/>
      <w:color w:val="auto"/>
      <w:sz w:val="24"/>
      <w:u w:val="none"/>
      <w:vertAlign w:val="baseline"/>
    </w:rPr>
  </w:style>
  <w:style w:type="character" w:styleId="FollowedHyperlink">
    <w:name w:val="FollowedHyperlink"/>
    <w:rsid w:val="00BB180E"/>
    <w:rPr>
      <w:color w:val="800080"/>
      <w:u w:val="single"/>
    </w:rPr>
  </w:style>
  <w:style w:type="paragraph" w:styleId="BodyTextIndent">
    <w:name w:val="Body Text Indent"/>
    <w:basedOn w:val="Normal"/>
    <w:link w:val="BodyTextIndentChar"/>
    <w:rsid w:val="00BB180E"/>
    <w:pPr>
      <w:tabs>
        <w:tab w:val="clear" w:pos="720"/>
      </w:tabs>
      <w:ind w:left="720"/>
    </w:pPr>
    <w:rPr>
      <w:rFonts w:cs="Courier New"/>
    </w:rPr>
  </w:style>
  <w:style w:type="character" w:customStyle="1" w:styleId="BodyTextIndentChar">
    <w:name w:val="Body Text Indent Char"/>
    <w:link w:val="BodyTextIndent"/>
    <w:locked/>
    <w:rsid w:val="00BB180E"/>
    <w:rPr>
      <w:rFonts w:ascii="Courier New" w:hAnsi="Courier New" w:cs="Courier New"/>
      <w:sz w:val="24"/>
      <w:szCs w:val="24"/>
    </w:rPr>
  </w:style>
  <w:style w:type="paragraph" w:styleId="BodyTextIndent3">
    <w:name w:val="Body Text Indent 3"/>
    <w:basedOn w:val="Normal"/>
    <w:link w:val="BodyTextIndent3Char"/>
    <w:rsid w:val="00BB180E"/>
    <w:pPr>
      <w:tabs>
        <w:tab w:val="clear" w:pos="720"/>
      </w:tabs>
      <w:spacing w:line="240" w:lineRule="auto"/>
      <w:ind w:firstLine="720"/>
      <w:jc w:val="center"/>
    </w:pPr>
    <w:rPr>
      <w:b/>
      <w:bCs/>
      <w:i/>
      <w:iCs/>
    </w:rPr>
  </w:style>
  <w:style w:type="character" w:customStyle="1" w:styleId="BodyTextIndent3Char">
    <w:name w:val="Body Text Indent 3 Char"/>
    <w:link w:val="BodyTextIndent3"/>
    <w:locked/>
    <w:rsid w:val="00BB180E"/>
    <w:rPr>
      <w:rFonts w:ascii="Courier New" w:hAnsi="Courier New" w:cs="Times New Roman"/>
      <w:b/>
      <w:bCs/>
      <w:i/>
      <w:iCs/>
      <w:sz w:val="24"/>
      <w:szCs w:val="24"/>
    </w:rPr>
  </w:style>
  <w:style w:type="paragraph" w:styleId="CommentText">
    <w:name w:val="annotation text"/>
    <w:basedOn w:val="Normal"/>
    <w:link w:val="CommentTextChar"/>
    <w:semiHidden/>
    <w:rsid w:val="00BB180E"/>
    <w:pPr>
      <w:tabs>
        <w:tab w:val="clear" w:pos="720"/>
      </w:tabs>
      <w:spacing w:line="240" w:lineRule="auto"/>
    </w:pPr>
    <w:rPr>
      <w:sz w:val="22"/>
      <w:szCs w:val="20"/>
    </w:rPr>
  </w:style>
  <w:style w:type="character" w:customStyle="1" w:styleId="CommentTextChar">
    <w:name w:val="Comment Text Char"/>
    <w:link w:val="CommentText"/>
    <w:semiHidden/>
    <w:locked/>
    <w:rsid w:val="00BB180E"/>
    <w:rPr>
      <w:rFonts w:ascii="Times New Roman" w:hAnsi="Times New Roman" w:cs="Times New Roman"/>
      <w:sz w:val="20"/>
      <w:szCs w:val="20"/>
    </w:rPr>
  </w:style>
  <w:style w:type="paragraph" w:styleId="BodyTextIndent2">
    <w:name w:val="Body Text Indent 2"/>
    <w:basedOn w:val="Normal"/>
    <w:link w:val="BodyTextIndent2Char"/>
    <w:rsid w:val="00BB180E"/>
    <w:pPr>
      <w:tabs>
        <w:tab w:val="clear" w:pos="720"/>
      </w:tabs>
      <w:ind w:firstLine="720"/>
    </w:pPr>
    <w:rPr>
      <w:rFonts w:cs="Courier New"/>
    </w:rPr>
  </w:style>
  <w:style w:type="character" w:customStyle="1" w:styleId="BodyTextIndent2Char">
    <w:name w:val="Body Text Indent 2 Char"/>
    <w:link w:val="BodyTextIndent2"/>
    <w:locked/>
    <w:rsid w:val="00BB180E"/>
    <w:rPr>
      <w:rFonts w:ascii="Courier New" w:hAnsi="Courier New" w:cs="Courier New"/>
      <w:sz w:val="24"/>
      <w:szCs w:val="24"/>
    </w:rPr>
  </w:style>
  <w:style w:type="paragraph" w:styleId="HTMLPreformatted">
    <w:name w:val="HTML Preformatted"/>
    <w:basedOn w:val="Normal"/>
    <w:link w:val="HTMLPreformattedChar"/>
    <w:rsid w:val="00BB180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locked/>
    <w:rsid w:val="00BB180E"/>
    <w:rPr>
      <w:rFonts w:ascii="Arial Unicode MS" w:eastAsia="Arial Unicode MS" w:hAnsi="Arial Unicode MS" w:cs="Arial Unicode MS"/>
      <w:sz w:val="20"/>
      <w:szCs w:val="20"/>
    </w:rPr>
  </w:style>
  <w:style w:type="paragraph" w:styleId="BalloonText">
    <w:name w:val="Balloon Text"/>
    <w:basedOn w:val="Normal"/>
    <w:link w:val="BalloonTextChar"/>
    <w:semiHidden/>
    <w:rsid w:val="00BB180E"/>
    <w:rPr>
      <w:rFonts w:ascii="Tahoma" w:hAnsi="Tahoma" w:cs="Tahoma"/>
      <w:sz w:val="16"/>
      <w:szCs w:val="16"/>
    </w:rPr>
  </w:style>
  <w:style w:type="character" w:customStyle="1" w:styleId="BalloonTextChar">
    <w:name w:val="Balloon Text Char"/>
    <w:link w:val="BalloonText"/>
    <w:semiHidden/>
    <w:locked/>
    <w:rsid w:val="00BB180E"/>
    <w:rPr>
      <w:rFonts w:ascii="Tahoma" w:hAnsi="Tahoma" w:cs="Tahoma"/>
      <w:sz w:val="16"/>
      <w:szCs w:val="16"/>
    </w:rPr>
  </w:style>
  <w:style w:type="paragraph" w:customStyle="1" w:styleId="Steps">
    <w:name w:val="Steps"/>
    <w:basedOn w:val="Normal"/>
    <w:rsid w:val="00BB180E"/>
    <w:pPr>
      <w:numPr>
        <w:numId w:val="2"/>
      </w:numPr>
      <w:tabs>
        <w:tab w:val="clear" w:pos="720"/>
      </w:tabs>
      <w:spacing w:line="240" w:lineRule="auto"/>
    </w:pPr>
    <w:rPr>
      <w:szCs w:val="20"/>
    </w:rPr>
  </w:style>
  <w:style w:type="paragraph" w:styleId="Header">
    <w:name w:val="header"/>
    <w:basedOn w:val="Normal"/>
    <w:link w:val="HeaderChar"/>
    <w:uiPriority w:val="99"/>
    <w:rsid w:val="00BB180E"/>
    <w:pPr>
      <w:widowControl w:val="0"/>
      <w:tabs>
        <w:tab w:val="clear" w:pos="720"/>
        <w:tab w:val="center" w:pos="4320"/>
        <w:tab w:val="right" w:pos="8640"/>
      </w:tabs>
      <w:spacing w:before="100" w:after="100" w:line="240" w:lineRule="auto"/>
    </w:pPr>
    <w:rPr>
      <w:szCs w:val="20"/>
    </w:rPr>
  </w:style>
  <w:style w:type="character" w:customStyle="1" w:styleId="HeaderChar">
    <w:name w:val="Header Char"/>
    <w:link w:val="Header"/>
    <w:uiPriority w:val="99"/>
    <w:locked/>
    <w:rsid w:val="00BB180E"/>
    <w:rPr>
      <w:rFonts w:ascii="Times New Roman" w:hAnsi="Times New Roman" w:cs="Times New Roman"/>
      <w:snapToGrid w:val="0"/>
      <w:sz w:val="20"/>
      <w:szCs w:val="20"/>
    </w:rPr>
  </w:style>
  <w:style w:type="paragraph" w:customStyle="1" w:styleId="Style">
    <w:name w:val="Style"/>
    <w:basedOn w:val="Normal"/>
    <w:rsid w:val="00BB180E"/>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BB180E"/>
    <w:pPr>
      <w:tabs>
        <w:tab w:val="clear" w:pos="720"/>
        <w:tab w:val="center" w:pos="4320"/>
        <w:tab w:val="right" w:pos="8640"/>
      </w:tabs>
      <w:spacing w:line="240" w:lineRule="auto"/>
    </w:pPr>
  </w:style>
  <w:style w:type="character" w:customStyle="1" w:styleId="FooterChar">
    <w:name w:val="Footer Char"/>
    <w:link w:val="Footer"/>
    <w:uiPriority w:val="99"/>
    <w:locked/>
    <w:rsid w:val="00BB180E"/>
    <w:rPr>
      <w:rFonts w:ascii="Times New Roman" w:hAnsi="Times New Roman" w:cs="Times New Roman"/>
      <w:sz w:val="24"/>
      <w:szCs w:val="24"/>
    </w:rPr>
  </w:style>
  <w:style w:type="character" w:styleId="CommentReference">
    <w:name w:val="annotation reference"/>
    <w:rsid w:val="00BB180E"/>
    <w:rPr>
      <w:sz w:val="16"/>
    </w:rPr>
  </w:style>
  <w:style w:type="paragraph" w:styleId="CommentSubject">
    <w:name w:val="annotation subject"/>
    <w:basedOn w:val="CommentText"/>
    <w:next w:val="CommentText"/>
    <w:link w:val="CommentSubjectChar"/>
    <w:rsid w:val="00BB180E"/>
    <w:pPr>
      <w:tabs>
        <w:tab w:val="left" w:pos="720"/>
      </w:tabs>
      <w:spacing w:line="480" w:lineRule="auto"/>
    </w:pPr>
    <w:rPr>
      <w:rFonts w:ascii="Courier New" w:hAnsi="Courier New"/>
      <w:b/>
      <w:bCs/>
      <w:sz w:val="20"/>
    </w:rPr>
  </w:style>
  <w:style w:type="character" w:customStyle="1" w:styleId="CommentSubjectChar">
    <w:name w:val="Comment Subject Char"/>
    <w:link w:val="CommentSubject"/>
    <w:locked/>
    <w:rsid w:val="00BB180E"/>
    <w:rPr>
      <w:rFonts w:ascii="Courier New" w:hAnsi="Courier New" w:cs="Times New Roman"/>
      <w:b/>
      <w:bCs/>
      <w:sz w:val="20"/>
      <w:szCs w:val="20"/>
    </w:rPr>
  </w:style>
  <w:style w:type="paragraph" w:styleId="PlainText">
    <w:name w:val="Plain Text"/>
    <w:basedOn w:val="Normal"/>
    <w:link w:val="PlainTextChar"/>
    <w:uiPriority w:val="99"/>
    <w:semiHidden/>
    <w:rsid w:val="00BB180E"/>
    <w:pPr>
      <w:spacing w:line="240" w:lineRule="auto"/>
    </w:pPr>
    <w:rPr>
      <w:rFonts w:ascii="Consolas" w:hAnsi="Consolas"/>
      <w:sz w:val="21"/>
      <w:szCs w:val="21"/>
    </w:rPr>
  </w:style>
  <w:style w:type="character" w:customStyle="1" w:styleId="PlainTextChar">
    <w:name w:val="Plain Text Char"/>
    <w:link w:val="PlainText"/>
    <w:uiPriority w:val="99"/>
    <w:semiHidden/>
    <w:locked/>
    <w:rsid w:val="00BB180E"/>
    <w:rPr>
      <w:rFonts w:ascii="Consolas" w:hAnsi="Consolas" w:cs="Times New Roman"/>
      <w:sz w:val="21"/>
      <w:szCs w:val="21"/>
    </w:rPr>
  </w:style>
  <w:style w:type="paragraph" w:customStyle="1" w:styleId="ColorfulShading-Accent11">
    <w:name w:val="Colorful Shading - Accent 11"/>
    <w:hidden/>
    <w:semiHidden/>
    <w:rsid w:val="001F7CC2"/>
    <w:rPr>
      <w:rFonts w:ascii="Courier New" w:hAnsi="Courier New"/>
      <w:sz w:val="24"/>
      <w:szCs w:val="24"/>
    </w:rPr>
  </w:style>
  <w:style w:type="paragraph" w:styleId="FootnoteText">
    <w:name w:val="footnote text"/>
    <w:basedOn w:val="Normal"/>
    <w:link w:val="FootnoteTextChar"/>
    <w:semiHidden/>
    <w:rsid w:val="00FA13AD"/>
    <w:pPr>
      <w:spacing w:line="240" w:lineRule="auto"/>
    </w:pPr>
    <w:rPr>
      <w:sz w:val="20"/>
      <w:szCs w:val="20"/>
    </w:rPr>
  </w:style>
  <w:style w:type="character" w:customStyle="1" w:styleId="FootnoteTextChar">
    <w:name w:val="Footnote Text Char"/>
    <w:link w:val="FootnoteText"/>
    <w:semiHidden/>
    <w:locked/>
    <w:rsid w:val="00FA13AD"/>
    <w:rPr>
      <w:rFonts w:ascii="Courier New" w:hAnsi="Courier New" w:cs="Times New Roman"/>
      <w:sz w:val="20"/>
      <w:szCs w:val="20"/>
    </w:rPr>
  </w:style>
  <w:style w:type="character" w:styleId="FootnoteReference">
    <w:name w:val="footnote reference"/>
    <w:semiHidden/>
    <w:rsid w:val="00FA13AD"/>
    <w:rPr>
      <w:rFonts w:cs="Times New Roman"/>
      <w:vertAlign w:val="superscript"/>
    </w:rPr>
  </w:style>
  <w:style w:type="paragraph" w:styleId="Revision">
    <w:name w:val="Revision"/>
    <w:hidden/>
    <w:uiPriority w:val="99"/>
    <w:semiHidden/>
    <w:rsid w:val="0065376D"/>
    <w:rPr>
      <w:rFonts w:ascii="Courier New" w:hAnsi="Courier New"/>
      <w:sz w:val="24"/>
      <w:szCs w:val="24"/>
    </w:rPr>
  </w:style>
  <w:style w:type="paragraph" w:styleId="ListParagraph">
    <w:name w:val="List Paragraph"/>
    <w:basedOn w:val="Normal"/>
    <w:uiPriority w:val="34"/>
    <w:qFormat/>
    <w:rsid w:val="004424AF"/>
    <w:pPr>
      <w:ind w:left="720"/>
      <w:contextualSpacing/>
    </w:pPr>
  </w:style>
  <w:style w:type="paragraph" w:styleId="NormalWeb">
    <w:name w:val="Normal (Web)"/>
    <w:basedOn w:val="Normal"/>
    <w:uiPriority w:val="99"/>
    <w:rsid w:val="007122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uiPriority="99"/>
    <w:lsdException w:name="footer" w:locked="1" w:uiPriority="99"/>
    <w:lsdException w:name="caption" w:locked="1" w:qFormat="1"/>
    <w:lsdException w:name="annotation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semiHidden="0" w:unhideWhenUsed="0" w:qFormat="1"/>
    <w:lsdException w:name="Emphasis" w:locked="1" w:semiHidden="0" w:unhideWhenUsed="0" w:qFormat="1"/>
    <w:lsdException w:name="Plain Text" w:uiPriority="99"/>
    <w:lsdException w:name="Normal (Web)" w:uiPriority="99"/>
    <w:lsdException w:name="HTML Preformatted" w:locked="1"/>
    <w:lsdException w:name="annotation subject" w:locked="1"/>
    <w:lsdException w:name="No List" w:uiPriority="99"/>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B6C"/>
    <w:pPr>
      <w:tabs>
        <w:tab w:val="left" w:pos="720"/>
      </w:tabs>
      <w:spacing w:line="480" w:lineRule="auto"/>
    </w:pPr>
    <w:rPr>
      <w:rFonts w:ascii="Times New Roman" w:hAnsi="Times New Roman"/>
      <w:sz w:val="24"/>
      <w:szCs w:val="24"/>
    </w:rPr>
  </w:style>
  <w:style w:type="paragraph" w:styleId="Heading1">
    <w:name w:val="heading 1"/>
    <w:basedOn w:val="Normal"/>
    <w:next w:val="Normal"/>
    <w:link w:val="Heading1Char"/>
    <w:autoRedefine/>
    <w:qFormat/>
    <w:rsid w:val="00980109"/>
    <w:pPr>
      <w:keepNext/>
      <w:spacing w:before="240"/>
      <w:jc w:val="center"/>
      <w:outlineLvl w:val="0"/>
    </w:pPr>
    <w:rPr>
      <w:bCs/>
      <w:szCs w:val="20"/>
      <w:u w:val="single"/>
    </w:rPr>
  </w:style>
  <w:style w:type="paragraph" w:styleId="Heading2">
    <w:name w:val="heading 2"/>
    <w:basedOn w:val="Normal"/>
    <w:next w:val="Normal"/>
    <w:link w:val="Heading2Char"/>
    <w:qFormat/>
    <w:rsid w:val="00DB599D"/>
    <w:pPr>
      <w:keepNext/>
      <w:outlineLvl w:val="1"/>
    </w:pPr>
    <w:rPr>
      <w:b/>
      <w:i/>
      <w:iCs/>
      <w:szCs w:val="20"/>
    </w:rPr>
  </w:style>
  <w:style w:type="paragraph" w:styleId="Heading3">
    <w:name w:val="heading 3"/>
    <w:basedOn w:val="Normal"/>
    <w:next w:val="Normal"/>
    <w:link w:val="Heading3Char"/>
    <w:qFormat/>
    <w:rsid w:val="00BB180E"/>
    <w:pPr>
      <w:keepNext/>
      <w:jc w:val="center"/>
      <w:outlineLvl w:val="2"/>
    </w:pPr>
    <w:rPr>
      <w:b/>
      <w:iCs/>
    </w:rPr>
  </w:style>
  <w:style w:type="paragraph" w:styleId="Heading4">
    <w:name w:val="heading 4"/>
    <w:basedOn w:val="Normal"/>
    <w:next w:val="Normal"/>
    <w:link w:val="Heading4Char"/>
    <w:autoRedefine/>
    <w:qFormat/>
    <w:rsid w:val="001B5006"/>
    <w:pPr>
      <w:widowControl w:val="0"/>
      <w:tabs>
        <w:tab w:val="clear" w:pos="720"/>
      </w:tabs>
      <w:outlineLvl w:val="3"/>
    </w:pPr>
    <w:rPr>
      <w:u w:val="single"/>
    </w:rPr>
  </w:style>
  <w:style w:type="paragraph" w:styleId="Heading5">
    <w:name w:val="heading 5"/>
    <w:basedOn w:val="Normal"/>
    <w:next w:val="Normal"/>
    <w:link w:val="Heading5Char"/>
    <w:qFormat/>
    <w:rsid w:val="00BB180E"/>
    <w:pPr>
      <w:keepNext/>
      <w:outlineLvl w:val="4"/>
    </w:pPr>
    <w:rPr>
      <w:rFonts w:cs="Courier New"/>
      <w:b/>
      <w:bCs/>
    </w:rPr>
  </w:style>
  <w:style w:type="paragraph" w:styleId="Heading6">
    <w:name w:val="heading 6"/>
    <w:basedOn w:val="Normal"/>
    <w:next w:val="Normal"/>
    <w:link w:val="Heading6Char"/>
    <w:qFormat/>
    <w:rsid w:val="00BB180E"/>
    <w:pPr>
      <w:keepNext/>
      <w:outlineLvl w:val="5"/>
    </w:pPr>
    <w:rPr>
      <w:rFonts w:cs="Courier New"/>
      <w:b/>
      <w:bCs/>
      <w:u w:val="single"/>
    </w:rPr>
  </w:style>
  <w:style w:type="paragraph" w:styleId="Heading7">
    <w:name w:val="heading 7"/>
    <w:basedOn w:val="Normal"/>
    <w:next w:val="Normal"/>
    <w:link w:val="Heading7Char"/>
    <w:qFormat/>
    <w:rsid w:val="00BB180E"/>
    <w:pPr>
      <w:keepNext/>
      <w:spacing w:line="240" w:lineRule="auto"/>
      <w:outlineLvl w:val="6"/>
    </w:pPr>
    <w:rPr>
      <w:u w:val="single"/>
    </w:rPr>
  </w:style>
  <w:style w:type="paragraph" w:styleId="Heading8">
    <w:name w:val="heading 8"/>
    <w:basedOn w:val="Normal"/>
    <w:next w:val="Normal"/>
    <w:link w:val="Heading8Char"/>
    <w:qFormat/>
    <w:rsid w:val="00BB180E"/>
    <w:pPr>
      <w:keepNext/>
      <w:outlineLvl w:val="7"/>
    </w:pPr>
    <w:rPr>
      <w:b/>
      <w:bCs/>
      <w:i/>
      <w:iCs/>
    </w:rPr>
  </w:style>
  <w:style w:type="paragraph" w:styleId="Heading9">
    <w:name w:val="heading 9"/>
    <w:basedOn w:val="Normal"/>
    <w:next w:val="Normal"/>
    <w:link w:val="Heading9Char"/>
    <w:qFormat/>
    <w:rsid w:val="00BB180E"/>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80109"/>
    <w:rPr>
      <w:rFonts w:ascii="Times New Roman" w:hAnsi="Times New Roman"/>
      <w:bCs/>
      <w:sz w:val="24"/>
      <w:u w:val="single"/>
    </w:rPr>
  </w:style>
  <w:style w:type="character" w:customStyle="1" w:styleId="Heading2Char">
    <w:name w:val="Heading 2 Char"/>
    <w:link w:val="Heading2"/>
    <w:locked/>
    <w:rsid w:val="00DB599D"/>
    <w:rPr>
      <w:rFonts w:ascii="Times New Roman" w:hAnsi="Times New Roman"/>
      <w:b/>
      <w:i/>
      <w:iCs/>
      <w:sz w:val="24"/>
    </w:rPr>
  </w:style>
  <w:style w:type="character" w:customStyle="1" w:styleId="Heading3Char">
    <w:name w:val="Heading 3 Char"/>
    <w:link w:val="Heading3"/>
    <w:locked/>
    <w:rsid w:val="00BB180E"/>
    <w:rPr>
      <w:rFonts w:ascii="Courier New" w:hAnsi="Courier New" w:cs="Times New Roman"/>
      <w:b/>
      <w:iCs/>
      <w:sz w:val="24"/>
      <w:szCs w:val="24"/>
    </w:rPr>
  </w:style>
  <w:style w:type="character" w:customStyle="1" w:styleId="Heading4Char">
    <w:name w:val="Heading 4 Char"/>
    <w:link w:val="Heading4"/>
    <w:locked/>
    <w:rsid w:val="001B5006"/>
    <w:rPr>
      <w:rFonts w:ascii="Times New Roman" w:hAnsi="Times New Roman"/>
      <w:sz w:val="24"/>
      <w:szCs w:val="24"/>
      <w:u w:val="single"/>
    </w:rPr>
  </w:style>
  <w:style w:type="character" w:customStyle="1" w:styleId="Heading5Char">
    <w:name w:val="Heading 5 Char"/>
    <w:link w:val="Heading5"/>
    <w:locked/>
    <w:rsid w:val="00BB180E"/>
    <w:rPr>
      <w:rFonts w:ascii="Courier New" w:hAnsi="Courier New" w:cs="Courier New"/>
      <w:b/>
      <w:bCs/>
      <w:sz w:val="24"/>
      <w:szCs w:val="24"/>
    </w:rPr>
  </w:style>
  <w:style w:type="character" w:customStyle="1" w:styleId="Heading6Char">
    <w:name w:val="Heading 6 Char"/>
    <w:link w:val="Heading6"/>
    <w:locked/>
    <w:rsid w:val="00BB180E"/>
    <w:rPr>
      <w:rFonts w:ascii="Courier New" w:hAnsi="Courier New" w:cs="Courier New"/>
      <w:b/>
      <w:bCs/>
      <w:sz w:val="24"/>
      <w:szCs w:val="24"/>
      <w:u w:val="single"/>
    </w:rPr>
  </w:style>
  <w:style w:type="character" w:customStyle="1" w:styleId="Heading7Char">
    <w:name w:val="Heading 7 Char"/>
    <w:link w:val="Heading7"/>
    <w:locked/>
    <w:rsid w:val="00BB180E"/>
    <w:rPr>
      <w:rFonts w:ascii="Courier New" w:hAnsi="Courier New" w:cs="Times New Roman"/>
      <w:sz w:val="24"/>
      <w:szCs w:val="24"/>
      <w:u w:val="single"/>
    </w:rPr>
  </w:style>
  <w:style w:type="character" w:customStyle="1" w:styleId="Heading8Char">
    <w:name w:val="Heading 8 Char"/>
    <w:link w:val="Heading8"/>
    <w:locked/>
    <w:rsid w:val="00BB180E"/>
    <w:rPr>
      <w:rFonts w:ascii="Courier New" w:hAnsi="Courier New" w:cs="Times New Roman"/>
      <w:b/>
      <w:bCs/>
      <w:i/>
      <w:iCs/>
      <w:sz w:val="24"/>
      <w:szCs w:val="24"/>
    </w:rPr>
  </w:style>
  <w:style w:type="character" w:customStyle="1" w:styleId="Heading9Char">
    <w:name w:val="Heading 9 Char"/>
    <w:link w:val="Heading9"/>
    <w:locked/>
    <w:rsid w:val="00BB180E"/>
    <w:rPr>
      <w:rFonts w:ascii="Courier New" w:hAnsi="Courier New" w:cs="Times New Roman"/>
      <w:b/>
      <w:bCs/>
      <w:sz w:val="24"/>
      <w:szCs w:val="24"/>
      <w:u w:val="single"/>
    </w:rPr>
  </w:style>
  <w:style w:type="paragraph" w:styleId="BodyText">
    <w:name w:val="Body Text"/>
    <w:basedOn w:val="Normal"/>
    <w:link w:val="BodyTextChar"/>
    <w:rsid w:val="00BB180E"/>
    <w:pPr>
      <w:spacing w:line="240" w:lineRule="auto"/>
    </w:pPr>
    <w:rPr>
      <w:b/>
      <w:bCs/>
      <w:i/>
      <w:iCs/>
    </w:rPr>
  </w:style>
  <w:style w:type="character" w:customStyle="1" w:styleId="BodyTextChar">
    <w:name w:val="Body Text Char"/>
    <w:link w:val="BodyText"/>
    <w:locked/>
    <w:rsid w:val="00BB180E"/>
    <w:rPr>
      <w:rFonts w:ascii="Courier New" w:hAnsi="Courier New" w:cs="Times New Roman"/>
      <w:b/>
      <w:bCs/>
      <w:i/>
      <w:iCs/>
      <w:sz w:val="24"/>
      <w:szCs w:val="24"/>
    </w:rPr>
  </w:style>
  <w:style w:type="paragraph" w:styleId="BodyText2">
    <w:name w:val="Body Text 2"/>
    <w:basedOn w:val="Normal"/>
    <w:link w:val="BodyText2Char"/>
    <w:rsid w:val="00BB180E"/>
    <w:pPr>
      <w:spacing w:line="240" w:lineRule="auto"/>
      <w:jc w:val="center"/>
    </w:pPr>
    <w:rPr>
      <w:b/>
      <w:bCs/>
    </w:rPr>
  </w:style>
  <w:style w:type="character" w:customStyle="1" w:styleId="BodyText2Char">
    <w:name w:val="Body Text 2 Char"/>
    <w:link w:val="BodyText2"/>
    <w:locked/>
    <w:rsid w:val="00BB180E"/>
    <w:rPr>
      <w:rFonts w:ascii="Courier New" w:hAnsi="Courier New" w:cs="Times New Roman"/>
      <w:b/>
      <w:bCs/>
      <w:sz w:val="24"/>
      <w:szCs w:val="24"/>
    </w:rPr>
  </w:style>
  <w:style w:type="character" w:styleId="Hyperlink">
    <w:name w:val="Hyperlink"/>
    <w:rsid w:val="00BB180E"/>
    <w:rPr>
      <w:color w:val="0000FF"/>
      <w:u w:val="single"/>
    </w:rPr>
  </w:style>
  <w:style w:type="paragraph" w:styleId="BodyText3">
    <w:name w:val="Body Text 3"/>
    <w:basedOn w:val="Normal"/>
    <w:link w:val="BodyText3Char"/>
    <w:rsid w:val="00BB180E"/>
    <w:pPr>
      <w:spacing w:line="240" w:lineRule="auto"/>
      <w:jc w:val="center"/>
    </w:pPr>
  </w:style>
  <w:style w:type="character" w:customStyle="1" w:styleId="BodyText3Char">
    <w:name w:val="Body Text 3 Char"/>
    <w:link w:val="BodyText3"/>
    <w:locked/>
    <w:rsid w:val="00BB180E"/>
    <w:rPr>
      <w:rFonts w:ascii="Courier New" w:hAnsi="Courier New" w:cs="Times New Roman"/>
      <w:sz w:val="24"/>
      <w:szCs w:val="24"/>
    </w:rPr>
  </w:style>
  <w:style w:type="character" w:styleId="PageNumber">
    <w:name w:val="page number"/>
    <w:rsid w:val="00BB180E"/>
    <w:rPr>
      <w:rFonts w:ascii="Courier New" w:hAnsi="Courier New"/>
      <w:color w:val="auto"/>
      <w:sz w:val="24"/>
      <w:u w:val="none"/>
      <w:vertAlign w:val="baseline"/>
    </w:rPr>
  </w:style>
  <w:style w:type="character" w:styleId="FollowedHyperlink">
    <w:name w:val="FollowedHyperlink"/>
    <w:rsid w:val="00BB180E"/>
    <w:rPr>
      <w:color w:val="800080"/>
      <w:u w:val="single"/>
    </w:rPr>
  </w:style>
  <w:style w:type="paragraph" w:styleId="BodyTextIndent">
    <w:name w:val="Body Text Indent"/>
    <w:basedOn w:val="Normal"/>
    <w:link w:val="BodyTextIndentChar"/>
    <w:rsid w:val="00BB180E"/>
    <w:pPr>
      <w:tabs>
        <w:tab w:val="clear" w:pos="720"/>
      </w:tabs>
      <w:ind w:left="720"/>
    </w:pPr>
    <w:rPr>
      <w:rFonts w:cs="Courier New"/>
    </w:rPr>
  </w:style>
  <w:style w:type="character" w:customStyle="1" w:styleId="BodyTextIndentChar">
    <w:name w:val="Body Text Indent Char"/>
    <w:link w:val="BodyTextIndent"/>
    <w:locked/>
    <w:rsid w:val="00BB180E"/>
    <w:rPr>
      <w:rFonts w:ascii="Courier New" w:hAnsi="Courier New" w:cs="Courier New"/>
      <w:sz w:val="24"/>
      <w:szCs w:val="24"/>
    </w:rPr>
  </w:style>
  <w:style w:type="paragraph" w:styleId="BodyTextIndent3">
    <w:name w:val="Body Text Indent 3"/>
    <w:basedOn w:val="Normal"/>
    <w:link w:val="BodyTextIndent3Char"/>
    <w:rsid w:val="00BB180E"/>
    <w:pPr>
      <w:tabs>
        <w:tab w:val="clear" w:pos="720"/>
      </w:tabs>
      <w:spacing w:line="240" w:lineRule="auto"/>
      <w:ind w:firstLine="720"/>
      <w:jc w:val="center"/>
    </w:pPr>
    <w:rPr>
      <w:b/>
      <w:bCs/>
      <w:i/>
      <w:iCs/>
    </w:rPr>
  </w:style>
  <w:style w:type="character" w:customStyle="1" w:styleId="BodyTextIndent3Char">
    <w:name w:val="Body Text Indent 3 Char"/>
    <w:link w:val="BodyTextIndent3"/>
    <w:locked/>
    <w:rsid w:val="00BB180E"/>
    <w:rPr>
      <w:rFonts w:ascii="Courier New" w:hAnsi="Courier New" w:cs="Times New Roman"/>
      <w:b/>
      <w:bCs/>
      <w:i/>
      <w:iCs/>
      <w:sz w:val="24"/>
      <w:szCs w:val="24"/>
    </w:rPr>
  </w:style>
  <w:style w:type="paragraph" w:styleId="CommentText">
    <w:name w:val="annotation text"/>
    <w:basedOn w:val="Normal"/>
    <w:link w:val="CommentTextChar"/>
    <w:semiHidden/>
    <w:rsid w:val="00BB180E"/>
    <w:pPr>
      <w:tabs>
        <w:tab w:val="clear" w:pos="720"/>
      </w:tabs>
      <w:spacing w:line="240" w:lineRule="auto"/>
    </w:pPr>
    <w:rPr>
      <w:sz w:val="22"/>
      <w:szCs w:val="20"/>
    </w:rPr>
  </w:style>
  <w:style w:type="character" w:customStyle="1" w:styleId="CommentTextChar">
    <w:name w:val="Comment Text Char"/>
    <w:link w:val="CommentText"/>
    <w:semiHidden/>
    <w:locked/>
    <w:rsid w:val="00BB180E"/>
    <w:rPr>
      <w:rFonts w:ascii="Times New Roman" w:hAnsi="Times New Roman" w:cs="Times New Roman"/>
      <w:sz w:val="20"/>
      <w:szCs w:val="20"/>
    </w:rPr>
  </w:style>
  <w:style w:type="paragraph" w:styleId="BodyTextIndent2">
    <w:name w:val="Body Text Indent 2"/>
    <w:basedOn w:val="Normal"/>
    <w:link w:val="BodyTextIndent2Char"/>
    <w:rsid w:val="00BB180E"/>
    <w:pPr>
      <w:tabs>
        <w:tab w:val="clear" w:pos="720"/>
      </w:tabs>
      <w:ind w:firstLine="720"/>
    </w:pPr>
    <w:rPr>
      <w:rFonts w:cs="Courier New"/>
    </w:rPr>
  </w:style>
  <w:style w:type="character" w:customStyle="1" w:styleId="BodyTextIndent2Char">
    <w:name w:val="Body Text Indent 2 Char"/>
    <w:link w:val="BodyTextIndent2"/>
    <w:locked/>
    <w:rsid w:val="00BB180E"/>
    <w:rPr>
      <w:rFonts w:ascii="Courier New" w:hAnsi="Courier New" w:cs="Courier New"/>
      <w:sz w:val="24"/>
      <w:szCs w:val="24"/>
    </w:rPr>
  </w:style>
  <w:style w:type="paragraph" w:styleId="HTMLPreformatted">
    <w:name w:val="HTML Preformatted"/>
    <w:basedOn w:val="Normal"/>
    <w:link w:val="HTMLPreformattedChar"/>
    <w:rsid w:val="00BB180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locked/>
    <w:rsid w:val="00BB180E"/>
    <w:rPr>
      <w:rFonts w:ascii="Arial Unicode MS" w:eastAsia="Arial Unicode MS" w:hAnsi="Arial Unicode MS" w:cs="Arial Unicode MS"/>
      <w:sz w:val="20"/>
      <w:szCs w:val="20"/>
    </w:rPr>
  </w:style>
  <w:style w:type="paragraph" w:styleId="BalloonText">
    <w:name w:val="Balloon Text"/>
    <w:basedOn w:val="Normal"/>
    <w:link w:val="BalloonTextChar"/>
    <w:semiHidden/>
    <w:rsid w:val="00BB180E"/>
    <w:rPr>
      <w:rFonts w:ascii="Tahoma" w:hAnsi="Tahoma" w:cs="Tahoma"/>
      <w:sz w:val="16"/>
      <w:szCs w:val="16"/>
    </w:rPr>
  </w:style>
  <w:style w:type="character" w:customStyle="1" w:styleId="BalloonTextChar">
    <w:name w:val="Balloon Text Char"/>
    <w:link w:val="BalloonText"/>
    <w:semiHidden/>
    <w:locked/>
    <w:rsid w:val="00BB180E"/>
    <w:rPr>
      <w:rFonts w:ascii="Tahoma" w:hAnsi="Tahoma" w:cs="Tahoma"/>
      <w:sz w:val="16"/>
      <w:szCs w:val="16"/>
    </w:rPr>
  </w:style>
  <w:style w:type="paragraph" w:customStyle="1" w:styleId="Steps">
    <w:name w:val="Steps"/>
    <w:basedOn w:val="Normal"/>
    <w:rsid w:val="00BB180E"/>
    <w:pPr>
      <w:numPr>
        <w:numId w:val="2"/>
      </w:numPr>
      <w:tabs>
        <w:tab w:val="clear" w:pos="720"/>
      </w:tabs>
      <w:spacing w:line="240" w:lineRule="auto"/>
    </w:pPr>
    <w:rPr>
      <w:szCs w:val="20"/>
    </w:rPr>
  </w:style>
  <w:style w:type="paragraph" w:styleId="Header">
    <w:name w:val="header"/>
    <w:basedOn w:val="Normal"/>
    <w:link w:val="HeaderChar"/>
    <w:uiPriority w:val="99"/>
    <w:rsid w:val="00BB180E"/>
    <w:pPr>
      <w:widowControl w:val="0"/>
      <w:tabs>
        <w:tab w:val="clear" w:pos="720"/>
        <w:tab w:val="center" w:pos="4320"/>
        <w:tab w:val="right" w:pos="8640"/>
      </w:tabs>
      <w:spacing w:before="100" w:after="100" w:line="240" w:lineRule="auto"/>
    </w:pPr>
    <w:rPr>
      <w:szCs w:val="20"/>
    </w:rPr>
  </w:style>
  <w:style w:type="character" w:customStyle="1" w:styleId="HeaderChar">
    <w:name w:val="Header Char"/>
    <w:link w:val="Header"/>
    <w:uiPriority w:val="99"/>
    <w:locked/>
    <w:rsid w:val="00BB180E"/>
    <w:rPr>
      <w:rFonts w:ascii="Times New Roman" w:hAnsi="Times New Roman" w:cs="Times New Roman"/>
      <w:snapToGrid w:val="0"/>
      <w:sz w:val="20"/>
      <w:szCs w:val="20"/>
    </w:rPr>
  </w:style>
  <w:style w:type="paragraph" w:customStyle="1" w:styleId="Style">
    <w:name w:val="Style"/>
    <w:basedOn w:val="Normal"/>
    <w:rsid w:val="00BB180E"/>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BB180E"/>
    <w:pPr>
      <w:tabs>
        <w:tab w:val="clear" w:pos="720"/>
        <w:tab w:val="center" w:pos="4320"/>
        <w:tab w:val="right" w:pos="8640"/>
      </w:tabs>
      <w:spacing w:line="240" w:lineRule="auto"/>
    </w:pPr>
  </w:style>
  <w:style w:type="character" w:customStyle="1" w:styleId="FooterChar">
    <w:name w:val="Footer Char"/>
    <w:link w:val="Footer"/>
    <w:uiPriority w:val="99"/>
    <w:locked/>
    <w:rsid w:val="00BB180E"/>
    <w:rPr>
      <w:rFonts w:ascii="Times New Roman" w:hAnsi="Times New Roman" w:cs="Times New Roman"/>
      <w:sz w:val="24"/>
      <w:szCs w:val="24"/>
    </w:rPr>
  </w:style>
  <w:style w:type="character" w:styleId="CommentReference">
    <w:name w:val="annotation reference"/>
    <w:rsid w:val="00BB180E"/>
    <w:rPr>
      <w:sz w:val="16"/>
    </w:rPr>
  </w:style>
  <w:style w:type="paragraph" w:styleId="CommentSubject">
    <w:name w:val="annotation subject"/>
    <w:basedOn w:val="CommentText"/>
    <w:next w:val="CommentText"/>
    <w:link w:val="CommentSubjectChar"/>
    <w:rsid w:val="00BB180E"/>
    <w:pPr>
      <w:tabs>
        <w:tab w:val="left" w:pos="720"/>
      </w:tabs>
      <w:spacing w:line="480" w:lineRule="auto"/>
    </w:pPr>
    <w:rPr>
      <w:rFonts w:ascii="Courier New" w:hAnsi="Courier New"/>
      <w:b/>
      <w:bCs/>
      <w:sz w:val="20"/>
    </w:rPr>
  </w:style>
  <w:style w:type="character" w:customStyle="1" w:styleId="CommentSubjectChar">
    <w:name w:val="Comment Subject Char"/>
    <w:link w:val="CommentSubject"/>
    <w:locked/>
    <w:rsid w:val="00BB180E"/>
    <w:rPr>
      <w:rFonts w:ascii="Courier New" w:hAnsi="Courier New" w:cs="Times New Roman"/>
      <w:b/>
      <w:bCs/>
      <w:sz w:val="20"/>
      <w:szCs w:val="20"/>
    </w:rPr>
  </w:style>
  <w:style w:type="paragraph" w:styleId="PlainText">
    <w:name w:val="Plain Text"/>
    <w:basedOn w:val="Normal"/>
    <w:link w:val="PlainTextChar"/>
    <w:uiPriority w:val="99"/>
    <w:semiHidden/>
    <w:rsid w:val="00BB180E"/>
    <w:pPr>
      <w:spacing w:line="240" w:lineRule="auto"/>
    </w:pPr>
    <w:rPr>
      <w:rFonts w:ascii="Consolas" w:hAnsi="Consolas"/>
      <w:sz w:val="21"/>
      <w:szCs w:val="21"/>
    </w:rPr>
  </w:style>
  <w:style w:type="character" w:customStyle="1" w:styleId="PlainTextChar">
    <w:name w:val="Plain Text Char"/>
    <w:link w:val="PlainText"/>
    <w:uiPriority w:val="99"/>
    <w:semiHidden/>
    <w:locked/>
    <w:rsid w:val="00BB180E"/>
    <w:rPr>
      <w:rFonts w:ascii="Consolas" w:hAnsi="Consolas" w:cs="Times New Roman"/>
      <w:sz w:val="21"/>
      <w:szCs w:val="21"/>
    </w:rPr>
  </w:style>
  <w:style w:type="paragraph" w:customStyle="1" w:styleId="ColorfulShading-Accent11">
    <w:name w:val="Colorful Shading - Accent 11"/>
    <w:hidden/>
    <w:semiHidden/>
    <w:rsid w:val="001F7CC2"/>
    <w:rPr>
      <w:rFonts w:ascii="Courier New" w:hAnsi="Courier New"/>
      <w:sz w:val="24"/>
      <w:szCs w:val="24"/>
    </w:rPr>
  </w:style>
  <w:style w:type="paragraph" w:styleId="FootnoteText">
    <w:name w:val="footnote text"/>
    <w:basedOn w:val="Normal"/>
    <w:link w:val="FootnoteTextChar"/>
    <w:semiHidden/>
    <w:rsid w:val="00FA13AD"/>
    <w:pPr>
      <w:spacing w:line="240" w:lineRule="auto"/>
    </w:pPr>
    <w:rPr>
      <w:sz w:val="20"/>
      <w:szCs w:val="20"/>
    </w:rPr>
  </w:style>
  <w:style w:type="character" w:customStyle="1" w:styleId="FootnoteTextChar">
    <w:name w:val="Footnote Text Char"/>
    <w:link w:val="FootnoteText"/>
    <w:semiHidden/>
    <w:locked/>
    <w:rsid w:val="00FA13AD"/>
    <w:rPr>
      <w:rFonts w:ascii="Courier New" w:hAnsi="Courier New" w:cs="Times New Roman"/>
      <w:sz w:val="20"/>
      <w:szCs w:val="20"/>
    </w:rPr>
  </w:style>
  <w:style w:type="character" w:styleId="FootnoteReference">
    <w:name w:val="footnote reference"/>
    <w:semiHidden/>
    <w:rsid w:val="00FA13AD"/>
    <w:rPr>
      <w:rFonts w:cs="Times New Roman"/>
      <w:vertAlign w:val="superscript"/>
    </w:rPr>
  </w:style>
  <w:style w:type="paragraph" w:styleId="Revision">
    <w:name w:val="Revision"/>
    <w:hidden/>
    <w:uiPriority w:val="99"/>
    <w:semiHidden/>
    <w:rsid w:val="0065376D"/>
    <w:rPr>
      <w:rFonts w:ascii="Courier New" w:hAnsi="Courier New"/>
      <w:sz w:val="24"/>
      <w:szCs w:val="24"/>
    </w:rPr>
  </w:style>
  <w:style w:type="paragraph" w:styleId="ListParagraph">
    <w:name w:val="List Paragraph"/>
    <w:basedOn w:val="Normal"/>
    <w:uiPriority w:val="34"/>
    <w:qFormat/>
    <w:rsid w:val="004424AF"/>
    <w:pPr>
      <w:ind w:left="720"/>
      <w:contextualSpacing/>
    </w:pPr>
  </w:style>
  <w:style w:type="paragraph" w:styleId="NormalWeb">
    <w:name w:val="Normal (Web)"/>
    <w:basedOn w:val="Normal"/>
    <w:uiPriority w:val="99"/>
    <w:rsid w:val="00712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0273">
      <w:bodyDiv w:val="1"/>
      <w:marLeft w:val="0"/>
      <w:marRight w:val="0"/>
      <w:marTop w:val="0"/>
      <w:marBottom w:val="0"/>
      <w:divBdr>
        <w:top w:val="none" w:sz="0" w:space="0" w:color="auto"/>
        <w:left w:val="none" w:sz="0" w:space="0" w:color="auto"/>
        <w:bottom w:val="none" w:sz="0" w:space="0" w:color="auto"/>
        <w:right w:val="none" w:sz="0" w:space="0" w:color="auto"/>
      </w:divBdr>
    </w:div>
    <w:div w:id="1053701750">
      <w:bodyDiv w:val="1"/>
      <w:marLeft w:val="0"/>
      <w:marRight w:val="0"/>
      <w:marTop w:val="0"/>
      <w:marBottom w:val="0"/>
      <w:divBdr>
        <w:top w:val="none" w:sz="0" w:space="0" w:color="auto"/>
        <w:left w:val="none" w:sz="0" w:space="0" w:color="auto"/>
        <w:bottom w:val="none" w:sz="0" w:space="0" w:color="auto"/>
        <w:right w:val="none" w:sz="0" w:space="0" w:color="auto"/>
      </w:divBdr>
    </w:div>
    <w:div w:id="1825314699">
      <w:bodyDiv w:val="1"/>
      <w:marLeft w:val="0"/>
      <w:marRight w:val="0"/>
      <w:marTop w:val="0"/>
      <w:marBottom w:val="0"/>
      <w:divBdr>
        <w:top w:val="none" w:sz="0" w:space="0" w:color="auto"/>
        <w:left w:val="none" w:sz="0" w:space="0" w:color="auto"/>
        <w:bottom w:val="none" w:sz="0" w:space="0" w:color="auto"/>
        <w:right w:val="none" w:sz="0" w:space="0" w:color="auto"/>
      </w:divBdr>
      <w:divsChild>
        <w:div w:id="834761108">
          <w:marLeft w:val="0"/>
          <w:marRight w:val="0"/>
          <w:marTop w:val="0"/>
          <w:marBottom w:val="0"/>
          <w:divBdr>
            <w:top w:val="none" w:sz="0" w:space="0" w:color="auto"/>
            <w:left w:val="none" w:sz="0" w:space="0" w:color="auto"/>
            <w:bottom w:val="none" w:sz="0" w:space="0" w:color="auto"/>
            <w:right w:val="none" w:sz="0" w:space="0" w:color="auto"/>
          </w:divBdr>
          <w:divsChild>
            <w:div w:id="1119492239">
              <w:marLeft w:val="0"/>
              <w:marRight w:val="0"/>
              <w:marTop w:val="0"/>
              <w:marBottom w:val="0"/>
              <w:divBdr>
                <w:top w:val="none" w:sz="0" w:space="0" w:color="auto"/>
                <w:left w:val="none" w:sz="0" w:space="0" w:color="auto"/>
                <w:bottom w:val="none" w:sz="0" w:space="0" w:color="auto"/>
                <w:right w:val="none" w:sz="0" w:space="0" w:color="auto"/>
              </w:divBdr>
              <w:divsChild>
                <w:div w:id="1113548662">
                  <w:marLeft w:val="0"/>
                  <w:marRight w:val="0"/>
                  <w:marTop w:val="0"/>
                  <w:marBottom w:val="0"/>
                  <w:divBdr>
                    <w:top w:val="none" w:sz="0" w:space="0" w:color="auto"/>
                    <w:left w:val="none" w:sz="0" w:space="0" w:color="auto"/>
                    <w:bottom w:val="none" w:sz="0" w:space="0" w:color="auto"/>
                    <w:right w:val="none" w:sz="0" w:space="0" w:color="auto"/>
                  </w:divBdr>
                  <w:divsChild>
                    <w:div w:id="2021934056">
                      <w:marLeft w:val="0"/>
                      <w:marRight w:val="0"/>
                      <w:marTop w:val="0"/>
                      <w:marBottom w:val="0"/>
                      <w:divBdr>
                        <w:top w:val="none" w:sz="0" w:space="0" w:color="auto"/>
                        <w:left w:val="none" w:sz="0" w:space="0" w:color="auto"/>
                        <w:bottom w:val="none" w:sz="0" w:space="0" w:color="auto"/>
                        <w:right w:val="none" w:sz="0" w:space="0" w:color="auto"/>
                      </w:divBdr>
                      <w:divsChild>
                        <w:div w:id="1815440124">
                          <w:marLeft w:val="0"/>
                          <w:marRight w:val="0"/>
                          <w:marTop w:val="0"/>
                          <w:marBottom w:val="0"/>
                          <w:divBdr>
                            <w:top w:val="none" w:sz="0" w:space="0" w:color="auto"/>
                            <w:left w:val="none" w:sz="0" w:space="0" w:color="auto"/>
                            <w:bottom w:val="none" w:sz="0" w:space="0" w:color="auto"/>
                            <w:right w:val="none" w:sz="0" w:space="0" w:color="auto"/>
                          </w:divBdr>
                          <w:divsChild>
                            <w:div w:id="1557551031">
                              <w:marLeft w:val="0"/>
                              <w:marRight w:val="0"/>
                              <w:marTop w:val="0"/>
                              <w:marBottom w:val="0"/>
                              <w:divBdr>
                                <w:top w:val="none" w:sz="0" w:space="0" w:color="auto"/>
                                <w:left w:val="none" w:sz="0" w:space="0" w:color="auto"/>
                                <w:bottom w:val="none" w:sz="0" w:space="0" w:color="auto"/>
                                <w:right w:val="none" w:sz="0" w:space="0" w:color="auto"/>
                              </w:divBdr>
                            </w:div>
                            <w:div w:id="1216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148AD460BD42439B4F52505DDB7FAF" ma:contentTypeVersion="2" ma:contentTypeDescription="Create a new document." ma:contentTypeScope="" ma:versionID="11ab380b357e5a579d61bb14b8662aec">
  <xsd:schema xmlns:xsd="http://www.w3.org/2001/XMLSchema" xmlns:xs="http://www.w3.org/2001/XMLSchema" xmlns:p="http://schemas.microsoft.com/office/2006/metadata/properties" targetNamespace="http://schemas.microsoft.com/office/2006/metadata/properties" ma:root="true" ma:fieldsID="6819bb248a7812d03288a4d9512765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1ABD-F591-4541-9196-D43FAD1E7357}">
  <ds:schemaRefs>
    <ds:schemaRef ds:uri="http://schemas.microsoft.com/sharepoint/v3/contenttype/forms"/>
  </ds:schemaRefs>
</ds:datastoreItem>
</file>

<file path=customXml/itemProps2.xml><?xml version="1.0" encoding="utf-8"?>
<ds:datastoreItem xmlns:ds="http://schemas.openxmlformats.org/officeDocument/2006/customXml" ds:itemID="{5CAA5D71-D768-4BC3-A7A7-D7EF5F6988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2B23B-4F68-4529-88CA-E10B9F0A5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0228A2-6E44-4593-9B55-E15B21D8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3777</Words>
  <Characters>21534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FY_2019_STEP_NIA</vt:lpstr>
    </vt:vector>
  </TitlesOfParts>
  <Company>U.S. Department of Education</Company>
  <LinksUpToDate>false</LinksUpToDate>
  <CharactersWithSpaces>25261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FY_2019_STEP_NIA</dc:title>
  <dc:creator>Boulley, Angeline</dc:creator>
  <cp:keywords>RQM, Chapter J, Regulations Quality Manual</cp:keywords>
  <cp:lastModifiedBy>SYSTEM</cp:lastModifiedBy>
  <cp:revision>2</cp:revision>
  <cp:lastPrinted>2019-02-19T13:39:00Z</cp:lastPrinted>
  <dcterms:created xsi:type="dcterms:W3CDTF">2019-04-02T15:10:00Z</dcterms:created>
  <dcterms:modified xsi:type="dcterms:W3CDTF">2019-04-02T15:10:00Z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0x01010078148AD460BD42439B4F52505DDB7FAF</vt:lpwstr>
  </property>
  <property fmtid="{D5CDD505-2E9C-101B-9397-08002B2CF9AE}" pid="4" name="_dlc_policyId">
    <vt:lpwstr>0x0101001C22A2B9DBEDBB4DB130C1FAF5F2F008|-175781640</vt:lpwstr>
  </property>
  <property fmtid="{D5CDD505-2E9C-101B-9397-08002B2CF9AE}" pid="5" name="_dlc_DocIdItemGuid">
    <vt:lpwstr>8bd92870-6c2f-42d5-a56a-45fbb4acae1f</vt:lpwstr>
  </property>
  <property fmtid="{D5CDD505-2E9C-101B-9397-08002B2CF9AE}" pid="6" name="Enterprise Navigation Section">
    <vt:lpwstr>1556;#Regulations Quality|ba600b0e-1671-4ec5-9643-e78d4e2e1dcd</vt:lpwstr>
  </property>
  <property fmtid="{D5CDD505-2E9C-101B-9397-08002B2CF9AE}" pid="7" name="connectED Offices">
    <vt:lpwstr>1246;#OGC|b209c14a-6c94-4f32-b50a-dc3f6c0597ac</vt:lpwstr>
  </property>
  <property fmtid="{D5CDD505-2E9C-101B-9397-08002B2CF9AE}" pid="8" name="ContentOffice">
    <vt:lpwstr/>
  </property>
  <property fmtid="{D5CDD505-2E9C-101B-9397-08002B2CF9AE}" pid="9" name="ContentIsFeatured">
    <vt:lpwstr>Yes</vt:lpwstr>
  </property>
  <property fmtid="{D5CDD505-2E9C-101B-9397-08002B2CF9AE}" pid="10" name="ContentDisplayOrder">
    <vt:r8>99</vt:r8>
  </property>
  <property fmtid="{D5CDD505-2E9C-101B-9397-08002B2CF9AE}" pid="11" name="hebfa55e97a440a4b0b631fde26adccc">
    <vt:lpwstr/>
  </property>
  <property fmtid="{D5CDD505-2E9C-101B-9397-08002B2CF9AE}" pid="12" name="TaxCatchAll">
    <vt:lpwstr>1556;#;#1555;#;#1246;#</vt:lpwstr>
  </property>
  <property fmtid="{D5CDD505-2E9C-101B-9397-08002B2CF9AE}" pid="13" name="ContentWebmasterEmail">
    <vt:lpwstr>OGC_connected@ed.gov</vt:lpwstr>
  </property>
  <property fmtid="{D5CDD505-2E9C-101B-9397-08002B2CF9AE}" pid="14" name="ncaf0338309d44939a561ea6e1d3dda9">
    <vt:lpwstr>Regulations Qualitybaf7d9e8-3009-448a-80fe-58f90133c70e</vt:lpwstr>
  </property>
  <property fmtid="{D5CDD505-2E9C-101B-9397-08002B2CF9AE}" pid="15" name="l08bc5eda453452bb48ea35ca61d4e33">
    <vt:lpwstr>Regulations Qualityba600b0e-1671-4ec5-9643-e78d4e2e1dcd</vt:lpwstr>
  </property>
  <property fmtid="{D5CDD505-2E9C-101B-9397-08002B2CF9AE}" pid="16" name="LeadIn">
    <vt:lpwstr>How Do I Prepare An Application Notice For A Discretionary Grant Program?</vt:lpwstr>
  </property>
  <property fmtid="{D5CDD505-2E9C-101B-9397-08002B2CF9AE}" pid="17" name="ContentReviewDate">
    <vt:lpwstr>2014-09-17T23:00:00Z</vt:lpwstr>
  </property>
  <property fmtid="{D5CDD505-2E9C-101B-9397-08002B2CF9AE}" pid="18" name="PublishingExpirationDate">
    <vt:lpwstr/>
  </property>
  <property fmtid="{D5CDD505-2E9C-101B-9397-08002B2CF9AE}" pid="19" name="Content508Compliant">
    <vt:lpwstr>I confirm that this content is accessible</vt:lpwstr>
  </property>
  <property fmtid="{D5CDD505-2E9C-101B-9397-08002B2CF9AE}" pid="20" name="PublishingStartDate">
    <vt:lpwstr/>
  </property>
  <property fmtid="{D5CDD505-2E9C-101B-9397-08002B2CF9AE}" pid="21" name="i9ab4d0357c04776b400b9805696f9b5">
    <vt:lpwstr>OGCb209c14a-6c94-4f32-b50a-dc3f6c0597ac</vt:lpwstr>
  </property>
  <property fmtid="{D5CDD505-2E9C-101B-9397-08002B2CF9AE}" pid="22" name="ContentStatus">
    <vt:lpwstr>Draft</vt:lpwstr>
  </property>
  <property fmtid="{D5CDD505-2E9C-101B-9397-08002B2CF9AE}" pid="23" name="_dlc_ExpireDateSaved">
    <vt:lpwstr/>
  </property>
  <property fmtid="{D5CDD505-2E9C-101B-9397-08002B2CF9AE}" pid="24" name="_dlc_ExpireDate">
    <vt:lpwstr>2014-09-17T23:00:00Z</vt:lpwstr>
  </property>
  <property fmtid="{D5CDD505-2E9C-101B-9397-08002B2CF9AE}" pid="25" name="_dlc_DocId">
    <vt:lpwstr>M44AFDR6A2NR-23-1804</vt:lpwstr>
  </property>
  <property fmtid="{D5CDD505-2E9C-101B-9397-08002B2CF9AE}" pid="26" name="_dlc_DocIdUrl">
    <vt:lpwstr>https://connected.ed.gov/_layouts/DocIdRedir.aspx?ID=M44AFDR6A2NR-23-1804, M44AFDR6A2NR-23-1804</vt:lpwstr>
  </property>
  <property fmtid="{D5CDD505-2E9C-101B-9397-08002B2CF9AE}" pid="27" name="Archive">
    <vt:lpwstr>0</vt:lpwstr>
  </property>
  <property fmtid="{D5CDD505-2E9C-101B-9397-08002B2CF9AE}" pid="28" name="_dlc_LastRun">
    <vt:lpwstr>07/07/2017 01:30:10</vt:lpwstr>
  </property>
  <property fmtid="{D5CDD505-2E9C-101B-9397-08002B2CF9AE}" pid="29" name="Enterprise_x0020_Site_x0020_Category_x002F_Topic">
    <vt:lpwstr/>
  </property>
  <property fmtid="{D5CDD505-2E9C-101B-9397-08002B2CF9AE}" pid="30" name="WorkflowChangePath">
    <vt:lpwstr>8f38e374-a608-41a9-a760-7cfdddace18b,16;8f38e374-a608-41a9-a760-7cfdddace18b,16;</vt:lpwstr>
  </property>
  <property fmtid="{D5CDD505-2E9C-101B-9397-08002B2CF9AE}" pid="31"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32" name="Navigation Category">
    <vt:lpwstr>2918;#Regulations Quality|d524ea93-01bd-4687-a1b1-a6c1f5ca2026</vt:lpwstr>
  </property>
  <property fmtid="{D5CDD505-2E9C-101B-9397-08002B2CF9AE}" pid="33" name="Secondary Navigation Category">
    <vt:lpwstr/>
  </property>
  <property fmtid="{D5CDD505-2E9C-101B-9397-08002B2CF9AE}" pid="34" name="Enterprise Site Category/Topic">
    <vt:lpwstr/>
  </property>
</Properties>
</file>