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05F0" w:rsidR="00DA42B0" w:rsidRDefault="00DA42B0">
      <w:pPr>
        <w:rPr>
          <w:b/>
          <w:sz w:val="28"/>
          <w:szCs w:val="28"/>
        </w:rPr>
      </w:pPr>
      <w:r w:rsidRPr="006B05F0">
        <w:rPr>
          <w:b/>
          <w:sz w:val="28"/>
          <w:szCs w:val="28"/>
        </w:rPr>
        <w:t>Department of Justice</w:t>
      </w:r>
    </w:p>
    <w:p w:rsidRPr="006B05F0" w:rsidR="00DA42B0" w:rsidRDefault="00DA42B0">
      <w:pPr>
        <w:rPr>
          <w:b/>
        </w:rPr>
      </w:pPr>
      <w:r w:rsidRPr="006B05F0">
        <w:rPr>
          <w:b/>
        </w:rPr>
        <w:t>Office of Justice Programs</w:t>
      </w:r>
    </w:p>
    <w:p w:rsidRPr="006B05F0" w:rsidR="00DA42B0" w:rsidRDefault="00DA42B0">
      <w:pPr>
        <w:rPr>
          <w:b/>
          <w:i/>
        </w:rPr>
      </w:pPr>
      <w:r w:rsidRPr="006B05F0">
        <w:rPr>
          <w:b/>
          <w:i/>
        </w:rPr>
        <w:t xml:space="preserve">Office </w:t>
      </w:r>
      <w:r w:rsidRPr="006B05F0" w:rsidR="006B05F0">
        <w:rPr>
          <w:b/>
          <w:i/>
        </w:rPr>
        <w:t>of Audit, Assessment, and Management</w:t>
      </w:r>
    </w:p>
    <w:p w:rsidR="00DA42B0" w:rsidRDefault="00DA42B0">
      <w:pPr>
        <w:rPr>
          <w:b/>
        </w:rPr>
      </w:pPr>
    </w:p>
    <w:p w:rsidR="00DA42B0" w:rsidRDefault="00DA42B0">
      <w:pPr>
        <w:rPr>
          <w:b/>
        </w:rPr>
      </w:pPr>
    </w:p>
    <w:p w:rsidR="00DA42B0" w:rsidRDefault="00DA42B0">
      <w:pPr>
        <w:jc w:val="center"/>
        <w:rPr>
          <w:b/>
        </w:rPr>
      </w:pPr>
      <w:r>
        <w:rPr>
          <w:b/>
        </w:rPr>
        <w:t>Supporting Statement</w:t>
      </w:r>
    </w:p>
    <w:p w:rsidR="00DA42B0" w:rsidRDefault="00C50A27">
      <w:pPr>
        <w:jc w:val="center"/>
        <w:rPr>
          <w:b/>
        </w:rPr>
      </w:pPr>
      <w:r>
        <w:rPr>
          <w:b/>
        </w:rPr>
        <w:t>Office of Justice Programs (OJP) Solicitation Template</w:t>
      </w:r>
    </w:p>
    <w:p w:rsidRPr="00681E5D" w:rsidR="00DA42B0" w:rsidRDefault="00DA42B0"/>
    <w:p w:rsidRPr="00C6316E" w:rsidR="00DA42B0" w:rsidRDefault="00DA42B0">
      <w:pPr>
        <w:numPr>
          <w:ilvl w:val="0"/>
          <w:numId w:val="1"/>
        </w:numPr>
        <w:tabs>
          <w:tab w:val="clear" w:pos="1080"/>
          <w:tab w:val="left" w:pos="720"/>
        </w:tabs>
        <w:ind w:left="0" w:firstLine="0"/>
        <w:rPr>
          <w:b/>
        </w:rPr>
      </w:pPr>
      <w:r w:rsidRPr="00C6316E">
        <w:rPr>
          <w:b/>
        </w:rPr>
        <w:t>Justification</w:t>
      </w:r>
    </w:p>
    <w:p w:rsidRPr="00681E5D" w:rsidR="00DA42B0" w:rsidRDefault="00DA42B0">
      <w:pPr>
        <w:tabs>
          <w:tab w:val="left" w:pos="360"/>
        </w:tabs>
      </w:pPr>
    </w:p>
    <w:p w:rsidRPr="00681E5D" w:rsidR="00DA42B0" w:rsidRDefault="00DA42B0">
      <w:pPr>
        <w:numPr>
          <w:ilvl w:val="0"/>
          <w:numId w:val="2"/>
        </w:numPr>
        <w:tabs>
          <w:tab w:val="clear" w:pos="1440"/>
          <w:tab w:val="left" w:pos="720"/>
        </w:tabs>
        <w:ind w:left="0" w:firstLine="0"/>
        <w:rPr>
          <w:u w:val="single"/>
        </w:rPr>
      </w:pPr>
      <w:r w:rsidRPr="00681E5D">
        <w:rPr>
          <w:u w:val="single"/>
        </w:rPr>
        <w:t>Necessity of Information Collection</w:t>
      </w:r>
    </w:p>
    <w:p w:rsidRPr="00681E5D" w:rsidR="00DA42B0" w:rsidRDefault="00DA42B0">
      <w:pPr>
        <w:rPr>
          <w:u w:val="single"/>
        </w:rPr>
      </w:pPr>
    </w:p>
    <w:p w:rsidR="00DA42B0" w:rsidP="00CA0CCB" w:rsidRDefault="002E7F3B">
      <w:r w:rsidRPr="002E7F3B">
        <w:t xml:space="preserve">The </w:t>
      </w:r>
      <w:r w:rsidRPr="00681E5D">
        <w:t>U.S. Department of Justice (DOJ)</w:t>
      </w:r>
      <w:r>
        <w:t xml:space="preserve">, </w:t>
      </w:r>
      <w:r w:rsidRPr="002E7F3B">
        <w:t>Office of Justice Programs (OJP) provides innovative leadership to federal, state, local, and tribal justice systems, by disseminating state-of-the art knowledge and practices across America, and providing grants for the implementation of these crime fighting strategies. OJP is c</w:t>
      </w:r>
      <w:r w:rsidRPr="00923F9C">
        <w:t xml:space="preserve">omposed of </w:t>
      </w:r>
      <w:r w:rsidR="00501B5D">
        <w:t>six</w:t>
      </w:r>
      <w:r w:rsidRPr="00923F9C">
        <w:t xml:space="preserve"> program office</w:t>
      </w:r>
      <w:r w:rsidR="00501B5D">
        <w:t>s</w:t>
      </w:r>
      <w:r w:rsidRPr="00923F9C">
        <w:t xml:space="preserve">, </w:t>
      </w:r>
      <w:r>
        <w:t xml:space="preserve">to </w:t>
      </w:r>
      <w:r w:rsidRPr="00923F9C">
        <w:t>include the Bureau of Justice Assistance (BJA), Bureau of Justice Statistics (BJS)</w:t>
      </w:r>
      <w:r>
        <w:t xml:space="preserve">, </w:t>
      </w:r>
      <w:r w:rsidRPr="00923F9C">
        <w:t>National Institute of Justice (NIJ), Office of Juvenile Justice and Delinquency Prevention (OJJDP), Office for Victims of Crime (OVC), and the Office of Sex Offender Sentencing, Monitoring, Apprehending, Registering, and Tracking (SMART).</w:t>
      </w:r>
      <w:r>
        <w:t xml:space="preserve"> </w:t>
      </w:r>
      <w:r w:rsidR="00135A0B">
        <w:t>The Office of Justice Programs is established at 42 U.S.C. § 3711, and operates under the general authority of the Assistant Attorney General for the Office of Justice Programs, who is authorized to make grants, or enter into cooperative agreements and contracts for the Office and its components.  42 U.S.C. § 3715 note.</w:t>
      </w:r>
      <w:r w:rsidR="00135A0B">
        <w:br/>
      </w:r>
      <w:r w:rsidR="00135A0B">
        <w:br/>
      </w:r>
      <w:r w:rsidRPr="00681E5D" w:rsidR="00DA42B0">
        <w:t xml:space="preserve">The collection of information represented in this Paperwork Reduction Act </w:t>
      </w:r>
      <w:r w:rsidR="00D65ED9">
        <w:t>s</w:t>
      </w:r>
      <w:r w:rsidRPr="00681E5D" w:rsidR="00DA42B0">
        <w:t xml:space="preserve">ubmission is </w:t>
      </w:r>
      <w:r w:rsidRPr="00262EC4" w:rsidR="00262EC4">
        <w:t xml:space="preserve">necessary for OJP to implement its statutory requirements of Public Law 103-62 to maintain a standard template for use of all OJP bureaus and offices in the creation of </w:t>
      </w:r>
      <w:r w:rsidR="00D545FF">
        <w:t xml:space="preserve">formula and </w:t>
      </w:r>
      <w:r w:rsidR="009330F6">
        <w:t xml:space="preserve">competitive discretionary </w:t>
      </w:r>
      <w:r w:rsidRPr="00262EC4" w:rsidR="00262EC4">
        <w:t>program funding opportunities (solicitations) for public announcement.</w:t>
      </w:r>
      <w:r w:rsidR="00CA0CCB">
        <w:t xml:space="preserve"> The solicitation template serves as a generic model for fiscal year announcements for OJP grant programs. The template will be used to solicit applications to </w:t>
      </w:r>
      <w:r w:rsidRPr="00CA0CCB" w:rsidR="00CA0CCB">
        <w:t xml:space="preserve">fund grants to assist state, local, and tribal </w:t>
      </w:r>
      <w:r w:rsidR="00D371F1">
        <w:t>jurisdictions; for-profit and non-profit organizations; research organizations; and educational institutions</w:t>
      </w:r>
      <w:r w:rsidRPr="00CA0CCB" w:rsidR="00CA0CCB">
        <w:t xml:space="preserve">, to combat violence against women, to fight internet crimes against children, to improve the functioning of the criminal justice system, to assist victims of crime, and to support youth mentoring.  </w:t>
      </w:r>
      <w:r w:rsidR="00CA0CCB">
        <w:br/>
      </w:r>
    </w:p>
    <w:p w:rsidR="00DA42B0" w:rsidRDefault="00DA42B0">
      <w:pPr>
        <w:numPr>
          <w:ilvl w:val="0"/>
          <w:numId w:val="2"/>
        </w:numPr>
        <w:tabs>
          <w:tab w:val="clear" w:pos="1440"/>
          <w:tab w:val="num" w:pos="720"/>
        </w:tabs>
        <w:ind w:left="0" w:firstLine="0"/>
      </w:pPr>
      <w:r>
        <w:rPr>
          <w:u w:val="single"/>
        </w:rPr>
        <w:t>Needs and Uses</w:t>
      </w:r>
    </w:p>
    <w:p w:rsidR="00DA42B0" w:rsidRDefault="00DA42B0"/>
    <w:p w:rsidR="00DA42B0" w:rsidP="00135A0B" w:rsidRDefault="00135A0B">
      <w:r>
        <w:t xml:space="preserve">The </w:t>
      </w:r>
      <w:r w:rsidR="005E35CE">
        <w:t>OJP Solicitation T</w:t>
      </w:r>
      <w:r w:rsidR="00F07E68">
        <w:t xml:space="preserve">emplate </w:t>
      </w:r>
      <w:r>
        <w:t>provides direction and a description of required information to be submitted by potential/eligible applicants. The solicitation notifies and provides information on the content, reporting format, and submission of additional requirements related to the specific grant program.</w:t>
      </w:r>
      <w:r w:rsidR="004910CA">
        <w:t xml:space="preserve"> </w:t>
      </w:r>
    </w:p>
    <w:p w:rsidR="00EA2BE6" w:rsidP="00135A0B" w:rsidRDefault="00EA2BE6"/>
    <w:p w:rsidR="00EA2BE6" w:rsidP="00135A0B" w:rsidRDefault="00EA2BE6">
      <w:r>
        <w:t xml:space="preserve">The </w:t>
      </w:r>
      <w:r w:rsidR="00EC01F5">
        <w:t xml:space="preserve">OMB-approved (1121-0329) </w:t>
      </w:r>
      <w:r>
        <w:t xml:space="preserve">solicitation template </w:t>
      </w:r>
      <w:r w:rsidR="009E3502">
        <w:t xml:space="preserve">collection contains the following forms </w:t>
      </w:r>
      <w:r>
        <w:t>specific to OJP and Coordinated Tribal Assistance Solicitation (CTAS) programs:</w:t>
      </w:r>
    </w:p>
    <w:p w:rsidR="00EA2BE6" w:rsidP="00135A0B" w:rsidRDefault="00EA2BE6"/>
    <w:p w:rsidR="00EA2BE6" w:rsidP="00EA2BE6" w:rsidRDefault="00EA2BE6">
      <w:pPr>
        <w:numPr>
          <w:ilvl w:val="0"/>
          <w:numId w:val="31"/>
        </w:numPr>
      </w:pPr>
      <w:r>
        <w:t>OJP Budget Detail Worksheet (BDW)</w:t>
      </w:r>
    </w:p>
    <w:p w:rsidR="00EA2BE6" w:rsidP="00EA2BE6" w:rsidRDefault="00EA2BE6">
      <w:pPr>
        <w:numPr>
          <w:ilvl w:val="0"/>
          <w:numId w:val="31"/>
        </w:numPr>
      </w:pPr>
      <w:r>
        <w:lastRenderedPageBreak/>
        <w:t>Financial Management and System of Internal Controls Questionnaire (FCQ) – formerly the Financial Capability Questionnaire 1121-0021</w:t>
      </w:r>
    </w:p>
    <w:p w:rsidR="00EA2BE6" w:rsidP="00EA2BE6" w:rsidRDefault="00EA2BE6">
      <w:pPr>
        <w:numPr>
          <w:ilvl w:val="0"/>
          <w:numId w:val="31"/>
        </w:numPr>
      </w:pPr>
      <w:r>
        <w:t>CTAS Tribal Narrative Profile</w:t>
      </w:r>
    </w:p>
    <w:p w:rsidR="00EA2BE6" w:rsidP="00EA2BE6" w:rsidRDefault="00EA2BE6">
      <w:pPr>
        <w:numPr>
          <w:ilvl w:val="0"/>
          <w:numId w:val="31"/>
        </w:numPr>
      </w:pPr>
      <w:r>
        <w:t>CTAS BDW and Demographic Form</w:t>
      </w:r>
    </w:p>
    <w:p w:rsidR="00211FD3" w:rsidRDefault="00211FD3"/>
    <w:p w:rsidR="00DA42B0" w:rsidRDefault="00DA42B0">
      <w:pPr>
        <w:tabs>
          <w:tab w:val="left" w:pos="720"/>
        </w:tabs>
      </w:pPr>
      <w:r>
        <w:t>3.</w:t>
      </w:r>
      <w:r>
        <w:tab/>
      </w:r>
      <w:r>
        <w:rPr>
          <w:u w:val="single"/>
        </w:rPr>
        <w:t>Use of</w:t>
      </w:r>
      <w:r w:rsidRPr="00274496">
        <w:rPr>
          <w:u w:val="single"/>
        </w:rPr>
        <w:t xml:space="preserve"> Information Technology</w:t>
      </w:r>
    </w:p>
    <w:p w:rsidR="00DA42B0" w:rsidRDefault="00DA42B0"/>
    <w:p w:rsidR="007A5D87" w:rsidP="007A5D87" w:rsidRDefault="007A5D87">
      <w:r>
        <w:t xml:space="preserve">Additional information on application requirements, certifications, and assurances is provided through hyperlinks to the OJP website. The application process is managed through the Internet, using OJP’s electronic application system, the </w:t>
      </w:r>
      <w:hyperlink w:history="1" r:id="rId8">
        <w:r w:rsidRPr="007A5D87">
          <w:rPr>
            <w:rStyle w:val="Hyperlink"/>
          </w:rPr>
          <w:t>Community Partners</w:t>
        </w:r>
        <w:r w:rsidRPr="007A5D87">
          <w:rPr>
            <w:rStyle w:val="Hyperlink"/>
          </w:rPr>
          <w:t>h</w:t>
        </w:r>
        <w:r w:rsidRPr="007A5D87">
          <w:rPr>
            <w:rStyle w:val="Hyperlink"/>
          </w:rPr>
          <w:t xml:space="preserve">ip Grants </w:t>
        </w:r>
        <w:r w:rsidRPr="007A5D87">
          <w:rPr>
            <w:rStyle w:val="Hyperlink"/>
          </w:rPr>
          <w:t>M</w:t>
        </w:r>
        <w:r w:rsidRPr="007A5D87">
          <w:rPr>
            <w:rStyle w:val="Hyperlink"/>
          </w:rPr>
          <w:t>anagement System (GMS)</w:t>
        </w:r>
      </w:hyperlink>
      <w:r>
        <w:t xml:space="preserve"> or the Federal government’s central application system, </w:t>
      </w:r>
      <w:hyperlink w:history="1" r:id="rId9">
        <w:r w:rsidRPr="005C69B8">
          <w:rPr>
            <w:rStyle w:val="Hyperlink"/>
          </w:rPr>
          <w:t>Grants</w:t>
        </w:r>
        <w:r w:rsidRPr="005C69B8">
          <w:rPr>
            <w:rStyle w:val="Hyperlink"/>
          </w:rPr>
          <w:t>.</w:t>
        </w:r>
        <w:r w:rsidRPr="005C69B8">
          <w:rPr>
            <w:rStyle w:val="Hyperlink"/>
          </w:rPr>
          <w:t>gov</w:t>
        </w:r>
      </w:hyperlink>
      <w:r>
        <w:t xml:space="preserve">. </w:t>
      </w:r>
    </w:p>
    <w:p w:rsidR="007A5D87" w:rsidP="007A5D87" w:rsidRDefault="007A5D87">
      <w:pPr>
        <w:ind w:left="1080"/>
      </w:pPr>
    </w:p>
    <w:p w:rsidR="00DA42B0" w:rsidP="007A5D87" w:rsidRDefault="007A5D87">
      <w:r>
        <w:t>All data collection instruments mentioned in the solicitation</w:t>
      </w:r>
      <w:r w:rsidR="006905AE">
        <w:t>,</w:t>
      </w:r>
      <w:r>
        <w:t xml:space="preserve"> and required as part of the application process</w:t>
      </w:r>
      <w:r w:rsidR="006905AE">
        <w:t>,</w:t>
      </w:r>
      <w:r>
        <w:t xml:space="preserve"> have OMB clearance approval under OMB Control No. 1121-0243.</w:t>
      </w:r>
      <w:r>
        <w:br/>
      </w:r>
    </w:p>
    <w:p w:rsidR="00DA42B0" w:rsidRDefault="00DA42B0">
      <w:pPr>
        <w:keepNext/>
        <w:tabs>
          <w:tab w:val="left" w:pos="720"/>
        </w:tabs>
        <w:rPr>
          <w:u w:val="single"/>
        </w:rPr>
      </w:pPr>
      <w:r>
        <w:t>4.</w:t>
      </w:r>
      <w:r>
        <w:tab/>
      </w:r>
      <w:r>
        <w:rPr>
          <w:u w:val="single"/>
        </w:rPr>
        <w:t>Efforts to Identify Duplication</w:t>
      </w:r>
    </w:p>
    <w:p w:rsidR="00DA42B0" w:rsidRDefault="00DA42B0">
      <w:pPr>
        <w:keepNext/>
        <w:rPr>
          <w:u w:val="single"/>
        </w:rPr>
      </w:pPr>
    </w:p>
    <w:p w:rsidR="00DA42B0" w:rsidRDefault="00B11A99">
      <w:r>
        <w:t>I</w:t>
      </w:r>
      <w:r w:rsidR="00DA42B0">
        <w:t>nformation requested from applicants is specific to OJP grant</w:t>
      </w:r>
      <w:r>
        <w:t xml:space="preserve"> programs</w:t>
      </w:r>
      <w:r w:rsidR="00DA42B0">
        <w:t xml:space="preserve"> and would not</w:t>
      </w:r>
      <w:r w:rsidR="00E3609E">
        <w:t xml:space="preserve"> otherwise</w:t>
      </w:r>
      <w:r w:rsidR="00DA42B0">
        <w:t xml:space="preserve"> be collected by other organizations.  </w:t>
      </w:r>
    </w:p>
    <w:p w:rsidR="00DA42B0" w:rsidRDefault="00DA42B0"/>
    <w:p w:rsidR="00DA42B0" w:rsidRDefault="00DA42B0">
      <w:pPr>
        <w:tabs>
          <w:tab w:val="left" w:pos="720"/>
        </w:tabs>
      </w:pPr>
      <w:r>
        <w:t>5.</w:t>
      </w:r>
      <w:r>
        <w:tab/>
      </w:r>
      <w:r w:rsidR="00B7674A">
        <w:rPr>
          <w:u w:val="single"/>
        </w:rPr>
        <w:t>Methods to Minimize Burden on</w:t>
      </w:r>
      <w:r>
        <w:rPr>
          <w:u w:val="single"/>
        </w:rPr>
        <w:t xml:space="preserve"> Small Businesses</w:t>
      </w:r>
    </w:p>
    <w:p w:rsidR="00DA42B0" w:rsidRDefault="00DA42B0"/>
    <w:p w:rsidR="00DA42B0" w:rsidRDefault="00735FD4">
      <w:r>
        <w:t xml:space="preserve">The GMS and </w:t>
      </w:r>
      <w:r w:rsidR="00F05172">
        <w:t>G</w:t>
      </w:r>
      <w:r>
        <w:t>rants.gov systems provide benefits to small business and other small sized entities relating to their record-keeping capabilities. GMS provides a centralized location to locate and manage all of the information about their OJP grants. Grants.gov provides a centralized location to locate and apply for grant funding opportunities.</w:t>
      </w:r>
      <w:r>
        <w:br/>
      </w:r>
    </w:p>
    <w:p w:rsidRPr="006C2E40" w:rsidR="00DA42B0" w:rsidRDefault="00DA42B0">
      <w:pPr>
        <w:tabs>
          <w:tab w:val="left" w:pos="720"/>
        </w:tabs>
        <w:rPr>
          <w:u w:val="single"/>
        </w:rPr>
      </w:pPr>
      <w:r>
        <w:t>6.</w:t>
      </w:r>
      <w:r>
        <w:tab/>
      </w:r>
      <w:r>
        <w:rPr>
          <w:u w:val="single"/>
        </w:rPr>
        <w:t>Consequences of Not Conducting or Less Frequent Collection</w:t>
      </w:r>
    </w:p>
    <w:p w:rsidR="00DA42B0" w:rsidRDefault="00DA42B0"/>
    <w:p w:rsidR="00DA42B0" w:rsidRDefault="00FE2088">
      <w:r>
        <w:t xml:space="preserve">The solicitation template provides a standardized format and agency-approved language governing the pre- and post-award grant as required by </w:t>
      </w:r>
      <w:r w:rsidR="00F05172">
        <w:t>2 CFR Part 200 Uniform Guidance</w:t>
      </w:r>
      <w:r>
        <w:t xml:space="preserve"> and statutory provisions of the OJP grant programs. </w:t>
      </w:r>
      <w:r w:rsidR="00DA42B0">
        <w:t xml:space="preserve">The non-collection of data would prohibit OJP from carrying out its mission to solicit applications and award grants for criminal </w:t>
      </w:r>
      <w:r w:rsidR="00E3609E">
        <w:t xml:space="preserve">and juvenile </w:t>
      </w:r>
      <w:r w:rsidR="00DA42B0">
        <w:t xml:space="preserve">justice and victim assistance programs as well as to conduct </w:t>
      </w:r>
      <w:r w:rsidR="00E3609E">
        <w:t xml:space="preserve">proper oversight and </w:t>
      </w:r>
      <w:r w:rsidR="00DA42B0">
        <w:t>statutorily required post monitoring of award</w:t>
      </w:r>
      <w:r w:rsidR="003D3B6E">
        <w:t>s</w:t>
      </w:r>
      <w:r w:rsidR="00DA42B0">
        <w:t>.</w:t>
      </w:r>
    </w:p>
    <w:p w:rsidR="00DA42B0" w:rsidRDefault="00DA42B0"/>
    <w:p w:rsidR="00DA42B0" w:rsidRDefault="00DA42B0">
      <w:pPr>
        <w:tabs>
          <w:tab w:val="left" w:pos="720"/>
        </w:tabs>
      </w:pPr>
      <w:r>
        <w:t>7.</w:t>
      </w:r>
      <w:r>
        <w:tab/>
      </w:r>
      <w:r>
        <w:rPr>
          <w:u w:val="single"/>
        </w:rPr>
        <w:t>Special Circumstances</w:t>
      </w:r>
    </w:p>
    <w:p w:rsidR="00DA42B0" w:rsidRDefault="00DA42B0"/>
    <w:p w:rsidR="00DA42B0" w:rsidRDefault="00657021">
      <w:r>
        <w:t>There are no special circumstances that would require the applicant to provide information under any of the described methods.</w:t>
      </w:r>
    </w:p>
    <w:p w:rsidR="00DA42B0" w:rsidP="00F12245" w:rsidRDefault="00016F0B">
      <w:r>
        <w:br w:type="page"/>
      </w:r>
      <w:r w:rsidR="00DA42B0">
        <w:lastRenderedPageBreak/>
        <w:t>8.</w:t>
      </w:r>
      <w:r w:rsidR="00DA42B0">
        <w:tab/>
      </w:r>
      <w:r w:rsidRPr="00D50A6E" w:rsidR="00DA42B0">
        <w:rPr>
          <w:u w:val="single"/>
        </w:rPr>
        <w:t>Public Comments</w:t>
      </w:r>
    </w:p>
    <w:p w:rsidR="00DA42B0" w:rsidRDefault="00DA42B0"/>
    <w:p w:rsidR="00DA42B0" w:rsidRDefault="00DA42B0">
      <w:r>
        <w:t xml:space="preserve">A notice </w:t>
      </w:r>
      <w:r w:rsidR="001D6846">
        <w:t>was</w:t>
      </w:r>
      <w:r>
        <w:t xml:space="preserve"> posted in the Federal Register for 60 </w:t>
      </w:r>
      <w:r w:rsidR="00B2371F">
        <w:t>day</w:t>
      </w:r>
      <w:r w:rsidR="00FE1E37">
        <w:t>s</w:t>
      </w:r>
      <w:r w:rsidR="00B41474">
        <w:t xml:space="preserve"> at</w:t>
      </w:r>
      <w:r w:rsidR="00B2371F">
        <w:t xml:space="preserve"> </w:t>
      </w:r>
      <w:r w:rsidRPr="005E5544" w:rsidR="00B2371F">
        <w:t xml:space="preserve">Vol. </w:t>
      </w:r>
      <w:r xmlns:w="http://schemas.openxmlformats.org/wordprocessingml/2006/main" w:rsidR="005E5544">
        <w:rPr>
          <w:highlight w:val="yellow"/>
        </w:rPr>
        <w:t>__</w:t>
      </w:r>
      <w:r xmlns:w="http://schemas.openxmlformats.org/wordprocessingml/2006/main" w:rsidRPr="005E5544" w:rsidR="005E5544">
        <w:rPr>
          <w:highlight w:val="yellow"/>
        </w:rPr>
        <w:t xml:space="preserve"> </w:t>
      </w:r>
      <w:r w:rsidRPr="005E5544" w:rsidR="00B2371F">
        <w:t xml:space="preserve">page # </w:t>
      </w:r>
      <w:r xmlns:w="http://schemas.openxmlformats.org/wordprocessingml/2006/main" w:rsidR="005E5544">
        <w:rPr>
          <w:highlight w:val="yellow"/>
        </w:rPr>
        <w:t>_____</w:t>
      </w:r>
      <w:r w:rsidR="00FE1E37">
        <w:t xml:space="preserve"> </w:t>
      </w:r>
      <w:r>
        <w:t>and 30 day</w:t>
      </w:r>
      <w:r w:rsidR="00FE1E37">
        <w:t>s</w:t>
      </w:r>
      <w:r w:rsidR="00B2371F">
        <w:t xml:space="preserve"> </w:t>
      </w:r>
      <w:r w:rsidR="00B41474">
        <w:t xml:space="preserve">at </w:t>
      </w:r>
      <w:r w:rsidRPr="005E5544" w:rsidR="00B2371F">
        <w:t xml:space="preserve">Vol. </w:t>
      </w:r>
      <w:r xmlns:w="http://schemas.openxmlformats.org/wordprocessingml/2006/main" w:rsidR="005E5544">
        <w:rPr>
          <w:highlight w:val="yellow"/>
        </w:rPr>
        <w:t>__</w:t>
      </w:r>
      <w:r w:rsidRPr="005E5544" w:rsidR="00876FFB">
        <w:rPr>
          <w:highlight w:val="yellow"/>
        </w:rPr>
        <w:t xml:space="preserve"> </w:t>
      </w:r>
      <w:r w:rsidRPr="005E5544" w:rsidR="00B2371F">
        <w:t xml:space="preserve">page # </w:t>
      </w:r>
      <w:r xmlns:w="http://schemas.openxmlformats.org/wordprocessingml/2006/main" w:rsidR="005E5544">
        <w:rPr>
          <w:highlight w:val="yellow"/>
        </w:rPr>
        <w:t>_____</w:t>
      </w:r>
      <w:r w:rsidR="00B2371F">
        <w:t xml:space="preserve">. </w:t>
      </w:r>
      <w:r w:rsidR="001D6846">
        <w:t>N</w:t>
      </w:r>
      <w:r w:rsidR="00B2371F">
        <w:t>o</w:t>
      </w:r>
      <w:r>
        <w:t xml:space="preserve"> public comment</w:t>
      </w:r>
      <w:r w:rsidR="001D6846">
        <w:t>s</w:t>
      </w:r>
      <w:r w:rsidR="007663F0">
        <w:t xml:space="preserve"> </w:t>
      </w:r>
      <w:r w:rsidR="001D6846">
        <w:t>were</w:t>
      </w:r>
      <w:r>
        <w:t xml:space="preserve"> received.</w:t>
      </w:r>
    </w:p>
    <w:p w:rsidR="00DA42B0" w:rsidRDefault="00DA42B0"/>
    <w:p w:rsidR="00DA42B0" w:rsidRDefault="00DA42B0">
      <w:pPr>
        <w:tabs>
          <w:tab w:val="left" w:pos="720"/>
        </w:tabs>
      </w:pPr>
      <w:r>
        <w:t>9.</w:t>
      </w:r>
      <w:r>
        <w:tab/>
      </w:r>
      <w:r w:rsidRPr="00D50A6E">
        <w:rPr>
          <w:u w:val="single"/>
        </w:rPr>
        <w:t>Payments and/or Gifts to Respondents</w:t>
      </w:r>
    </w:p>
    <w:p w:rsidR="00DA42B0" w:rsidRDefault="00DA42B0"/>
    <w:p w:rsidR="00DA42B0" w:rsidRDefault="00DA42B0">
      <w:r>
        <w:t>There is neither payment nor gifts given to respondents outside of merited funding.</w:t>
      </w:r>
    </w:p>
    <w:p w:rsidR="00DA42B0" w:rsidRDefault="00DA42B0"/>
    <w:p w:rsidR="00DA42B0" w:rsidRDefault="00DA42B0">
      <w:pPr>
        <w:tabs>
          <w:tab w:val="left" w:pos="720"/>
        </w:tabs>
      </w:pPr>
      <w:r>
        <w:t>10.</w:t>
      </w:r>
      <w:r>
        <w:tab/>
      </w:r>
      <w:r w:rsidRPr="00D50A6E">
        <w:rPr>
          <w:u w:val="single"/>
        </w:rPr>
        <w:t>Assurances of Confidentiality</w:t>
      </w:r>
    </w:p>
    <w:p w:rsidR="00DA42B0" w:rsidRDefault="00DA42B0"/>
    <w:p w:rsidR="00D31961" w:rsidRDefault="00DA42B0">
      <w:pPr>
        <w:sectPr w:rsidR="00D319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6C2E40">
        <w:t xml:space="preserve">All information on the collection tool is collected in accordance with the Privacy Act. </w:t>
      </w:r>
      <w:r>
        <w:t xml:space="preserve"> </w:t>
      </w:r>
      <w:r w:rsidRPr="006C2E40">
        <w:t xml:space="preserve">Any release of information will conform to the stipulations of the Privacy Act Authorization for Release Information. </w:t>
      </w:r>
      <w:r>
        <w:t xml:space="preserve"> </w:t>
      </w:r>
      <w:r w:rsidRPr="006C2E40">
        <w:t>Only those individuals with a valid identification and password are authorized to access the</w:t>
      </w:r>
      <w:r w:rsidR="009D3963">
        <w:t>ir</w:t>
      </w:r>
      <w:r w:rsidRPr="006C2E40">
        <w:t xml:space="preserve"> personal information.</w:t>
      </w:r>
      <w:r>
        <w:t xml:space="preserve">  A Privacy Notice is displayed on the GMS sign-in page.  The GMS Privacy Impact Assessment is available </w:t>
      </w:r>
      <w:r w:rsidR="002E0772">
        <w:t>below</w:t>
      </w:r>
      <w:r w:rsidR="002E0772">
        <w:br/>
      </w:r>
    </w:p>
    <w:p w:rsidR="00DA42B0" w:rsidP="00D31961" w:rsidRDefault="002E0772">
      <w:pPr>
        <w:jc w:val="center"/>
      </w:pPr>
      <w:r>
        <w:br/>
      </w:r>
      <w:r w:rsidR="007B5202">
        <w:object w:dxaOrig="1536" w:dyaOrig="10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5pt;height:50.25pt" o:ole="" type="#_x0000_t75">
            <v:imagedata o:title="" r:id="rId16"/>
          </v:shape>
          <o:OLEObject Type="Embed" ProgID="Acrobat.Document.DC" ShapeID="_x0000_i1025" DrawAspect="Icon" ObjectID="_1662987201" r:id="rId17"/>
        </w:object>
      </w:r>
      <w:r w:rsidR="00DA42B0">
        <w:t xml:space="preserve"> </w:t>
      </w:r>
      <w:r>
        <w:t xml:space="preserve"> </w:t>
      </w:r>
      <w:r>
        <w:br/>
      </w:r>
    </w:p>
    <w:p w:rsidR="00DA42B0" w:rsidRDefault="00DA42B0">
      <w:pPr>
        <w:tabs>
          <w:tab w:val="left" w:pos="720"/>
        </w:tabs>
      </w:pPr>
      <w:r>
        <w:t>11.</w:t>
      </w:r>
      <w:r>
        <w:tab/>
      </w:r>
      <w:r>
        <w:rPr>
          <w:u w:val="single"/>
        </w:rPr>
        <w:t>Justification for Sensitive Questions</w:t>
      </w:r>
    </w:p>
    <w:p w:rsidR="00DA42B0" w:rsidRDefault="00DA42B0"/>
    <w:p w:rsidR="00DD7BCE" w:rsidP="00DD7BCE" w:rsidRDefault="00DD7BCE">
      <w:r>
        <w:t>No sensitive questions are asked of the respondents.</w:t>
      </w:r>
    </w:p>
    <w:p w:rsidR="00DA42B0" w:rsidRDefault="00DA42B0"/>
    <w:p w:rsidR="00DA42B0" w:rsidRDefault="00DA42B0">
      <w:r>
        <w:t>12.</w:t>
      </w:r>
      <w:r>
        <w:tab/>
      </w:r>
      <w:r w:rsidRPr="00D50A6E">
        <w:rPr>
          <w:u w:val="single"/>
        </w:rPr>
        <w:t>Estimate of Hourly Burden on Respondents</w:t>
      </w:r>
      <w:r>
        <w:t>.</w:t>
      </w:r>
      <w:bookmarkStart w:name="_GoBack" w:id="4"/>
      <w:bookmarkEnd w:id="4"/>
    </w:p>
    <w:p w:rsidR="00385D43" w:rsidRDefault="00385D43"/>
    <w:p w:rsidR="00893FDC" w:rsidP="00B94202" w:rsidRDefault="00070192">
      <w:r>
        <w:t xml:space="preserve">The collection of the information </w:t>
      </w:r>
      <w:r w:rsidR="00A74BDE">
        <w:t xml:space="preserve">for the </w:t>
      </w:r>
      <w:r w:rsidR="009E3502">
        <w:t>solicitation template collection</w:t>
      </w:r>
      <w:r>
        <w:t xml:space="preserve"> is not overly burdensome.  </w:t>
      </w:r>
      <w:r w:rsidR="00B85B99">
        <w:t>A</w:t>
      </w:r>
      <w:r>
        <w:t xml:space="preserve">pproximately </w:t>
      </w:r>
      <w:r w:rsidRPr="00A769DB">
        <w:t>10,000</w:t>
      </w:r>
      <w:r>
        <w:t xml:space="preserve"> applicants </w:t>
      </w:r>
      <w:r w:rsidR="00B85B99">
        <w:t>respond once per year to solicitations developed under the OMB-approved solicitation template</w:t>
      </w:r>
      <w:r>
        <w:t>.</w:t>
      </w:r>
      <w:r w:rsidR="00B57D4B">
        <w:t xml:space="preserve"> OJP</w:t>
      </w:r>
      <w:r w:rsidRPr="00B57D4B" w:rsidR="00B57D4B">
        <w:t xml:space="preserve"> is seeking information that is necessary to make determinations about funding decisions and the solicitation template requires applicants to provide this information in a consistent and uniform manner across the different grant programs.  </w:t>
      </w:r>
      <w:r w:rsidR="00A759C6">
        <w:t>T</w:t>
      </w:r>
      <w:r w:rsidR="00D76257">
        <w:t xml:space="preserve">he calculated burden hours </w:t>
      </w:r>
      <w:r w:rsidR="00A759C6">
        <w:t>remain</w:t>
      </w:r>
      <w:r w:rsidR="00D76257">
        <w:t xml:space="preserve"> </w:t>
      </w:r>
      <w:r w:rsidR="00B85B99">
        <w:t>as follows</w:t>
      </w:r>
      <w:r w:rsidR="009E3502">
        <w:t xml:space="preserve"> for the forms and additional requirements under the solicitation template</w:t>
      </w:r>
      <w:r w:rsidR="00B85B99">
        <w:t>:</w:t>
      </w:r>
    </w:p>
    <w:p w:rsidR="00016F0B" w:rsidP="00B94202" w:rsidRDefault="00016F0B"/>
    <w:p w:rsidRPr="00016F0B" w:rsidR="00133350" w:rsidP="002B7AC7" w:rsidRDefault="00133350">
      <w:pPr>
        <w:rPr>
          <w:b/>
        </w:rPr>
      </w:pPr>
      <w:r w:rsidRPr="00016F0B">
        <w:rPr>
          <w:b/>
        </w:rPr>
        <w:t>OJP Budget Detail Worksheet</w:t>
      </w:r>
      <w:r w:rsidRPr="00016F0B" w:rsidR="00893FDC">
        <w:rPr>
          <w:b/>
        </w:rPr>
        <w:t xml:space="preserve"> (BDW)</w:t>
      </w:r>
    </w:p>
    <w:p w:rsidR="00133350" w:rsidP="00133350" w:rsidRDefault="00133350">
      <w:r>
        <w:t xml:space="preserve">Estimated </w:t>
      </w:r>
      <w:r w:rsidR="00F05172">
        <w:t>4,300</w:t>
      </w:r>
      <w:r w:rsidR="003A65A4">
        <w:t xml:space="preserve"> </w:t>
      </w:r>
      <w:r>
        <w:t xml:space="preserve">respondents x 5 hours = </w:t>
      </w:r>
      <w:r w:rsidR="00F05172">
        <w:t>21,500</w:t>
      </w:r>
      <w:r>
        <w:t xml:space="preserve"> Estimated Burden Hours</w:t>
      </w:r>
    </w:p>
    <w:p w:rsidR="00133350" w:rsidP="002B7AC7" w:rsidRDefault="00133350"/>
    <w:p w:rsidRPr="00016F0B" w:rsidR="00361329" w:rsidP="002B7AC7" w:rsidRDefault="00361329">
      <w:pPr>
        <w:rPr>
          <w:b/>
        </w:rPr>
      </w:pPr>
      <w:r w:rsidRPr="00016F0B">
        <w:rPr>
          <w:b/>
        </w:rPr>
        <w:t xml:space="preserve">Financial </w:t>
      </w:r>
      <w:r w:rsidRPr="00016F0B" w:rsidR="00A2604D">
        <w:rPr>
          <w:b/>
        </w:rPr>
        <w:t>Management and System of Internal Controls</w:t>
      </w:r>
      <w:r w:rsidRPr="00016F0B">
        <w:rPr>
          <w:b/>
        </w:rPr>
        <w:t xml:space="preserve"> Question</w:t>
      </w:r>
      <w:r w:rsidRPr="00016F0B" w:rsidR="00A2604D">
        <w:rPr>
          <w:b/>
        </w:rPr>
        <w:t>n</w:t>
      </w:r>
      <w:r w:rsidRPr="00016F0B">
        <w:rPr>
          <w:b/>
        </w:rPr>
        <w:t>aire</w:t>
      </w:r>
      <w:r w:rsidRPr="00016F0B" w:rsidR="009B0198">
        <w:rPr>
          <w:b/>
        </w:rPr>
        <w:t xml:space="preserve"> (</w:t>
      </w:r>
      <w:r w:rsidRPr="00016F0B" w:rsidR="00893FDC">
        <w:rPr>
          <w:b/>
        </w:rPr>
        <w:t xml:space="preserve">FCQ) – </w:t>
      </w:r>
      <w:r w:rsidRPr="00016F0B" w:rsidR="009B0198">
        <w:rPr>
          <w:b/>
        </w:rPr>
        <w:t>formerly the Financial Capability Questionnaire 1121-0021</w:t>
      </w:r>
    </w:p>
    <w:p w:rsidR="00361329" w:rsidP="002B7AC7" w:rsidRDefault="00361329">
      <w:r>
        <w:t>Estimated 3,000 respondents x 2 hours = 6,000 Estimated Burden Hours</w:t>
      </w:r>
    </w:p>
    <w:p w:rsidR="00133350" w:rsidP="002B7AC7" w:rsidRDefault="00133350"/>
    <w:p w:rsidRPr="00016F0B" w:rsidR="00133350" w:rsidP="00133350" w:rsidRDefault="00133350">
      <w:pPr>
        <w:rPr>
          <w:b/>
        </w:rPr>
      </w:pPr>
      <w:r w:rsidRPr="00016F0B">
        <w:rPr>
          <w:b/>
        </w:rPr>
        <w:t>Coordinated Tribal Assistance Solicitation (CTAS) Tribal Narrative Profile</w:t>
      </w:r>
    </w:p>
    <w:p w:rsidR="00133350" w:rsidP="00133350" w:rsidRDefault="00133350">
      <w:r>
        <w:t xml:space="preserve">Estimated </w:t>
      </w:r>
      <w:r w:rsidR="003E6948">
        <w:t>400</w:t>
      </w:r>
      <w:r>
        <w:t xml:space="preserve"> respondents x </w:t>
      </w:r>
      <w:r w:rsidR="00B94202">
        <w:t>1.5</w:t>
      </w:r>
      <w:r>
        <w:t xml:space="preserve"> hours = </w:t>
      </w:r>
      <w:r w:rsidR="003E6948">
        <w:t>600</w:t>
      </w:r>
      <w:r>
        <w:t xml:space="preserve"> Estimated Burden Hours</w:t>
      </w:r>
    </w:p>
    <w:p w:rsidR="00133350" w:rsidP="00133350" w:rsidRDefault="00133350"/>
    <w:p w:rsidRPr="00016F0B" w:rsidR="00133350" w:rsidP="00133350" w:rsidRDefault="00133350">
      <w:pPr>
        <w:rPr>
          <w:b/>
        </w:rPr>
      </w:pPr>
      <w:r w:rsidRPr="00016F0B">
        <w:rPr>
          <w:b/>
        </w:rPr>
        <w:t xml:space="preserve">CTAS </w:t>
      </w:r>
      <w:r w:rsidR="00016F0B">
        <w:rPr>
          <w:b/>
        </w:rPr>
        <w:t>BDW</w:t>
      </w:r>
      <w:r w:rsidRPr="00016F0B">
        <w:rPr>
          <w:b/>
        </w:rPr>
        <w:t xml:space="preserve"> and Demographic Form</w:t>
      </w:r>
    </w:p>
    <w:p w:rsidR="00133350" w:rsidP="00133350" w:rsidRDefault="00133350">
      <w:r>
        <w:lastRenderedPageBreak/>
        <w:t xml:space="preserve">Estimated </w:t>
      </w:r>
      <w:r w:rsidR="003E6948">
        <w:t>400</w:t>
      </w:r>
      <w:r>
        <w:t xml:space="preserve"> respondents x </w:t>
      </w:r>
      <w:r w:rsidR="00B94202">
        <w:t>5.25</w:t>
      </w:r>
      <w:r>
        <w:t xml:space="preserve"> hours = </w:t>
      </w:r>
      <w:r w:rsidR="00B94202">
        <w:t>2</w:t>
      </w:r>
      <w:r w:rsidR="003A65A4">
        <w:t>,</w:t>
      </w:r>
      <w:r w:rsidR="003E6948">
        <w:t>100</w:t>
      </w:r>
      <w:r>
        <w:t xml:space="preserve"> Estimated Burden Hours</w:t>
      </w:r>
    </w:p>
    <w:p w:rsidR="00361329" w:rsidP="002B7AC7" w:rsidRDefault="00361329"/>
    <w:p w:rsidR="00BA467D" w:rsidP="00BA467D" w:rsidRDefault="00BA467D">
      <w:pPr>
        <w:rPr>
          <w:b/>
        </w:rPr>
      </w:pPr>
      <w:r w:rsidRPr="00BA467D">
        <w:rPr>
          <w:b/>
        </w:rPr>
        <w:t>Burden Hours</w:t>
      </w:r>
      <w:r>
        <w:rPr>
          <w:b/>
        </w:rPr>
        <w:t xml:space="preserve"> (</w:t>
      </w:r>
      <w:r w:rsidR="00DD5FE7">
        <w:rPr>
          <w:b/>
        </w:rPr>
        <w:t>f</w:t>
      </w:r>
      <w:r>
        <w:rPr>
          <w:b/>
        </w:rPr>
        <w:t>orms) =</w:t>
      </w:r>
      <w:r w:rsidRPr="00BA467D">
        <w:rPr>
          <w:b/>
        </w:rPr>
        <w:t xml:space="preserve"> 30,200</w:t>
      </w:r>
    </w:p>
    <w:p w:rsidR="00BA467D" w:rsidP="00BA467D" w:rsidRDefault="00BA467D">
      <w:pPr>
        <w:rPr>
          <w:b/>
        </w:rPr>
      </w:pPr>
    </w:p>
    <w:p w:rsidR="00BA467D" w:rsidP="00BA467D" w:rsidRDefault="00BA467D">
      <w:pPr>
        <w:rPr>
          <w:b/>
        </w:rPr>
      </w:pPr>
      <w:r>
        <w:rPr>
          <w:b/>
        </w:rPr>
        <w:t>Remaining applicant burden (No change) = 313,088</w:t>
      </w:r>
    </w:p>
    <w:p w:rsidR="00BA467D" w:rsidP="00BA467D" w:rsidRDefault="00BA467D">
      <w:pPr>
        <w:rPr>
          <w:b/>
        </w:rPr>
      </w:pPr>
    </w:p>
    <w:p w:rsidRPr="00D50A6E" w:rsidR="00DA42B0" w:rsidP="002E0772" w:rsidRDefault="00DA42B0">
      <w:pPr>
        <w:rPr>
          <w:u w:val="single"/>
        </w:rPr>
      </w:pPr>
      <w:r>
        <w:t>13.</w:t>
      </w:r>
      <w:r>
        <w:tab/>
      </w:r>
      <w:r w:rsidRPr="00D50A6E">
        <w:rPr>
          <w:u w:val="single"/>
        </w:rPr>
        <w:t>E</w:t>
      </w:r>
      <w:r>
        <w:rPr>
          <w:u w:val="single"/>
        </w:rPr>
        <w:t>stimate of Cost B</w:t>
      </w:r>
      <w:r w:rsidRPr="00D50A6E">
        <w:rPr>
          <w:u w:val="single"/>
        </w:rPr>
        <w:t xml:space="preserve">urden </w:t>
      </w:r>
      <w:r>
        <w:rPr>
          <w:u w:val="single"/>
        </w:rPr>
        <w:t>for</w:t>
      </w:r>
      <w:r w:rsidRPr="00D50A6E">
        <w:rPr>
          <w:u w:val="single"/>
        </w:rPr>
        <w:t xml:space="preserve"> Respondents</w:t>
      </w:r>
    </w:p>
    <w:p w:rsidRPr="00D50A6E" w:rsidR="00DA42B0" w:rsidRDefault="00DA42B0">
      <w:pPr>
        <w:rPr>
          <w:u w:val="single"/>
        </w:rPr>
      </w:pPr>
    </w:p>
    <w:p w:rsidRPr="00E205C4" w:rsidR="00DA42B0" w:rsidRDefault="00A759C6">
      <w:r w:rsidRPr="00A759C6">
        <w:t>OJP estimates that using GMS imposes minimal costs on respondents.  GMS is web-based and requires internet access. Respondents’ time to prepare and submit information is represented in burden hours captured in item 12.  For those respondents that do not have internet access, public internet access can be used (e.g., public libraries, facilities offering free internet access).   The GMS incurs no special fees from respondents.  The use of an automated system also yields cost savings to respondents as the effort and cost spent on paper-based reporting would be significantly higher to respondents due to the costs of production of a paper form, postal service, and other necessities of a paper-based system.</w:t>
      </w:r>
    </w:p>
    <w:p w:rsidR="00DA42B0" w:rsidRDefault="00DA42B0"/>
    <w:p w:rsidR="00DA42B0" w:rsidRDefault="00DA42B0">
      <w:r>
        <w:t>14.</w:t>
      </w:r>
      <w:r>
        <w:tab/>
      </w:r>
      <w:r w:rsidRPr="00126DEB">
        <w:rPr>
          <w:u w:val="single"/>
        </w:rPr>
        <w:t>Annualized Cost to the Federal Government</w:t>
      </w:r>
    </w:p>
    <w:p w:rsidR="00DA42B0" w:rsidRDefault="00DA42B0"/>
    <w:p w:rsidR="000E6731" w:rsidP="000E6731" w:rsidRDefault="001E2E46">
      <w:r>
        <w:t>There</w:t>
      </w:r>
      <w:r w:rsidRPr="001E2E46">
        <w:t xml:space="preserve"> will be no costs beyond the normal labor costs for staff.</w:t>
      </w:r>
      <w:r>
        <w:t xml:space="preserve"> </w:t>
      </w:r>
    </w:p>
    <w:p w:rsidR="00DA42B0" w:rsidP="00152AD2" w:rsidRDefault="000E6731">
      <w:pPr>
        <w:rPr>
          <w:u w:val="single"/>
        </w:rPr>
      </w:pPr>
      <w:r>
        <w:br/>
      </w:r>
      <w:r w:rsidR="00DA42B0">
        <w:t>15.</w:t>
      </w:r>
      <w:r w:rsidR="00DA42B0">
        <w:tab/>
      </w:r>
      <w:r w:rsidRPr="00782304" w:rsidR="00DA42B0">
        <w:rPr>
          <w:u w:val="single"/>
        </w:rPr>
        <w:t>Reason for Change in Burden</w:t>
      </w:r>
    </w:p>
    <w:p w:rsidR="00DA42B0" w:rsidRDefault="00DA42B0">
      <w:pPr>
        <w:rPr>
          <w:u w:val="single"/>
        </w:rPr>
      </w:pPr>
    </w:p>
    <w:p w:rsidR="00DA42B0" w:rsidRDefault="00A759C6">
      <w:r w:rsidRPr="00A759C6">
        <w:t>There are no program changes or adjustments for the estimates identified in Section 13 and in Section 14.</w:t>
      </w:r>
    </w:p>
    <w:p w:rsidR="00C21B66" w:rsidRDefault="00C21B66"/>
    <w:p w:rsidRPr="004B3888" w:rsidR="00DA42B0" w:rsidRDefault="00DA42B0">
      <w:pPr>
        <w:tabs>
          <w:tab w:val="left" w:pos="720"/>
        </w:tabs>
        <w:rPr>
          <w:u w:val="single"/>
        </w:rPr>
      </w:pPr>
      <w:r>
        <w:t>16.</w:t>
      </w:r>
      <w:r>
        <w:tab/>
      </w:r>
      <w:r>
        <w:rPr>
          <w:u w:val="single"/>
        </w:rPr>
        <w:t>Anticipated Publication Plan and Schedule</w:t>
      </w:r>
    </w:p>
    <w:p w:rsidR="00DA42B0" w:rsidRDefault="00DA42B0"/>
    <w:p w:rsidR="00DA42B0" w:rsidP="001E2E46" w:rsidRDefault="001E2E46">
      <w:r>
        <w:t>There will be no complex analytical techniques used in connection with the publication of information collected under the request. Information will be gathered once a year during the solicitation process.</w:t>
      </w:r>
      <w:r w:rsidR="00A106D8">
        <w:br/>
      </w:r>
    </w:p>
    <w:p w:rsidR="00DA42B0" w:rsidRDefault="00DA42B0">
      <w:r>
        <w:t>17.</w:t>
      </w:r>
      <w:r>
        <w:tab/>
      </w:r>
      <w:r>
        <w:rPr>
          <w:u w:val="single"/>
        </w:rPr>
        <w:t>Display of Expiration Date</w:t>
      </w:r>
    </w:p>
    <w:p w:rsidR="00DA42B0" w:rsidRDefault="00DA42B0"/>
    <w:p w:rsidR="00DA42B0" w:rsidRDefault="00DA42B0">
      <w:r>
        <w:t xml:space="preserve">OJP </w:t>
      </w:r>
      <w:r w:rsidR="00A106D8">
        <w:t>is</w:t>
      </w:r>
      <w:r>
        <w:t xml:space="preserve"> prepared to display all expiration dates.</w:t>
      </w:r>
    </w:p>
    <w:p w:rsidR="00DA42B0" w:rsidRDefault="00DA42B0"/>
    <w:p w:rsidR="00DA42B0" w:rsidRDefault="00DA42B0">
      <w:r>
        <w:t>18.</w:t>
      </w:r>
      <w:r>
        <w:tab/>
      </w:r>
      <w:r w:rsidRPr="00126DEB">
        <w:rPr>
          <w:u w:val="single"/>
        </w:rPr>
        <w:t>C</w:t>
      </w:r>
      <w:r w:rsidR="00B7674A">
        <w:rPr>
          <w:u w:val="single"/>
        </w:rPr>
        <w:t>ertification for Paperwork Reduction Act Submission</w:t>
      </w:r>
    </w:p>
    <w:p w:rsidR="00DA42B0" w:rsidRDefault="00DA42B0"/>
    <w:p w:rsidR="00DA42B0" w:rsidRDefault="00B7674A">
      <w:r>
        <w:t>OJP has no exceptions t</w:t>
      </w:r>
      <w:r w:rsidR="00A245FC">
        <w:t>o the certification statement.</w:t>
      </w:r>
    </w:p>
    <w:p w:rsidRPr="006B05F0" w:rsidR="006B05F0" w:rsidRDefault="006B05F0">
      <w:pPr>
        <w:rPr>
          <w:b/>
        </w:rPr>
      </w:pPr>
    </w:p>
    <w:p w:rsidRPr="006B05F0" w:rsidR="006B05F0" w:rsidP="006B05F0" w:rsidRDefault="006B05F0">
      <w:pPr>
        <w:numPr>
          <w:ilvl w:val="0"/>
          <w:numId w:val="1"/>
        </w:numPr>
        <w:tabs>
          <w:tab w:val="clear" w:pos="1080"/>
          <w:tab w:val="num" w:pos="720"/>
        </w:tabs>
        <w:ind w:hanging="1080"/>
        <w:rPr>
          <w:b/>
        </w:rPr>
      </w:pPr>
      <w:r w:rsidRPr="006B05F0">
        <w:rPr>
          <w:b/>
        </w:rPr>
        <w:t>Collection of Information Employing Statistical Methods</w:t>
      </w:r>
    </w:p>
    <w:p w:rsidR="006B05F0" w:rsidP="006B05F0" w:rsidRDefault="006B05F0">
      <w:pPr>
        <w:ind w:left="1080"/>
      </w:pPr>
    </w:p>
    <w:p w:rsidRPr="001355FD" w:rsidR="00DA42B0" w:rsidRDefault="006B05F0">
      <w:r>
        <w:t>OJP does not collect information employing statistical methods.</w:t>
      </w:r>
    </w:p>
    <w:sectPr w:rsidRPr="001355FD" w:rsidR="00DA42B0" w:rsidSect="00D319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533" w:rsidRDefault="00014533">
      <w:r>
        <w:separator/>
      </w:r>
    </w:p>
  </w:endnote>
  <w:endnote w:type="continuationSeparator" w:id="0">
    <w:p w:rsidR="00014533" w:rsidRDefault="0001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DB" w:rsidRDefault="00A76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DB" w:rsidRDefault="00A769DB">
    <w:pPr>
      <w:pStyle w:val="Footer"/>
      <w:jc w:val="center"/>
    </w:pPr>
    <w:r>
      <w:rPr>
        <w:rStyle w:val="PageNumber"/>
      </w:rPr>
      <w:fldChar w:fldCharType="begin"/>
    </w:r>
    <w:r>
      <w:rPr>
        <w:rStyle w:val="PageNumber"/>
      </w:rPr>
      <w:instrText xml:space="preserve"> PAGE </w:instrText>
    </w:r>
    <w:r>
      <w:rPr>
        <w:rStyle w:val="PageNumber"/>
      </w:rPr>
      <w:fldChar w:fldCharType="separate"/>
    </w:r>
    <w:r w:rsidR="003268C5">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DB" w:rsidRDefault="00A7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533" w:rsidRDefault="00014533">
      <w:r>
        <w:separator/>
      </w:r>
    </w:p>
  </w:footnote>
  <w:footnote w:type="continuationSeparator" w:id="0">
    <w:p w:rsidR="00014533" w:rsidRDefault="0001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DB" w:rsidRDefault="00A76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DB" w:rsidRDefault="00A76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DB" w:rsidRDefault="00A76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3CEC"/>
    <w:multiLevelType w:val="hybridMultilevel"/>
    <w:tmpl w:val="C392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742EC"/>
    <w:multiLevelType w:val="hybridMultilevel"/>
    <w:tmpl w:val="63202580"/>
    <w:lvl w:ilvl="0" w:tplc="C6BEE366">
      <w:start w:val="1"/>
      <w:numFmt w:val="decimal"/>
      <w:lvlText w:val="%1."/>
      <w:lvlJc w:val="left"/>
      <w:pPr>
        <w:tabs>
          <w:tab w:val="num" w:pos="1440"/>
        </w:tabs>
        <w:ind w:left="1440" w:hanging="10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178B2"/>
    <w:multiLevelType w:val="hybridMultilevel"/>
    <w:tmpl w:val="4C6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86F70"/>
    <w:multiLevelType w:val="hybridMultilevel"/>
    <w:tmpl w:val="4824FC0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702577"/>
    <w:multiLevelType w:val="hybridMultilevel"/>
    <w:tmpl w:val="94CA8726"/>
    <w:lvl w:ilvl="0" w:tplc="8D986D70">
      <w:start w:val="1"/>
      <w:numFmt w:val="upperLetter"/>
      <w:lvlText w:val="%1."/>
      <w:lvlJc w:val="left"/>
      <w:pPr>
        <w:tabs>
          <w:tab w:val="num" w:pos="1080"/>
        </w:tabs>
        <w:ind w:left="1080" w:hanging="720"/>
      </w:pPr>
      <w:rPr>
        <w:rFonts w:hint="default"/>
      </w:rPr>
    </w:lvl>
    <w:lvl w:ilvl="1" w:tplc="4DF8A8B4">
      <w:start w:val="6"/>
      <w:numFmt w:val="lowerLetter"/>
      <w:lvlText w:val="%2."/>
      <w:lvlJc w:val="left"/>
      <w:pPr>
        <w:tabs>
          <w:tab w:val="num" w:pos="1440"/>
        </w:tabs>
        <w:ind w:left="1440" w:hanging="360"/>
      </w:pPr>
      <w:rPr>
        <w:rFonts w:hint="default"/>
      </w:rPr>
    </w:lvl>
    <w:lvl w:ilvl="2" w:tplc="51BAD33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F02BD"/>
    <w:multiLevelType w:val="hybridMultilevel"/>
    <w:tmpl w:val="4732A244"/>
    <w:lvl w:ilvl="0" w:tplc="3AB82372">
      <w:start w:val="4"/>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10FE1896"/>
    <w:multiLevelType w:val="hybridMultilevel"/>
    <w:tmpl w:val="F14C8422"/>
    <w:lvl w:ilvl="0" w:tplc="9D8C829E">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196DFD"/>
    <w:multiLevelType w:val="hybridMultilevel"/>
    <w:tmpl w:val="810E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DC2"/>
    <w:multiLevelType w:val="hybridMultilevel"/>
    <w:tmpl w:val="F40AC0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7603F4F"/>
    <w:multiLevelType w:val="multilevel"/>
    <w:tmpl w:val="4732A244"/>
    <w:lvl w:ilvl="0">
      <w:start w:val="4"/>
      <w:numFmt w:val="low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27813FAB"/>
    <w:multiLevelType w:val="hybridMultilevel"/>
    <w:tmpl w:val="704EC0EE"/>
    <w:lvl w:ilvl="0" w:tplc="9D8C829E">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A7742F"/>
    <w:multiLevelType w:val="hybridMultilevel"/>
    <w:tmpl w:val="0944F23C"/>
    <w:lvl w:ilvl="0" w:tplc="79867B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B69295E"/>
    <w:multiLevelType w:val="hybridMultilevel"/>
    <w:tmpl w:val="371451B0"/>
    <w:lvl w:ilvl="0" w:tplc="BE7065BC">
      <w:start w:val="4"/>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31165D6A"/>
    <w:multiLevelType w:val="multilevel"/>
    <w:tmpl w:val="DAFA3E68"/>
    <w:lvl w:ilvl="0">
      <w:start w:val="4"/>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A375A4"/>
    <w:multiLevelType w:val="hybridMultilevel"/>
    <w:tmpl w:val="FCC82DB8"/>
    <w:lvl w:ilvl="0" w:tplc="CB507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D6743"/>
    <w:multiLevelType w:val="hybridMultilevel"/>
    <w:tmpl w:val="78FC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E718B"/>
    <w:multiLevelType w:val="hybridMultilevel"/>
    <w:tmpl w:val="B06A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26573"/>
    <w:multiLevelType w:val="hybridMultilevel"/>
    <w:tmpl w:val="826CFC3C"/>
    <w:lvl w:ilvl="0" w:tplc="9D8C829E">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4BF1C70"/>
    <w:multiLevelType w:val="hybridMultilevel"/>
    <w:tmpl w:val="5A1687B8"/>
    <w:lvl w:ilvl="0" w:tplc="3F703042">
      <w:start w:val="4"/>
      <w:numFmt w:val="lowerLetter"/>
      <w:lvlText w:val="%1."/>
      <w:lvlJc w:val="left"/>
      <w:pPr>
        <w:tabs>
          <w:tab w:val="num" w:pos="540"/>
        </w:tabs>
        <w:ind w:left="540" w:hanging="360"/>
      </w:pPr>
      <w:rPr>
        <w:rFonts w:hint="default"/>
      </w:rPr>
    </w:lvl>
    <w:lvl w:ilvl="1" w:tplc="2578ED7E">
      <w:start w:val="4"/>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7420423"/>
    <w:multiLevelType w:val="hybridMultilevel"/>
    <w:tmpl w:val="29E6ADE6"/>
    <w:lvl w:ilvl="0" w:tplc="5504E4B2">
      <w:start w:val="5"/>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47B95241"/>
    <w:multiLevelType w:val="hybridMultilevel"/>
    <w:tmpl w:val="AF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50F1F"/>
    <w:multiLevelType w:val="multilevel"/>
    <w:tmpl w:val="AD62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D73D61"/>
    <w:multiLevelType w:val="hybridMultilevel"/>
    <w:tmpl w:val="6E5A1532"/>
    <w:lvl w:ilvl="0" w:tplc="504850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311B59"/>
    <w:multiLevelType w:val="hybridMultilevel"/>
    <w:tmpl w:val="9A0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A2009"/>
    <w:multiLevelType w:val="hybridMultilevel"/>
    <w:tmpl w:val="3FECA2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6004AE"/>
    <w:multiLevelType w:val="hybridMultilevel"/>
    <w:tmpl w:val="5E24F694"/>
    <w:lvl w:ilvl="0" w:tplc="5BCC07AA">
      <w:start w:val="4"/>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66814064"/>
    <w:multiLevelType w:val="hybridMultilevel"/>
    <w:tmpl w:val="8578AEC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66EA5D78"/>
    <w:multiLevelType w:val="hybridMultilevel"/>
    <w:tmpl w:val="1DF4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983322"/>
    <w:multiLevelType w:val="hybridMultilevel"/>
    <w:tmpl w:val="F56A81B6"/>
    <w:lvl w:ilvl="0" w:tplc="995A7A3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45BCC"/>
    <w:multiLevelType w:val="multilevel"/>
    <w:tmpl w:val="5A1687B8"/>
    <w:lvl w:ilvl="0">
      <w:start w:val="4"/>
      <w:numFmt w:val="lowerLetter"/>
      <w:lvlText w:val="%1."/>
      <w:lvlJc w:val="left"/>
      <w:pPr>
        <w:tabs>
          <w:tab w:val="num" w:pos="540"/>
        </w:tabs>
        <w:ind w:left="540" w:hanging="360"/>
      </w:pPr>
      <w:rPr>
        <w:rFonts w:hint="default"/>
      </w:rPr>
    </w:lvl>
    <w:lvl w:ilvl="1">
      <w:start w:val="4"/>
      <w:numFmt w:val="decimal"/>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0" w15:restartNumberingAfterBreak="0">
    <w:nsid w:val="71422E3E"/>
    <w:multiLevelType w:val="hybridMultilevel"/>
    <w:tmpl w:val="703C10DA"/>
    <w:lvl w:ilvl="0" w:tplc="0426631E">
      <w:start w:val="1"/>
      <w:numFmt w:val="bullet"/>
      <w:pStyle w:val="StyleBodyTextArial10p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1"/>
  </w:num>
  <w:num w:numId="3">
    <w:abstractNumId w:val="11"/>
  </w:num>
  <w:num w:numId="4">
    <w:abstractNumId w:val="18"/>
  </w:num>
  <w:num w:numId="5">
    <w:abstractNumId w:val="30"/>
  </w:num>
  <w:num w:numId="6">
    <w:abstractNumId w:val="29"/>
  </w:num>
  <w:num w:numId="7">
    <w:abstractNumId w:val="22"/>
  </w:num>
  <w:num w:numId="8">
    <w:abstractNumId w:val="19"/>
  </w:num>
  <w:num w:numId="9">
    <w:abstractNumId w:val="25"/>
  </w:num>
  <w:num w:numId="10">
    <w:abstractNumId w:val="12"/>
  </w:num>
  <w:num w:numId="11">
    <w:abstractNumId w:val="5"/>
  </w:num>
  <w:num w:numId="12">
    <w:abstractNumId w:val="9"/>
  </w:num>
  <w:num w:numId="13">
    <w:abstractNumId w:val="24"/>
  </w:num>
  <w:num w:numId="14">
    <w:abstractNumId w:val="17"/>
  </w:num>
  <w:num w:numId="15">
    <w:abstractNumId w:val="10"/>
  </w:num>
  <w:num w:numId="16">
    <w:abstractNumId w:val="6"/>
  </w:num>
  <w:num w:numId="17">
    <w:abstractNumId w:val="13"/>
  </w:num>
  <w:num w:numId="18">
    <w:abstractNumId w:val="21"/>
  </w:num>
  <w:num w:numId="19">
    <w:abstractNumId w:val="26"/>
  </w:num>
  <w:num w:numId="20">
    <w:abstractNumId w:val="8"/>
  </w:num>
  <w:num w:numId="21">
    <w:abstractNumId w:val="27"/>
  </w:num>
  <w:num w:numId="22">
    <w:abstractNumId w:val="3"/>
  </w:num>
  <w:num w:numId="23">
    <w:abstractNumId w:val="20"/>
  </w:num>
  <w:num w:numId="24">
    <w:abstractNumId w:val="28"/>
  </w:num>
  <w:num w:numId="25">
    <w:abstractNumId w:val="16"/>
  </w:num>
  <w:num w:numId="26">
    <w:abstractNumId w:val="15"/>
  </w:num>
  <w:num w:numId="27">
    <w:abstractNumId w:val="0"/>
  </w:num>
  <w:num w:numId="28">
    <w:abstractNumId w:val="7"/>
  </w:num>
  <w:num w:numId="29">
    <w:abstractNumId w:val="23"/>
  </w:num>
  <w:num w:numId="30">
    <w:abstractNumId w:val="1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B3"/>
    <w:rsid w:val="00002CB4"/>
    <w:rsid w:val="000072F8"/>
    <w:rsid w:val="00011502"/>
    <w:rsid w:val="00014533"/>
    <w:rsid w:val="00015380"/>
    <w:rsid w:val="00016F0B"/>
    <w:rsid w:val="000170F9"/>
    <w:rsid w:val="00025EBE"/>
    <w:rsid w:val="0005168D"/>
    <w:rsid w:val="00070192"/>
    <w:rsid w:val="00072582"/>
    <w:rsid w:val="000837C7"/>
    <w:rsid w:val="00086109"/>
    <w:rsid w:val="000927EF"/>
    <w:rsid w:val="0009383F"/>
    <w:rsid w:val="000A3C3B"/>
    <w:rsid w:val="000B0DCB"/>
    <w:rsid w:val="000B5762"/>
    <w:rsid w:val="000C439F"/>
    <w:rsid w:val="000D36DB"/>
    <w:rsid w:val="000D79B9"/>
    <w:rsid w:val="000E6731"/>
    <w:rsid w:val="000E74E3"/>
    <w:rsid w:val="000F1992"/>
    <w:rsid w:val="000F5116"/>
    <w:rsid w:val="000F5B49"/>
    <w:rsid w:val="00117782"/>
    <w:rsid w:val="001239AB"/>
    <w:rsid w:val="00123FFD"/>
    <w:rsid w:val="00127A77"/>
    <w:rsid w:val="00133350"/>
    <w:rsid w:val="00135A0B"/>
    <w:rsid w:val="00152AD2"/>
    <w:rsid w:val="00157ED1"/>
    <w:rsid w:val="0016276F"/>
    <w:rsid w:val="00163824"/>
    <w:rsid w:val="00170C52"/>
    <w:rsid w:val="00170D86"/>
    <w:rsid w:val="00173693"/>
    <w:rsid w:val="00175264"/>
    <w:rsid w:val="00177943"/>
    <w:rsid w:val="00186274"/>
    <w:rsid w:val="0019489D"/>
    <w:rsid w:val="00197503"/>
    <w:rsid w:val="001A032A"/>
    <w:rsid w:val="001A4096"/>
    <w:rsid w:val="001A435A"/>
    <w:rsid w:val="001A5CDA"/>
    <w:rsid w:val="001B243C"/>
    <w:rsid w:val="001B4DB2"/>
    <w:rsid w:val="001B6BDE"/>
    <w:rsid w:val="001C00F0"/>
    <w:rsid w:val="001D6846"/>
    <w:rsid w:val="001E0E10"/>
    <w:rsid w:val="001E2E46"/>
    <w:rsid w:val="001F3317"/>
    <w:rsid w:val="002021C6"/>
    <w:rsid w:val="0020274B"/>
    <w:rsid w:val="002042E6"/>
    <w:rsid w:val="002068EA"/>
    <w:rsid w:val="00207778"/>
    <w:rsid w:val="002100F4"/>
    <w:rsid w:val="00211FD3"/>
    <w:rsid w:val="002136D8"/>
    <w:rsid w:val="00227E18"/>
    <w:rsid w:val="00234355"/>
    <w:rsid w:val="00262EC4"/>
    <w:rsid w:val="002655DF"/>
    <w:rsid w:val="00272BAB"/>
    <w:rsid w:val="00275E97"/>
    <w:rsid w:val="0027605C"/>
    <w:rsid w:val="0028167C"/>
    <w:rsid w:val="00293420"/>
    <w:rsid w:val="00295DC7"/>
    <w:rsid w:val="00296D71"/>
    <w:rsid w:val="002B7AC7"/>
    <w:rsid w:val="002B7CF8"/>
    <w:rsid w:val="002C39FE"/>
    <w:rsid w:val="002C46A7"/>
    <w:rsid w:val="002D3838"/>
    <w:rsid w:val="002E0772"/>
    <w:rsid w:val="002E7F3B"/>
    <w:rsid w:val="002F43DC"/>
    <w:rsid w:val="00300AA2"/>
    <w:rsid w:val="003258D2"/>
    <w:rsid w:val="003268C5"/>
    <w:rsid w:val="00330B83"/>
    <w:rsid w:val="003318D6"/>
    <w:rsid w:val="0033280B"/>
    <w:rsid w:val="00340C6F"/>
    <w:rsid w:val="00341212"/>
    <w:rsid w:val="00344CF6"/>
    <w:rsid w:val="00353019"/>
    <w:rsid w:val="00361329"/>
    <w:rsid w:val="00367A6C"/>
    <w:rsid w:val="003758B8"/>
    <w:rsid w:val="00385D43"/>
    <w:rsid w:val="00394718"/>
    <w:rsid w:val="003A11E8"/>
    <w:rsid w:val="003A23B2"/>
    <w:rsid w:val="003A46C0"/>
    <w:rsid w:val="003A53DD"/>
    <w:rsid w:val="003A54A3"/>
    <w:rsid w:val="003A65A4"/>
    <w:rsid w:val="003A795E"/>
    <w:rsid w:val="003B0238"/>
    <w:rsid w:val="003B0D74"/>
    <w:rsid w:val="003B6C02"/>
    <w:rsid w:val="003B6D7D"/>
    <w:rsid w:val="003C238C"/>
    <w:rsid w:val="003D3B6E"/>
    <w:rsid w:val="003D69CF"/>
    <w:rsid w:val="003E22D8"/>
    <w:rsid w:val="003E6948"/>
    <w:rsid w:val="003F5333"/>
    <w:rsid w:val="00402ABC"/>
    <w:rsid w:val="00410FAC"/>
    <w:rsid w:val="0041248C"/>
    <w:rsid w:val="00424B0F"/>
    <w:rsid w:val="00432ABB"/>
    <w:rsid w:val="004342B3"/>
    <w:rsid w:val="004372C7"/>
    <w:rsid w:val="00444611"/>
    <w:rsid w:val="004507B5"/>
    <w:rsid w:val="00455AFB"/>
    <w:rsid w:val="00457D7F"/>
    <w:rsid w:val="004635B8"/>
    <w:rsid w:val="00465625"/>
    <w:rsid w:val="00466682"/>
    <w:rsid w:val="004669BE"/>
    <w:rsid w:val="00467026"/>
    <w:rsid w:val="004910CA"/>
    <w:rsid w:val="004A328D"/>
    <w:rsid w:val="004B6A9B"/>
    <w:rsid w:val="004C0243"/>
    <w:rsid w:val="004D2BCD"/>
    <w:rsid w:val="004E38F2"/>
    <w:rsid w:val="00501B5D"/>
    <w:rsid w:val="005136D4"/>
    <w:rsid w:val="00530534"/>
    <w:rsid w:val="0054151E"/>
    <w:rsid w:val="00541F7C"/>
    <w:rsid w:val="00542038"/>
    <w:rsid w:val="00547C07"/>
    <w:rsid w:val="00560B2F"/>
    <w:rsid w:val="00560E9A"/>
    <w:rsid w:val="00562F5D"/>
    <w:rsid w:val="0058679D"/>
    <w:rsid w:val="005937D8"/>
    <w:rsid w:val="005A076B"/>
    <w:rsid w:val="005A10E7"/>
    <w:rsid w:val="005A2030"/>
    <w:rsid w:val="005B359F"/>
    <w:rsid w:val="005C30F6"/>
    <w:rsid w:val="005C3F45"/>
    <w:rsid w:val="005C460E"/>
    <w:rsid w:val="005D293B"/>
    <w:rsid w:val="005D5239"/>
    <w:rsid w:val="005E070E"/>
    <w:rsid w:val="005E2264"/>
    <w:rsid w:val="005E2888"/>
    <w:rsid w:val="005E35CE"/>
    <w:rsid w:val="005E48F5"/>
    <w:rsid w:val="005E5544"/>
    <w:rsid w:val="005E772D"/>
    <w:rsid w:val="006008A2"/>
    <w:rsid w:val="00604AFF"/>
    <w:rsid w:val="00621725"/>
    <w:rsid w:val="00631402"/>
    <w:rsid w:val="00651E82"/>
    <w:rsid w:val="006525F8"/>
    <w:rsid w:val="00656683"/>
    <w:rsid w:val="00657021"/>
    <w:rsid w:val="00673236"/>
    <w:rsid w:val="00680C17"/>
    <w:rsid w:val="0068682F"/>
    <w:rsid w:val="006905AE"/>
    <w:rsid w:val="006A79E3"/>
    <w:rsid w:val="006B05F0"/>
    <w:rsid w:val="006B3E81"/>
    <w:rsid w:val="006C1CE3"/>
    <w:rsid w:val="006E1A2B"/>
    <w:rsid w:val="006E7485"/>
    <w:rsid w:val="006F333A"/>
    <w:rsid w:val="007056E3"/>
    <w:rsid w:val="0070737E"/>
    <w:rsid w:val="0071217D"/>
    <w:rsid w:val="00716D21"/>
    <w:rsid w:val="00721965"/>
    <w:rsid w:val="00723897"/>
    <w:rsid w:val="0073118F"/>
    <w:rsid w:val="00735FD4"/>
    <w:rsid w:val="00737914"/>
    <w:rsid w:val="007446EA"/>
    <w:rsid w:val="007528FD"/>
    <w:rsid w:val="00753399"/>
    <w:rsid w:val="00755CC8"/>
    <w:rsid w:val="007607F2"/>
    <w:rsid w:val="007608A2"/>
    <w:rsid w:val="0076288E"/>
    <w:rsid w:val="007663F0"/>
    <w:rsid w:val="00771959"/>
    <w:rsid w:val="0077668C"/>
    <w:rsid w:val="00777F57"/>
    <w:rsid w:val="007976DE"/>
    <w:rsid w:val="007A27F8"/>
    <w:rsid w:val="007A5D87"/>
    <w:rsid w:val="007B5202"/>
    <w:rsid w:val="007C12B3"/>
    <w:rsid w:val="007C30B6"/>
    <w:rsid w:val="007D62CF"/>
    <w:rsid w:val="00816988"/>
    <w:rsid w:val="00840032"/>
    <w:rsid w:val="00850B1F"/>
    <w:rsid w:val="00852EA9"/>
    <w:rsid w:val="0085571C"/>
    <w:rsid w:val="00865333"/>
    <w:rsid w:val="00871E6D"/>
    <w:rsid w:val="008720D5"/>
    <w:rsid w:val="008723C0"/>
    <w:rsid w:val="00876FFB"/>
    <w:rsid w:val="00877863"/>
    <w:rsid w:val="00883F00"/>
    <w:rsid w:val="008867CA"/>
    <w:rsid w:val="00890772"/>
    <w:rsid w:val="00893FDC"/>
    <w:rsid w:val="008A0E3E"/>
    <w:rsid w:val="008A4353"/>
    <w:rsid w:val="008B30C3"/>
    <w:rsid w:val="008B67C4"/>
    <w:rsid w:val="008B7925"/>
    <w:rsid w:val="008E0EE9"/>
    <w:rsid w:val="008E23D5"/>
    <w:rsid w:val="008E2670"/>
    <w:rsid w:val="008F6E66"/>
    <w:rsid w:val="00906816"/>
    <w:rsid w:val="009129BA"/>
    <w:rsid w:val="00926F90"/>
    <w:rsid w:val="009326F6"/>
    <w:rsid w:val="009330F6"/>
    <w:rsid w:val="00954B22"/>
    <w:rsid w:val="00964550"/>
    <w:rsid w:val="0096643F"/>
    <w:rsid w:val="00982541"/>
    <w:rsid w:val="0099606D"/>
    <w:rsid w:val="009A637E"/>
    <w:rsid w:val="009B0198"/>
    <w:rsid w:val="009B1520"/>
    <w:rsid w:val="009B2B5E"/>
    <w:rsid w:val="009C0F9B"/>
    <w:rsid w:val="009C265C"/>
    <w:rsid w:val="009D3963"/>
    <w:rsid w:val="009E3502"/>
    <w:rsid w:val="00A01C89"/>
    <w:rsid w:val="00A056A4"/>
    <w:rsid w:val="00A106D8"/>
    <w:rsid w:val="00A245FC"/>
    <w:rsid w:val="00A250A0"/>
    <w:rsid w:val="00A2604D"/>
    <w:rsid w:val="00A4775D"/>
    <w:rsid w:val="00A60FFD"/>
    <w:rsid w:val="00A6782F"/>
    <w:rsid w:val="00A72951"/>
    <w:rsid w:val="00A74BDE"/>
    <w:rsid w:val="00A759C6"/>
    <w:rsid w:val="00A769DB"/>
    <w:rsid w:val="00A87BBB"/>
    <w:rsid w:val="00AA0A60"/>
    <w:rsid w:val="00AA3047"/>
    <w:rsid w:val="00AA54C3"/>
    <w:rsid w:val="00AA70DC"/>
    <w:rsid w:val="00AD1201"/>
    <w:rsid w:val="00AD2622"/>
    <w:rsid w:val="00AF2338"/>
    <w:rsid w:val="00B11A99"/>
    <w:rsid w:val="00B202DA"/>
    <w:rsid w:val="00B2371F"/>
    <w:rsid w:val="00B41101"/>
    <w:rsid w:val="00B41474"/>
    <w:rsid w:val="00B435F7"/>
    <w:rsid w:val="00B504E6"/>
    <w:rsid w:val="00B54F14"/>
    <w:rsid w:val="00B55B4F"/>
    <w:rsid w:val="00B571A5"/>
    <w:rsid w:val="00B57D4B"/>
    <w:rsid w:val="00B7198F"/>
    <w:rsid w:val="00B744CF"/>
    <w:rsid w:val="00B764CC"/>
    <w:rsid w:val="00B7674A"/>
    <w:rsid w:val="00B85B99"/>
    <w:rsid w:val="00B87D73"/>
    <w:rsid w:val="00B91463"/>
    <w:rsid w:val="00B94202"/>
    <w:rsid w:val="00BA0F83"/>
    <w:rsid w:val="00BA1896"/>
    <w:rsid w:val="00BA467D"/>
    <w:rsid w:val="00BB0E26"/>
    <w:rsid w:val="00BC25E5"/>
    <w:rsid w:val="00BC4A95"/>
    <w:rsid w:val="00BC69DF"/>
    <w:rsid w:val="00BE0188"/>
    <w:rsid w:val="00BE29CC"/>
    <w:rsid w:val="00BF6BA4"/>
    <w:rsid w:val="00C21B66"/>
    <w:rsid w:val="00C240C2"/>
    <w:rsid w:val="00C249C0"/>
    <w:rsid w:val="00C34718"/>
    <w:rsid w:val="00C36AC4"/>
    <w:rsid w:val="00C4065A"/>
    <w:rsid w:val="00C50630"/>
    <w:rsid w:val="00C50A27"/>
    <w:rsid w:val="00C6305E"/>
    <w:rsid w:val="00C86E30"/>
    <w:rsid w:val="00C90ED6"/>
    <w:rsid w:val="00C93F3F"/>
    <w:rsid w:val="00C95E65"/>
    <w:rsid w:val="00C966B6"/>
    <w:rsid w:val="00CA0CCB"/>
    <w:rsid w:val="00CA1824"/>
    <w:rsid w:val="00CC7F18"/>
    <w:rsid w:val="00CD0900"/>
    <w:rsid w:val="00CE2461"/>
    <w:rsid w:val="00CE59D4"/>
    <w:rsid w:val="00D00523"/>
    <w:rsid w:val="00D0452B"/>
    <w:rsid w:val="00D0503C"/>
    <w:rsid w:val="00D05E37"/>
    <w:rsid w:val="00D161DE"/>
    <w:rsid w:val="00D1666E"/>
    <w:rsid w:val="00D227FE"/>
    <w:rsid w:val="00D22E48"/>
    <w:rsid w:val="00D23AB0"/>
    <w:rsid w:val="00D31961"/>
    <w:rsid w:val="00D371F1"/>
    <w:rsid w:val="00D4311E"/>
    <w:rsid w:val="00D534FB"/>
    <w:rsid w:val="00D541CA"/>
    <w:rsid w:val="00D545FF"/>
    <w:rsid w:val="00D65ED9"/>
    <w:rsid w:val="00D7393E"/>
    <w:rsid w:val="00D74279"/>
    <w:rsid w:val="00D76257"/>
    <w:rsid w:val="00D762B7"/>
    <w:rsid w:val="00D77813"/>
    <w:rsid w:val="00D8419C"/>
    <w:rsid w:val="00D84ADC"/>
    <w:rsid w:val="00D85F2A"/>
    <w:rsid w:val="00DA2E68"/>
    <w:rsid w:val="00DA42B0"/>
    <w:rsid w:val="00DB6860"/>
    <w:rsid w:val="00DC5D46"/>
    <w:rsid w:val="00DC66E9"/>
    <w:rsid w:val="00DD0E9B"/>
    <w:rsid w:val="00DD3890"/>
    <w:rsid w:val="00DD461F"/>
    <w:rsid w:val="00DD593A"/>
    <w:rsid w:val="00DD5FE7"/>
    <w:rsid w:val="00DD7BCE"/>
    <w:rsid w:val="00DE095E"/>
    <w:rsid w:val="00DE1F31"/>
    <w:rsid w:val="00DE444A"/>
    <w:rsid w:val="00DE5AB6"/>
    <w:rsid w:val="00DF0298"/>
    <w:rsid w:val="00DF0450"/>
    <w:rsid w:val="00DF25AC"/>
    <w:rsid w:val="00DF37DB"/>
    <w:rsid w:val="00E0512F"/>
    <w:rsid w:val="00E222F2"/>
    <w:rsid w:val="00E3609E"/>
    <w:rsid w:val="00E375BE"/>
    <w:rsid w:val="00E45641"/>
    <w:rsid w:val="00E46A7C"/>
    <w:rsid w:val="00E531A1"/>
    <w:rsid w:val="00E54461"/>
    <w:rsid w:val="00E610ED"/>
    <w:rsid w:val="00E61363"/>
    <w:rsid w:val="00E61A19"/>
    <w:rsid w:val="00E73DB3"/>
    <w:rsid w:val="00E90EF6"/>
    <w:rsid w:val="00E97B9E"/>
    <w:rsid w:val="00EA13DF"/>
    <w:rsid w:val="00EA1B69"/>
    <w:rsid w:val="00EA2BE6"/>
    <w:rsid w:val="00EA57E2"/>
    <w:rsid w:val="00EA65FE"/>
    <w:rsid w:val="00EB4481"/>
    <w:rsid w:val="00EC01F5"/>
    <w:rsid w:val="00EC1C7E"/>
    <w:rsid w:val="00ED4300"/>
    <w:rsid w:val="00ED6763"/>
    <w:rsid w:val="00EE46A6"/>
    <w:rsid w:val="00F05172"/>
    <w:rsid w:val="00F06C99"/>
    <w:rsid w:val="00F07E68"/>
    <w:rsid w:val="00F12245"/>
    <w:rsid w:val="00F16A54"/>
    <w:rsid w:val="00F4163C"/>
    <w:rsid w:val="00F57095"/>
    <w:rsid w:val="00F61706"/>
    <w:rsid w:val="00F62C09"/>
    <w:rsid w:val="00F668F0"/>
    <w:rsid w:val="00F66E0A"/>
    <w:rsid w:val="00F70B8F"/>
    <w:rsid w:val="00F93950"/>
    <w:rsid w:val="00FA4B9D"/>
    <w:rsid w:val="00FB61CA"/>
    <w:rsid w:val="00FC7E9B"/>
    <w:rsid w:val="00FE1E37"/>
    <w:rsid w:val="00FE2088"/>
    <w:rsid w:val="00FF0C0D"/>
    <w:rsid w:val="00FF156C"/>
    <w:rsid w:val="00FF6B79"/>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9F46AEB-1184-4877-962A-AFCD65F3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CD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BodyTextArial10pt">
    <w:name w:val="Style Body Text + Arial 10 pt"/>
    <w:basedOn w:val="Normal"/>
    <w:pPr>
      <w:numPr>
        <w:numId w:val="5"/>
      </w:numPr>
    </w:p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DA42B0"/>
    <w:rPr>
      <w:sz w:val="16"/>
      <w:szCs w:val="16"/>
    </w:rPr>
  </w:style>
  <w:style w:type="paragraph" w:styleId="CommentText">
    <w:name w:val="annotation text"/>
    <w:basedOn w:val="Normal"/>
    <w:link w:val="CommentTextChar"/>
    <w:rsid w:val="00DA42B0"/>
    <w:rPr>
      <w:sz w:val="20"/>
      <w:szCs w:val="20"/>
    </w:rPr>
  </w:style>
  <w:style w:type="character" w:customStyle="1" w:styleId="CommentTextChar">
    <w:name w:val="Comment Text Char"/>
    <w:basedOn w:val="DefaultParagraphFont"/>
    <w:link w:val="CommentText"/>
    <w:rsid w:val="00DA42B0"/>
  </w:style>
  <w:style w:type="paragraph" w:styleId="CommentSubject">
    <w:name w:val="annotation subject"/>
    <w:basedOn w:val="CommentText"/>
    <w:next w:val="CommentText"/>
    <w:link w:val="CommentSubjectChar"/>
    <w:rsid w:val="00DA42B0"/>
    <w:rPr>
      <w:b/>
      <w:bCs/>
      <w:lang w:val="x-none" w:eastAsia="x-none"/>
    </w:rPr>
  </w:style>
  <w:style w:type="character" w:customStyle="1" w:styleId="CommentSubjectChar">
    <w:name w:val="Comment Subject Char"/>
    <w:link w:val="CommentSubject"/>
    <w:rsid w:val="00DA42B0"/>
    <w:rPr>
      <w:b/>
      <w:bCs/>
    </w:rPr>
  </w:style>
  <w:style w:type="character" w:styleId="FollowedHyperlink">
    <w:name w:val="FollowedHyperlink"/>
    <w:rsid w:val="00175264"/>
    <w:rPr>
      <w:color w:val="800080"/>
      <w:u w:val="single"/>
    </w:rPr>
  </w:style>
  <w:style w:type="paragraph" w:customStyle="1" w:styleId="ms-rteelement-p">
    <w:name w:val="ms-rteelement-p"/>
    <w:basedOn w:val="Normal"/>
    <w:rsid w:val="00755CC8"/>
    <w:pPr>
      <w:spacing w:before="100" w:beforeAutospacing="1" w:after="100" w:afterAutospacing="1"/>
    </w:pPr>
    <w:rPr>
      <w:rFonts w:ascii="Arial" w:hAnsi="Arial" w:cs="Arial"/>
      <w:color w:val="313643"/>
      <w:sz w:val="20"/>
      <w:szCs w:val="20"/>
    </w:rPr>
  </w:style>
  <w:style w:type="paragraph" w:styleId="FootnoteText">
    <w:name w:val="footnote text"/>
    <w:basedOn w:val="Normal"/>
    <w:link w:val="FootnoteTextChar"/>
    <w:rsid w:val="00B55B4F"/>
    <w:rPr>
      <w:sz w:val="20"/>
      <w:szCs w:val="20"/>
    </w:rPr>
  </w:style>
  <w:style w:type="character" w:customStyle="1" w:styleId="FootnoteTextChar">
    <w:name w:val="Footnote Text Char"/>
    <w:basedOn w:val="DefaultParagraphFont"/>
    <w:link w:val="FootnoteText"/>
    <w:rsid w:val="00B55B4F"/>
  </w:style>
  <w:style w:type="character" w:styleId="FootnoteReference">
    <w:name w:val="footnote reference"/>
    <w:rsid w:val="00B55B4F"/>
    <w:rPr>
      <w:vertAlign w:val="superscript"/>
    </w:rPr>
  </w:style>
  <w:style w:type="paragraph" w:styleId="EndnoteText">
    <w:name w:val="endnote text"/>
    <w:basedOn w:val="Normal"/>
    <w:link w:val="EndnoteTextChar"/>
    <w:rsid w:val="003A54A3"/>
    <w:rPr>
      <w:sz w:val="20"/>
      <w:szCs w:val="20"/>
    </w:rPr>
  </w:style>
  <w:style w:type="character" w:customStyle="1" w:styleId="EndnoteTextChar">
    <w:name w:val="Endnote Text Char"/>
    <w:basedOn w:val="DefaultParagraphFont"/>
    <w:link w:val="EndnoteText"/>
    <w:rsid w:val="003A54A3"/>
  </w:style>
  <w:style w:type="character" w:styleId="EndnoteReference">
    <w:name w:val="endnote reference"/>
    <w:rsid w:val="003A54A3"/>
    <w:rPr>
      <w:vertAlign w:val="superscript"/>
    </w:rPr>
  </w:style>
  <w:style w:type="paragraph" w:customStyle="1" w:styleId="CM56">
    <w:name w:val="CM56"/>
    <w:basedOn w:val="Normal"/>
    <w:next w:val="Normal"/>
    <w:uiPriority w:val="99"/>
    <w:rsid w:val="001E2E46"/>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968597">
      <w:bodyDiv w:val="1"/>
      <w:marLeft w:val="0"/>
      <w:marRight w:val="0"/>
      <w:marTop w:val="0"/>
      <w:marBottom w:val="0"/>
      <w:divBdr>
        <w:top w:val="none" w:sz="0" w:space="0" w:color="auto"/>
        <w:left w:val="none" w:sz="0" w:space="0" w:color="auto"/>
        <w:bottom w:val="none" w:sz="0" w:space="0" w:color="auto"/>
        <w:right w:val="none" w:sz="0" w:space="0" w:color="auto"/>
      </w:divBdr>
    </w:div>
    <w:div w:id="1227109480">
      <w:bodyDiv w:val="1"/>
      <w:marLeft w:val="0"/>
      <w:marRight w:val="0"/>
      <w:marTop w:val="0"/>
      <w:marBottom w:val="0"/>
      <w:divBdr>
        <w:top w:val="none" w:sz="0" w:space="0" w:color="auto"/>
        <w:left w:val="none" w:sz="0" w:space="0" w:color="auto"/>
        <w:bottom w:val="none" w:sz="0" w:space="0" w:color="auto"/>
        <w:right w:val="none" w:sz="0" w:space="0" w:color="auto"/>
      </w:divBdr>
      <w:divsChild>
        <w:div w:id="2107114691">
          <w:marLeft w:val="0"/>
          <w:marRight w:val="0"/>
          <w:marTop w:val="0"/>
          <w:marBottom w:val="0"/>
          <w:divBdr>
            <w:top w:val="none" w:sz="0" w:space="0" w:color="auto"/>
            <w:left w:val="none" w:sz="0" w:space="0" w:color="auto"/>
            <w:bottom w:val="none" w:sz="0" w:space="0" w:color="auto"/>
            <w:right w:val="none" w:sz="0" w:space="0" w:color="auto"/>
          </w:divBdr>
          <w:divsChild>
            <w:div w:id="715738641">
              <w:marLeft w:val="0"/>
              <w:marRight w:val="0"/>
              <w:marTop w:val="0"/>
              <w:marBottom w:val="0"/>
              <w:divBdr>
                <w:top w:val="none" w:sz="0" w:space="0" w:color="auto"/>
                <w:left w:val="none" w:sz="0" w:space="0" w:color="auto"/>
                <w:bottom w:val="none" w:sz="0" w:space="0" w:color="auto"/>
                <w:right w:val="none" w:sz="0" w:space="0" w:color="auto"/>
              </w:divBdr>
              <w:divsChild>
                <w:div w:id="991255920">
                  <w:marLeft w:val="0"/>
                  <w:marRight w:val="0"/>
                  <w:marTop w:val="0"/>
                  <w:marBottom w:val="0"/>
                  <w:divBdr>
                    <w:top w:val="none" w:sz="0" w:space="0" w:color="auto"/>
                    <w:left w:val="none" w:sz="0" w:space="0" w:color="auto"/>
                    <w:bottom w:val="none" w:sz="0" w:space="0" w:color="auto"/>
                    <w:right w:val="none" w:sz="0" w:space="0" w:color="auto"/>
                  </w:divBdr>
                  <w:divsChild>
                    <w:div w:id="1712001157">
                      <w:marLeft w:val="20"/>
                      <w:marRight w:val="0"/>
                      <w:marTop w:val="0"/>
                      <w:marBottom w:val="0"/>
                      <w:divBdr>
                        <w:top w:val="none" w:sz="0" w:space="0" w:color="auto"/>
                        <w:left w:val="none" w:sz="0" w:space="0" w:color="auto"/>
                        <w:bottom w:val="none" w:sz="0" w:space="0" w:color="auto"/>
                        <w:right w:val="none" w:sz="0" w:space="0" w:color="auto"/>
                      </w:divBdr>
                      <w:divsChild>
                        <w:div w:id="1624727381">
                          <w:marLeft w:val="0"/>
                          <w:marRight w:val="0"/>
                          <w:marTop w:val="0"/>
                          <w:marBottom w:val="0"/>
                          <w:divBdr>
                            <w:top w:val="none" w:sz="0" w:space="0" w:color="auto"/>
                            <w:left w:val="none" w:sz="0" w:space="0" w:color="auto"/>
                            <w:bottom w:val="none" w:sz="0" w:space="0" w:color="auto"/>
                            <w:right w:val="none" w:sz="0" w:space="0" w:color="auto"/>
                          </w:divBdr>
                          <w:divsChild>
                            <w:div w:id="221914814">
                              <w:marLeft w:val="0"/>
                              <w:marRight w:val="0"/>
                              <w:marTop w:val="0"/>
                              <w:marBottom w:val="0"/>
                              <w:divBdr>
                                <w:top w:val="none" w:sz="0" w:space="0" w:color="auto"/>
                                <w:left w:val="none" w:sz="0" w:space="0" w:color="auto"/>
                                <w:bottom w:val="none" w:sz="0" w:space="0" w:color="auto"/>
                                <w:right w:val="none" w:sz="0" w:space="0" w:color="auto"/>
                              </w:divBdr>
                              <w:divsChild>
                                <w:div w:id="330453085">
                                  <w:marLeft w:val="0"/>
                                  <w:marRight w:val="0"/>
                                  <w:marTop w:val="0"/>
                                  <w:marBottom w:val="0"/>
                                  <w:divBdr>
                                    <w:top w:val="none" w:sz="0" w:space="0" w:color="auto"/>
                                    <w:left w:val="none" w:sz="0" w:space="0" w:color="auto"/>
                                    <w:bottom w:val="none" w:sz="0" w:space="0" w:color="auto"/>
                                    <w:right w:val="none" w:sz="0" w:space="0" w:color="auto"/>
                                  </w:divBdr>
                                  <w:divsChild>
                                    <w:div w:id="977489122">
                                      <w:marLeft w:val="0"/>
                                      <w:marRight w:val="0"/>
                                      <w:marTop w:val="0"/>
                                      <w:marBottom w:val="0"/>
                                      <w:divBdr>
                                        <w:top w:val="none" w:sz="0" w:space="0" w:color="auto"/>
                                        <w:left w:val="none" w:sz="0" w:space="0" w:color="auto"/>
                                        <w:bottom w:val="none" w:sz="0" w:space="0" w:color="auto"/>
                                        <w:right w:val="none" w:sz="0" w:space="0" w:color="auto"/>
                                      </w:divBdr>
                                      <w:divsChild>
                                        <w:div w:id="1398629968">
                                          <w:marLeft w:val="0"/>
                                          <w:marRight w:val="0"/>
                                          <w:marTop w:val="0"/>
                                          <w:marBottom w:val="0"/>
                                          <w:divBdr>
                                            <w:top w:val="none" w:sz="0" w:space="0" w:color="auto"/>
                                            <w:left w:val="none" w:sz="0" w:space="0" w:color="auto"/>
                                            <w:bottom w:val="none" w:sz="0" w:space="0" w:color="auto"/>
                                            <w:right w:val="none" w:sz="0" w:space="0" w:color="auto"/>
                                          </w:divBdr>
                                          <w:divsChild>
                                            <w:div w:id="1806047392">
                                              <w:marLeft w:val="0"/>
                                              <w:marRight w:val="0"/>
                                              <w:marTop w:val="0"/>
                                              <w:marBottom w:val="0"/>
                                              <w:divBdr>
                                                <w:top w:val="none" w:sz="0" w:space="0" w:color="auto"/>
                                                <w:left w:val="none" w:sz="0" w:space="0" w:color="auto"/>
                                                <w:bottom w:val="none" w:sz="0" w:space="0" w:color="auto"/>
                                                <w:right w:val="none" w:sz="0" w:space="0" w:color="auto"/>
                                              </w:divBdr>
                                              <w:divsChild>
                                                <w:div w:id="1860655210">
                                                  <w:marLeft w:val="0"/>
                                                  <w:marRight w:val="0"/>
                                                  <w:marTop w:val="0"/>
                                                  <w:marBottom w:val="0"/>
                                                  <w:divBdr>
                                                    <w:top w:val="none" w:sz="0" w:space="0" w:color="auto"/>
                                                    <w:left w:val="none" w:sz="0" w:space="0" w:color="auto"/>
                                                    <w:bottom w:val="none" w:sz="0" w:space="0" w:color="auto"/>
                                                    <w:right w:val="none" w:sz="0" w:space="0" w:color="auto"/>
                                                  </w:divBdr>
                                                  <w:divsChild>
                                                    <w:div w:id="270281862">
                                                      <w:marLeft w:val="0"/>
                                                      <w:marRight w:val="0"/>
                                                      <w:marTop w:val="0"/>
                                                      <w:marBottom w:val="0"/>
                                                      <w:divBdr>
                                                        <w:top w:val="none" w:sz="0" w:space="0" w:color="auto"/>
                                                        <w:left w:val="none" w:sz="0" w:space="0" w:color="auto"/>
                                                        <w:bottom w:val="none" w:sz="0" w:space="0" w:color="auto"/>
                                                        <w:right w:val="none" w:sz="0" w:space="0" w:color="auto"/>
                                                      </w:divBdr>
                                                      <w:divsChild>
                                                        <w:div w:id="1657957928">
                                                          <w:marLeft w:val="15"/>
                                                          <w:marRight w:val="15"/>
                                                          <w:marTop w:val="15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grants.ojp.usdoj.gov/"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28FFF-8D42-43EB-90EA-06BEBA8F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DOJ</Company>
  <LinksUpToDate>false</LinksUpToDate>
  <CharactersWithSpaces>8506</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720901</vt:i4>
      </vt:variant>
      <vt:variant>
        <vt:i4>0</vt:i4>
      </vt:variant>
      <vt:variant>
        <vt:i4>0</vt:i4>
      </vt:variant>
      <vt:variant>
        <vt:i4>5</vt:i4>
      </vt:variant>
      <vt:variant>
        <vt:lpwstr>https://grants.ojp.usdoj.gov/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Scarbora</dc:creator>
  <cp:keywords/>
  <cp:lastModifiedBy>Scarborough, Angela</cp:lastModifiedBy>
  <cp:revision>2</cp:revision>
  <cp:lastPrinted>2017-07-17T14:11:00Z</cp:lastPrinted>
  <dcterms:created xsi:type="dcterms:W3CDTF">2020-09-30T20:07:00Z</dcterms:created>
  <dcterms:modified xsi:type="dcterms:W3CDTF">2020-09-30T20:07:00Z</dcterms:modified>
</cp:coreProperties>
</file>