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2632EE6A">
      <w:pPr>
        <w:tabs>
          <w:tab w:val="left" w:pos="1080"/>
        </w:tabs>
        <w:ind w:left="1080" w:hanging="1080"/>
      </w:pPr>
      <w:r w:rsidRPr="004E0796">
        <w:rPr>
          <w:b/>
          <w:bCs/>
        </w:rPr>
        <w:t>To:</w:t>
      </w:r>
      <w:r w:rsidRPr="004E0796">
        <w:tab/>
      </w:r>
      <w:r w:rsidR="00581BD0">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Pr="005B510A" w:rsidR="0005680D" w:rsidP="0005680D" w:rsidRDefault="0005680D" w14:paraId="092E1B53" w14:textId="0302D28B">
      <w:pPr>
        <w:tabs>
          <w:tab w:val="left" w:pos="1080"/>
        </w:tabs>
        <w:ind w:left="1080" w:hanging="1080"/>
      </w:pPr>
      <w:r w:rsidRPr="004E0796">
        <w:rPr>
          <w:b/>
          <w:bCs/>
        </w:rPr>
        <w:t>From:</w:t>
      </w:r>
      <w:r w:rsidRPr="004E0796">
        <w:tab/>
      </w:r>
      <w:r w:rsidR="001C250D">
        <w:t>Shannon Christian</w:t>
      </w:r>
    </w:p>
    <w:p w:rsidRPr="005B510A" w:rsidR="0005680D" w:rsidP="0005680D" w:rsidRDefault="0005680D" w14:paraId="48DB0716" w14:textId="330043C9">
      <w:pPr>
        <w:tabs>
          <w:tab w:val="left" w:pos="1080"/>
        </w:tabs>
        <w:ind w:left="1080" w:hanging="1080"/>
      </w:pPr>
      <w:r w:rsidRPr="005B510A">
        <w:rPr>
          <w:bCs/>
        </w:rPr>
        <w:tab/>
      </w:r>
      <w:r w:rsidRPr="005B510A" w:rsidR="005B510A">
        <w:rPr>
          <w:bCs/>
        </w:rPr>
        <w:t>Office of Child Care</w:t>
      </w:r>
      <w:r w:rsidR="00581BD0">
        <w:rPr>
          <w:bCs/>
        </w:rPr>
        <w:t xml:space="preserve"> (OCC)</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0AF11A86">
      <w:pPr>
        <w:tabs>
          <w:tab w:val="left" w:pos="1080"/>
        </w:tabs>
      </w:pPr>
      <w:r w:rsidRPr="004E0796">
        <w:rPr>
          <w:b/>
          <w:bCs/>
        </w:rPr>
        <w:t>Date:</w:t>
      </w:r>
      <w:r w:rsidRPr="004E0796">
        <w:tab/>
      </w:r>
      <w:r w:rsidR="00D60DAB">
        <w:t xml:space="preserve">September </w:t>
      </w:r>
      <w:r w:rsidR="00892559">
        <w:t>2</w:t>
      </w:r>
      <w:r w:rsidR="00581BD0">
        <w:t>9</w:t>
      </w:r>
      <w:r w:rsidR="00D60DAB">
        <w:t>, 2020</w:t>
      </w:r>
    </w:p>
    <w:p w:rsidRPr="004E0796" w:rsidR="0005680D" w:rsidP="0005680D" w:rsidRDefault="0005680D" w14:paraId="7B991363" w14:textId="77777777">
      <w:pPr>
        <w:tabs>
          <w:tab w:val="left" w:pos="1080"/>
        </w:tabs>
      </w:pPr>
    </w:p>
    <w:p w:rsidRPr="005B510A" w:rsidR="0005680D" w:rsidP="00581BD0" w:rsidRDefault="0005680D" w14:paraId="3A89B6CD" w14:textId="5E933B21">
      <w:pPr>
        <w:ind w:left="1080" w:hanging="1080"/>
        <w:rPr>
          <w:rFonts w:eastAsia="Times New Roman"/>
          <w:kern w:val="0"/>
        </w:rPr>
      </w:pPr>
      <w:r w:rsidRPr="004E0796">
        <w:rPr>
          <w:b/>
          <w:bCs/>
        </w:rPr>
        <w:t>Subject:</w:t>
      </w:r>
      <w:r w:rsidRPr="004E0796">
        <w:tab/>
      </w:r>
      <w:r>
        <w:t>Non</w:t>
      </w:r>
      <w:r w:rsidR="00581BD0">
        <w:t>s</w:t>
      </w:r>
      <w:r>
        <w:t xml:space="preserve">ubstantive Change Request – </w:t>
      </w:r>
      <w:r w:rsidR="005B510A">
        <w:t xml:space="preserve">Child Care and Development Fund (CCDF) </w:t>
      </w:r>
      <w:r w:rsidR="00D60DAB">
        <w:t>Quality Progress Report (QPR)</w:t>
      </w:r>
      <w:r w:rsidR="005B510A">
        <w:rPr>
          <w:rFonts w:eastAsia="Times New Roman"/>
          <w:kern w:val="0"/>
        </w:rPr>
        <w:t xml:space="preserve"> - </w:t>
      </w:r>
      <w:r>
        <w:t>(OMB #</w:t>
      </w:r>
      <w:r w:rsidRPr="00186B19" w:rsidR="00D60DAB">
        <w:t>0970-0517</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2CB3CB23">
      <w:r>
        <w:t xml:space="preserve">This memo requests approval of nonsubstantive changes to the approved information </w:t>
      </w:r>
      <w:bookmarkStart w:name="_GoBack" w:id="0"/>
      <w:bookmarkEnd w:id="0"/>
      <w:r>
        <w:t xml:space="preserve">collection, </w:t>
      </w:r>
      <w:r w:rsidR="005B510A">
        <w:t xml:space="preserve">CCDF </w:t>
      </w:r>
      <w:r w:rsidR="00D60DAB">
        <w:t>Quality Progress Report</w:t>
      </w:r>
      <w:r>
        <w:t xml:space="preserve"> (</w:t>
      </w:r>
      <w:r w:rsidR="00D60DAB">
        <w:t>QPR) (</w:t>
      </w:r>
      <w:r>
        <w:t>OMB #</w:t>
      </w:r>
      <w:r w:rsidRPr="00186B19" w:rsidR="00D60DAB">
        <w:t>0970-0517</w:t>
      </w:r>
      <w:r>
        <w:t xml:space="preserve">). </w:t>
      </w:r>
    </w:p>
    <w:p w:rsidR="0005680D" w:rsidP="0005680D" w:rsidRDefault="0005680D" w14:paraId="6BF529D8" w14:textId="77777777"/>
    <w:p w:rsidR="00581BD0" w:rsidP="00581BD0" w:rsidRDefault="00581BD0" w14:paraId="11953FC9" w14:textId="77777777">
      <w:pPr>
        <w:spacing w:after="120"/>
        <w:rPr>
          <w:b/>
          <w:i/>
        </w:rPr>
      </w:pPr>
      <w:r>
        <w:rPr>
          <w:b/>
          <w:i/>
        </w:rPr>
        <w:t xml:space="preserve">Time Sensitivities </w:t>
      </w:r>
    </w:p>
    <w:p w:rsidR="00581BD0" w:rsidP="00581BD0" w:rsidRDefault="00581BD0" w14:paraId="2DFC83AB" w14:textId="265FFF4F">
      <w:pPr>
        <w:spacing w:before="240" w:after="120"/>
      </w:pPr>
      <w:r>
        <w:t>We would like to provide guidance to States and Territories by October 2, 2020 as the form is supposed to be live October 1, 2020 and states and territories only have until December 31, 2020 to submit the report</w:t>
      </w:r>
      <w:r>
        <w:t>.</w:t>
      </w:r>
    </w:p>
    <w:p w:rsidR="0005680D" w:rsidP="00581BD0" w:rsidRDefault="0005680D" w14:paraId="37532181" w14:textId="7098B8F5">
      <w:pPr>
        <w:spacing w:before="240" w:after="120"/>
      </w:pPr>
      <w:r>
        <w:rPr>
          <w:b/>
          <w:i/>
        </w:rPr>
        <w:t>Background</w:t>
      </w:r>
    </w:p>
    <w:p w:rsidR="005B510A" w:rsidP="00581BD0" w:rsidRDefault="005B510A" w14:paraId="2D0775A3" w14:textId="6E691A47">
      <w:pPr>
        <w:spacing w:before="240"/>
        <w:rPr>
          <w:rFonts w:eastAsia="Times New Roman"/>
        </w:rPr>
      </w:pPr>
      <w:r>
        <w:rPr>
          <w:rFonts w:eastAsia="Times New Roman"/>
        </w:rPr>
        <w:t xml:space="preserve">The </w:t>
      </w:r>
      <w:r w:rsidR="00735FF9">
        <w:rPr>
          <w:rFonts w:eastAsia="Times New Roman"/>
        </w:rPr>
        <w:t>QPR</w:t>
      </w:r>
      <w:r>
        <w:rPr>
          <w:rFonts w:eastAsia="Times New Roman"/>
        </w:rPr>
        <w:t xml:space="preserve"> </w:t>
      </w:r>
      <w:r w:rsidR="00B84864">
        <w:rPr>
          <w:rFonts w:eastAsia="Times New Roman"/>
        </w:rPr>
        <w:t xml:space="preserve">collects </w:t>
      </w:r>
      <w:r w:rsidRPr="00CF0F21" w:rsidR="00735FF9">
        <w:t>information from states and territories to describe investments to improve the quality of care available for children from birth to age 13. This report</w:t>
      </w:r>
      <w:r w:rsidRPr="00CF0F21" w:rsidR="00735FF9">
        <w:rPr>
          <w:b/>
        </w:rPr>
        <w:t xml:space="preserve"> </w:t>
      </w:r>
      <w:r w:rsidRPr="00CF0F21" w:rsidR="00735FF9">
        <w:t xml:space="preserve">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 </w:t>
      </w:r>
      <w:r w:rsidR="00581BD0">
        <w:t>The QPR</w:t>
      </w:r>
      <w:r w:rsidR="00581BD0">
        <w:rPr>
          <w:rFonts w:eastAsia="Times New Roman"/>
        </w:rPr>
        <w:t xml:space="preserve"> </w:t>
      </w:r>
      <w:r w:rsidR="00B84864">
        <w:rPr>
          <w:rFonts w:eastAsia="Times New Roman"/>
        </w:rPr>
        <w:t xml:space="preserve">was last </w:t>
      </w:r>
      <w:r w:rsidR="00581BD0">
        <w:rPr>
          <w:rFonts w:eastAsia="Times New Roman"/>
        </w:rPr>
        <w:t>approved by OMB</w:t>
      </w:r>
      <w:r w:rsidR="00581BD0">
        <w:rPr>
          <w:rFonts w:eastAsia="Times New Roman"/>
        </w:rPr>
        <w:t xml:space="preserve"> </w:t>
      </w:r>
      <w:r w:rsidR="00B84864">
        <w:rPr>
          <w:rFonts w:eastAsia="Times New Roman"/>
        </w:rPr>
        <w:t xml:space="preserve">in </w:t>
      </w:r>
      <w:r w:rsidR="00826F51">
        <w:rPr>
          <w:rFonts w:eastAsia="Times New Roman"/>
        </w:rPr>
        <w:t>September</w:t>
      </w:r>
      <w:r w:rsidR="00B84864">
        <w:rPr>
          <w:rFonts w:eastAsia="Times New Roman"/>
        </w:rPr>
        <w:t xml:space="preserve"> 201</w:t>
      </w:r>
      <w:r w:rsidR="00826F51">
        <w:rPr>
          <w:rFonts w:eastAsia="Times New Roman"/>
        </w:rPr>
        <w:t>8</w:t>
      </w:r>
      <w:r w:rsidR="00B84864">
        <w:rPr>
          <w:rFonts w:eastAsia="Times New Roman"/>
        </w:rPr>
        <w:t xml:space="preserve"> and has a current expiration date of</w:t>
      </w:r>
      <w:r>
        <w:rPr>
          <w:rFonts w:eastAsia="Times New Roman"/>
        </w:rPr>
        <w:t xml:space="preserve"> </w:t>
      </w:r>
      <w:r w:rsidR="00826F51">
        <w:rPr>
          <w:rFonts w:eastAsia="Times New Roman"/>
        </w:rPr>
        <w:t>September</w:t>
      </w:r>
      <w:r w:rsidRPr="005B510A">
        <w:rPr>
          <w:rFonts w:eastAsia="Times New Roman"/>
        </w:rPr>
        <w:t xml:space="preserve"> </w:t>
      </w:r>
      <w:r w:rsidR="00826F51">
        <w:rPr>
          <w:rFonts w:eastAsia="Times New Roman"/>
        </w:rPr>
        <w:t>30</w:t>
      </w:r>
      <w:r w:rsidRPr="005B510A">
        <w:rPr>
          <w:rFonts w:eastAsia="Times New Roman"/>
        </w:rPr>
        <w:t>, 202</w:t>
      </w:r>
      <w:r w:rsidR="00826F51">
        <w:rPr>
          <w:rFonts w:eastAsia="Times New Roman"/>
        </w:rPr>
        <w:t>1</w:t>
      </w:r>
      <w:r>
        <w:rPr>
          <w:rFonts w:eastAsia="Times New Roman"/>
        </w:rPr>
        <w:t xml:space="preserve">.   </w:t>
      </w:r>
    </w:p>
    <w:p w:rsidR="005B510A" w:rsidP="005B510A" w:rsidRDefault="005B510A" w14:paraId="2745B3EC" w14:textId="77777777">
      <w:pPr>
        <w:rPr>
          <w:rFonts w:eastAsia="Times New Roman"/>
        </w:rPr>
      </w:pPr>
    </w:p>
    <w:p w:rsidRPr="00EC06BD" w:rsidR="005B510A" w:rsidP="005B510A" w:rsidRDefault="005B510A" w14:paraId="31BE72F0" w14:textId="4A6C3F14">
      <w:pPr>
        <w:rPr>
          <w:rFonts w:eastAsia="Times New Roman"/>
        </w:rPr>
      </w:pPr>
      <w:r>
        <w:rPr>
          <w:rFonts w:eastAsia="Times New Roman"/>
        </w:rPr>
        <w:t xml:space="preserve">In support of the COVID-19 response, </w:t>
      </w:r>
      <w:r w:rsidR="00C45BD6">
        <w:rPr>
          <w:rFonts w:eastAsia="Times New Roman"/>
        </w:rPr>
        <w:t xml:space="preserve">the </w:t>
      </w:r>
      <w:r w:rsidR="006424C7">
        <w:rPr>
          <w:rFonts w:eastAsia="Times New Roman"/>
        </w:rPr>
        <w:t>C</w:t>
      </w:r>
      <w:r w:rsidRPr="00EC06BD">
        <w:rPr>
          <w:rFonts w:eastAsia="Times New Roman"/>
        </w:rPr>
        <w:t>ARES Act</w:t>
      </w:r>
      <w:r w:rsidR="00C45BD6">
        <w:rPr>
          <w:rFonts w:eastAsia="Times New Roman"/>
        </w:rPr>
        <w:t xml:space="preserve"> was enacted</w:t>
      </w:r>
      <w:r w:rsidR="006424C7">
        <w:rPr>
          <w:rFonts w:eastAsia="Times New Roman"/>
        </w:rPr>
        <w:t>, which</w:t>
      </w:r>
      <w:r w:rsidRPr="00EC06BD">
        <w:rPr>
          <w:rFonts w:eastAsia="Times New Roman"/>
        </w:rPr>
        <w:t xml:space="preserve"> included a $3.5 billion increase in the CCDF for States, Territories, and Tribes. The supplemental funding must be used for activities authorized under the CCDBG Act that prevent, prepare for, and respond to COVID-19.</w:t>
      </w:r>
      <w:r>
        <w:rPr>
          <w:rFonts w:eastAsia="Times New Roman"/>
        </w:rPr>
        <w:t xml:space="preserve"> </w:t>
      </w:r>
    </w:p>
    <w:p w:rsidR="005B510A" w:rsidP="005B510A" w:rsidRDefault="005B510A" w14:paraId="62C6F139" w14:textId="6176998C">
      <w:pPr>
        <w:rPr>
          <w:rFonts w:eastAsia="Times New Roman"/>
        </w:rPr>
      </w:pPr>
    </w:p>
    <w:p w:rsidRPr="00EC06BD" w:rsidR="005B510A" w:rsidP="005B510A" w:rsidRDefault="000F1A5E" w14:paraId="724C346E" w14:textId="210C47E8">
      <w:pPr>
        <w:rPr>
          <w:rFonts w:eastAsia="Times New Roman"/>
        </w:rPr>
      </w:pPr>
      <w:r>
        <w:rPr>
          <w:rFonts w:eastAsia="Times New Roman"/>
        </w:rPr>
        <w:t xml:space="preserve">Based on feedback from states and other information, </w:t>
      </w:r>
      <w:r w:rsidR="00581BD0">
        <w:rPr>
          <w:rFonts w:eastAsia="Times New Roman"/>
        </w:rPr>
        <w:t>OCC</w:t>
      </w:r>
      <w:r w:rsidR="00EC6C1E">
        <w:rPr>
          <w:rFonts w:eastAsia="Times New Roman"/>
        </w:rPr>
        <w:t xml:space="preserve"> </w:t>
      </w:r>
      <w:r>
        <w:t>has determined</w:t>
      </w:r>
      <w:r w:rsidRPr="007826DA" w:rsidR="006424C7">
        <w:t xml:space="preserve"> it would be challenging to establish significant new data reporting requirements at this juncture. </w:t>
      </w:r>
      <w:r w:rsidR="006424C7">
        <w:rPr>
          <w:rFonts w:eastAsia="Times New Roman"/>
        </w:rPr>
        <w:t xml:space="preserve">Therefore, </w:t>
      </w:r>
      <w:r w:rsidR="006635B3">
        <w:rPr>
          <w:rFonts w:eastAsia="Times New Roman"/>
        </w:rPr>
        <w:t xml:space="preserve">we are requesting OMB approval of nonsubstantive changes </w:t>
      </w:r>
      <w:r w:rsidR="000F2EF1">
        <w:rPr>
          <w:rFonts w:eastAsia="Times New Roman"/>
        </w:rPr>
        <w:t xml:space="preserve">to </w:t>
      </w:r>
      <w:r>
        <w:rPr>
          <w:rFonts w:eastAsia="Times New Roman"/>
        </w:rPr>
        <w:t xml:space="preserve">the </w:t>
      </w:r>
      <w:r w:rsidR="000F2EF1">
        <w:rPr>
          <w:rFonts w:eastAsia="Times New Roman"/>
        </w:rPr>
        <w:t xml:space="preserve">current </w:t>
      </w:r>
      <w:r w:rsidR="00826F51">
        <w:rPr>
          <w:rFonts w:eastAsia="Times New Roman"/>
        </w:rPr>
        <w:t>QPR</w:t>
      </w:r>
      <w:r w:rsidR="006635B3">
        <w:rPr>
          <w:rFonts w:eastAsia="Times New Roman"/>
        </w:rPr>
        <w:t xml:space="preserve">. Specifically, </w:t>
      </w:r>
      <w:r w:rsidR="006424C7">
        <w:rPr>
          <w:rFonts w:eastAsia="Times New Roman"/>
        </w:rPr>
        <w:t>we</w:t>
      </w:r>
      <w:r w:rsidRPr="00EC06BD" w:rsidR="005B510A">
        <w:rPr>
          <w:rFonts w:eastAsia="Times New Roman"/>
        </w:rPr>
        <w:t xml:space="preserve"> </w:t>
      </w:r>
      <w:r>
        <w:rPr>
          <w:rFonts w:eastAsia="Times New Roman"/>
        </w:rPr>
        <w:t>propose</w:t>
      </w:r>
      <w:r w:rsidRPr="00EC06BD" w:rsidR="005B510A">
        <w:rPr>
          <w:rFonts w:eastAsia="Times New Roman"/>
        </w:rPr>
        <w:t xml:space="preserve"> to </w:t>
      </w:r>
      <w:r w:rsidR="006424C7">
        <w:rPr>
          <w:rFonts w:eastAsia="Times New Roman"/>
        </w:rPr>
        <w:t xml:space="preserve">ask </w:t>
      </w:r>
      <w:r w:rsidRPr="00EC06BD" w:rsidR="005B510A">
        <w:rPr>
          <w:rFonts w:eastAsia="Times New Roman"/>
        </w:rPr>
        <w:t xml:space="preserve">States </w:t>
      </w:r>
      <w:r w:rsidR="00826F51">
        <w:rPr>
          <w:rFonts w:eastAsia="Times New Roman"/>
        </w:rPr>
        <w:t xml:space="preserve">and Territories </w:t>
      </w:r>
      <w:r w:rsidRPr="00EC06BD" w:rsidR="005B510A">
        <w:rPr>
          <w:rFonts w:eastAsia="Times New Roman"/>
        </w:rPr>
        <w:t xml:space="preserve">to submit estimates on </w:t>
      </w:r>
      <w:r>
        <w:rPr>
          <w:rFonts w:eastAsia="Times New Roman"/>
        </w:rPr>
        <w:t xml:space="preserve">a few additional </w:t>
      </w:r>
      <w:r w:rsidRPr="00EC06BD" w:rsidR="005B510A">
        <w:rPr>
          <w:rFonts w:eastAsia="Times New Roman"/>
        </w:rPr>
        <w:t xml:space="preserve">key data points —such as </w:t>
      </w:r>
      <w:r w:rsidR="00826F51">
        <w:rPr>
          <w:rFonts w:eastAsia="Times New Roman"/>
        </w:rPr>
        <w:t xml:space="preserve">the </w:t>
      </w:r>
      <w:r w:rsidRPr="00EC06BD" w:rsidR="005B510A">
        <w:rPr>
          <w:rFonts w:eastAsia="Times New Roman"/>
        </w:rPr>
        <w:t>number</w:t>
      </w:r>
      <w:r w:rsidR="00826F51">
        <w:rPr>
          <w:rFonts w:eastAsia="Times New Roman"/>
        </w:rPr>
        <w:t>s</w:t>
      </w:r>
      <w:r w:rsidRPr="00EC06BD" w:rsidR="005B510A">
        <w:rPr>
          <w:rFonts w:eastAsia="Times New Roman"/>
        </w:rPr>
        <w:t xml:space="preserve"> </w:t>
      </w:r>
      <w:r w:rsidR="00826F51">
        <w:rPr>
          <w:rFonts w:eastAsia="Times New Roman"/>
        </w:rPr>
        <w:t xml:space="preserve">and types </w:t>
      </w:r>
      <w:r w:rsidRPr="00EC06BD" w:rsidR="005B510A">
        <w:rPr>
          <w:rFonts w:eastAsia="Times New Roman"/>
        </w:rPr>
        <w:t xml:space="preserve">of </w:t>
      </w:r>
      <w:r w:rsidR="00826F51">
        <w:rPr>
          <w:rFonts w:eastAsia="Times New Roman"/>
        </w:rPr>
        <w:t>providers receiving sustainability grants and/or cleaning supplies and personal protective equipment (PPE) and which quality activities were</w:t>
      </w:r>
      <w:r w:rsidRPr="00EC06BD" w:rsidR="005B510A">
        <w:rPr>
          <w:rFonts w:eastAsia="Times New Roman"/>
        </w:rPr>
        <w:t xml:space="preserve"> funded with CARES Act dollars. </w:t>
      </w:r>
      <w:r w:rsidR="001C250D">
        <w:rPr>
          <w:rFonts w:eastAsia="Times New Roman"/>
        </w:rPr>
        <w:t xml:space="preserve">We believe </w:t>
      </w:r>
      <w:r w:rsidR="00826F51">
        <w:rPr>
          <w:rFonts w:eastAsia="Times New Roman"/>
        </w:rPr>
        <w:t>s</w:t>
      </w:r>
      <w:r w:rsidR="001C250D">
        <w:rPr>
          <w:rFonts w:eastAsia="Times New Roman"/>
        </w:rPr>
        <w:t xml:space="preserve">tates </w:t>
      </w:r>
      <w:r w:rsidR="00826F51">
        <w:rPr>
          <w:rFonts w:eastAsia="Times New Roman"/>
        </w:rPr>
        <w:t xml:space="preserve">and territories </w:t>
      </w:r>
      <w:r w:rsidR="001C250D">
        <w:rPr>
          <w:rFonts w:eastAsia="Times New Roman"/>
        </w:rPr>
        <w:t xml:space="preserve">will be able to report these figures since they are estimates and </w:t>
      </w:r>
      <w:r w:rsidR="00826F51">
        <w:rPr>
          <w:rFonts w:eastAsia="Times New Roman"/>
        </w:rPr>
        <w:t>should be tracking CARES Act spending</w:t>
      </w:r>
      <w:r w:rsidR="001C250D">
        <w:rPr>
          <w:rFonts w:eastAsia="Times New Roman"/>
        </w:rPr>
        <w:t>.</w:t>
      </w:r>
    </w:p>
    <w:p w:rsidR="0005680D" w:rsidP="0005680D" w:rsidRDefault="0005680D" w14:paraId="0B392A35" w14:textId="77777777"/>
    <w:p w:rsidR="0005680D" w:rsidP="000F1A5E" w:rsidRDefault="0005680D" w14:paraId="6BD5720F" w14:textId="3AF1425E">
      <w:pPr>
        <w:spacing w:after="120"/>
        <w:rPr>
          <w:b/>
          <w:i/>
        </w:rPr>
      </w:pPr>
      <w:r w:rsidRPr="0005680D">
        <w:rPr>
          <w:b/>
          <w:i/>
        </w:rPr>
        <w:t>Overview of Requested Changes</w:t>
      </w:r>
    </w:p>
    <w:p w:rsidR="000F1A5E" w:rsidP="00501319" w:rsidRDefault="000F1A5E" w14:paraId="352D269B" w14:textId="12A90885">
      <w:pPr>
        <w:spacing w:after="120"/>
      </w:pPr>
      <w:r>
        <w:t>This nonsubstantive change request includes the modification of</w:t>
      </w:r>
      <w:r w:rsidR="006424C7">
        <w:t xml:space="preserve"> the </w:t>
      </w:r>
      <w:r w:rsidR="00826F51">
        <w:t>Spending</w:t>
      </w:r>
      <w:r w:rsidR="006424C7">
        <w:t xml:space="preserve"> field</w:t>
      </w:r>
      <w:r w:rsidR="00826F51">
        <w:t xml:space="preserve"> of each allowable quality activity section</w:t>
      </w:r>
      <w:r w:rsidR="006424C7">
        <w:t xml:space="preserve"> (</w:t>
      </w:r>
      <w:r w:rsidR="00826F51">
        <w:t>10 sections total</w:t>
      </w:r>
      <w:r w:rsidR="006424C7">
        <w:t xml:space="preserve">) on the </w:t>
      </w:r>
      <w:r w:rsidR="00826F51">
        <w:t xml:space="preserve">QPR using the </w:t>
      </w:r>
      <w:r w:rsidR="006424C7">
        <w:t>ACF-</w:t>
      </w:r>
      <w:r w:rsidR="00826F51">
        <w:t>218</w:t>
      </w:r>
      <w:r w:rsidR="006424C7">
        <w:t xml:space="preserve"> form to </w:t>
      </w:r>
      <w:r w:rsidR="001C250D">
        <w:t xml:space="preserve">ask </w:t>
      </w:r>
      <w:r w:rsidR="001C250D">
        <w:lastRenderedPageBreak/>
        <w:t xml:space="preserve">States </w:t>
      </w:r>
      <w:r w:rsidR="00826F51">
        <w:t xml:space="preserve">and Territories </w:t>
      </w:r>
      <w:r w:rsidR="001C250D">
        <w:t xml:space="preserve">to </w:t>
      </w:r>
      <w:r w:rsidR="00826F51">
        <w:t>check yes or no if they used CARES Act funds towards each allowable quality activity. If they have used CARES Act funds they are asked to describe how the funds were used.</w:t>
      </w:r>
      <w:r w:rsidR="00501319">
        <w:t xml:space="preserve"> This is a nonsubstantive change as this spending section already existed in the report – we are only adding relevant CARES Act and COVID-19 information.</w:t>
      </w:r>
    </w:p>
    <w:p w:rsidR="00501319" w:rsidP="00501319" w:rsidRDefault="00501319" w14:paraId="64BCC638" w14:textId="450BE5EB">
      <w:pPr>
        <w:spacing w:after="120"/>
      </w:pPr>
      <w:r>
        <w:t xml:space="preserve">Additionally, to understand how quality funds and/or CARES Act funds were used to sustain the child care market – a main goal of the CARS Act funds – </w:t>
      </w:r>
      <w:r w:rsidR="00581BD0">
        <w:t>we propose adding two questions</w:t>
      </w:r>
      <w:r>
        <w:t xml:space="preserve"> to Section 11: </w:t>
      </w:r>
    </w:p>
    <w:p w:rsidR="00501319" w:rsidP="00501319" w:rsidRDefault="00501319" w14:paraId="225EE665" w14:textId="5A3F0918">
      <w:pPr>
        <w:pStyle w:val="ListParagraph"/>
        <w:numPr>
          <w:ilvl w:val="0"/>
          <w:numId w:val="9"/>
        </w:numPr>
        <w:ind w:left="630"/>
      </w:pPr>
      <w:r>
        <w:t>Did the State/Territory set up a grant program designed to sustain the child care supply or provide sustainability funding to child care providers due to Coronavirus Disease 2019 (COVID-19) pandemic? If so, they are asked to describe this activity and check off which types of providers and how many were served.</w:t>
      </w:r>
    </w:p>
    <w:p w:rsidR="00501319" w:rsidP="00501319" w:rsidRDefault="00501319" w14:paraId="771946C8" w14:textId="2266435A">
      <w:pPr>
        <w:pStyle w:val="ListParagraph"/>
        <w:numPr>
          <w:ilvl w:val="0"/>
          <w:numId w:val="9"/>
        </w:numPr>
        <w:ind w:left="630"/>
      </w:pPr>
      <w:r>
        <w:t>Did the State/Territory provide cleaning supplies and/or personal protective equipment (PPE) to child care providers either through funding or directly in-kind due to Coronavirus Disease 2019 (COVID-19) pandemic? If so, they are asked to describe this activity and which types of providers were eligible.</w:t>
      </w:r>
    </w:p>
    <w:p w:rsidR="00501319" w:rsidP="000F1A5E" w:rsidRDefault="00501319" w14:paraId="0E3495E6" w14:textId="77777777">
      <w:pPr>
        <w:pStyle w:val="TableParagraph"/>
        <w:spacing w:before="0"/>
        <w:ind w:left="0"/>
        <w:rPr>
          <w:rFonts w:ascii="Times New Roman" w:hAnsi="Times New Roman" w:eastAsia="Tahoma" w:cs="Times New Roman"/>
          <w:kern w:val="1"/>
          <w:sz w:val="24"/>
          <w:szCs w:val="24"/>
          <w:lang w:bidi="ar-SA"/>
        </w:rPr>
      </w:pPr>
    </w:p>
    <w:p w:rsidRPr="000F1A5E" w:rsidR="000F1A5E" w:rsidP="000F1A5E" w:rsidRDefault="000F1A5E" w14:paraId="564E60F1" w14:textId="0B658780">
      <w:pPr>
        <w:pStyle w:val="TableParagraph"/>
        <w:spacing w:before="0"/>
        <w:ind w:left="0"/>
        <w:rPr>
          <w:sz w:val="24"/>
          <w:szCs w:val="24"/>
        </w:rPr>
      </w:pPr>
      <w:r w:rsidRPr="000F1A5E">
        <w:rPr>
          <w:rFonts w:ascii="Times New Roman" w:hAnsi="Times New Roman" w:eastAsia="Tahoma" w:cs="Times New Roman"/>
          <w:kern w:val="1"/>
          <w:sz w:val="24"/>
          <w:szCs w:val="24"/>
          <w:lang w:bidi="ar-SA"/>
        </w:rPr>
        <w:t xml:space="preserve">These proposed changes do not impact the estimated average time to complete the </w:t>
      </w:r>
      <w:r w:rsidR="00501319">
        <w:rPr>
          <w:rFonts w:ascii="Times New Roman" w:hAnsi="Times New Roman" w:eastAsia="Tahoma" w:cs="Times New Roman"/>
          <w:kern w:val="1"/>
          <w:sz w:val="24"/>
          <w:szCs w:val="24"/>
          <w:lang w:bidi="ar-SA"/>
        </w:rPr>
        <w:t>QPR (</w:t>
      </w:r>
      <w:r w:rsidRPr="000F1A5E">
        <w:rPr>
          <w:rFonts w:ascii="Times New Roman" w:hAnsi="Times New Roman" w:eastAsia="Tahoma" w:cs="Times New Roman"/>
          <w:kern w:val="1"/>
          <w:sz w:val="24"/>
          <w:szCs w:val="24"/>
          <w:lang w:bidi="ar-SA"/>
        </w:rPr>
        <w:t>ACF-</w:t>
      </w:r>
      <w:r w:rsidR="00501319">
        <w:rPr>
          <w:rFonts w:ascii="Times New Roman" w:hAnsi="Times New Roman" w:eastAsia="Tahoma" w:cs="Times New Roman"/>
          <w:kern w:val="1"/>
          <w:sz w:val="24"/>
          <w:szCs w:val="24"/>
          <w:lang w:bidi="ar-SA"/>
        </w:rPr>
        <w:t>218)</w:t>
      </w:r>
      <w:r w:rsidRPr="000F1A5E">
        <w:rPr>
          <w:rFonts w:ascii="Times New Roman" w:hAnsi="Times New Roman" w:eastAsia="Tahoma" w:cs="Times New Roman"/>
          <w:kern w:val="1"/>
          <w:sz w:val="24"/>
          <w:szCs w:val="24"/>
          <w:lang w:bidi="ar-SA"/>
        </w:rPr>
        <w:t xml:space="preserve">. </w:t>
      </w:r>
      <w:r>
        <w:rPr>
          <w:rFonts w:ascii="Times New Roman" w:hAnsi="Times New Roman" w:eastAsia="Tahoma" w:cs="Times New Roman"/>
          <w:kern w:val="1"/>
          <w:sz w:val="24"/>
          <w:szCs w:val="24"/>
          <w:lang w:bidi="ar-SA"/>
        </w:rPr>
        <w:t>The updated form and instructions are included with this request.</w:t>
      </w:r>
    </w:p>
    <w:p w:rsidRPr="000F1A5E" w:rsidR="0005680D" w:rsidP="000F1A5E" w:rsidRDefault="0005680D" w14:paraId="76859545" w14:textId="77777777"/>
    <w:p w:rsidRPr="00284B8E" w:rsidR="00284B8E" w:rsidP="0005680D" w:rsidRDefault="00284B8E" w14:paraId="071F5D4A" w14:textId="51504085">
      <w:r w:rsidRPr="007826DA">
        <w:t>.</w:t>
      </w:r>
    </w:p>
    <w:sectPr w:rsidRPr="00284B8E" w:rsidR="00284B8E">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BFE78" w16cid:durableId="22FCCC6F"/>
  <w16cid:commentId w16cid:paraId="0947E4E4" w16cid:durableId="22FCCC70"/>
  <w16cid:commentId w16cid:paraId="120C6B72" w16cid:durableId="22FCCC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3958A" w14:textId="77777777" w:rsidR="005613DF" w:rsidRDefault="005613DF" w:rsidP="00284B8E">
      <w:r>
        <w:separator/>
      </w:r>
    </w:p>
  </w:endnote>
  <w:endnote w:type="continuationSeparator" w:id="0">
    <w:p w14:paraId="5E109900" w14:textId="77777777" w:rsidR="005613DF" w:rsidRDefault="005613DF" w:rsidP="00284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573532"/>
      <w:docPartObj>
        <w:docPartGallery w:val="Page Numbers (Bottom of Page)"/>
        <w:docPartUnique/>
      </w:docPartObj>
    </w:sdtPr>
    <w:sdtEndPr>
      <w:rPr>
        <w:noProof/>
      </w:rPr>
    </w:sdtEndPr>
    <w:sdtContent>
      <w:p w14:paraId="4B5722EE" w14:textId="1E07AC20" w:rsidR="00284B8E" w:rsidRDefault="00284B8E">
        <w:pPr>
          <w:pStyle w:val="Footer"/>
          <w:jc w:val="right"/>
        </w:pPr>
        <w:r>
          <w:fldChar w:fldCharType="begin"/>
        </w:r>
        <w:r>
          <w:instrText xml:space="preserve"> PAGE   \* MERGEFORMAT </w:instrText>
        </w:r>
        <w:r>
          <w:fldChar w:fldCharType="separate"/>
        </w:r>
        <w:r w:rsidR="00581BD0">
          <w:rPr>
            <w:noProof/>
          </w:rPr>
          <w:t>1</w:t>
        </w:r>
        <w:r>
          <w:rPr>
            <w:noProof/>
          </w:rPr>
          <w:fldChar w:fldCharType="end"/>
        </w:r>
      </w:p>
    </w:sdtContent>
  </w:sdt>
  <w:p w14:paraId="08BD81C2" w14:textId="77777777" w:rsidR="00284B8E" w:rsidRDefault="0028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51951" w14:textId="77777777" w:rsidR="005613DF" w:rsidRDefault="005613DF" w:rsidP="00284B8E">
      <w:r>
        <w:separator/>
      </w:r>
    </w:p>
  </w:footnote>
  <w:footnote w:type="continuationSeparator" w:id="0">
    <w:p w14:paraId="2529EAD4" w14:textId="77777777" w:rsidR="005613DF" w:rsidRDefault="005613DF" w:rsidP="00284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1688"/>
    <w:multiLevelType w:val="hybridMultilevel"/>
    <w:tmpl w:val="1188D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C2C34"/>
    <w:multiLevelType w:val="hybridMultilevel"/>
    <w:tmpl w:val="91A83CB2"/>
    <w:lvl w:ilvl="0" w:tplc="F9A4C4D4">
      <w:start w:val="1"/>
      <w:numFmt w:val="lowerLetter"/>
      <w:lvlText w:val="(%1)"/>
      <w:lvlJc w:val="left"/>
      <w:pPr>
        <w:ind w:left="472" w:hanging="360"/>
      </w:pPr>
      <w:rPr>
        <w:rFonts w:hint="default"/>
        <w:i w:val="0"/>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19157B7D"/>
    <w:multiLevelType w:val="hybridMultilevel"/>
    <w:tmpl w:val="7CA66B3A"/>
    <w:lvl w:ilvl="0" w:tplc="F312A0D4">
      <w:start w:val="1"/>
      <w:numFmt w:val="bullet"/>
      <w:lvlText w:val=""/>
      <w:lvlJc w:val="left"/>
      <w:pPr>
        <w:ind w:left="1152" w:hanging="360"/>
      </w:pPr>
      <w:rPr>
        <w:rFonts w:ascii="Wingdings" w:hAnsi="Wingdings" w:hint="default"/>
        <w:b w:val="0"/>
        <w:sz w:val="22"/>
        <w:szCs w:val="22"/>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A716FDE"/>
    <w:multiLevelType w:val="hybridMultilevel"/>
    <w:tmpl w:val="CDFE0FAE"/>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94798"/>
    <w:multiLevelType w:val="hybridMultilevel"/>
    <w:tmpl w:val="8BEED04A"/>
    <w:lvl w:ilvl="0" w:tplc="04090001">
      <w:start w:val="1"/>
      <w:numFmt w:val="bullet"/>
      <w:lvlText w:val=""/>
      <w:lvlJc w:val="left"/>
      <w:pPr>
        <w:ind w:left="1192" w:hanging="360"/>
      </w:pPr>
      <w:rPr>
        <w:rFonts w:ascii="Symbol" w:hAnsi="Symbol" w:hint="default"/>
      </w:rPr>
    </w:lvl>
    <w:lvl w:ilvl="1" w:tplc="04090003">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6" w15:restartNumberingAfterBreak="0">
    <w:nsid w:val="4AAC7B77"/>
    <w:multiLevelType w:val="hybridMultilevel"/>
    <w:tmpl w:val="CE6E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A1701D"/>
    <w:multiLevelType w:val="multilevel"/>
    <w:tmpl w:val="96C0B402"/>
    <w:lvl w:ilvl="0">
      <w:start w:val="15"/>
      <w:numFmt w:val="decimal"/>
      <w:lvlText w:val="%1-"/>
      <w:lvlJc w:val="left"/>
      <w:pPr>
        <w:ind w:left="460" w:hanging="460"/>
      </w:pPr>
      <w:rPr>
        <w:rFonts w:eastAsia="Times New Roman" w:hint="default"/>
      </w:rPr>
    </w:lvl>
    <w:lvl w:ilvl="1">
      <w:start w:val="1"/>
      <w:numFmt w:val="decimal"/>
      <w:lvlText w:val="%1-%2."/>
      <w:lvlJc w:val="left"/>
      <w:pPr>
        <w:ind w:left="572" w:hanging="460"/>
      </w:pPr>
      <w:rPr>
        <w:rFonts w:eastAsia="Times New Roman" w:hint="default"/>
      </w:rPr>
    </w:lvl>
    <w:lvl w:ilvl="2">
      <w:start w:val="1"/>
      <w:numFmt w:val="decimal"/>
      <w:lvlText w:val="%1-%2.%3."/>
      <w:lvlJc w:val="left"/>
      <w:pPr>
        <w:ind w:left="944" w:hanging="720"/>
      </w:pPr>
      <w:rPr>
        <w:rFonts w:eastAsia="Times New Roman" w:hint="default"/>
      </w:rPr>
    </w:lvl>
    <w:lvl w:ilvl="3">
      <w:start w:val="1"/>
      <w:numFmt w:val="decimal"/>
      <w:lvlText w:val="%1-%2.%3.%4."/>
      <w:lvlJc w:val="left"/>
      <w:pPr>
        <w:ind w:left="1056" w:hanging="720"/>
      </w:pPr>
      <w:rPr>
        <w:rFonts w:eastAsia="Times New Roman" w:hint="default"/>
      </w:rPr>
    </w:lvl>
    <w:lvl w:ilvl="4">
      <w:start w:val="1"/>
      <w:numFmt w:val="decimal"/>
      <w:lvlText w:val="%1-%2.%3.%4.%5."/>
      <w:lvlJc w:val="left"/>
      <w:pPr>
        <w:ind w:left="1528" w:hanging="1080"/>
      </w:pPr>
      <w:rPr>
        <w:rFonts w:eastAsia="Times New Roman" w:hint="default"/>
      </w:rPr>
    </w:lvl>
    <w:lvl w:ilvl="5">
      <w:start w:val="1"/>
      <w:numFmt w:val="decimal"/>
      <w:lvlText w:val="%1-%2.%3.%4.%5.%6."/>
      <w:lvlJc w:val="left"/>
      <w:pPr>
        <w:ind w:left="1640" w:hanging="1080"/>
      </w:pPr>
      <w:rPr>
        <w:rFonts w:eastAsia="Times New Roman" w:hint="default"/>
      </w:rPr>
    </w:lvl>
    <w:lvl w:ilvl="6">
      <w:start w:val="1"/>
      <w:numFmt w:val="decimal"/>
      <w:lvlText w:val="%1-%2.%3.%4.%5.%6.%7."/>
      <w:lvlJc w:val="left"/>
      <w:pPr>
        <w:ind w:left="2112" w:hanging="1440"/>
      </w:pPr>
      <w:rPr>
        <w:rFonts w:eastAsia="Times New Roman" w:hint="default"/>
      </w:rPr>
    </w:lvl>
    <w:lvl w:ilvl="7">
      <w:start w:val="1"/>
      <w:numFmt w:val="decimal"/>
      <w:lvlText w:val="%1-%2.%3.%4.%5.%6.%7.%8."/>
      <w:lvlJc w:val="left"/>
      <w:pPr>
        <w:ind w:left="2224" w:hanging="1440"/>
      </w:pPr>
      <w:rPr>
        <w:rFonts w:eastAsia="Times New Roman" w:hint="default"/>
      </w:rPr>
    </w:lvl>
    <w:lvl w:ilvl="8">
      <w:start w:val="1"/>
      <w:numFmt w:val="decimal"/>
      <w:lvlText w:val="%1-%2.%3.%4.%5.%6.%7.%8.%9."/>
      <w:lvlJc w:val="left"/>
      <w:pPr>
        <w:ind w:left="2696" w:hanging="1800"/>
      </w:pPr>
      <w:rPr>
        <w:rFonts w:eastAsia="Times New Roman" w:hint="default"/>
      </w:rPr>
    </w:lvl>
  </w:abstractNum>
  <w:abstractNum w:abstractNumId="8" w15:restartNumberingAfterBreak="0">
    <w:nsid w:val="68136C44"/>
    <w:multiLevelType w:val="hybridMultilevel"/>
    <w:tmpl w:val="40CA02EA"/>
    <w:lvl w:ilvl="0" w:tplc="E0BAC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1"/>
  </w:num>
  <w:num w:numId="5">
    <w:abstractNumId w:val="7"/>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5680D"/>
    <w:rsid w:val="000F1A5E"/>
    <w:rsid w:val="000F2EF1"/>
    <w:rsid w:val="00116024"/>
    <w:rsid w:val="00162CDD"/>
    <w:rsid w:val="001C250D"/>
    <w:rsid w:val="00201D4A"/>
    <w:rsid w:val="00284B8E"/>
    <w:rsid w:val="003A1FBF"/>
    <w:rsid w:val="00416E1B"/>
    <w:rsid w:val="00452E2C"/>
    <w:rsid w:val="00501319"/>
    <w:rsid w:val="00547C97"/>
    <w:rsid w:val="005613DF"/>
    <w:rsid w:val="00581BD0"/>
    <w:rsid w:val="005B510A"/>
    <w:rsid w:val="006424C7"/>
    <w:rsid w:val="006635B3"/>
    <w:rsid w:val="00735FF9"/>
    <w:rsid w:val="0077048A"/>
    <w:rsid w:val="00826F51"/>
    <w:rsid w:val="00892559"/>
    <w:rsid w:val="008D3549"/>
    <w:rsid w:val="00995018"/>
    <w:rsid w:val="00A32935"/>
    <w:rsid w:val="00A44387"/>
    <w:rsid w:val="00A66619"/>
    <w:rsid w:val="00AD13EE"/>
    <w:rsid w:val="00B84864"/>
    <w:rsid w:val="00BA3063"/>
    <w:rsid w:val="00C45BD6"/>
    <w:rsid w:val="00C54D53"/>
    <w:rsid w:val="00CE397F"/>
    <w:rsid w:val="00D12117"/>
    <w:rsid w:val="00D60DAB"/>
    <w:rsid w:val="00D77BE3"/>
    <w:rsid w:val="00E43A9B"/>
    <w:rsid w:val="00E525D4"/>
    <w:rsid w:val="00EC6C1E"/>
    <w:rsid w:val="00EE22D2"/>
    <w:rsid w:val="00F27D8D"/>
    <w:rsid w:val="00F8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424C7"/>
    <w:pPr>
      <w:ind w:left="720"/>
      <w:contextualSpacing/>
    </w:pPr>
  </w:style>
  <w:style w:type="paragraph" w:customStyle="1" w:styleId="TableParagraph">
    <w:name w:val="Table Paragraph"/>
    <w:basedOn w:val="Normal"/>
    <w:uiPriority w:val="1"/>
    <w:qFormat/>
    <w:rsid w:val="006424C7"/>
    <w:pPr>
      <w:suppressAutoHyphens w:val="0"/>
      <w:autoSpaceDE w:val="0"/>
      <w:autoSpaceDN w:val="0"/>
      <w:spacing w:before="2"/>
      <w:ind w:left="112"/>
    </w:pPr>
    <w:rPr>
      <w:rFonts w:ascii="Arial" w:eastAsia="Arial" w:hAnsi="Arial" w:cs="Arial"/>
      <w:kern w:val="0"/>
      <w:sz w:val="22"/>
      <w:szCs w:val="22"/>
      <w:lang w:bidi="en-US"/>
    </w:rPr>
  </w:style>
  <w:style w:type="paragraph" w:styleId="Revision">
    <w:name w:val="Revision"/>
    <w:hidden/>
    <w:uiPriority w:val="99"/>
    <w:semiHidden/>
    <w:rsid w:val="006424C7"/>
    <w:pPr>
      <w:spacing w:after="0" w:line="240" w:lineRule="auto"/>
    </w:pPr>
    <w:rPr>
      <w:rFonts w:ascii="Arial" w:eastAsia="Arial" w:hAnsi="Arial" w:cs="Arial"/>
      <w:lang w:bidi="en-US"/>
    </w:rPr>
  </w:style>
  <w:style w:type="paragraph" w:styleId="Header">
    <w:name w:val="header"/>
    <w:basedOn w:val="Normal"/>
    <w:link w:val="HeaderChar"/>
    <w:uiPriority w:val="99"/>
    <w:unhideWhenUsed/>
    <w:rsid w:val="00284B8E"/>
    <w:pPr>
      <w:tabs>
        <w:tab w:val="center" w:pos="4680"/>
        <w:tab w:val="right" w:pos="9360"/>
      </w:tabs>
    </w:pPr>
  </w:style>
  <w:style w:type="character" w:customStyle="1" w:styleId="HeaderChar">
    <w:name w:val="Header Char"/>
    <w:basedOn w:val="DefaultParagraphFont"/>
    <w:link w:val="Header"/>
    <w:uiPriority w:val="99"/>
    <w:rsid w:val="00284B8E"/>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284B8E"/>
    <w:pPr>
      <w:tabs>
        <w:tab w:val="center" w:pos="4680"/>
        <w:tab w:val="right" w:pos="9360"/>
      </w:tabs>
    </w:pPr>
  </w:style>
  <w:style w:type="character" w:customStyle="1" w:styleId="FooterChar">
    <w:name w:val="Footer Char"/>
    <w:basedOn w:val="DefaultParagraphFont"/>
    <w:link w:val="Footer"/>
    <w:uiPriority w:val="99"/>
    <w:rsid w:val="00284B8E"/>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Wilson, Camille (ACF) (CTR)</cp:lastModifiedBy>
  <cp:revision>2</cp:revision>
  <dcterms:created xsi:type="dcterms:W3CDTF">2020-09-29T21:27:00Z</dcterms:created>
  <dcterms:modified xsi:type="dcterms:W3CDTF">2020-09-29T21:27:00Z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