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42AB" w:rsidP="00F107B7" w14:paraId="51E8AD3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Pr>
          <w:rFonts w:ascii="Times New Roman" w:hAnsi="Times New Roman" w:cs="Times New Roman"/>
        </w:rPr>
        <w:t>Form SSA-3369-BK</w:t>
      </w:r>
    </w:p>
    <w:p w:rsidR="00C742AB" w:rsidP="00F107B7" w14:paraId="66494C5A"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Work History Report</w:t>
      </w:r>
    </w:p>
    <w:p w:rsidR="00C742AB" w:rsidP="00F107B7" w14:paraId="2502F5D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20 </w:t>
      </w:r>
      <w:r>
        <w:rPr>
          <w:rFonts w:ascii="Times New Roman" w:hAnsi="Times New Roman" w:cs="Times New Roman"/>
        </w:rPr>
        <w:t>CFR 404.1512, 416.912, 404.1560, 404.1565, 416.960 and 416.965</w:t>
      </w:r>
    </w:p>
    <w:p w:rsidR="00A45D82" w:rsidRPr="00BC7F42" w:rsidP="00A45D82" w14:paraId="7D9DBDBF" w14:textId="2A27BC6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C742AB">
        <w:rPr>
          <w:rFonts w:ascii="Times New Roman" w:hAnsi="Times New Roman" w:cs="Times New Roman"/>
        </w:rPr>
        <w:t>0578</w:t>
      </w:r>
    </w:p>
    <w:p w:rsidR="001E51B9" w:rsidRPr="00BC7F42" w:rsidP="00A45D82" w14:paraId="278552A2" w14:textId="77777777">
      <w:pPr>
        <w:pStyle w:val="Header"/>
        <w:tabs>
          <w:tab w:val="clear" w:pos="4320"/>
          <w:tab w:val="clear" w:pos="8640"/>
        </w:tabs>
        <w:rPr>
          <w:rFonts w:ascii="Times New Roman" w:hAnsi="Times New Roman"/>
        </w:rPr>
      </w:pPr>
    </w:p>
    <w:p w:rsidR="00A45D82" w:rsidRPr="002321B0" w:rsidP="003F4A81" w14:paraId="40BFC946"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189953A8" w14:textId="77777777">
      <w:pPr>
        <w:pStyle w:val="Header"/>
        <w:tabs>
          <w:tab w:val="clear" w:pos="4320"/>
          <w:tab w:val="clear" w:pos="8640"/>
        </w:tabs>
        <w:rPr>
          <w:rFonts w:ascii="Times New Roman" w:hAnsi="Times New Roman"/>
        </w:rPr>
      </w:pPr>
    </w:p>
    <w:p w:rsidR="002321B0" w:rsidRPr="003F4A81" w:rsidP="003F4A81" w14:paraId="4D2B039C" w14:textId="77777777">
      <w:pPr>
        <w:numPr>
          <w:ilvl w:val="0"/>
          <w:numId w:val="34"/>
        </w:numPr>
        <w:tabs>
          <w:tab w:val="clear" w:pos="720"/>
          <w:tab w:val="num" w:pos="1440"/>
        </w:tabs>
        <w:ind w:left="1440"/>
        <w:rPr>
          <w:rFonts w:ascii="Times New Roman" w:hAnsi="Times New Roman"/>
          <w:b/>
        </w:rPr>
      </w:pPr>
      <w:r w:rsidRPr="003F4A81">
        <w:rPr>
          <w:rFonts w:ascii="Times New Roman" w:hAnsi="Times New Roman"/>
          <w:b/>
        </w:rPr>
        <w:t>Introduction/</w:t>
      </w:r>
      <w:r w:rsidRPr="003F4A81" w:rsidR="00A45D82">
        <w:rPr>
          <w:rFonts w:ascii="Times New Roman" w:hAnsi="Times New Roman"/>
          <w:b/>
        </w:rPr>
        <w:t>Authoring Laws and Regulations</w:t>
      </w:r>
    </w:p>
    <w:p w:rsidR="001B7597" w:rsidP="003F4A81" w14:paraId="06365EA1" w14:textId="77777777">
      <w:pPr>
        <w:tabs>
          <w:tab w:val="num" w:pos="1440"/>
        </w:tabs>
        <w:ind w:left="1440"/>
        <w:rPr>
          <w:rFonts w:ascii="Times New Roman" w:hAnsi="Times New Roman"/>
        </w:rPr>
      </w:pPr>
      <w:r>
        <w:rPr>
          <w:rFonts w:ascii="Times New Roman" w:hAnsi="Times New Roman"/>
        </w:rPr>
        <w:t xml:space="preserve">Sections </w:t>
      </w:r>
      <w:r w:rsidRPr="00066C8F">
        <w:rPr>
          <w:rFonts w:ascii="Times New Roman" w:hAnsi="Times New Roman"/>
          <w:i/>
        </w:rPr>
        <w:t>223(d)(5)(A)</w:t>
      </w:r>
      <w:r>
        <w:rPr>
          <w:rFonts w:ascii="Times New Roman" w:hAnsi="Times New Roman"/>
        </w:rPr>
        <w:t xml:space="preserve"> and </w:t>
      </w:r>
      <w:r w:rsidRPr="00066C8F">
        <w:rPr>
          <w:rFonts w:ascii="Times New Roman" w:hAnsi="Times New Roman"/>
          <w:i/>
        </w:rPr>
        <w:t>1631(e)(1)</w:t>
      </w:r>
      <w:r>
        <w:rPr>
          <w:rFonts w:ascii="Times New Roman" w:hAnsi="Times New Roman"/>
        </w:rPr>
        <w:t xml:space="preserve"> of the </w:t>
      </w:r>
      <w:r w:rsidRPr="00066C8F">
        <w:rPr>
          <w:rFonts w:ascii="Times New Roman" w:hAnsi="Times New Roman"/>
          <w:i/>
        </w:rPr>
        <w:t>Social Security Act (Act)</w:t>
      </w:r>
      <w:r>
        <w:rPr>
          <w:rFonts w:ascii="Times New Roman" w:hAnsi="Times New Roman"/>
        </w:rPr>
        <w:t xml:space="preserve"> provide</w:t>
      </w:r>
      <w:r w:rsidR="00B10744">
        <w:rPr>
          <w:rFonts w:ascii="Times New Roman" w:hAnsi="Times New Roman"/>
        </w:rPr>
        <w:t xml:space="preserve"> </w:t>
      </w:r>
      <w:r w:rsidR="00BD036A">
        <w:rPr>
          <w:rFonts w:ascii="Times New Roman" w:hAnsi="Times New Roman"/>
        </w:rPr>
        <w:t>that</w:t>
      </w:r>
      <w:r w:rsidR="008E5B38">
        <w:rPr>
          <w:rFonts w:ascii="Times New Roman" w:hAnsi="Times New Roman"/>
        </w:rPr>
        <w:t xml:space="preserve"> individual</w:t>
      </w:r>
      <w:r w:rsidR="00BD036A">
        <w:rPr>
          <w:rFonts w:ascii="Times New Roman" w:hAnsi="Times New Roman"/>
        </w:rPr>
        <w:t>s</w:t>
      </w:r>
      <w:r w:rsidR="008E5B38">
        <w:rPr>
          <w:rFonts w:ascii="Times New Roman" w:hAnsi="Times New Roman"/>
        </w:rPr>
        <w:t xml:space="preserve"> </w:t>
      </w:r>
      <w:r>
        <w:rPr>
          <w:rFonts w:ascii="Times New Roman" w:hAnsi="Times New Roman"/>
        </w:rPr>
        <w:t>must furnish medical and other evidence to prove</w:t>
      </w:r>
      <w:r w:rsidR="00BD036A">
        <w:rPr>
          <w:rFonts w:ascii="Times New Roman" w:hAnsi="Times New Roman"/>
        </w:rPr>
        <w:t xml:space="preserve"> they are</w:t>
      </w:r>
      <w:r w:rsidR="00B10744">
        <w:rPr>
          <w:rFonts w:ascii="Times New Roman" w:hAnsi="Times New Roman"/>
        </w:rPr>
        <w:t xml:space="preserve"> disabled.   </w:t>
      </w:r>
      <w:r w:rsidR="00BC5D7C">
        <w:rPr>
          <w:rFonts w:ascii="Times New Roman" w:hAnsi="Times New Roman"/>
        </w:rPr>
        <w:t xml:space="preserve">Implementing disability regulations at </w:t>
      </w:r>
      <w:r w:rsidRPr="00BC5D7C" w:rsidR="00BC5D7C">
        <w:rPr>
          <w:rFonts w:ascii="Times New Roman" w:hAnsi="Times New Roman"/>
          <w:i/>
        </w:rPr>
        <w:t>20</w:t>
      </w:r>
      <w:r w:rsidR="00BC5D7C">
        <w:rPr>
          <w:rFonts w:ascii="Times New Roman" w:hAnsi="Times New Roman"/>
        </w:rPr>
        <w:t xml:space="preserve"> </w:t>
      </w:r>
      <w:r w:rsidRPr="00066C8F" w:rsidR="00B10744">
        <w:rPr>
          <w:rFonts w:ascii="Times New Roman" w:hAnsi="Times New Roman"/>
          <w:i/>
        </w:rPr>
        <w:t>CFR 404.1512</w:t>
      </w:r>
      <w:r w:rsidR="00B10744">
        <w:rPr>
          <w:rFonts w:ascii="Times New Roman" w:hAnsi="Times New Roman"/>
        </w:rPr>
        <w:t xml:space="preserve"> and </w:t>
      </w:r>
      <w:r w:rsidRPr="00066C8F" w:rsidR="00B10744">
        <w:rPr>
          <w:rFonts w:ascii="Times New Roman" w:hAnsi="Times New Roman"/>
          <w:i/>
        </w:rPr>
        <w:t>416.912</w:t>
      </w:r>
      <w:r w:rsidR="00B10744">
        <w:rPr>
          <w:rFonts w:ascii="Times New Roman" w:hAnsi="Times New Roman"/>
        </w:rPr>
        <w:t xml:space="preserve"> of the </w:t>
      </w:r>
      <w:r w:rsidRPr="00066C8F" w:rsidR="00B10744">
        <w:rPr>
          <w:rFonts w:ascii="Times New Roman" w:hAnsi="Times New Roman"/>
          <w:i/>
        </w:rPr>
        <w:t>Code of Federal Regulations</w:t>
      </w:r>
      <w:r w:rsidR="00B10744">
        <w:rPr>
          <w:rFonts w:ascii="Times New Roman" w:hAnsi="Times New Roman"/>
        </w:rPr>
        <w:t xml:space="preserve"> </w:t>
      </w:r>
      <w:r w:rsidR="00BD036A">
        <w:rPr>
          <w:rFonts w:ascii="Times New Roman" w:hAnsi="Times New Roman"/>
        </w:rPr>
        <w:t xml:space="preserve">state </w:t>
      </w:r>
      <w:r w:rsidR="008E5B38">
        <w:rPr>
          <w:rFonts w:ascii="Times New Roman" w:hAnsi="Times New Roman"/>
        </w:rPr>
        <w:t>individual</w:t>
      </w:r>
      <w:r w:rsidR="00BD036A">
        <w:rPr>
          <w:rFonts w:ascii="Times New Roman" w:hAnsi="Times New Roman"/>
        </w:rPr>
        <w:t>s</w:t>
      </w:r>
      <w:r w:rsidR="00E20023">
        <w:rPr>
          <w:rFonts w:ascii="Times New Roman" w:hAnsi="Times New Roman"/>
        </w:rPr>
        <w:t xml:space="preserve"> </w:t>
      </w:r>
      <w:r w:rsidRPr="001B7597">
        <w:rPr>
          <w:rFonts w:ascii="Times New Roman" w:hAnsi="Times New Roman"/>
        </w:rPr>
        <w:t xml:space="preserve">must </w:t>
      </w:r>
      <w:r w:rsidR="00E20023">
        <w:rPr>
          <w:rFonts w:ascii="Times New Roman" w:hAnsi="Times New Roman"/>
        </w:rPr>
        <w:t>inform us about</w:t>
      </w:r>
      <w:r w:rsidR="00BD036A">
        <w:rPr>
          <w:rFonts w:ascii="Times New Roman" w:hAnsi="Times New Roman"/>
        </w:rPr>
        <w:t>,</w:t>
      </w:r>
      <w:r w:rsidR="00E20023">
        <w:rPr>
          <w:rFonts w:ascii="Times New Roman" w:hAnsi="Times New Roman"/>
        </w:rPr>
        <w:t xml:space="preserve"> or submit all</w:t>
      </w:r>
      <w:r w:rsidR="00BD036A">
        <w:rPr>
          <w:rFonts w:ascii="Times New Roman" w:hAnsi="Times New Roman"/>
        </w:rPr>
        <w:t>,</w:t>
      </w:r>
      <w:r w:rsidR="00E20023">
        <w:rPr>
          <w:rFonts w:ascii="Times New Roman" w:hAnsi="Times New Roman"/>
        </w:rPr>
        <w:t xml:space="preserve"> evidence known </w:t>
      </w:r>
      <w:r w:rsidR="00BD036A">
        <w:rPr>
          <w:rFonts w:ascii="Times New Roman" w:hAnsi="Times New Roman"/>
        </w:rPr>
        <w:t>relating</w:t>
      </w:r>
      <w:r w:rsidR="00E20023">
        <w:rPr>
          <w:rFonts w:ascii="Times New Roman" w:hAnsi="Times New Roman"/>
        </w:rPr>
        <w:t xml:space="preserve"> to being blind or disabled, and if asked </w:t>
      </w:r>
      <w:r w:rsidR="00BD036A">
        <w:rPr>
          <w:rFonts w:ascii="Times New Roman" w:hAnsi="Times New Roman"/>
        </w:rPr>
        <w:t xml:space="preserve">furnish evidence of age; education and training; </w:t>
      </w:r>
      <w:r w:rsidRPr="001B7597">
        <w:rPr>
          <w:rFonts w:ascii="Times New Roman" w:hAnsi="Times New Roman"/>
        </w:rPr>
        <w:t>work</w:t>
      </w:r>
      <w:r w:rsidR="00E20023">
        <w:rPr>
          <w:rFonts w:ascii="Times New Roman" w:hAnsi="Times New Roman"/>
        </w:rPr>
        <w:t xml:space="preserve"> </w:t>
      </w:r>
      <w:r w:rsidR="00BD036A">
        <w:rPr>
          <w:rFonts w:ascii="Times New Roman" w:hAnsi="Times New Roman"/>
        </w:rPr>
        <w:t>experience; efforts to work;</w:t>
      </w:r>
      <w:r w:rsidRPr="001B7597">
        <w:rPr>
          <w:rFonts w:ascii="Times New Roman" w:hAnsi="Times New Roman"/>
        </w:rPr>
        <w:t xml:space="preserve"> and any other evidence showing how</w:t>
      </w:r>
      <w:r w:rsidR="00BD036A">
        <w:rPr>
          <w:rFonts w:ascii="Times New Roman" w:hAnsi="Times New Roman"/>
        </w:rPr>
        <w:t xml:space="preserve"> their impairments affect their </w:t>
      </w:r>
      <w:r w:rsidRPr="001B7597">
        <w:rPr>
          <w:rFonts w:ascii="Times New Roman" w:hAnsi="Times New Roman"/>
        </w:rPr>
        <w:t xml:space="preserve">ability to work.  </w:t>
      </w:r>
      <w:r w:rsidRPr="00BC5D7C" w:rsidR="00BC5D7C">
        <w:rPr>
          <w:rFonts w:ascii="Times New Roman" w:hAnsi="Times New Roman"/>
          <w:i/>
        </w:rPr>
        <w:t xml:space="preserve">20 </w:t>
      </w:r>
      <w:r w:rsidRPr="00E20023">
        <w:rPr>
          <w:rFonts w:ascii="Times New Roman" w:hAnsi="Times New Roman"/>
          <w:i/>
        </w:rPr>
        <w:t xml:space="preserve">CFR 404.1560, 404.1565, 416.960, </w:t>
      </w:r>
      <w:r w:rsidRPr="00E20023">
        <w:rPr>
          <w:rFonts w:ascii="Times New Roman" w:hAnsi="Times New Roman"/>
        </w:rPr>
        <w:t>and</w:t>
      </w:r>
      <w:r w:rsidRPr="00E20023">
        <w:rPr>
          <w:rFonts w:ascii="Times New Roman" w:hAnsi="Times New Roman"/>
          <w:i/>
        </w:rPr>
        <w:t xml:space="preserve"> 416.965</w:t>
      </w:r>
      <w:r w:rsidRPr="001B7597">
        <w:rPr>
          <w:rFonts w:ascii="Times New Roman" w:hAnsi="Times New Roman"/>
          <w:i/>
        </w:rPr>
        <w:t xml:space="preserve"> </w:t>
      </w:r>
      <w:r w:rsidRPr="001B7597">
        <w:rPr>
          <w:rFonts w:ascii="Times New Roman" w:hAnsi="Times New Roman"/>
        </w:rPr>
        <w:t>of the</w:t>
      </w:r>
      <w:r w:rsidRPr="001B7597">
        <w:rPr>
          <w:rFonts w:ascii="Times New Roman" w:hAnsi="Times New Roman"/>
          <w:i/>
        </w:rPr>
        <w:t xml:space="preserve"> Code of Federal Regulations </w:t>
      </w:r>
      <w:r w:rsidRPr="001B7597">
        <w:rPr>
          <w:rFonts w:ascii="Times New Roman" w:hAnsi="Times New Roman"/>
        </w:rPr>
        <w:t>explain that under certain circumstances, the Social Security Administration (SSA) may ask</w:t>
      </w:r>
      <w:r w:rsidR="00F818A7">
        <w:rPr>
          <w:rFonts w:ascii="Times New Roman" w:hAnsi="Times New Roman"/>
        </w:rPr>
        <w:t xml:space="preserve"> individual</w:t>
      </w:r>
      <w:r w:rsidR="00BD036A">
        <w:rPr>
          <w:rFonts w:ascii="Times New Roman" w:hAnsi="Times New Roman"/>
        </w:rPr>
        <w:t>s</w:t>
      </w:r>
      <w:r w:rsidRPr="001B7597">
        <w:rPr>
          <w:rFonts w:ascii="Times New Roman" w:hAnsi="Times New Roman"/>
        </w:rPr>
        <w:t xml:space="preserve"> about work </w:t>
      </w:r>
      <w:r w:rsidR="00BD036A">
        <w:rPr>
          <w:rFonts w:ascii="Times New Roman" w:hAnsi="Times New Roman"/>
        </w:rPr>
        <w:t>they did in the past.  If i</w:t>
      </w:r>
      <w:r w:rsidR="00F818A7">
        <w:rPr>
          <w:rFonts w:ascii="Times New Roman" w:hAnsi="Times New Roman"/>
        </w:rPr>
        <w:t>ndividua</w:t>
      </w:r>
      <w:r w:rsidR="00BD036A">
        <w:rPr>
          <w:rFonts w:ascii="Times New Roman" w:hAnsi="Times New Roman"/>
        </w:rPr>
        <w:t>ls</w:t>
      </w:r>
      <w:r w:rsidR="00F818A7">
        <w:rPr>
          <w:rFonts w:ascii="Times New Roman" w:hAnsi="Times New Roman"/>
        </w:rPr>
        <w:t xml:space="preserve"> </w:t>
      </w:r>
      <w:r w:rsidRPr="001B7597">
        <w:rPr>
          <w:rFonts w:ascii="Times New Roman" w:hAnsi="Times New Roman"/>
        </w:rPr>
        <w:t xml:space="preserve">cannot give us all of the </w:t>
      </w:r>
      <w:r w:rsidRPr="001B7597">
        <w:rPr>
          <w:rFonts w:ascii="Times New Roman" w:hAnsi="Times New Roman"/>
        </w:rPr>
        <w:t>information</w:t>
      </w:r>
      <w:r w:rsidRPr="001B7597">
        <w:rPr>
          <w:rFonts w:ascii="Times New Roman" w:hAnsi="Times New Roman"/>
        </w:rPr>
        <w:t xml:space="preserve"> we need to make a determination, we will attempt to obtain, with their permission, the information from employers or other persons who may know the individuals’ work history, such as family members or co</w:t>
      </w:r>
      <w:r w:rsidR="005C4C81">
        <w:rPr>
          <w:rFonts w:ascii="Times New Roman" w:hAnsi="Times New Roman"/>
        </w:rPr>
        <w:noBreakHyphen/>
      </w:r>
      <w:r w:rsidRPr="001B7597">
        <w:rPr>
          <w:rFonts w:ascii="Times New Roman" w:hAnsi="Times New Roman"/>
        </w:rPr>
        <w:t xml:space="preserve">workers.  </w:t>
      </w:r>
      <w:r w:rsidRPr="001B7597">
        <w:rPr>
          <w:rFonts w:ascii="Times New Roman" w:hAnsi="Times New Roman"/>
          <w:iCs/>
        </w:rPr>
        <w:t>Sections</w:t>
      </w:r>
      <w:r w:rsidRPr="001B7597">
        <w:rPr>
          <w:rFonts w:ascii="Times New Roman" w:hAnsi="Times New Roman"/>
          <w:i/>
          <w:iCs/>
        </w:rPr>
        <w:t xml:space="preserve"> </w:t>
      </w:r>
      <w:r w:rsidRPr="00066C8F">
        <w:rPr>
          <w:rFonts w:ascii="Times New Roman" w:hAnsi="Times New Roman"/>
          <w:i/>
          <w:iCs/>
        </w:rPr>
        <w:t xml:space="preserve">205(a) </w:t>
      </w:r>
      <w:r w:rsidRPr="00BD036A">
        <w:rPr>
          <w:rFonts w:ascii="Times New Roman" w:hAnsi="Times New Roman"/>
          <w:iCs/>
        </w:rPr>
        <w:t>and</w:t>
      </w:r>
      <w:r w:rsidRPr="00066C8F">
        <w:rPr>
          <w:rFonts w:ascii="Times New Roman" w:hAnsi="Times New Roman"/>
          <w:i/>
          <w:iCs/>
        </w:rPr>
        <w:t xml:space="preserve"> 1631(d)(1)</w:t>
      </w:r>
      <w:r w:rsidRPr="001B7597">
        <w:rPr>
          <w:rFonts w:ascii="Times New Roman" w:hAnsi="Times New Roman"/>
          <w:i/>
          <w:iCs/>
        </w:rPr>
        <w:t xml:space="preserve"> </w:t>
      </w:r>
      <w:r w:rsidRPr="001B7597">
        <w:rPr>
          <w:rFonts w:ascii="Times New Roman" w:hAnsi="Times New Roman"/>
          <w:iCs/>
        </w:rPr>
        <w:t>of the</w:t>
      </w:r>
      <w:r w:rsidRPr="001B7597">
        <w:rPr>
          <w:rFonts w:ascii="Times New Roman" w:hAnsi="Times New Roman"/>
          <w:i/>
          <w:iCs/>
        </w:rPr>
        <w:t xml:space="preserve"> Act </w:t>
      </w:r>
      <w:r w:rsidR="00BD036A">
        <w:rPr>
          <w:rFonts w:ascii="Times New Roman" w:hAnsi="Times New Roman"/>
        </w:rPr>
        <w:t xml:space="preserve">give </w:t>
      </w:r>
      <w:r w:rsidRPr="001B7597">
        <w:rPr>
          <w:rFonts w:ascii="Times New Roman" w:hAnsi="Times New Roman"/>
        </w:rPr>
        <w:t xml:space="preserve">the Commissioner of SSA full power and authority to make rules and regulations, establish procedures, and adopt reasonable and proper rules as to the nature and extent of the evidence, as well as the methods of obtaining and evaluating such evidence, of </w:t>
      </w:r>
      <w:r w:rsidR="00BD036A">
        <w:rPr>
          <w:rFonts w:ascii="Times New Roman" w:hAnsi="Times New Roman"/>
        </w:rPr>
        <w:t>an alleged disability.</w:t>
      </w:r>
    </w:p>
    <w:p w:rsidR="00E80456" w:rsidP="003F4A81" w14:paraId="6ED8E9A1" w14:textId="77777777">
      <w:pPr>
        <w:tabs>
          <w:tab w:val="num" w:pos="1440"/>
        </w:tabs>
        <w:ind w:left="1440"/>
        <w:rPr>
          <w:rFonts w:ascii="Times New Roman" w:hAnsi="Times New Roman"/>
        </w:rPr>
      </w:pPr>
    </w:p>
    <w:p w:rsidR="002E18CF" w:rsidRPr="003F4A81" w:rsidP="003F4A81" w14:paraId="1287A699" w14:textId="77777777">
      <w:pPr>
        <w:numPr>
          <w:ilvl w:val="0"/>
          <w:numId w:val="20"/>
        </w:numPr>
        <w:tabs>
          <w:tab w:val="clear" w:pos="720"/>
          <w:tab w:val="num" w:pos="1440"/>
        </w:tabs>
        <w:ind w:left="1440"/>
        <w:rPr>
          <w:rFonts w:ascii="Times New Roman" w:hAnsi="Times New Roman"/>
          <w:b/>
        </w:rPr>
      </w:pPr>
      <w:r w:rsidRPr="003F4A81">
        <w:rPr>
          <w:rFonts w:ascii="Times New Roman" w:hAnsi="Times New Roman"/>
          <w:b/>
        </w:rPr>
        <w:t xml:space="preserve">Description of Collection </w:t>
      </w:r>
    </w:p>
    <w:p w:rsidR="00876925" w:rsidP="003F4A81" w14:paraId="3172ADF1" w14:textId="77777777">
      <w:pPr>
        <w:tabs>
          <w:tab w:val="num" w:pos="1440"/>
        </w:tabs>
        <w:ind w:left="1440"/>
        <w:rPr>
          <w:rFonts w:ascii="Times New Roman" w:hAnsi="Times New Roman"/>
        </w:rPr>
      </w:pPr>
      <w:r>
        <w:rPr>
          <w:rFonts w:ascii="Times New Roman" w:hAnsi="Times New Roman"/>
        </w:rPr>
        <w:t>SSA</w:t>
      </w:r>
      <w:r w:rsidR="00E479E3">
        <w:rPr>
          <w:rFonts w:ascii="Times New Roman" w:hAnsi="Times New Roman"/>
        </w:rPr>
        <w:t xml:space="preserve"> asks individuals applying for </w:t>
      </w:r>
      <w:r w:rsidR="00D3211E">
        <w:rPr>
          <w:rFonts w:ascii="Times New Roman" w:hAnsi="Times New Roman"/>
        </w:rPr>
        <w:t>disability</w:t>
      </w:r>
      <w:r w:rsidR="00E479E3">
        <w:rPr>
          <w:rFonts w:ascii="Times New Roman" w:hAnsi="Times New Roman"/>
        </w:rPr>
        <w:t xml:space="preserve"> about work they</w:t>
      </w:r>
      <w:r w:rsidR="00FE03EB">
        <w:rPr>
          <w:rFonts w:ascii="Times New Roman" w:hAnsi="Times New Roman"/>
        </w:rPr>
        <w:t xml:space="preserve"> </w:t>
      </w:r>
      <w:r w:rsidR="00E479E3">
        <w:rPr>
          <w:rFonts w:ascii="Times New Roman" w:hAnsi="Times New Roman"/>
        </w:rPr>
        <w:t>performed in the past.  Applicants</w:t>
      </w:r>
      <w:r>
        <w:rPr>
          <w:rFonts w:ascii="Times New Roman" w:hAnsi="Times New Roman"/>
        </w:rPr>
        <w:t xml:space="preserve"> use Form SSA-3369,</w:t>
      </w:r>
      <w:r w:rsidR="00FE03EB">
        <w:rPr>
          <w:rFonts w:ascii="Times New Roman" w:hAnsi="Times New Roman"/>
        </w:rPr>
        <w:t xml:space="preserve"> </w:t>
      </w:r>
      <w:r>
        <w:rPr>
          <w:rFonts w:ascii="Times New Roman" w:hAnsi="Times New Roman"/>
        </w:rPr>
        <w:t>W</w:t>
      </w:r>
      <w:r w:rsidRPr="001B7597" w:rsidR="001B7597">
        <w:rPr>
          <w:rFonts w:ascii="Times New Roman" w:hAnsi="Times New Roman"/>
        </w:rPr>
        <w:t>ork History Report</w:t>
      </w:r>
      <w:r w:rsidRPr="001B7597" w:rsidR="008D7F2C">
        <w:rPr>
          <w:rFonts w:ascii="Times New Roman" w:hAnsi="Times New Roman"/>
        </w:rPr>
        <w:t>,</w:t>
      </w:r>
      <w:r w:rsidR="00E479E3">
        <w:rPr>
          <w:rFonts w:ascii="Times New Roman" w:hAnsi="Times New Roman"/>
        </w:rPr>
        <w:t xml:space="preserve"> to provide </w:t>
      </w:r>
      <w:r w:rsidR="008D7F2C">
        <w:rPr>
          <w:rFonts w:ascii="Times New Roman" w:hAnsi="Times New Roman"/>
        </w:rPr>
        <w:t>SSA with</w:t>
      </w:r>
      <w:r w:rsidR="00E479E3">
        <w:rPr>
          <w:rFonts w:ascii="Times New Roman" w:hAnsi="Times New Roman"/>
        </w:rPr>
        <w:t xml:space="preserve"> de</w:t>
      </w:r>
      <w:r>
        <w:rPr>
          <w:rFonts w:ascii="Times New Roman" w:hAnsi="Times New Roman"/>
        </w:rPr>
        <w:t xml:space="preserve">tailed information about </w:t>
      </w:r>
      <w:r w:rsidR="008D7F2C">
        <w:rPr>
          <w:rFonts w:ascii="Times New Roman" w:hAnsi="Times New Roman"/>
        </w:rPr>
        <w:t>applicant’s</w:t>
      </w:r>
      <w:r w:rsidR="00E479E3">
        <w:rPr>
          <w:rFonts w:ascii="Times New Roman" w:hAnsi="Times New Roman"/>
        </w:rPr>
        <w:t xml:space="preserve"> </w:t>
      </w:r>
      <w:r>
        <w:rPr>
          <w:rFonts w:ascii="Times New Roman" w:hAnsi="Times New Roman"/>
        </w:rPr>
        <w:t xml:space="preserve">jobs held prior to becoming unable to work.  State Disability Determination Services evaluate the information together with medical evidence, to determine eligibility for disability payments.  </w:t>
      </w:r>
    </w:p>
    <w:p w:rsidR="00876925" w:rsidP="003F4A81" w14:paraId="4BD1B1DC" w14:textId="379C515F">
      <w:pPr>
        <w:tabs>
          <w:tab w:val="num" w:pos="1440"/>
        </w:tabs>
        <w:ind w:left="1440"/>
        <w:rPr>
          <w:rFonts w:ascii="Times New Roman" w:hAnsi="Times New Roman"/>
        </w:rPr>
      </w:pPr>
    </w:p>
    <w:p w:rsidR="00876925" w:rsidRPr="00876925" w:rsidP="00876925" w14:paraId="72D174BD" w14:textId="2622BFF8">
      <w:pPr>
        <w:tabs>
          <w:tab w:val="num" w:pos="1440"/>
        </w:tabs>
        <w:ind w:left="1440"/>
        <w:rPr>
          <w:rFonts w:ascii="Times New Roman" w:hAnsi="Times New Roman"/>
        </w:rPr>
      </w:pPr>
      <w:r w:rsidRPr="00876925">
        <w:rPr>
          <w:rFonts w:ascii="Times New Roman" w:hAnsi="Times New Roman"/>
        </w:rPr>
        <w:t xml:space="preserve">The SSA-3369 is used to supplement the SSA-3368 with detailed information </w:t>
      </w:r>
      <w:r w:rsidR="00F272BA">
        <w:rPr>
          <w:rFonts w:ascii="Times New Roman" w:hAnsi="Times New Roman"/>
        </w:rPr>
        <w:t>when a</w:t>
      </w:r>
      <w:r w:rsidRPr="00876925">
        <w:rPr>
          <w:rFonts w:ascii="Times New Roman" w:hAnsi="Times New Roman"/>
        </w:rPr>
        <w:t xml:space="preserve"> claimant has performed</w:t>
      </w:r>
      <w:r w:rsidR="00F272BA">
        <w:rPr>
          <w:rFonts w:ascii="Times New Roman" w:hAnsi="Times New Roman"/>
        </w:rPr>
        <w:t xml:space="preserve"> more than one job</w:t>
      </w:r>
      <w:r w:rsidRPr="00876925">
        <w:rPr>
          <w:rFonts w:ascii="Times New Roman" w:hAnsi="Times New Roman"/>
        </w:rPr>
        <w:t>.</w:t>
      </w:r>
      <w:r w:rsidR="00F272BA">
        <w:rPr>
          <w:rFonts w:ascii="Times New Roman" w:hAnsi="Times New Roman"/>
        </w:rPr>
        <w:t xml:space="preserve">  </w:t>
      </w:r>
      <w:r w:rsidRPr="00876925">
        <w:rPr>
          <w:rFonts w:ascii="Times New Roman" w:hAnsi="Times New Roman"/>
        </w:rPr>
        <w:t xml:space="preserve">The Field Office (FO) may request this information at the interview, or later in the claim process when proven necessary. </w:t>
      </w:r>
      <w:r w:rsidR="00F272BA">
        <w:rPr>
          <w:rFonts w:ascii="Times New Roman" w:hAnsi="Times New Roman"/>
        </w:rPr>
        <w:t xml:space="preserve"> </w:t>
      </w:r>
      <w:r w:rsidRPr="00876925">
        <w:rPr>
          <w:rFonts w:ascii="Times New Roman" w:hAnsi="Times New Roman"/>
        </w:rPr>
        <w:t xml:space="preserve">We request the information only when needed for development of vocational evidence. </w:t>
      </w:r>
    </w:p>
    <w:p w:rsidR="00876925" w:rsidRPr="00876925" w:rsidP="00876925" w14:paraId="68785EBC" w14:textId="77777777">
      <w:pPr>
        <w:tabs>
          <w:tab w:val="num" w:pos="1440"/>
        </w:tabs>
        <w:ind w:left="1440"/>
        <w:rPr>
          <w:rFonts w:ascii="Times New Roman" w:hAnsi="Times New Roman"/>
        </w:rPr>
      </w:pPr>
    </w:p>
    <w:p w:rsidR="00876925" w:rsidRPr="00876925" w:rsidP="00876925" w14:paraId="6CD74336" w14:textId="77777777">
      <w:pPr>
        <w:tabs>
          <w:tab w:val="num" w:pos="1440"/>
        </w:tabs>
        <w:ind w:left="1440"/>
        <w:rPr>
          <w:rFonts w:ascii="Times New Roman" w:hAnsi="Times New Roman"/>
        </w:rPr>
      </w:pPr>
      <w:r w:rsidRPr="00876925">
        <w:rPr>
          <w:rFonts w:ascii="Times New Roman" w:hAnsi="Times New Roman"/>
        </w:rPr>
        <w:t xml:space="preserve">The FO must complete an SSA-3369 only for someone who: </w:t>
      </w:r>
    </w:p>
    <w:p w:rsidR="00876925" w:rsidRPr="00876925" w:rsidP="00876925" w14:paraId="193A648F" w14:textId="77777777">
      <w:pPr>
        <w:numPr>
          <w:ilvl w:val="0"/>
          <w:numId w:val="50"/>
        </w:numPr>
        <w:tabs>
          <w:tab w:val="num" w:pos="1440"/>
        </w:tabs>
        <w:rPr>
          <w:rFonts w:ascii="Times New Roman" w:hAnsi="Times New Roman"/>
        </w:rPr>
      </w:pPr>
      <w:r w:rsidRPr="00876925">
        <w:rPr>
          <w:rFonts w:ascii="Times New Roman" w:hAnsi="Times New Roman"/>
        </w:rPr>
        <w:t>is homeless; or</w:t>
      </w:r>
    </w:p>
    <w:p w:rsidR="00876925" w:rsidRPr="00876925" w:rsidP="00876925" w14:paraId="703071D3" w14:textId="11542917">
      <w:pPr>
        <w:numPr>
          <w:ilvl w:val="0"/>
          <w:numId w:val="50"/>
        </w:numPr>
        <w:tabs>
          <w:tab w:val="num" w:pos="1440"/>
        </w:tabs>
        <w:rPr>
          <w:rFonts w:ascii="Times New Roman" w:hAnsi="Times New Roman"/>
        </w:rPr>
      </w:pPr>
      <w:r w:rsidRPr="00876925">
        <w:rPr>
          <w:rFonts w:ascii="Times New Roman" w:hAnsi="Times New Roman"/>
        </w:rPr>
        <w:t>Will be difficult to contact by telephone; or</w:t>
      </w:r>
    </w:p>
    <w:p w:rsidR="00876925" w:rsidRPr="00876925" w:rsidP="00876925" w14:paraId="0D8BAE7B" w14:textId="2BD969C8">
      <w:pPr>
        <w:numPr>
          <w:ilvl w:val="0"/>
          <w:numId w:val="50"/>
        </w:numPr>
        <w:tabs>
          <w:tab w:val="num" w:pos="1800"/>
        </w:tabs>
        <w:rPr>
          <w:rFonts w:ascii="Times New Roman" w:hAnsi="Times New Roman"/>
        </w:rPr>
      </w:pPr>
      <w:r w:rsidRPr="00876925">
        <w:rPr>
          <w:rFonts w:ascii="Times New Roman" w:hAnsi="Times New Roman"/>
        </w:rPr>
        <w:t>Will be unavailable for contact (e.g., may be on an extended trip).</w:t>
      </w:r>
      <w:r>
        <w:rPr>
          <w:rFonts w:ascii="Times New Roman" w:hAnsi="Times New Roman"/>
        </w:rPr>
        <w:br/>
      </w:r>
    </w:p>
    <w:p w:rsidR="00876925" w:rsidRPr="00876925" w:rsidP="00876925" w14:paraId="42B15DDB" w14:textId="77777777">
      <w:pPr>
        <w:tabs>
          <w:tab w:val="num" w:pos="1440"/>
        </w:tabs>
        <w:ind w:left="1440"/>
        <w:rPr>
          <w:rFonts w:ascii="Times New Roman" w:hAnsi="Times New Roman"/>
        </w:rPr>
      </w:pPr>
      <w:bookmarkStart w:id="0" w:name="b2"/>
      <w:bookmarkEnd w:id="0"/>
      <w:r w:rsidRPr="00876925">
        <w:rPr>
          <w:rFonts w:ascii="Times New Roman" w:hAnsi="Times New Roman"/>
        </w:rPr>
        <w:t>The FO does not complete the SSA-3369 when:</w:t>
      </w:r>
    </w:p>
    <w:p w:rsidR="00876925" w:rsidP="00876925" w14:paraId="08430053" w14:textId="3C57C12A">
      <w:pPr>
        <w:numPr>
          <w:ilvl w:val="0"/>
          <w:numId w:val="50"/>
        </w:numPr>
        <w:tabs>
          <w:tab w:val="num" w:pos="1800"/>
        </w:tabs>
        <w:rPr>
          <w:rFonts w:ascii="Times New Roman" w:hAnsi="Times New Roman"/>
        </w:rPr>
      </w:pPr>
      <w:r w:rsidRPr="00876925">
        <w:rPr>
          <w:rFonts w:ascii="Times New Roman" w:hAnsi="Times New Roman"/>
        </w:rPr>
        <w:t>curtailing medical development in terminal illness (TERI), compassionate allowance (CAL), and military service casualty (MSCC) cases, if there is any doubt that the claim may result in an allowance, it is in the claimant's best interest to complete the entire form(s) to avoid unnecessary recontact with the claimant</w:t>
      </w:r>
      <w:r>
        <w:rPr>
          <w:rFonts w:ascii="Times New Roman" w:hAnsi="Times New Roman"/>
        </w:rPr>
        <w:t>; or</w:t>
      </w:r>
    </w:p>
    <w:p w:rsidR="00876925" w:rsidRPr="00876925" w:rsidP="00876925" w14:paraId="02EA841B" w14:textId="3C0789EC">
      <w:pPr>
        <w:numPr>
          <w:ilvl w:val="0"/>
          <w:numId w:val="50"/>
        </w:numPr>
        <w:tabs>
          <w:tab w:val="num" w:pos="1800"/>
        </w:tabs>
        <w:rPr>
          <w:rFonts w:ascii="Times New Roman" w:hAnsi="Times New Roman"/>
        </w:rPr>
      </w:pPr>
      <w:r w:rsidRPr="00876925">
        <w:rPr>
          <w:rFonts w:ascii="Times New Roman" w:hAnsi="Times New Roman"/>
        </w:rPr>
        <w:t>the claimant had only one job in the 15-year period before becoming unable to work because of his or her illnesses, injuries, or conditions.</w:t>
      </w:r>
    </w:p>
    <w:p w:rsidR="00876925" w:rsidP="003F4A81" w14:paraId="2E84CC3F" w14:textId="77777777">
      <w:pPr>
        <w:tabs>
          <w:tab w:val="num" w:pos="1440"/>
        </w:tabs>
        <w:ind w:left="1440"/>
        <w:rPr>
          <w:rFonts w:ascii="Times New Roman" w:hAnsi="Times New Roman"/>
        </w:rPr>
      </w:pPr>
    </w:p>
    <w:p w:rsidR="001B7597" w:rsidRPr="001B7597" w:rsidP="003F4A81" w14:paraId="790EFEA4" w14:textId="46A1213C">
      <w:pPr>
        <w:tabs>
          <w:tab w:val="num" w:pos="1440"/>
        </w:tabs>
        <w:ind w:left="1440"/>
        <w:rPr>
          <w:rFonts w:ascii="Times New Roman" w:hAnsi="Times New Roman"/>
        </w:rPr>
      </w:pPr>
      <w:r w:rsidRPr="001B7597">
        <w:rPr>
          <w:rFonts w:ascii="Times New Roman" w:hAnsi="Times New Roman"/>
        </w:rPr>
        <w:t>T</w:t>
      </w:r>
      <w:r>
        <w:rPr>
          <w:rFonts w:ascii="Times New Roman" w:hAnsi="Times New Roman"/>
        </w:rPr>
        <w:t>he respondents are disability applicants and third parties assisting applicants.</w:t>
      </w:r>
    </w:p>
    <w:p w:rsidR="001B7597" w:rsidRPr="001B7597" w:rsidP="003F4A81" w14:paraId="4F4BC938" w14:textId="77777777">
      <w:pPr>
        <w:tabs>
          <w:tab w:val="num" w:pos="1440"/>
        </w:tabs>
        <w:ind w:left="1440"/>
        <w:rPr>
          <w:rFonts w:ascii="Times New Roman" w:hAnsi="Times New Roman"/>
        </w:rPr>
      </w:pPr>
    </w:p>
    <w:p w:rsidR="0036696D" w:rsidRPr="003F4A81" w:rsidP="003F4A81" w14:paraId="29735C10" w14:textId="77777777">
      <w:pPr>
        <w:numPr>
          <w:ilvl w:val="0"/>
          <w:numId w:val="20"/>
        </w:numPr>
        <w:tabs>
          <w:tab w:val="clear" w:pos="720"/>
          <w:tab w:val="num" w:pos="1440"/>
        </w:tabs>
        <w:ind w:left="1440"/>
        <w:rPr>
          <w:rFonts w:ascii="Times New Roman" w:hAnsi="Times New Roman"/>
          <w:b/>
        </w:rPr>
      </w:pPr>
      <w:r w:rsidRPr="003F4A81">
        <w:rPr>
          <w:rFonts w:ascii="Times New Roman" w:hAnsi="Times New Roman"/>
          <w:b/>
        </w:rPr>
        <w:t>Use of Information Technology to Collect the Information</w:t>
      </w:r>
    </w:p>
    <w:p w:rsidR="00814772" w:rsidP="003F4A81" w14:paraId="499F88CF" w14:textId="0F71097F">
      <w:pPr>
        <w:tabs>
          <w:tab w:val="num" w:pos="1440"/>
        </w:tabs>
        <w:ind w:left="1440"/>
        <w:rPr>
          <w:rFonts w:ascii="Times New Roman" w:hAnsi="Times New Roman"/>
        </w:rPr>
      </w:pPr>
      <w:r>
        <w:rPr>
          <w:rFonts w:ascii="Times New Roman" w:hAnsi="Times New Roman"/>
        </w:rPr>
        <w:t xml:space="preserve">For certain vulnerable populations including </w:t>
      </w:r>
      <w:r w:rsidRPr="00092139" w:rsidR="00092139">
        <w:rPr>
          <w:rFonts w:ascii="Times New Roman" w:hAnsi="Times New Roman"/>
        </w:rPr>
        <w:t xml:space="preserve">homeless </w:t>
      </w:r>
      <w:r>
        <w:rPr>
          <w:rFonts w:ascii="Times New Roman" w:hAnsi="Times New Roman"/>
        </w:rPr>
        <w:t xml:space="preserve">applicants </w:t>
      </w:r>
      <w:r w:rsidRPr="00092139" w:rsidR="00092139">
        <w:rPr>
          <w:rFonts w:ascii="Times New Roman" w:hAnsi="Times New Roman"/>
        </w:rPr>
        <w:t xml:space="preserve">or </w:t>
      </w:r>
      <w:r>
        <w:rPr>
          <w:rFonts w:ascii="Times New Roman" w:hAnsi="Times New Roman"/>
        </w:rPr>
        <w:t xml:space="preserve">those who </w:t>
      </w:r>
      <w:r w:rsidRPr="00092139" w:rsidR="00092139">
        <w:rPr>
          <w:rFonts w:ascii="Times New Roman" w:hAnsi="Times New Roman"/>
        </w:rPr>
        <w:t>will be difficult for State agencies to recontact for another reason</w:t>
      </w:r>
      <w:r>
        <w:rPr>
          <w:rFonts w:ascii="Times New Roman" w:hAnsi="Times New Roman"/>
        </w:rPr>
        <w:t xml:space="preserve">, an </w:t>
      </w:r>
      <w:r w:rsidRPr="00092139">
        <w:rPr>
          <w:rFonts w:ascii="Times New Roman" w:hAnsi="Times New Roman"/>
        </w:rPr>
        <w:t xml:space="preserve">SSA </w:t>
      </w:r>
      <w:r>
        <w:rPr>
          <w:rFonts w:ascii="Times New Roman" w:hAnsi="Times New Roman"/>
        </w:rPr>
        <w:t xml:space="preserve">claims representative will collect the SSA-3369 via an in-person interview, keying responses directly in to </w:t>
      </w:r>
      <w:r w:rsidRPr="00092139">
        <w:rPr>
          <w:rFonts w:ascii="Times New Roman" w:hAnsi="Times New Roman"/>
        </w:rPr>
        <w:t xml:space="preserve">the </w:t>
      </w:r>
      <w:r>
        <w:rPr>
          <w:rFonts w:ascii="Times New Roman" w:hAnsi="Times New Roman"/>
        </w:rPr>
        <w:t xml:space="preserve">intranet system </w:t>
      </w:r>
      <w:r w:rsidRPr="00092139">
        <w:rPr>
          <w:rFonts w:ascii="Times New Roman" w:hAnsi="Times New Roman"/>
        </w:rPr>
        <w:t>electronic disability collect system (EDCS)</w:t>
      </w:r>
      <w:r w:rsidRPr="00092139" w:rsidR="00092139">
        <w:rPr>
          <w:rFonts w:ascii="Times New Roman" w:hAnsi="Times New Roman"/>
        </w:rPr>
        <w:t>.</w:t>
      </w:r>
      <w:r w:rsidR="00F272BA">
        <w:rPr>
          <w:rFonts w:ascii="Times New Roman" w:hAnsi="Times New Roman"/>
        </w:rPr>
        <w:t xml:space="preserve">  </w:t>
      </w:r>
      <w:r w:rsidR="00F6342D">
        <w:rPr>
          <w:rFonts w:ascii="Times New Roman" w:hAnsi="Times New Roman"/>
        </w:rPr>
        <w:t>For the vast majority of respondents, however, s</w:t>
      </w:r>
      <w:r w:rsidRPr="00092139" w:rsidR="00092139">
        <w:rPr>
          <w:rFonts w:ascii="Times New Roman" w:hAnsi="Times New Roman"/>
        </w:rPr>
        <w:t xml:space="preserve">tate agencies </w:t>
      </w:r>
      <w:r w:rsidR="00F6342D">
        <w:rPr>
          <w:rFonts w:ascii="Times New Roman" w:hAnsi="Times New Roman"/>
        </w:rPr>
        <w:t>mail</w:t>
      </w:r>
      <w:r w:rsidRPr="00092139" w:rsidR="00F6342D">
        <w:rPr>
          <w:rFonts w:ascii="Times New Roman" w:hAnsi="Times New Roman"/>
        </w:rPr>
        <w:t xml:space="preserve"> </w:t>
      </w:r>
      <w:r w:rsidRPr="00092139" w:rsidR="00092139">
        <w:rPr>
          <w:rFonts w:ascii="Times New Roman" w:hAnsi="Times New Roman"/>
        </w:rPr>
        <w:t>the</w:t>
      </w:r>
      <w:r w:rsidR="00971ED2">
        <w:rPr>
          <w:rFonts w:ascii="Times New Roman" w:hAnsi="Times New Roman"/>
        </w:rPr>
        <w:t xml:space="preserve"> paper</w:t>
      </w:r>
      <w:r w:rsidRPr="00092139" w:rsidR="00092139">
        <w:rPr>
          <w:rFonts w:ascii="Times New Roman" w:hAnsi="Times New Roman"/>
        </w:rPr>
        <w:t xml:space="preserve"> </w:t>
      </w:r>
      <w:r w:rsidR="00433917">
        <w:rPr>
          <w:rFonts w:ascii="Times New Roman" w:hAnsi="Times New Roman"/>
        </w:rPr>
        <w:t xml:space="preserve">Form </w:t>
      </w:r>
      <w:r w:rsidRPr="00092139" w:rsidR="00092139">
        <w:rPr>
          <w:rFonts w:ascii="Times New Roman" w:hAnsi="Times New Roman"/>
        </w:rPr>
        <w:t xml:space="preserve">SSA-3369 for applicants who have </w:t>
      </w:r>
      <w:r w:rsidR="00FE03EB">
        <w:rPr>
          <w:rFonts w:ascii="Times New Roman" w:hAnsi="Times New Roman"/>
        </w:rPr>
        <w:t xml:space="preserve">held </w:t>
      </w:r>
      <w:r w:rsidRPr="00092139" w:rsidR="00092139">
        <w:rPr>
          <w:rFonts w:ascii="Times New Roman" w:hAnsi="Times New Roman"/>
        </w:rPr>
        <w:t>more than one job, except in</w:t>
      </w:r>
      <w:r w:rsidR="00092139">
        <w:rPr>
          <w:rFonts w:ascii="Times New Roman" w:hAnsi="Times New Roman"/>
        </w:rPr>
        <w:t xml:space="preserve"> </w:t>
      </w:r>
      <w:r w:rsidRPr="00092139" w:rsidR="00092139">
        <w:rPr>
          <w:rFonts w:ascii="Times New Roman" w:hAnsi="Times New Roman"/>
        </w:rPr>
        <w:t>situations where</w:t>
      </w:r>
      <w:r w:rsidR="00095B6B">
        <w:rPr>
          <w:rFonts w:ascii="Times New Roman" w:hAnsi="Times New Roman"/>
        </w:rPr>
        <w:t xml:space="preserve"> we can make </w:t>
      </w:r>
      <w:r w:rsidRPr="00092139" w:rsidR="00092139">
        <w:rPr>
          <w:rFonts w:ascii="Times New Roman" w:hAnsi="Times New Roman"/>
        </w:rPr>
        <w:t xml:space="preserve">the disability determination without </w:t>
      </w:r>
      <w:r w:rsidR="008806F5">
        <w:rPr>
          <w:rFonts w:ascii="Times New Roman" w:hAnsi="Times New Roman"/>
        </w:rPr>
        <w:t xml:space="preserve">an individual’s </w:t>
      </w:r>
      <w:r w:rsidRPr="00092139" w:rsidR="00092139">
        <w:rPr>
          <w:rFonts w:ascii="Times New Roman" w:hAnsi="Times New Roman"/>
        </w:rPr>
        <w:t xml:space="preserve">complete work history.  </w:t>
      </w:r>
      <w:r w:rsidR="00070671">
        <w:rPr>
          <w:rFonts w:ascii="Times New Roman" w:hAnsi="Times New Roman"/>
        </w:rPr>
        <w:t>SSA scans or fax</w:t>
      </w:r>
      <w:r w:rsidR="00C9397C">
        <w:rPr>
          <w:rFonts w:ascii="Times New Roman" w:hAnsi="Times New Roman"/>
        </w:rPr>
        <w:t>es</w:t>
      </w:r>
      <w:r w:rsidR="00070671">
        <w:rPr>
          <w:rFonts w:ascii="Times New Roman" w:hAnsi="Times New Roman"/>
        </w:rPr>
        <w:t xml:space="preserve"> the fillable PDF File into the </w:t>
      </w:r>
      <w:r w:rsidRPr="00092139" w:rsidR="00092139">
        <w:rPr>
          <w:rFonts w:ascii="Times New Roman" w:hAnsi="Times New Roman"/>
        </w:rPr>
        <w:t>respondent’s electronic case folder</w:t>
      </w:r>
      <w:r w:rsidR="00C9397C">
        <w:rPr>
          <w:rFonts w:ascii="Times New Roman" w:hAnsi="Times New Roman"/>
        </w:rPr>
        <w:t xml:space="preserve"> housed on SSA’s servers</w:t>
      </w:r>
      <w:r w:rsidRPr="00092139" w:rsidR="00092139">
        <w:rPr>
          <w:rFonts w:ascii="Times New Roman" w:hAnsi="Times New Roman"/>
        </w:rPr>
        <w:t>.</w:t>
      </w:r>
      <w:r w:rsidR="004C101E">
        <w:rPr>
          <w:rFonts w:ascii="Times New Roman" w:hAnsi="Times New Roman"/>
        </w:rPr>
        <w:t xml:space="preserve">  </w:t>
      </w:r>
      <w:r w:rsidRPr="00A07D59" w:rsidR="009E215C">
        <w:rPr>
          <w:rFonts w:ascii="Times New Roman" w:hAnsi="Times New Roman"/>
        </w:rPr>
        <w:t xml:space="preserve">This information collection does not currently allow for electronic submission under </w:t>
      </w:r>
      <w:r w:rsidR="00BE68D2">
        <w:rPr>
          <w:rFonts w:ascii="Times New Roman" w:hAnsi="Times New Roman"/>
        </w:rPr>
        <w:t xml:space="preserve">the </w:t>
      </w:r>
      <w:r w:rsidRPr="00BE68D2" w:rsidR="00BE68D2">
        <w:rPr>
          <w:rFonts w:ascii="Times New Roman" w:hAnsi="Times New Roman"/>
          <w:snapToGrid/>
          <w:lang w:eastAsia="zh-CN"/>
        </w:rPr>
        <w:t>Government Paperwork Elimination Act</w:t>
      </w:r>
      <w:r w:rsidR="00BE68D2">
        <w:rPr>
          <w:rFonts w:ascii="Times New Roman" w:hAnsi="Times New Roman"/>
          <w:snapToGrid/>
          <w:lang w:eastAsia="zh-CN"/>
        </w:rPr>
        <w:t xml:space="preserve"> p</w:t>
      </w:r>
      <w:r w:rsidR="002C353C">
        <w:rPr>
          <w:rFonts w:ascii="Times New Roman" w:hAnsi="Times New Roman"/>
          <w:snapToGrid/>
          <w:lang w:eastAsia="zh-CN"/>
        </w:rPr>
        <w:t>l</w:t>
      </w:r>
      <w:r w:rsidR="00BE68D2">
        <w:rPr>
          <w:rFonts w:ascii="Times New Roman" w:hAnsi="Times New Roman"/>
          <w:snapToGrid/>
          <w:lang w:eastAsia="zh-CN"/>
        </w:rPr>
        <w:t>an</w:t>
      </w:r>
      <w:r w:rsidR="009E215C">
        <w:rPr>
          <w:rFonts w:ascii="Times New Roman" w:hAnsi="Times New Roman" w:cs="Courier New"/>
          <w:bCs/>
        </w:rPr>
        <w:t>.</w:t>
      </w:r>
      <w:r w:rsidR="005954ED">
        <w:rPr>
          <w:rFonts w:ascii="Times New Roman" w:hAnsi="Times New Roman" w:cs="Courier New"/>
          <w:bCs/>
        </w:rPr>
        <w:t xml:space="preserve">  </w:t>
      </w:r>
      <w:r w:rsidRPr="00074111" w:rsidR="00074111">
        <w:rPr>
          <w:rFonts w:ascii="Times New Roman" w:eastAsia="Calibri" w:hAnsi="Times New Roman"/>
          <w:snapToGrid/>
          <w:color w:val="000000"/>
        </w:rPr>
        <w:t xml:space="preserve">We will convert existing ICRs to full electronic versions depending on how they fall within our overall IT Mod schema, but this </w:t>
      </w:r>
      <w:r w:rsidR="00074111">
        <w:rPr>
          <w:rFonts w:ascii="Times New Roman" w:eastAsia="Calibri" w:hAnsi="Times New Roman"/>
          <w:snapToGrid/>
          <w:color w:val="000000"/>
        </w:rPr>
        <w:t xml:space="preserve">is </w:t>
      </w:r>
      <w:r w:rsidRPr="00074111" w:rsidR="00074111">
        <w:rPr>
          <w:rFonts w:ascii="Times New Roman" w:eastAsia="Calibri" w:hAnsi="Times New Roman"/>
          <w:snapToGrid/>
          <w:color w:val="000000"/>
        </w:rPr>
        <w:t>unconnected to the PRA approval lifecycle.</w:t>
      </w:r>
    </w:p>
    <w:p w:rsidR="003F4A81" w:rsidRPr="00E370AA" w:rsidP="003F4A81" w14:paraId="0850537B" w14:textId="77777777">
      <w:pPr>
        <w:tabs>
          <w:tab w:val="num" w:pos="1440"/>
        </w:tabs>
        <w:ind w:left="1440"/>
        <w:rPr>
          <w:rFonts w:ascii="Times New Roman" w:hAnsi="Times New Roman"/>
        </w:rPr>
      </w:pPr>
    </w:p>
    <w:p w:rsidR="000C1D18" w:rsidRPr="003F4A81" w:rsidP="003F4A81" w14:paraId="0C9F46D7" w14:textId="77777777">
      <w:pPr>
        <w:numPr>
          <w:ilvl w:val="0"/>
          <w:numId w:val="20"/>
        </w:numPr>
        <w:tabs>
          <w:tab w:val="clear" w:pos="720"/>
          <w:tab w:val="num" w:pos="1440"/>
        </w:tabs>
        <w:ind w:left="1440"/>
        <w:rPr>
          <w:rFonts w:ascii="Times New Roman" w:hAnsi="Times New Roman"/>
          <w:b/>
        </w:rPr>
      </w:pPr>
      <w:r w:rsidRPr="003F4A81">
        <w:rPr>
          <w:rFonts w:ascii="Times New Roman" w:hAnsi="Times New Roman"/>
          <w:b/>
        </w:rPr>
        <w:t xml:space="preserve">Why </w:t>
      </w:r>
      <w:r w:rsidRPr="003F4A81">
        <w:rPr>
          <w:rFonts w:ascii="Times New Roman" w:hAnsi="Times New Roman"/>
          <w:b/>
        </w:rPr>
        <w:t>We Cannot Use Duplicate Information</w:t>
      </w:r>
    </w:p>
    <w:p w:rsidR="00A45D82" w:rsidRPr="00567EE8" w:rsidP="003F4A81" w14:paraId="556D5F93" w14:textId="77777777">
      <w:pPr>
        <w:tabs>
          <w:tab w:val="num" w:pos="1440"/>
        </w:tabs>
        <w:ind w:left="1440"/>
        <w:rPr>
          <w:rFonts w:ascii="Times New Roman" w:hAnsi="Times New Roman"/>
        </w:rPr>
      </w:pPr>
      <w:r w:rsidRPr="00567EE8">
        <w:rPr>
          <w:rFonts w:ascii="Times New Roman" w:hAnsi="Times New Roman"/>
        </w:rPr>
        <w:t>The nature of the information</w:t>
      </w:r>
      <w:r w:rsidRPr="00567EE8" w:rsidR="0071437B">
        <w:rPr>
          <w:rFonts w:ascii="Times New Roman" w:hAnsi="Times New Roman"/>
        </w:rPr>
        <w:t xml:space="preserve"> we collect and the manner in which we collect</w:t>
      </w:r>
      <w:r w:rsidRPr="00567EE8" w:rsidR="00077E0E">
        <w:rPr>
          <w:rFonts w:ascii="Times New Roman" w:hAnsi="Times New Roman"/>
        </w:rPr>
        <w:t xml:space="preserve"> it preclude</w:t>
      </w:r>
      <w:r w:rsidRPr="00567EE8" w:rsidR="003176E1">
        <w:rPr>
          <w:rFonts w:ascii="Times New Roman" w:hAnsi="Times New Roman"/>
        </w:rPr>
        <w:t>s</w:t>
      </w:r>
      <w:r w:rsidRPr="00567EE8" w:rsidR="00077E0E">
        <w:rPr>
          <w:rFonts w:ascii="Times New Roman" w:hAnsi="Times New Roman"/>
        </w:rPr>
        <w:t xml:space="preserve"> duplication.  SSA does not use another collection instrument to obtain similar data.  </w:t>
      </w:r>
    </w:p>
    <w:p w:rsidR="00A45D82" w:rsidRPr="00BC7F42" w:rsidP="003F4A81" w14:paraId="5FF87074" w14:textId="77777777">
      <w:pPr>
        <w:pStyle w:val="Header"/>
        <w:tabs>
          <w:tab w:val="num" w:pos="1440"/>
          <w:tab w:val="clear" w:pos="4320"/>
          <w:tab w:val="clear" w:pos="8640"/>
        </w:tabs>
        <w:ind w:left="1440"/>
        <w:rPr>
          <w:rFonts w:ascii="Times New Roman" w:hAnsi="Times New Roman"/>
        </w:rPr>
      </w:pPr>
    </w:p>
    <w:p w:rsidR="00077E0E" w:rsidRPr="003F4A81" w:rsidP="003F4A81" w14:paraId="58FEFB1D" w14:textId="77777777">
      <w:pPr>
        <w:numPr>
          <w:ilvl w:val="0"/>
          <w:numId w:val="28"/>
        </w:numPr>
        <w:tabs>
          <w:tab w:val="clear" w:pos="360"/>
          <w:tab w:val="num" w:pos="1440"/>
        </w:tabs>
        <w:ind w:left="1440" w:hanging="720"/>
        <w:rPr>
          <w:rFonts w:ascii="Times New Roman" w:hAnsi="Times New Roman"/>
          <w:b/>
        </w:rPr>
      </w:pPr>
      <w:r w:rsidRPr="003F4A81">
        <w:rPr>
          <w:rFonts w:ascii="Times New Roman" w:hAnsi="Times New Roman"/>
          <w:b/>
        </w:rPr>
        <w:t>Minimizing Burden on Small Respondents</w:t>
      </w:r>
    </w:p>
    <w:p w:rsidR="00092139" w:rsidP="003F4A81" w14:paraId="48F473BB" w14:textId="77777777">
      <w:pPr>
        <w:tabs>
          <w:tab w:val="num" w:pos="1440"/>
        </w:tabs>
        <w:ind w:left="1440"/>
        <w:rPr>
          <w:rFonts w:ascii="Times New Roman" w:hAnsi="Times New Roman"/>
        </w:rPr>
      </w:pPr>
      <w:r w:rsidRPr="00092139">
        <w:rPr>
          <w:rFonts w:ascii="Times New Roman" w:hAnsi="Times New Roman"/>
        </w:rPr>
        <w:t>This collection does not affect small businesses or other small entities.</w:t>
      </w:r>
    </w:p>
    <w:p w:rsidR="00077E0E" w:rsidP="003F4A81" w14:paraId="6508B1DC" w14:textId="77777777">
      <w:pPr>
        <w:tabs>
          <w:tab w:val="num" w:pos="1440"/>
        </w:tabs>
        <w:ind w:left="1440"/>
        <w:rPr>
          <w:rFonts w:ascii="Times New Roman" w:hAnsi="Times New Roman"/>
          <w:i/>
        </w:rPr>
      </w:pPr>
    </w:p>
    <w:p w:rsidR="00D3211E" w:rsidP="003F4A81" w14:paraId="199C3877" w14:textId="77777777">
      <w:pPr>
        <w:numPr>
          <w:ilvl w:val="0"/>
          <w:numId w:val="28"/>
        </w:numPr>
        <w:tabs>
          <w:tab w:val="clear" w:pos="360"/>
          <w:tab w:val="num" w:pos="1440"/>
        </w:tabs>
        <w:ind w:left="1440" w:hanging="720"/>
        <w:rPr>
          <w:rFonts w:ascii="Times New Roman" w:hAnsi="Times New Roman"/>
          <w:b/>
        </w:rPr>
      </w:pPr>
      <w:r w:rsidRPr="003F4A81">
        <w:rPr>
          <w:rFonts w:ascii="Times New Roman" w:hAnsi="Times New Roman"/>
          <w:b/>
        </w:rPr>
        <w:t>Consequence of Not Collecting Information or Collecting it Less</w:t>
      </w:r>
      <w:r w:rsidRPr="00BC7F42">
        <w:rPr>
          <w:rFonts w:ascii="Times New Roman" w:hAnsi="Times New Roman"/>
          <w:b/>
        </w:rPr>
        <w:t xml:space="preserve"> Frequently </w:t>
      </w:r>
    </w:p>
    <w:p w:rsidR="00092139" w:rsidP="003F4A81" w14:paraId="192EE428" w14:textId="5D9A7A73">
      <w:pPr>
        <w:tabs>
          <w:tab w:val="num" w:pos="1440"/>
        </w:tabs>
        <w:ind w:left="1440"/>
        <w:rPr>
          <w:rFonts w:ascii="Times New Roman" w:hAnsi="Times New Roman"/>
        </w:rPr>
      </w:pPr>
      <w:r>
        <w:rPr>
          <w:rFonts w:ascii="Times New Roman" w:hAnsi="Times New Roman"/>
        </w:rPr>
        <w:t xml:space="preserve">If we did not use Form SSA-3369, we </w:t>
      </w:r>
      <w:r w:rsidRPr="00092139">
        <w:rPr>
          <w:rFonts w:ascii="Times New Roman" w:hAnsi="Times New Roman"/>
        </w:rPr>
        <w:t xml:space="preserve">would be unable to determine whether claimants </w:t>
      </w:r>
      <w:r w:rsidR="00FE03EB">
        <w:rPr>
          <w:rFonts w:ascii="Times New Roman" w:hAnsi="Times New Roman"/>
        </w:rPr>
        <w:t>are</w:t>
      </w:r>
      <w:r w:rsidRPr="00092139">
        <w:rPr>
          <w:rFonts w:ascii="Times New Roman" w:hAnsi="Times New Roman"/>
        </w:rPr>
        <w:t xml:space="preserve"> </w:t>
      </w:r>
      <w:r w:rsidRPr="00092139" w:rsidR="00E85F0B">
        <w:rPr>
          <w:rFonts w:ascii="Times New Roman" w:hAnsi="Times New Roman"/>
        </w:rPr>
        <w:t>disabled</w:t>
      </w:r>
      <w:r w:rsidR="00E85F0B">
        <w:rPr>
          <w:rFonts w:ascii="Times New Roman" w:hAnsi="Times New Roman"/>
        </w:rPr>
        <w:t xml:space="preserve"> and</w:t>
      </w:r>
      <w:r>
        <w:rPr>
          <w:rFonts w:ascii="Times New Roman" w:hAnsi="Times New Roman"/>
        </w:rPr>
        <w:t xml:space="preserve"> c</w:t>
      </w:r>
      <w:r w:rsidRPr="00092139">
        <w:rPr>
          <w:rFonts w:ascii="Times New Roman" w:hAnsi="Times New Roman"/>
        </w:rPr>
        <w:t>ould not discharge</w:t>
      </w:r>
      <w:r w:rsidR="00C90F33">
        <w:rPr>
          <w:rFonts w:ascii="Times New Roman" w:hAnsi="Times New Roman"/>
        </w:rPr>
        <w:t xml:space="preserve"> </w:t>
      </w:r>
      <w:r w:rsidR="00FE03EB">
        <w:rPr>
          <w:rFonts w:ascii="Times New Roman" w:hAnsi="Times New Roman"/>
        </w:rPr>
        <w:t>our</w:t>
      </w:r>
      <w:r w:rsidRPr="00092139">
        <w:rPr>
          <w:rFonts w:ascii="Times New Roman" w:hAnsi="Times New Roman"/>
        </w:rPr>
        <w:t xml:space="preserve"> mandate to pay benefits to disabled claimants.  </w:t>
      </w:r>
      <w:r>
        <w:rPr>
          <w:rFonts w:ascii="Times New Roman" w:hAnsi="Times New Roman"/>
        </w:rPr>
        <w:t xml:space="preserve">Because we only collect the information once, we cannot collect </w:t>
      </w:r>
      <w:r w:rsidRPr="00092139">
        <w:rPr>
          <w:rFonts w:ascii="Times New Roman" w:hAnsi="Times New Roman"/>
        </w:rPr>
        <w:t>it less frequently.  There are no technical or legal obstacles to burden reduction.</w:t>
      </w:r>
    </w:p>
    <w:p w:rsidR="00A45D82" w:rsidRPr="00BC7F42" w:rsidP="003F4A81" w14:paraId="36F38B7A" w14:textId="77777777">
      <w:pPr>
        <w:tabs>
          <w:tab w:val="num" w:pos="1440"/>
        </w:tabs>
        <w:ind w:left="1440"/>
        <w:rPr>
          <w:rFonts w:ascii="Times New Roman" w:hAnsi="Times New Roman"/>
        </w:rPr>
      </w:pPr>
    </w:p>
    <w:p w:rsidR="00127980" w:rsidRPr="003F4A81" w:rsidP="003F4A81" w14:paraId="383AA2F5" w14:textId="77777777">
      <w:pPr>
        <w:tabs>
          <w:tab w:val="num" w:pos="1440"/>
        </w:tabs>
        <w:ind w:left="1440" w:hanging="720"/>
        <w:rPr>
          <w:rFonts w:ascii="Times New Roman" w:hAnsi="Times New Roman"/>
          <w:b/>
        </w:rPr>
      </w:pPr>
      <w:r w:rsidRPr="003F4A81">
        <w:rPr>
          <w:rFonts w:ascii="Times New Roman" w:hAnsi="Times New Roman"/>
          <w:b/>
        </w:rPr>
        <w:t>7.</w:t>
      </w:r>
      <w:r w:rsidRPr="003F4A81">
        <w:rPr>
          <w:rFonts w:ascii="Times New Roman" w:hAnsi="Times New Roman"/>
          <w:b/>
        </w:rPr>
        <w:tab/>
        <w:t xml:space="preserve">Special Circumstances </w:t>
      </w:r>
    </w:p>
    <w:p w:rsidR="00A45D82" w:rsidP="003F4A81" w14:paraId="3C8A7077" w14:textId="77777777">
      <w:pPr>
        <w:tabs>
          <w:tab w:val="num" w:pos="1440"/>
        </w:tabs>
        <w:ind w:left="1440"/>
        <w:rPr>
          <w:rFonts w:ascii="Times New Roman" w:hAnsi="Times New Roman"/>
          <w:bCs/>
          <w:i/>
          <w:iCs/>
          <w:snapToGrid/>
        </w:rPr>
      </w:pPr>
      <w:r w:rsidRPr="00EA7901">
        <w:rPr>
          <w:rFonts w:ascii="Times New Roman" w:hAnsi="Times New Roman"/>
          <w:bCs/>
          <w:iCs/>
          <w:snapToGrid/>
        </w:rPr>
        <w:t xml:space="preserve">There are no special circumstances that would cause SSA to conduct this information collection in a manner inconsistent with </w:t>
      </w:r>
      <w:r w:rsidRPr="00EA7901">
        <w:rPr>
          <w:rFonts w:ascii="Times New Roman" w:hAnsi="Times New Roman"/>
          <w:bCs/>
          <w:i/>
          <w:iCs/>
          <w:snapToGrid/>
        </w:rPr>
        <w:t>5 CFR 1320.5</w:t>
      </w:r>
      <w:r w:rsidRPr="00EA7901">
        <w:rPr>
          <w:rFonts w:ascii="Times New Roman" w:hAnsi="Times New Roman"/>
          <w:bCs/>
          <w:iCs/>
          <w:snapToGrid/>
        </w:rPr>
        <w:t>.</w:t>
      </w:r>
    </w:p>
    <w:p w:rsidR="00EA7901" w:rsidRPr="008176F7" w:rsidP="003F4A81" w14:paraId="26094871" w14:textId="77777777">
      <w:pPr>
        <w:tabs>
          <w:tab w:val="num" w:pos="1440"/>
        </w:tabs>
        <w:ind w:left="1440"/>
        <w:rPr>
          <w:rFonts w:ascii="Times New Roman" w:hAnsi="Times New Roman"/>
          <w:b/>
          <w:i/>
        </w:rPr>
      </w:pPr>
    </w:p>
    <w:p w:rsidR="00FD549D" w:rsidRPr="008176F7" w:rsidP="003F4A81" w14:paraId="4D2CEE44" w14:textId="77777777">
      <w:pPr>
        <w:numPr>
          <w:ilvl w:val="0"/>
          <w:numId w:val="14"/>
        </w:numPr>
        <w:tabs>
          <w:tab w:val="clear" w:pos="720"/>
          <w:tab w:val="num" w:pos="1440"/>
        </w:tabs>
        <w:ind w:left="1440"/>
        <w:rPr>
          <w:rFonts w:ascii="Times New Roman" w:hAnsi="Times New Roman"/>
        </w:rPr>
      </w:pPr>
      <w:r w:rsidRPr="003F4A81">
        <w:rPr>
          <w:rFonts w:ascii="Times New Roman" w:hAnsi="Times New Roman"/>
          <w:b/>
        </w:rPr>
        <w:t>Solicitation of Public Comment and Other Consultations with the</w:t>
      </w:r>
      <w:r w:rsidRPr="008176F7">
        <w:rPr>
          <w:rFonts w:ascii="Times New Roman" w:hAnsi="Times New Roman"/>
          <w:b/>
        </w:rPr>
        <w:t xml:space="preserve"> Public </w:t>
      </w:r>
    </w:p>
    <w:p w:rsidR="00EF1307" w:rsidRPr="00EF1307" w:rsidP="003F4A81" w14:paraId="4FBD9107" w14:textId="77777777">
      <w:pPr>
        <w:tabs>
          <w:tab w:val="num" w:pos="1440"/>
        </w:tabs>
        <w:ind w:left="1440"/>
        <w:rPr>
          <w:rFonts w:ascii="Times New Roman" w:hAnsi="Times New Roman"/>
        </w:rPr>
      </w:pPr>
      <w:r w:rsidRPr="00F82E07">
        <w:rPr>
          <w:rFonts w:ascii="Times New Roman" w:hAnsi="Times New Roman"/>
        </w:rPr>
        <w:t xml:space="preserve">The 60-day advance Federal Register Notice published on October 8, </w:t>
      </w:r>
      <w:r w:rsidRPr="00F82E07">
        <w:rPr>
          <w:rFonts w:ascii="Times New Roman" w:hAnsi="Times New Roman"/>
        </w:rPr>
        <w:t>2020</w:t>
      </w:r>
      <w:r w:rsidRPr="00F82E07">
        <w:rPr>
          <w:rFonts w:ascii="Times New Roman" w:hAnsi="Times New Roman"/>
        </w:rPr>
        <w:t xml:space="preserve"> at </w:t>
      </w:r>
      <w:r w:rsidRPr="00F82E07">
        <w:rPr>
          <w:rFonts w:ascii="Times New Roman" w:hAnsi="Times New Roman"/>
        </w:rPr>
        <w:t xml:space="preserve">85 FR 63630, and we received no public comments.  The 30-day FRN published on December 8, </w:t>
      </w:r>
      <w:r w:rsidRPr="00F82E07">
        <w:rPr>
          <w:rFonts w:ascii="Times New Roman" w:hAnsi="Times New Roman"/>
        </w:rPr>
        <w:t>2020</w:t>
      </w:r>
      <w:r w:rsidRPr="00F82E07">
        <w:rPr>
          <w:rFonts w:ascii="Times New Roman" w:hAnsi="Times New Roman"/>
        </w:rPr>
        <w:t xml:space="preserve"> at 85 FR 79064.  If we receive any comments in response to this Notice, we will forward them to OMB</w:t>
      </w:r>
      <w:r>
        <w:rPr>
          <w:rFonts w:ascii="Times New Roman" w:hAnsi="Times New Roman"/>
        </w:rPr>
        <w:t>.</w:t>
      </w:r>
    </w:p>
    <w:p w:rsidR="00EF1307" w:rsidRPr="00BC7F42" w:rsidP="003F4A81" w14:paraId="367189B8" w14:textId="77777777">
      <w:pPr>
        <w:tabs>
          <w:tab w:val="num" w:pos="1440"/>
        </w:tabs>
        <w:ind w:left="1440"/>
        <w:rPr>
          <w:rFonts w:ascii="Times New Roman" w:hAnsi="Times New Roman"/>
        </w:rPr>
      </w:pPr>
    </w:p>
    <w:p w:rsidR="00640A26" w:rsidRPr="003F4A81" w:rsidP="003F4A81" w14:paraId="3CBD18F5" w14:textId="77777777">
      <w:pPr>
        <w:numPr>
          <w:ilvl w:val="0"/>
          <w:numId w:val="14"/>
        </w:numPr>
        <w:tabs>
          <w:tab w:val="clear" w:pos="720"/>
          <w:tab w:val="num" w:pos="1440"/>
        </w:tabs>
        <w:ind w:left="1440"/>
        <w:rPr>
          <w:rFonts w:ascii="Times New Roman" w:hAnsi="Times New Roman"/>
          <w:b/>
        </w:rPr>
      </w:pPr>
      <w:r w:rsidRPr="003F4A81">
        <w:rPr>
          <w:rFonts w:ascii="Times New Roman" w:hAnsi="Times New Roman"/>
          <w:b/>
        </w:rPr>
        <w:t>Payment or Gifts to Respondents</w:t>
      </w:r>
    </w:p>
    <w:p w:rsidR="00A45D82" w:rsidRPr="00CA5A07" w:rsidP="003F4A81" w14:paraId="3D7342ED" w14:textId="77777777">
      <w:pPr>
        <w:tabs>
          <w:tab w:val="num" w:pos="1440"/>
        </w:tabs>
        <w:ind w:left="1440"/>
        <w:rPr>
          <w:rFonts w:ascii="Times New Roman" w:hAnsi="Times New Roman"/>
        </w:rPr>
      </w:pPr>
      <w:r w:rsidRPr="00CA5A07">
        <w:rPr>
          <w:rFonts w:ascii="Times New Roman" w:hAnsi="Times New Roman"/>
        </w:rPr>
        <w:t>SSA does not provide payments or gifts</w:t>
      </w:r>
      <w:r w:rsidRPr="00CA5A07">
        <w:rPr>
          <w:rFonts w:ascii="Times New Roman" w:hAnsi="Times New Roman"/>
        </w:rPr>
        <w:t xml:space="preserve"> to the respondents. </w:t>
      </w:r>
    </w:p>
    <w:p w:rsidR="00A45D82" w:rsidRPr="00BC7F42" w:rsidP="003F4A81" w14:paraId="09DB425C" w14:textId="77777777">
      <w:pPr>
        <w:tabs>
          <w:tab w:val="num" w:pos="1440"/>
        </w:tabs>
        <w:ind w:left="1440"/>
        <w:rPr>
          <w:rFonts w:ascii="Times New Roman" w:hAnsi="Times New Roman"/>
        </w:rPr>
      </w:pPr>
    </w:p>
    <w:p w:rsidR="00795BAB" w:rsidRPr="003F4A81" w:rsidP="003F4A81" w14:paraId="3B8D891B" w14:textId="77777777">
      <w:pPr>
        <w:numPr>
          <w:ilvl w:val="0"/>
          <w:numId w:val="14"/>
        </w:numPr>
        <w:tabs>
          <w:tab w:val="clear" w:pos="720"/>
          <w:tab w:val="num" w:pos="1440"/>
        </w:tabs>
        <w:ind w:left="1440"/>
        <w:rPr>
          <w:rFonts w:ascii="Times New Roman" w:hAnsi="Times New Roman"/>
          <w:b/>
        </w:rPr>
      </w:pPr>
      <w:r w:rsidRPr="003F4A81">
        <w:rPr>
          <w:rFonts w:ascii="Times New Roman" w:hAnsi="Times New Roman"/>
          <w:b/>
        </w:rPr>
        <w:t>Assurances of Confidentiality</w:t>
      </w:r>
    </w:p>
    <w:p w:rsidR="00A45D82" w:rsidRPr="008176F7" w:rsidP="003F4A81" w14:paraId="3FD1A7CD" w14:textId="77777777">
      <w:pPr>
        <w:tabs>
          <w:tab w:val="num" w:pos="1440"/>
        </w:tabs>
        <w:ind w:left="1440"/>
        <w:rPr>
          <w:rFonts w:ascii="Times New Roman" w:hAnsi="Times New Roman"/>
        </w:rPr>
      </w:pPr>
      <w:r w:rsidRPr="006B21F8">
        <w:rPr>
          <w:rFonts w:ascii="Times New Roman" w:hAnsi="Times New Roman"/>
          <w:snapToGrid/>
        </w:rPr>
        <w:t xml:space="preserve">SSA protects and holds confidential the information it collects in accordance with </w:t>
      </w:r>
      <w:r w:rsidRPr="006B21F8">
        <w:rPr>
          <w:rFonts w:ascii="Times New Roman" w:hAnsi="Times New Roman"/>
          <w:i/>
          <w:snapToGrid/>
        </w:rPr>
        <w:t>42 U.S.C. 1306, 20 CFR 401</w:t>
      </w:r>
      <w:r w:rsidRPr="006B21F8">
        <w:rPr>
          <w:rFonts w:ascii="Times New Roman" w:hAnsi="Times New Roman"/>
          <w:snapToGrid/>
        </w:rPr>
        <w:t xml:space="preserve"> and </w:t>
      </w:r>
      <w:r w:rsidRPr="006B21F8">
        <w:rPr>
          <w:rFonts w:ascii="Times New Roman" w:hAnsi="Times New Roman"/>
          <w:i/>
          <w:snapToGrid/>
        </w:rPr>
        <w:t>402, 5 U.S.C. 552</w:t>
      </w:r>
      <w:r w:rsidRPr="006B21F8">
        <w:rPr>
          <w:rFonts w:ascii="Times New Roman" w:hAnsi="Times New Roman"/>
          <w:snapToGrid/>
        </w:rPr>
        <w:t xml:space="preserve"> (Freedom of Information Act), </w:t>
      </w:r>
      <w:r w:rsidRPr="006B21F8">
        <w:rPr>
          <w:rFonts w:ascii="Times New Roman" w:hAnsi="Times New Roman"/>
          <w:i/>
          <w:snapToGrid/>
        </w:rPr>
        <w:t>5 U.S.C. 552a</w:t>
      </w:r>
      <w:r w:rsidRPr="006B21F8">
        <w:rPr>
          <w:rFonts w:ascii="Times New Roman" w:hAnsi="Times New Roman"/>
          <w:snapToGrid/>
        </w:rPr>
        <w:t xml:space="preserve"> (Privacy Act of 1974), and OMB Circular No. A-130</w:t>
      </w:r>
      <w:r w:rsidRPr="008176F7">
        <w:rPr>
          <w:rFonts w:ascii="Times New Roman" w:hAnsi="Times New Roman"/>
          <w:color w:val="0000FF"/>
        </w:rPr>
        <w:t>.</w:t>
      </w:r>
    </w:p>
    <w:p w:rsidR="00A45D82" w:rsidRPr="00BC7F42" w:rsidP="003F4A81" w14:paraId="691F38E4" w14:textId="77777777">
      <w:pPr>
        <w:pStyle w:val="Header"/>
        <w:tabs>
          <w:tab w:val="num" w:pos="1440"/>
          <w:tab w:val="clear" w:pos="4320"/>
          <w:tab w:val="clear" w:pos="8640"/>
        </w:tabs>
        <w:ind w:left="1440"/>
        <w:rPr>
          <w:rFonts w:ascii="Times New Roman" w:hAnsi="Times New Roman"/>
        </w:rPr>
      </w:pPr>
    </w:p>
    <w:p w:rsidR="00D0011E" w:rsidRPr="003F4A81" w:rsidP="003F4A81" w14:paraId="6DD65F5D" w14:textId="77777777">
      <w:pPr>
        <w:numPr>
          <w:ilvl w:val="0"/>
          <w:numId w:val="14"/>
        </w:numPr>
        <w:tabs>
          <w:tab w:val="clear" w:pos="720"/>
          <w:tab w:val="num" w:pos="1440"/>
        </w:tabs>
        <w:ind w:left="1440"/>
        <w:rPr>
          <w:rFonts w:ascii="Times New Roman" w:hAnsi="Times New Roman"/>
          <w:b/>
        </w:rPr>
      </w:pPr>
      <w:r w:rsidRPr="003F4A81">
        <w:rPr>
          <w:rFonts w:ascii="Times New Roman" w:hAnsi="Times New Roman"/>
          <w:b/>
        </w:rPr>
        <w:t>Justification for Sensitive Questions</w:t>
      </w:r>
    </w:p>
    <w:p w:rsidR="00A45D82" w:rsidRPr="00066C8F" w:rsidP="003F4A81" w14:paraId="54155923"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66C8F">
        <w:rPr>
          <w:rFonts w:ascii="Times New Roman" w:hAnsi="Times New Roman"/>
          <w:b w:val="0"/>
          <w:i w:val="0"/>
        </w:rPr>
        <w:t>The information collection does not contain any questions of a sensitive nature.</w:t>
      </w:r>
    </w:p>
    <w:p w:rsidR="00A45D82" w:rsidRPr="00BC7F42" w:rsidP="00A45D82" w14:paraId="52097259" w14:textId="77777777">
      <w:pPr>
        <w:rPr>
          <w:rFonts w:ascii="Times New Roman" w:hAnsi="Times New Roman"/>
        </w:rPr>
      </w:pPr>
    </w:p>
    <w:p w:rsidR="003E145C" w:rsidP="003F4A81" w14:paraId="4F74A9FB" w14:textId="77777777">
      <w:pPr>
        <w:numPr>
          <w:ilvl w:val="0"/>
          <w:numId w:val="14"/>
        </w:numPr>
        <w:tabs>
          <w:tab w:val="clear" w:pos="720"/>
          <w:tab w:val="num" w:pos="1440"/>
        </w:tabs>
        <w:ind w:left="1440"/>
        <w:rPr>
          <w:rFonts w:ascii="Times New Roman" w:hAnsi="Times New Roman"/>
          <w:b/>
        </w:rPr>
      </w:pPr>
      <w:r w:rsidRPr="003F4A81">
        <w:rPr>
          <w:rFonts w:ascii="Times New Roman" w:hAnsi="Times New Roman"/>
          <w:b/>
        </w:rPr>
        <w:t>Estimates of Public Reporting Burden</w:t>
      </w:r>
    </w:p>
    <w:p w:rsidR="001E1DA3" w:rsidP="001E1DA3" w14:paraId="49A9E05E" w14:textId="77777777">
      <w:pPr>
        <w:ind w:left="1440"/>
        <w:rPr>
          <w:rFonts w:ascii="Times New Roman" w:hAnsi="Times New Roman"/>
        </w:rPr>
      </w:pPr>
      <w:r>
        <w:rPr>
          <w:rFonts w:ascii="Times New Roman" w:hAnsi="Times New Roman"/>
        </w:rPr>
        <w:t>Please see the burden chart below:</w:t>
      </w:r>
    </w:p>
    <w:tbl>
      <w:tblPr>
        <w:tblpPr w:leftFromText="180" w:rightFromText="180" w:vertAnchor="text" w:horzAnchor="margin" w:tblpXSpec="center" w:tblpY="185"/>
        <w:tblW w:w="1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7"/>
        <w:gridCol w:w="1447"/>
        <w:gridCol w:w="1362"/>
        <w:gridCol w:w="1192"/>
        <w:gridCol w:w="1192"/>
        <w:gridCol w:w="1362"/>
        <w:gridCol w:w="1192"/>
        <w:gridCol w:w="1873"/>
      </w:tblGrid>
      <w:tr w14:paraId="7D955FE6" w14:textId="77777777" w:rsidTr="00111E3A">
        <w:tblPrEx>
          <w:tblW w:w="1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8"/>
        </w:trPr>
        <w:tc>
          <w:tcPr>
            <w:tcW w:w="1537" w:type="dxa"/>
            <w:shd w:val="clear" w:color="auto" w:fill="auto"/>
          </w:tcPr>
          <w:p w:rsidR="00111E3A" w:rsidRPr="001E1DA3" w:rsidP="00111E3A" w14:paraId="49ED1ADA" w14:textId="77777777">
            <w:pPr>
              <w:widowControl/>
              <w:tabs>
                <w:tab w:val="left" w:pos="1350"/>
              </w:tabs>
              <w:suppressAutoHyphens/>
              <w:autoSpaceDE w:val="0"/>
              <w:autoSpaceDN w:val="0"/>
              <w:adjustRightInd w:val="0"/>
              <w:ind w:hanging="18"/>
              <w:rPr>
                <w:rFonts w:ascii="Times New Roman" w:eastAsia="SimSun" w:hAnsi="Times New Roman"/>
                <w:snapToGrid/>
                <w:sz w:val="22"/>
                <w:szCs w:val="22"/>
                <w:lang w:eastAsia="ar-SA"/>
              </w:rPr>
            </w:pPr>
            <w:r w:rsidRPr="001E1DA3">
              <w:rPr>
                <w:rFonts w:ascii="Times New Roman" w:eastAsia="SimSun" w:hAnsi="Times New Roman"/>
                <w:b/>
                <w:snapToGrid/>
                <w:sz w:val="22"/>
                <w:szCs w:val="22"/>
                <w:lang w:eastAsia="ar-SA"/>
              </w:rPr>
              <w:t>Modality of Completion</w:t>
            </w:r>
          </w:p>
        </w:tc>
        <w:tc>
          <w:tcPr>
            <w:tcW w:w="1447" w:type="dxa"/>
            <w:shd w:val="clear" w:color="auto" w:fill="auto"/>
          </w:tcPr>
          <w:p w:rsidR="00111E3A" w:rsidRPr="001E1DA3" w:rsidP="00111E3A" w14:paraId="282BE8A6" w14:textId="77777777">
            <w:pPr>
              <w:widowControl/>
              <w:tabs>
                <w:tab w:val="left" w:pos="1350"/>
              </w:tabs>
              <w:suppressAutoHyphens/>
              <w:autoSpaceDE w:val="0"/>
              <w:autoSpaceDN w:val="0"/>
              <w:adjustRightInd w:val="0"/>
              <w:rPr>
                <w:rFonts w:ascii="Times New Roman" w:eastAsia="SimSun" w:hAnsi="Times New Roman"/>
                <w:snapToGrid/>
                <w:sz w:val="22"/>
                <w:szCs w:val="22"/>
                <w:lang w:eastAsia="ar-SA"/>
              </w:rPr>
            </w:pPr>
            <w:r w:rsidRPr="001E1DA3">
              <w:rPr>
                <w:rFonts w:ascii="Times New Roman" w:eastAsia="SimSun" w:hAnsi="Times New Roman"/>
                <w:b/>
                <w:snapToGrid/>
                <w:sz w:val="22"/>
                <w:szCs w:val="22"/>
                <w:lang w:eastAsia="ar-SA"/>
              </w:rPr>
              <w:t>Number of Respondents</w:t>
            </w:r>
          </w:p>
        </w:tc>
        <w:tc>
          <w:tcPr>
            <w:tcW w:w="1362" w:type="dxa"/>
            <w:shd w:val="clear" w:color="auto" w:fill="auto"/>
          </w:tcPr>
          <w:p w:rsidR="00111E3A" w:rsidRPr="001E1DA3" w:rsidP="00111E3A" w14:paraId="3788FEC6" w14:textId="77777777">
            <w:pPr>
              <w:widowControl/>
              <w:tabs>
                <w:tab w:val="left" w:pos="1350"/>
              </w:tabs>
              <w:suppressAutoHyphens/>
              <w:autoSpaceDE w:val="0"/>
              <w:autoSpaceDN w:val="0"/>
              <w:adjustRightInd w:val="0"/>
              <w:rPr>
                <w:rFonts w:ascii="Times New Roman" w:eastAsia="SimSun" w:hAnsi="Times New Roman"/>
                <w:snapToGrid/>
                <w:sz w:val="22"/>
                <w:szCs w:val="22"/>
                <w:lang w:eastAsia="ar-SA"/>
              </w:rPr>
            </w:pPr>
            <w:r w:rsidRPr="001E1DA3">
              <w:rPr>
                <w:rFonts w:ascii="Times New Roman" w:eastAsia="SimSun" w:hAnsi="Times New Roman"/>
                <w:b/>
                <w:snapToGrid/>
                <w:sz w:val="22"/>
                <w:szCs w:val="22"/>
                <w:lang w:eastAsia="ar-SA"/>
              </w:rPr>
              <w:t>Frequency of Response</w:t>
            </w:r>
          </w:p>
        </w:tc>
        <w:tc>
          <w:tcPr>
            <w:tcW w:w="1192" w:type="dxa"/>
            <w:shd w:val="clear" w:color="auto" w:fill="auto"/>
          </w:tcPr>
          <w:p w:rsidR="00111E3A" w:rsidRPr="001E1DA3" w:rsidP="00111E3A" w14:paraId="1DA2BCEF" w14:textId="77777777">
            <w:pPr>
              <w:widowControl/>
              <w:tabs>
                <w:tab w:val="left" w:pos="1350"/>
              </w:tabs>
              <w:suppressAutoHyphens/>
              <w:autoSpaceDE w:val="0"/>
              <w:autoSpaceDN w:val="0"/>
              <w:adjustRightInd w:val="0"/>
              <w:rPr>
                <w:rFonts w:ascii="Times New Roman" w:eastAsia="SimSun" w:hAnsi="Times New Roman"/>
                <w:snapToGrid/>
                <w:sz w:val="22"/>
                <w:szCs w:val="22"/>
                <w:lang w:eastAsia="ar-SA"/>
              </w:rPr>
            </w:pPr>
            <w:r w:rsidRPr="001E1DA3">
              <w:rPr>
                <w:rFonts w:ascii="Times New Roman" w:eastAsia="SimSun" w:hAnsi="Times New Roman"/>
                <w:b/>
                <w:snapToGrid/>
                <w:sz w:val="22"/>
                <w:szCs w:val="22"/>
                <w:lang w:eastAsia="ar-SA"/>
              </w:rPr>
              <w:t>Average Burden per Response (minutes)</w:t>
            </w:r>
          </w:p>
        </w:tc>
        <w:tc>
          <w:tcPr>
            <w:tcW w:w="1192" w:type="dxa"/>
            <w:shd w:val="clear" w:color="auto" w:fill="auto"/>
          </w:tcPr>
          <w:p w:rsidR="00111E3A" w:rsidRPr="001E1DA3" w:rsidP="00111E3A" w14:paraId="0736EFD9" w14:textId="77777777">
            <w:pPr>
              <w:widowControl/>
              <w:tabs>
                <w:tab w:val="left" w:pos="1350"/>
              </w:tabs>
              <w:suppressAutoHyphens/>
              <w:autoSpaceDE w:val="0"/>
              <w:autoSpaceDN w:val="0"/>
              <w:adjustRightInd w:val="0"/>
              <w:rPr>
                <w:rFonts w:ascii="Times New Roman" w:eastAsia="SimSun" w:hAnsi="Times New Roman"/>
                <w:snapToGrid/>
                <w:sz w:val="22"/>
                <w:szCs w:val="22"/>
                <w:lang w:eastAsia="ar-SA"/>
              </w:rPr>
            </w:pPr>
            <w:r w:rsidRPr="001E1DA3">
              <w:rPr>
                <w:rFonts w:ascii="Times New Roman" w:eastAsia="SimSun" w:hAnsi="Times New Roman"/>
                <w:b/>
                <w:snapToGrid/>
                <w:sz w:val="22"/>
                <w:szCs w:val="22"/>
                <w:lang w:eastAsia="ar-SA"/>
              </w:rPr>
              <w:t>Estimated Total Annual Burden (hours)</w:t>
            </w:r>
          </w:p>
        </w:tc>
        <w:tc>
          <w:tcPr>
            <w:tcW w:w="1362" w:type="dxa"/>
            <w:shd w:val="clear" w:color="auto" w:fill="auto"/>
          </w:tcPr>
          <w:p w:rsidR="00111E3A" w:rsidRPr="001E1DA3" w:rsidP="00111E3A" w14:paraId="619C1532" w14:textId="77777777">
            <w:pPr>
              <w:widowControl/>
              <w:tabs>
                <w:tab w:val="left" w:pos="1350"/>
              </w:tabs>
              <w:suppressAutoHyphens/>
              <w:autoSpaceDE w:val="0"/>
              <w:autoSpaceDN w:val="0"/>
              <w:adjustRightInd w:val="0"/>
              <w:rPr>
                <w:rFonts w:ascii="Times New Roman" w:eastAsia="SimSun" w:hAnsi="Times New Roman"/>
                <w:snapToGrid/>
                <w:sz w:val="22"/>
                <w:szCs w:val="22"/>
                <w:lang w:eastAsia="ar-SA"/>
              </w:rPr>
            </w:pPr>
            <w:r w:rsidRPr="001E1DA3">
              <w:rPr>
                <w:rFonts w:ascii="Times New Roman" w:eastAsia="SimSun" w:hAnsi="Times New Roman"/>
                <w:b/>
                <w:snapToGrid/>
                <w:sz w:val="22"/>
                <w:szCs w:val="22"/>
                <w:lang w:eastAsia="ar-SA"/>
              </w:rPr>
              <w:t>Average Theoretical Hourly Cost Amount (dollars)*</w:t>
            </w:r>
          </w:p>
        </w:tc>
        <w:tc>
          <w:tcPr>
            <w:tcW w:w="1192" w:type="dxa"/>
            <w:shd w:val="clear" w:color="auto" w:fill="auto"/>
          </w:tcPr>
          <w:p w:rsidR="00111E3A" w:rsidRPr="001E1DA3" w:rsidP="00111E3A" w14:paraId="3BE6164D" w14:textId="77777777">
            <w:pPr>
              <w:widowControl/>
              <w:suppressAutoHyphens/>
              <w:autoSpaceDE w:val="0"/>
              <w:autoSpaceDN w:val="0"/>
              <w:adjustRightInd w:val="0"/>
              <w:rPr>
                <w:rFonts w:ascii="Times New Roman" w:eastAsia="SimSun" w:hAnsi="Times New Roman"/>
                <w:b/>
                <w:snapToGrid/>
                <w:sz w:val="22"/>
                <w:szCs w:val="22"/>
                <w:lang w:eastAsia="ar-SA"/>
              </w:rPr>
            </w:pPr>
            <w:r w:rsidRPr="001E1DA3">
              <w:rPr>
                <w:rFonts w:ascii="Times New Roman" w:eastAsia="SimSun" w:hAnsi="Times New Roman"/>
                <w:b/>
                <w:snapToGrid/>
                <w:sz w:val="22"/>
                <w:szCs w:val="22"/>
                <w:lang w:eastAsia="ar-SA"/>
              </w:rPr>
              <w:t xml:space="preserve">Average Wait Time in Field Office </w:t>
            </w:r>
          </w:p>
          <w:p w:rsidR="00111E3A" w:rsidRPr="001E1DA3" w:rsidP="00111E3A" w14:paraId="04F25A79" w14:textId="77777777">
            <w:pPr>
              <w:widowControl/>
              <w:tabs>
                <w:tab w:val="left" w:pos="1350"/>
              </w:tabs>
              <w:suppressAutoHyphens/>
              <w:autoSpaceDE w:val="0"/>
              <w:autoSpaceDN w:val="0"/>
              <w:adjustRightInd w:val="0"/>
              <w:rPr>
                <w:rFonts w:ascii="Times New Roman" w:eastAsia="SimSun" w:hAnsi="Times New Roman"/>
                <w:b/>
                <w:snapToGrid/>
                <w:sz w:val="22"/>
                <w:szCs w:val="22"/>
                <w:lang w:eastAsia="ar-SA"/>
              </w:rPr>
            </w:pPr>
            <w:r w:rsidRPr="001E1DA3">
              <w:rPr>
                <w:rFonts w:ascii="Times New Roman" w:eastAsia="SimSun" w:hAnsi="Times New Roman"/>
                <w:b/>
                <w:snapToGrid/>
                <w:sz w:val="22"/>
                <w:szCs w:val="22"/>
                <w:lang w:eastAsia="ar-SA"/>
              </w:rPr>
              <w:t>(minutes) **</w:t>
            </w:r>
          </w:p>
        </w:tc>
        <w:tc>
          <w:tcPr>
            <w:tcW w:w="1873" w:type="dxa"/>
            <w:shd w:val="clear" w:color="auto" w:fill="auto"/>
          </w:tcPr>
          <w:p w:rsidR="00111E3A" w:rsidRPr="001E1DA3" w:rsidP="00111E3A" w14:paraId="608586E8" w14:textId="77777777">
            <w:pPr>
              <w:widowControl/>
              <w:suppressAutoHyphens/>
              <w:autoSpaceDE w:val="0"/>
              <w:autoSpaceDN w:val="0"/>
              <w:adjustRightInd w:val="0"/>
              <w:rPr>
                <w:rFonts w:ascii="Times New Roman" w:eastAsia="SimSun" w:hAnsi="Times New Roman"/>
                <w:b/>
                <w:snapToGrid/>
                <w:sz w:val="22"/>
                <w:szCs w:val="22"/>
                <w:lang w:eastAsia="ar-SA"/>
              </w:rPr>
            </w:pPr>
            <w:r w:rsidRPr="001E1DA3">
              <w:rPr>
                <w:rFonts w:ascii="Times New Roman" w:eastAsia="SimSun" w:hAnsi="Times New Roman"/>
                <w:b/>
                <w:snapToGrid/>
                <w:sz w:val="22"/>
                <w:szCs w:val="22"/>
                <w:lang w:eastAsia="ar-SA"/>
              </w:rPr>
              <w:t>Total Annual Opportunity Cost (dollars) ***</w:t>
            </w:r>
          </w:p>
        </w:tc>
      </w:tr>
      <w:tr w14:paraId="6BC3598C" w14:textId="77777777" w:rsidTr="00111E3A">
        <w:tblPrEx>
          <w:tblW w:w="11157" w:type="dxa"/>
          <w:tblLayout w:type="fixed"/>
          <w:tblLook w:val="04A0"/>
        </w:tblPrEx>
        <w:trPr>
          <w:trHeight w:val="197"/>
        </w:trPr>
        <w:tc>
          <w:tcPr>
            <w:tcW w:w="1537" w:type="dxa"/>
            <w:shd w:val="clear" w:color="auto" w:fill="auto"/>
          </w:tcPr>
          <w:p w:rsidR="00111E3A" w:rsidRPr="001E1DA3" w:rsidP="00111E3A" w14:paraId="668CF0CA" w14:textId="77777777">
            <w:pPr>
              <w:widowControl/>
              <w:suppressAutoHyphens/>
              <w:rPr>
                <w:rFonts w:ascii="Times New Roman" w:eastAsia="Calibri" w:hAnsi="Times New Roman"/>
                <w:snapToGrid/>
                <w:lang w:eastAsia="ar-SA"/>
              </w:rPr>
            </w:pPr>
            <w:r w:rsidRPr="001E1DA3">
              <w:rPr>
                <w:rFonts w:ascii="Times New Roman" w:eastAsia="Calibri" w:hAnsi="Times New Roman"/>
                <w:snapToGrid/>
                <w:lang w:eastAsia="ar-SA"/>
              </w:rPr>
              <w:t>SSA-3369</w:t>
            </w:r>
          </w:p>
          <w:p w:rsidR="00111E3A" w:rsidRPr="001E1DA3" w:rsidP="00111E3A" w14:paraId="47FE6780" w14:textId="77777777">
            <w:pPr>
              <w:widowControl/>
              <w:suppressAutoHyphens/>
              <w:rPr>
                <w:rFonts w:ascii="Times New Roman" w:eastAsia="Calibri" w:hAnsi="Times New Roman"/>
                <w:snapToGrid/>
                <w:lang w:eastAsia="ar-SA"/>
              </w:rPr>
            </w:pPr>
            <w:r>
              <w:rPr>
                <w:rFonts w:ascii="Times New Roman" w:eastAsia="Calibri" w:hAnsi="Times New Roman"/>
                <w:snapToGrid/>
                <w:lang w:eastAsia="ar-SA"/>
              </w:rPr>
              <w:t>(Paper</w:t>
            </w:r>
            <w:r w:rsidRPr="001E1DA3">
              <w:rPr>
                <w:rFonts w:ascii="Times New Roman" w:eastAsia="Calibri" w:hAnsi="Times New Roman"/>
                <w:snapToGrid/>
                <w:lang w:eastAsia="ar-SA"/>
              </w:rPr>
              <w:t>)</w:t>
            </w:r>
          </w:p>
        </w:tc>
        <w:tc>
          <w:tcPr>
            <w:tcW w:w="1447" w:type="dxa"/>
            <w:shd w:val="clear" w:color="auto" w:fill="auto"/>
          </w:tcPr>
          <w:p w:rsidR="00111E3A" w:rsidRPr="001E1DA3" w:rsidP="00111E3A" w14:paraId="05D5657B" w14:textId="77777777">
            <w:pPr>
              <w:widowControl/>
              <w:suppressAutoHyphens/>
              <w:jc w:val="right"/>
              <w:rPr>
                <w:rFonts w:ascii="Times New Roman" w:eastAsia="Calibri" w:hAnsi="Times New Roman"/>
                <w:snapToGrid/>
                <w:lang w:eastAsia="ar-SA"/>
              </w:rPr>
            </w:pPr>
            <w:r w:rsidRPr="001E1DA3">
              <w:rPr>
                <w:rFonts w:ascii="Times New Roman" w:eastAsia="Calibri" w:hAnsi="Times New Roman"/>
                <w:snapToGrid/>
                <w:lang w:eastAsia="ar-SA"/>
              </w:rPr>
              <w:t>1,553,900</w:t>
            </w:r>
          </w:p>
        </w:tc>
        <w:tc>
          <w:tcPr>
            <w:tcW w:w="1362" w:type="dxa"/>
            <w:shd w:val="clear" w:color="auto" w:fill="auto"/>
          </w:tcPr>
          <w:p w:rsidR="00111E3A" w:rsidRPr="001E1DA3" w:rsidP="00111E3A" w14:paraId="66A2DA33" w14:textId="77777777">
            <w:pPr>
              <w:widowControl/>
              <w:suppressAutoHyphens/>
              <w:jc w:val="right"/>
              <w:rPr>
                <w:rFonts w:ascii="Times New Roman" w:eastAsia="Calibri" w:hAnsi="Times New Roman"/>
                <w:snapToGrid/>
                <w:lang w:eastAsia="ar-SA"/>
              </w:rPr>
            </w:pPr>
            <w:r w:rsidRPr="001E1DA3">
              <w:rPr>
                <w:rFonts w:ascii="Times New Roman" w:eastAsia="Calibri" w:hAnsi="Times New Roman"/>
                <w:snapToGrid/>
                <w:lang w:eastAsia="ar-SA"/>
              </w:rPr>
              <w:t>1</w:t>
            </w:r>
          </w:p>
        </w:tc>
        <w:tc>
          <w:tcPr>
            <w:tcW w:w="1192" w:type="dxa"/>
            <w:shd w:val="clear" w:color="auto" w:fill="auto"/>
          </w:tcPr>
          <w:p w:rsidR="00111E3A" w:rsidRPr="001E1DA3" w:rsidP="00111E3A" w14:paraId="1099D16A" w14:textId="77777777">
            <w:pPr>
              <w:widowControl/>
              <w:suppressAutoHyphens/>
              <w:jc w:val="right"/>
              <w:rPr>
                <w:rFonts w:ascii="Times New Roman" w:eastAsia="Calibri" w:hAnsi="Times New Roman"/>
                <w:snapToGrid/>
                <w:lang w:eastAsia="ar-SA"/>
              </w:rPr>
            </w:pPr>
            <w:r w:rsidRPr="001E1DA3">
              <w:rPr>
                <w:rFonts w:ascii="Times New Roman" w:eastAsia="Calibri" w:hAnsi="Times New Roman"/>
                <w:snapToGrid/>
                <w:lang w:eastAsia="ar-SA"/>
              </w:rPr>
              <w:t>60</w:t>
            </w:r>
          </w:p>
        </w:tc>
        <w:tc>
          <w:tcPr>
            <w:tcW w:w="1192" w:type="dxa"/>
            <w:shd w:val="clear" w:color="auto" w:fill="auto"/>
          </w:tcPr>
          <w:p w:rsidR="00111E3A" w:rsidRPr="001E1DA3" w:rsidP="00111E3A" w14:paraId="78037EC9" w14:textId="77777777">
            <w:pPr>
              <w:widowControl/>
              <w:suppressAutoHyphens/>
              <w:jc w:val="right"/>
              <w:rPr>
                <w:rFonts w:ascii="Times New Roman" w:eastAsia="Calibri" w:hAnsi="Times New Roman"/>
                <w:snapToGrid/>
                <w:lang w:eastAsia="ar-SA"/>
              </w:rPr>
            </w:pPr>
            <w:r w:rsidRPr="001E1DA3">
              <w:rPr>
                <w:rFonts w:ascii="Times New Roman" w:eastAsia="Calibri" w:hAnsi="Times New Roman"/>
                <w:snapToGrid/>
                <w:lang w:eastAsia="ar-SA"/>
              </w:rPr>
              <w:t>1,553,900</w:t>
            </w:r>
          </w:p>
        </w:tc>
        <w:tc>
          <w:tcPr>
            <w:tcW w:w="1362" w:type="dxa"/>
            <w:shd w:val="clear" w:color="auto" w:fill="auto"/>
          </w:tcPr>
          <w:p w:rsidR="00111E3A" w:rsidRPr="001E1DA3" w:rsidP="00111E3A" w14:paraId="3923D676" w14:textId="3681A988">
            <w:pPr>
              <w:suppressAutoHyphens/>
              <w:snapToGrid w:val="0"/>
              <w:jc w:val="right"/>
              <w:rPr>
                <w:rFonts w:ascii="Times New Roman" w:eastAsia="SimSun" w:hAnsi="Times New Roman"/>
                <w:snapToGrid/>
                <w:lang w:eastAsia="ar-SA"/>
              </w:rPr>
            </w:pPr>
            <w:r w:rsidRPr="001E1DA3">
              <w:rPr>
                <w:rFonts w:ascii="Times New Roman" w:eastAsia="SimSun" w:hAnsi="Times New Roman"/>
                <w:snapToGrid/>
                <w:lang w:eastAsia="ar-SA"/>
              </w:rPr>
              <w:t>$</w:t>
            </w:r>
            <w:r w:rsidRPr="0071497C" w:rsidR="0071497C">
              <w:rPr>
                <w:rFonts w:ascii="Times New Roman" w:hAnsi="Times New Roman"/>
              </w:rPr>
              <w:t>22.39</w:t>
            </w:r>
            <w:r w:rsidRPr="001E1DA3">
              <w:rPr>
                <w:rFonts w:ascii="Times New Roman" w:eastAsia="SimSun" w:hAnsi="Times New Roman"/>
                <w:snapToGrid/>
                <w:lang w:eastAsia="ar-SA"/>
              </w:rPr>
              <w:t>*</w:t>
            </w:r>
          </w:p>
        </w:tc>
        <w:tc>
          <w:tcPr>
            <w:tcW w:w="1192" w:type="dxa"/>
            <w:shd w:val="clear" w:color="auto" w:fill="auto"/>
          </w:tcPr>
          <w:p w:rsidR="00111E3A" w:rsidRPr="001E1DA3" w:rsidP="00111E3A" w14:paraId="2EE74702" w14:textId="77777777">
            <w:pPr>
              <w:widowControl/>
              <w:tabs>
                <w:tab w:val="left" w:pos="1350"/>
              </w:tabs>
              <w:suppressAutoHyphens/>
              <w:autoSpaceDE w:val="0"/>
              <w:autoSpaceDN w:val="0"/>
              <w:adjustRightInd w:val="0"/>
              <w:jc w:val="right"/>
              <w:rPr>
                <w:rFonts w:ascii="Times New Roman" w:eastAsia="SimSun" w:hAnsi="Times New Roman"/>
                <w:snapToGrid/>
                <w:lang w:eastAsia="ar-SA"/>
              </w:rPr>
            </w:pPr>
            <w:r w:rsidRPr="001E1DA3">
              <w:rPr>
                <w:rFonts w:ascii="Times New Roman" w:eastAsia="Calibri" w:hAnsi="Times New Roman"/>
                <w:snapToGrid/>
                <w:lang w:eastAsia="ar-SA"/>
              </w:rPr>
              <w:t>24**</w:t>
            </w:r>
          </w:p>
        </w:tc>
        <w:tc>
          <w:tcPr>
            <w:tcW w:w="1873" w:type="dxa"/>
            <w:shd w:val="clear" w:color="auto" w:fill="auto"/>
          </w:tcPr>
          <w:p w:rsidR="00111E3A" w:rsidRPr="001E1DA3" w:rsidP="00111E3A" w14:paraId="799BDEE8" w14:textId="0D800A8E">
            <w:pPr>
              <w:widowControl/>
              <w:tabs>
                <w:tab w:val="left" w:pos="1350"/>
              </w:tabs>
              <w:suppressAutoHyphens/>
              <w:autoSpaceDE w:val="0"/>
              <w:autoSpaceDN w:val="0"/>
              <w:adjustRightInd w:val="0"/>
              <w:jc w:val="right"/>
              <w:rPr>
                <w:rFonts w:ascii="Times New Roman" w:eastAsia="SimSun" w:hAnsi="Times New Roman"/>
                <w:snapToGrid/>
                <w:lang w:eastAsia="ar-SA"/>
              </w:rPr>
            </w:pPr>
            <w:r w:rsidRPr="001E1DA3">
              <w:rPr>
                <w:rFonts w:ascii="Times New Roman" w:eastAsia="Calibri" w:hAnsi="Times New Roman"/>
                <w:snapToGrid/>
                <w:lang w:eastAsia="ar-SA"/>
              </w:rPr>
              <w:t>$</w:t>
            </w:r>
            <w:r w:rsidR="00DF3DD4">
              <w:rPr>
                <w:rFonts w:ascii="Times New Roman" w:eastAsia="Calibri" w:hAnsi="Times New Roman"/>
                <w:snapToGrid/>
                <w:lang w:eastAsia="ar-SA"/>
              </w:rPr>
              <w:t>4</w:t>
            </w:r>
            <w:r w:rsidR="0071497C">
              <w:rPr>
                <w:rFonts w:ascii="Times New Roman" w:eastAsia="Calibri" w:hAnsi="Times New Roman"/>
                <w:snapToGrid/>
                <w:lang w:eastAsia="ar-SA"/>
              </w:rPr>
              <w:t>8</w:t>
            </w:r>
            <w:r w:rsidR="00DF3DD4">
              <w:rPr>
                <w:rFonts w:ascii="Times New Roman" w:eastAsia="Calibri" w:hAnsi="Times New Roman"/>
                <w:snapToGrid/>
                <w:lang w:eastAsia="ar-SA"/>
              </w:rPr>
              <w:t>,</w:t>
            </w:r>
            <w:r w:rsidR="0071497C">
              <w:rPr>
                <w:rFonts w:ascii="Times New Roman" w:eastAsia="Calibri" w:hAnsi="Times New Roman"/>
                <w:snapToGrid/>
                <w:lang w:eastAsia="ar-SA"/>
              </w:rPr>
              <w:t>708</w:t>
            </w:r>
            <w:r w:rsidR="00DF3DD4">
              <w:rPr>
                <w:rFonts w:ascii="Times New Roman" w:eastAsia="Calibri" w:hAnsi="Times New Roman"/>
                <w:snapToGrid/>
                <w:lang w:eastAsia="ar-SA"/>
              </w:rPr>
              <w:t>,</w:t>
            </w:r>
            <w:r w:rsidR="0071497C">
              <w:rPr>
                <w:rFonts w:ascii="Times New Roman" w:eastAsia="Calibri" w:hAnsi="Times New Roman"/>
                <w:snapToGrid/>
                <w:lang w:eastAsia="ar-SA"/>
              </w:rPr>
              <w:t>549</w:t>
            </w:r>
            <w:r w:rsidRPr="001E1DA3">
              <w:rPr>
                <w:rFonts w:ascii="Times New Roman" w:eastAsia="Calibri" w:hAnsi="Times New Roman"/>
                <w:snapToGrid/>
                <w:lang w:eastAsia="ar-SA"/>
              </w:rPr>
              <w:t>***</w:t>
            </w:r>
          </w:p>
        </w:tc>
      </w:tr>
      <w:tr w14:paraId="19A37952" w14:textId="77777777" w:rsidTr="00111E3A">
        <w:tblPrEx>
          <w:tblW w:w="11157" w:type="dxa"/>
          <w:tblLayout w:type="fixed"/>
          <w:tblLook w:val="04A0"/>
        </w:tblPrEx>
        <w:trPr>
          <w:trHeight w:val="197"/>
        </w:trPr>
        <w:tc>
          <w:tcPr>
            <w:tcW w:w="1537" w:type="dxa"/>
            <w:shd w:val="clear" w:color="auto" w:fill="auto"/>
          </w:tcPr>
          <w:p w:rsidR="00111E3A" w:rsidRPr="001E1DA3" w:rsidP="00111E3A" w14:paraId="404F4606" w14:textId="77777777">
            <w:pPr>
              <w:widowControl/>
              <w:suppressAutoHyphens/>
              <w:rPr>
                <w:rFonts w:ascii="Times New Roman" w:eastAsia="Calibri" w:hAnsi="Times New Roman"/>
                <w:snapToGrid/>
                <w:lang w:eastAsia="ar-SA"/>
              </w:rPr>
            </w:pPr>
            <w:r w:rsidRPr="001E1DA3">
              <w:rPr>
                <w:rFonts w:ascii="Times New Roman" w:eastAsia="Calibri" w:hAnsi="Times New Roman"/>
                <w:snapToGrid/>
                <w:lang w:eastAsia="ar-SA"/>
              </w:rPr>
              <w:t xml:space="preserve">SSA-3369 </w:t>
            </w:r>
          </w:p>
          <w:p w:rsidR="00111E3A" w:rsidRPr="001E1DA3" w:rsidP="00111E3A" w14:paraId="3C3E18E4" w14:textId="77777777">
            <w:pPr>
              <w:widowControl/>
              <w:suppressAutoHyphens/>
              <w:rPr>
                <w:rFonts w:ascii="Times New Roman" w:eastAsia="Calibri" w:hAnsi="Times New Roman"/>
                <w:snapToGrid/>
                <w:lang w:eastAsia="ar-SA"/>
              </w:rPr>
            </w:pPr>
            <w:r w:rsidRPr="001E1DA3">
              <w:rPr>
                <w:rFonts w:ascii="Times New Roman" w:eastAsia="Calibri" w:hAnsi="Times New Roman"/>
                <w:snapToGrid/>
                <w:lang w:eastAsia="ar-SA"/>
              </w:rPr>
              <w:t>(EDCS)</w:t>
            </w:r>
          </w:p>
        </w:tc>
        <w:tc>
          <w:tcPr>
            <w:tcW w:w="1447" w:type="dxa"/>
            <w:shd w:val="clear" w:color="auto" w:fill="auto"/>
          </w:tcPr>
          <w:p w:rsidR="00111E3A" w:rsidRPr="001E1DA3" w:rsidP="00111E3A" w14:paraId="354DABF6" w14:textId="77777777">
            <w:pPr>
              <w:widowControl/>
              <w:suppressAutoHyphens/>
              <w:jc w:val="right"/>
              <w:rPr>
                <w:rFonts w:ascii="Times New Roman" w:eastAsia="Calibri" w:hAnsi="Times New Roman"/>
                <w:snapToGrid/>
                <w:lang w:eastAsia="ar-SA"/>
              </w:rPr>
            </w:pPr>
            <w:r w:rsidRPr="001E1DA3">
              <w:rPr>
                <w:rFonts w:ascii="Times New Roman" w:eastAsia="Calibri" w:hAnsi="Times New Roman"/>
                <w:snapToGrid/>
                <w:lang w:eastAsia="ar-SA"/>
              </w:rPr>
              <w:t>38,049</w:t>
            </w:r>
          </w:p>
        </w:tc>
        <w:tc>
          <w:tcPr>
            <w:tcW w:w="1362" w:type="dxa"/>
            <w:shd w:val="clear" w:color="auto" w:fill="auto"/>
          </w:tcPr>
          <w:p w:rsidR="00111E3A" w:rsidRPr="001E1DA3" w:rsidP="00111E3A" w14:paraId="7FCABAA1" w14:textId="77777777">
            <w:pPr>
              <w:widowControl/>
              <w:suppressAutoHyphens/>
              <w:jc w:val="right"/>
              <w:rPr>
                <w:rFonts w:ascii="Times New Roman" w:eastAsia="Calibri" w:hAnsi="Times New Roman"/>
                <w:snapToGrid/>
                <w:lang w:eastAsia="ar-SA"/>
              </w:rPr>
            </w:pPr>
            <w:r w:rsidRPr="001E1DA3">
              <w:rPr>
                <w:rFonts w:ascii="Times New Roman" w:eastAsia="Calibri" w:hAnsi="Times New Roman"/>
                <w:snapToGrid/>
                <w:lang w:eastAsia="ar-SA"/>
              </w:rPr>
              <w:t>1</w:t>
            </w:r>
          </w:p>
        </w:tc>
        <w:tc>
          <w:tcPr>
            <w:tcW w:w="1192" w:type="dxa"/>
            <w:shd w:val="clear" w:color="auto" w:fill="auto"/>
          </w:tcPr>
          <w:p w:rsidR="00111E3A" w:rsidRPr="001E1DA3" w:rsidP="00111E3A" w14:paraId="1F66B085" w14:textId="77777777">
            <w:pPr>
              <w:widowControl/>
              <w:suppressAutoHyphens/>
              <w:jc w:val="right"/>
              <w:rPr>
                <w:rFonts w:ascii="Times New Roman" w:eastAsia="Calibri" w:hAnsi="Times New Roman"/>
                <w:snapToGrid/>
                <w:lang w:eastAsia="ar-SA"/>
              </w:rPr>
            </w:pPr>
            <w:r w:rsidRPr="001E1DA3">
              <w:rPr>
                <w:rFonts w:ascii="Times New Roman" w:eastAsia="Calibri" w:hAnsi="Times New Roman"/>
                <w:snapToGrid/>
                <w:lang w:eastAsia="ar-SA"/>
              </w:rPr>
              <w:t>60</w:t>
            </w:r>
          </w:p>
        </w:tc>
        <w:tc>
          <w:tcPr>
            <w:tcW w:w="1192" w:type="dxa"/>
            <w:shd w:val="clear" w:color="auto" w:fill="auto"/>
          </w:tcPr>
          <w:p w:rsidR="00111E3A" w:rsidRPr="001E1DA3" w:rsidP="00111E3A" w14:paraId="418EA5E0" w14:textId="77777777">
            <w:pPr>
              <w:widowControl/>
              <w:suppressAutoHyphens/>
              <w:jc w:val="right"/>
              <w:rPr>
                <w:rFonts w:ascii="Times New Roman" w:eastAsia="Calibri" w:hAnsi="Times New Roman"/>
                <w:snapToGrid/>
                <w:lang w:eastAsia="ar-SA"/>
              </w:rPr>
            </w:pPr>
            <w:r w:rsidRPr="001E1DA3">
              <w:rPr>
                <w:rFonts w:ascii="Times New Roman" w:eastAsia="Calibri" w:hAnsi="Times New Roman"/>
                <w:snapToGrid/>
                <w:lang w:eastAsia="ar-SA"/>
              </w:rPr>
              <w:t>38,049</w:t>
            </w:r>
          </w:p>
        </w:tc>
        <w:tc>
          <w:tcPr>
            <w:tcW w:w="1362" w:type="dxa"/>
            <w:shd w:val="clear" w:color="auto" w:fill="auto"/>
          </w:tcPr>
          <w:p w:rsidR="00111E3A" w:rsidRPr="001E1DA3" w:rsidP="00111E3A" w14:paraId="187E47C3" w14:textId="5595518B">
            <w:pPr>
              <w:suppressAutoHyphens/>
              <w:snapToGrid w:val="0"/>
              <w:jc w:val="right"/>
              <w:rPr>
                <w:rFonts w:ascii="Times New Roman" w:eastAsia="SimSun" w:hAnsi="Times New Roman"/>
                <w:snapToGrid/>
                <w:lang w:eastAsia="ar-SA"/>
              </w:rPr>
            </w:pPr>
            <w:r w:rsidRPr="001E1DA3">
              <w:rPr>
                <w:rFonts w:ascii="Times New Roman" w:eastAsia="SimSun" w:hAnsi="Times New Roman"/>
                <w:snapToGrid/>
                <w:lang w:eastAsia="ar-SA"/>
              </w:rPr>
              <w:t>$</w:t>
            </w:r>
            <w:r w:rsidRPr="0071497C" w:rsidR="0071497C">
              <w:rPr>
                <w:rFonts w:ascii="Times New Roman" w:hAnsi="Times New Roman"/>
              </w:rPr>
              <w:t>22.39</w:t>
            </w:r>
            <w:r w:rsidRPr="001E1DA3">
              <w:rPr>
                <w:rFonts w:ascii="Times New Roman" w:eastAsia="SimSun" w:hAnsi="Times New Roman"/>
                <w:snapToGrid/>
                <w:lang w:eastAsia="ar-SA"/>
              </w:rPr>
              <w:t>*</w:t>
            </w:r>
          </w:p>
        </w:tc>
        <w:tc>
          <w:tcPr>
            <w:tcW w:w="1192" w:type="dxa"/>
            <w:shd w:val="clear" w:color="auto" w:fill="auto"/>
          </w:tcPr>
          <w:p w:rsidR="00111E3A" w:rsidRPr="001E1DA3" w:rsidP="00111E3A" w14:paraId="3F93BEF5" w14:textId="77777777">
            <w:pPr>
              <w:widowControl/>
              <w:tabs>
                <w:tab w:val="left" w:pos="1350"/>
              </w:tabs>
              <w:suppressAutoHyphens/>
              <w:autoSpaceDE w:val="0"/>
              <w:autoSpaceDN w:val="0"/>
              <w:adjustRightInd w:val="0"/>
              <w:jc w:val="right"/>
              <w:rPr>
                <w:rFonts w:ascii="Times New Roman" w:eastAsia="Calibri" w:hAnsi="Times New Roman"/>
                <w:snapToGrid/>
                <w:lang w:eastAsia="ar-SA"/>
              </w:rPr>
            </w:pPr>
            <w:r w:rsidRPr="001E1DA3">
              <w:rPr>
                <w:rFonts w:ascii="Times New Roman" w:eastAsia="Calibri" w:hAnsi="Times New Roman"/>
                <w:snapToGrid/>
                <w:lang w:eastAsia="ar-SA"/>
              </w:rPr>
              <w:t>24**</w:t>
            </w:r>
          </w:p>
        </w:tc>
        <w:tc>
          <w:tcPr>
            <w:tcW w:w="1873" w:type="dxa"/>
            <w:shd w:val="clear" w:color="auto" w:fill="auto"/>
          </w:tcPr>
          <w:p w:rsidR="00111E3A" w:rsidRPr="001E1DA3" w:rsidP="00111E3A" w14:paraId="2211A2E9" w14:textId="4EBDC863">
            <w:pPr>
              <w:widowControl/>
              <w:tabs>
                <w:tab w:val="left" w:pos="1350"/>
              </w:tabs>
              <w:suppressAutoHyphens/>
              <w:autoSpaceDE w:val="0"/>
              <w:autoSpaceDN w:val="0"/>
              <w:adjustRightInd w:val="0"/>
              <w:jc w:val="right"/>
              <w:rPr>
                <w:rFonts w:ascii="Times New Roman" w:eastAsia="Calibri" w:hAnsi="Times New Roman"/>
                <w:snapToGrid/>
                <w:lang w:eastAsia="ar-SA"/>
              </w:rPr>
            </w:pPr>
            <w:r w:rsidRPr="001E1DA3">
              <w:rPr>
                <w:rFonts w:ascii="Times New Roman" w:eastAsia="Calibri" w:hAnsi="Times New Roman"/>
                <w:snapToGrid/>
                <w:lang w:eastAsia="ar-SA"/>
              </w:rPr>
              <w:t>$</w:t>
            </w:r>
            <w:r w:rsidR="00DF3DD4">
              <w:rPr>
                <w:rFonts w:ascii="Times New Roman" w:eastAsia="Calibri" w:hAnsi="Times New Roman"/>
                <w:snapToGrid/>
                <w:lang w:eastAsia="ar-SA"/>
              </w:rPr>
              <w:t>1,</w:t>
            </w:r>
            <w:r w:rsidR="0071497C">
              <w:rPr>
                <w:rFonts w:ascii="Times New Roman" w:eastAsia="Calibri" w:hAnsi="Times New Roman"/>
                <w:snapToGrid/>
                <w:lang w:eastAsia="ar-SA"/>
              </w:rPr>
              <w:t>192</w:t>
            </w:r>
            <w:r w:rsidR="00DF3DD4">
              <w:rPr>
                <w:rFonts w:ascii="Times New Roman" w:eastAsia="Calibri" w:hAnsi="Times New Roman"/>
                <w:snapToGrid/>
                <w:lang w:eastAsia="ar-SA"/>
              </w:rPr>
              <w:t>,</w:t>
            </w:r>
            <w:r w:rsidR="0071497C">
              <w:rPr>
                <w:rFonts w:ascii="Times New Roman" w:eastAsia="Calibri" w:hAnsi="Times New Roman"/>
                <w:snapToGrid/>
                <w:lang w:eastAsia="ar-SA"/>
              </w:rPr>
              <w:t>693</w:t>
            </w:r>
            <w:r w:rsidRPr="001E1DA3">
              <w:rPr>
                <w:rFonts w:ascii="Times New Roman" w:eastAsia="Calibri" w:hAnsi="Times New Roman"/>
                <w:snapToGrid/>
                <w:lang w:eastAsia="ar-SA"/>
              </w:rPr>
              <w:t>***</w:t>
            </w:r>
          </w:p>
        </w:tc>
      </w:tr>
      <w:tr w14:paraId="27942B6C" w14:textId="77777777" w:rsidTr="00111E3A">
        <w:tblPrEx>
          <w:tblW w:w="11157" w:type="dxa"/>
          <w:tblLayout w:type="fixed"/>
          <w:tblLook w:val="04A0"/>
        </w:tblPrEx>
        <w:trPr>
          <w:trHeight w:val="197"/>
        </w:trPr>
        <w:tc>
          <w:tcPr>
            <w:tcW w:w="1537" w:type="dxa"/>
            <w:shd w:val="clear" w:color="auto" w:fill="auto"/>
          </w:tcPr>
          <w:p w:rsidR="00111E3A" w:rsidRPr="001E1DA3" w:rsidP="00111E3A" w14:paraId="2F720CDE" w14:textId="77777777">
            <w:pPr>
              <w:widowControl/>
              <w:suppressAutoHyphens/>
              <w:rPr>
                <w:rFonts w:ascii="Times New Roman" w:eastAsia="Calibri" w:hAnsi="Times New Roman"/>
                <w:b/>
                <w:snapToGrid/>
                <w:lang w:eastAsia="ar-SA"/>
              </w:rPr>
            </w:pPr>
            <w:r w:rsidRPr="001E1DA3">
              <w:rPr>
                <w:rFonts w:ascii="Times New Roman" w:eastAsia="Calibri" w:hAnsi="Times New Roman"/>
                <w:b/>
                <w:snapToGrid/>
                <w:lang w:eastAsia="ar-SA"/>
              </w:rPr>
              <w:t>Totals</w:t>
            </w:r>
          </w:p>
        </w:tc>
        <w:tc>
          <w:tcPr>
            <w:tcW w:w="1447" w:type="dxa"/>
            <w:shd w:val="clear" w:color="auto" w:fill="auto"/>
          </w:tcPr>
          <w:p w:rsidR="00111E3A" w:rsidRPr="001E1DA3" w:rsidP="00111E3A" w14:paraId="45645E77" w14:textId="77777777">
            <w:pPr>
              <w:widowControl/>
              <w:suppressAutoHyphens/>
              <w:jc w:val="right"/>
              <w:rPr>
                <w:rFonts w:ascii="Times New Roman" w:eastAsia="Calibri" w:hAnsi="Times New Roman"/>
                <w:b/>
                <w:snapToGrid/>
                <w:lang w:eastAsia="ar-SA"/>
              </w:rPr>
            </w:pPr>
            <w:r w:rsidRPr="001E1DA3">
              <w:rPr>
                <w:rFonts w:ascii="Times New Roman" w:eastAsia="Calibri" w:hAnsi="Times New Roman"/>
                <w:b/>
                <w:snapToGrid/>
                <w:lang w:eastAsia="ar-SA"/>
              </w:rPr>
              <w:t>1,591,949</w:t>
            </w:r>
          </w:p>
        </w:tc>
        <w:tc>
          <w:tcPr>
            <w:tcW w:w="1362" w:type="dxa"/>
            <w:shd w:val="clear" w:color="auto" w:fill="auto"/>
          </w:tcPr>
          <w:p w:rsidR="00111E3A" w:rsidRPr="001E1DA3" w:rsidP="00111E3A" w14:paraId="3688CF73" w14:textId="77777777">
            <w:pPr>
              <w:widowControl/>
              <w:suppressAutoHyphens/>
              <w:jc w:val="right"/>
              <w:rPr>
                <w:rFonts w:ascii="Times New Roman" w:eastAsia="Calibri" w:hAnsi="Times New Roman"/>
                <w:b/>
                <w:snapToGrid/>
                <w:lang w:eastAsia="ar-SA"/>
              </w:rPr>
            </w:pPr>
          </w:p>
        </w:tc>
        <w:tc>
          <w:tcPr>
            <w:tcW w:w="1192" w:type="dxa"/>
            <w:shd w:val="clear" w:color="auto" w:fill="auto"/>
          </w:tcPr>
          <w:p w:rsidR="00111E3A" w:rsidRPr="001E1DA3" w:rsidP="00111E3A" w14:paraId="398B4EE9" w14:textId="77777777">
            <w:pPr>
              <w:widowControl/>
              <w:suppressAutoHyphens/>
              <w:jc w:val="right"/>
              <w:rPr>
                <w:rFonts w:ascii="Times New Roman" w:eastAsia="Calibri" w:hAnsi="Times New Roman"/>
                <w:b/>
                <w:snapToGrid/>
                <w:lang w:eastAsia="ar-SA"/>
              </w:rPr>
            </w:pPr>
          </w:p>
        </w:tc>
        <w:tc>
          <w:tcPr>
            <w:tcW w:w="1192" w:type="dxa"/>
            <w:shd w:val="clear" w:color="auto" w:fill="auto"/>
          </w:tcPr>
          <w:p w:rsidR="00111E3A" w:rsidRPr="001E1DA3" w:rsidP="00111E3A" w14:paraId="305F1C35" w14:textId="77777777">
            <w:pPr>
              <w:widowControl/>
              <w:suppressAutoHyphens/>
              <w:jc w:val="right"/>
              <w:rPr>
                <w:rFonts w:ascii="Times New Roman" w:eastAsia="Calibri" w:hAnsi="Times New Roman"/>
                <w:b/>
                <w:snapToGrid/>
                <w:lang w:eastAsia="ar-SA"/>
              </w:rPr>
            </w:pPr>
            <w:r w:rsidRPr="001E1DA3">
              <w:rPr>
                <w:rFonts w:ascii="Times New Roman" w:eastAsia="Calibri" w:hAnsi="Times New Roman"/>
                <w:b/>
                <w:snapToGrid/>
                <w:lang w:eastAsia="ar-SA"/>
              </w:rPr>
              <w:t>1,591,949</w:t>
            </w:r>
          </w:p>
        </w:tc>
        <w:tc>
          <w:tcPr>
            <w:tcW w:w="1362" w:type="dxa"/>
            <w:shd w:val="clear" w:color="auto" w:fill="auto"/>
          </w:tcPr>
          <w:p w:rsidR="00111E3A" w:rsidRPr="001E1DA3" w:rsidP="00111E3A" w14:paraId="4BC9F5BE" w14:textId="77777777">
            <w:pPr>
              <w:suppressAutoHyphens/>
              <w:snapToGrid w:val="0"/>
              <w:jc w:val="right"/>
              <w:rPr>
                <w:rFonts w:ascii="Times New Roman" w:eastAsia="SimSun" w:hAnsi="Times New Roman"/>
                <w:snapToGrid/>
                <w:lang w:eastAsia="ar-SA"/>
              </w:rPr>
            </w:pPr>
          </w:p>
        </w:tc>
        <w:tc>
          <w:tcPr>
            <w:tcW w:w="1192" w:type="dxa"/>
            <w:shd w:val="clear" w:color="auto" w:fill="auto"/>
          </w:tcPr>
          <w:p w:rsidR="00111E3A" w:rsidRPr="001E1DA3" w:rsidP="00111E3A" w14:paraId="1DE567B9" w14:textId="77777777">
            <w:pPr>
              <w:widowControl/>
              <w:tabs>
                <w:tab w:val="left" w:pos="1350"/>
              </w:tabs>
              <w:suppressAutoHyphens/>
              <w:autoSpaceDE w:val="0"/>
              <w:autoSpaceDN w:val="0"/>
              <w:adjustRightInd w:val="0"/>
              <w:jc w:val="right"/>
              <w:rPr>
                <w:rFonts w:ascii="Times New Roman" w:eastAsia="Calibri" w:hAnsi="Times New Roman"/>
                <w:snapToGrid/>
                <w:lang w:eastAsia="ar-SA"/>
              </w:rPr>
            </w:pPr>
          </w:p>
        </w:tc>
        <w:tc>
          <w:tcPr>
            <w:tcW w:w="1873" w:type="dxa"/>
            <w:shd w:val="clear" w:color="auto" w:fill="auto"/>
          </w:tcPr>
          <w:p w:rsidR="00111E3A" w:rsidRPr="001E1DA3" w:rsidP="00111E3A" w14:paraId="04C8D4B1" w14:textId="5AA1916A">
            <w:pPr>
              <w:widowControl/>
              <w:tabs>
                <w:tab w:val="left" w:pos="1350"/>
              </w:tabs>
              <w:suppressAutoHyphens/>
              <w:autoSpaceDE w:val="0"/>
              <w:autoSpaceDN w:val="0"/>
              <w:adjustRightInd w:val="0"/>
              <w:jc w:val="right"/>
              <w:rPr>
                <w:rFonts w:ascii="Times New Roman" w:eastAsia="Calibri" w:hAnsi="Times New Roman"/>
                <w:b/>
                <w:snapToGrid/>
                <w:lang w:eastAsia="ar-SA"/>
              </w:rPr>
            </w:pPr>
            <w:r w:rsidRPr="001E1DA3">
              <w:rPr>
                <w:rFonts w:ascii="Times New Roman" w:eastAsia="Calibri" w:hAnsi="Times New Roman"/>
                <w:b/>
                <w:snapToGrid/>
                <w:lang w:eastAsia="ar-SA"/>
              </w:rPr>
              <w:t>$</w:t>
            </w:r>
            <w:r w:rsidR="00DF3DD4">
              <w:rPr>
                <w:rFonts w:ascii="Times New Roman" w:eastAsia="Calibri" w:hAnsi="Times New Roman"/>
                <w:b/>
                <w:snapToGrid/>
                <w:lang w:eastAsia="ar-SA"/>
              </w:rPr>
              <w:t>4</w:t>
            </w:r>
            <w:r w:rsidR="0071497C">
              <w:rPr>
                <w:rFonts w:ascii="Times New Roman" w:eastAsia="Calibri" w:hAnsi="Times New Roman"/>
                <w:b/>
                <w:snapToGrid/>
                <w:lang w:eastAsia="ar-SA"/>
              </w:rPr>
              <w:t>9</w:t>
            </w:r>
            <w:r w:rsidR="00DF3DD4">
              <w:rPr>
                <w:rFonts w:ascii="Times New Roman" w:eastAsia="Calibri" w:hAnsi="Times New Roman"/>
                <w:b/>
                <w:snapToGrid/>
                <w:lang w:eastAsia="ar-SA"/>
              </w:rPr>
              <w:t>,</w:t>
            </w:r>
            <w:r w:rsidR="0071497C">
              <w:rPr>
                <w:rFonts w:ascii="Times New Roman" w:eastAsia="Calibri" w:hAnsi="Times New Roman"/>
                <w:b/>
                <w:snapToGrid/>
                <w:lang w:eastAsia="ar-SA"/>
              </w:rPr>
              <w:t>901</w:t>
            </w:r>
            <w:r w:rsidR="00DF3DD4">
              <w:rPr>
                <w:rFonts w:ascii="Times New Roman" w:eastAsia="Calibri" w:hAnsi="Times New Roman"/>
                <w:b/>
                <w:snapToGrid/>
                <w:lang w:eastAsia="ar-SA"/>
              </w:rPr>
              <w:t>,</w:t>
            </w:r>
            <w:r w:rsidR="0071497C">
              <w:rPr>
                <w:rFonts w:ascii="Times New Roman" w:eastAsia="Calibri" w:hAnsi="Times New Roman"/>
                <w:b/>
                <w:snapToGrid/>
                <w:lang w:eastAsia="ar-SA"/>
              </w:rPr>
              <w:t>242</w:t>
            </w:r>
            <w:r w:rsidRPr="001E1DA3">
              <w:rPr>
                <w:rFonts w:ascii="Times New Roman" w:eastAsia="Calibri" w:hAnsi="Times New Roman"/>
                <w:b/>
                <w:snapToGrid/>
                <w:lang w:eastAsia="ar-SA"/>
              </w:rPr>
              <w:t>***</w:t>
            </w:r>
          </w:p>
        </w:tc>
      </w:tr>
    </w:tbl>
    <w:p w:rsidR="00536F3E" w:rsidRPr="00536F3E" w:rsidP="00536F3E" w14:paraId="62E9FF2E" w14:textId="5C66351C">
      <w:pPr>
        <w:pStyle w:val="ListParagraph"/>
        <w:ind w:left="1440"/>
        <w:rPr>
          <w:rFonts w:ascii="Times New Roman" w:hAnsi="Times New Roman"/>
          <w:lang w:val="x-none"/>
        </w:rPr>
      </w:pPr>
      <w:r w:rsidRPr="009D2557">
        <w:rPr>
          <w:rFonts w:ascii="Times New Roman" w:hAnsi="Times New Roman"/>
        </w:rPr>
        <w:t>* We based this figure by averaging both the average DI payments based on SSA's current data (</w:t>
      </w:r>
      <w:hyperlink r:id="rId8" w:history="1">
        <w:r w:rsidRPr="009D2557">
          <w:rPr>
            <w:rStyle w:val="Hyperlink"/>
            <w:rFonts w:ascii="Times New Roman" w:hAnsi="Times New Roman"/>
          </w:rPr>
          <w:t>https://www.ssa.gov/legislation/2022factsheet.pdf</w:t>
        </w:r>
      </w:hyperlink>
      <w:r w:rsidRPr="009D2557">
        <w:rPr>
          <w:rFonts w:ascii="Times New Roman" w:hAnsi="Times New Roman"/>
        </w:rPr>
        <w:t>), and the average U.S. worker’s hourly wages, as reported by Bureau of Labor Statistics data (</w:t>
      </w:r>
      <w:hyperlink r:id="rId9" w:history="1">
        <w:r w:rsidRPr="009D2557">
          <w:rPr>
            <w:rStyle w:val="Hyperlink"/>
            <w:rFonts w:ascii="Times New Roman" w:hAnsi="Times New Roman"/>
          </w:rPr>
          <w:t>https://www.bls.gov/oes/current/oes_nat.htm</w:t>
        </w:r>
      </w:hyperlink>
      <w:r w:rsidRPr="009D2557">
        <w:rPr>
          <w:rFonts w:ascii="Times New Roman" w:hAnsi="Times New Roman"/>
        </w:rPr>
        <w:t>)</w:t>
      </w:r>
      <w:r>
        <w:rPr>
          <w:rFonts w:ascii="Times New Roman" w:hAnsi="Times New Roman"/>
        </w:rPr>
        <w:t>.</w:t>
      </w:r>
    </w:p>
    <w:p w:rsidR="00536F3E" w:rsidP="00536F3E" w14:paraId="45EF673F" w14:textId="77777777">
      <w:pPr>
        <w:pStyle w:val="ListParagraph"/>
        <w:ind w:left="1440"/>
        <w:rPr>
          <w:rFonts w:ascii="Times New Roman" w:hAnsi="Times New Roman"/>
          <w:bCs/>
          <w:lang w:val="x-none"/>
        </w:rPr>
      </w:pPr>
    </w:p>
    <w:p w:rsidR="00536F3E" w:rsidRPr="00536F3E" w:rsidP="00536F3E" w14:paraId="0C58A612" w14:textId="05F6CBCA">
      <w:pPr>
        <w:pStyle w:val="ListParagraph"/>
        <w:ind w:left="1440"/>
        <w:rPr>
          <w:rFonts w:ascii="Times New Roman" w:hAnsi="Times New Roman"/>
          <w:bCs/>
          <w:lang w:val="x-none"/>
        </w:rPr>
      </w:pPr>
      <w:r w:rsidRPr="00536F3E">
        <w:rPr>
          <w:rFonts w:ascii="Times New Roman" w:hAnsi="Times New Roman"/>
          <w:bCs/>
          <w:lang w:val="x-none"/>
        </w:rPr>
        <w:t>** We based this figure on the average FY 202</w:t>
      </w:r>
      <w:r w:rsidR="0071497C">
        <w:rPr>
          <w:rFonts w:ascii="Times New Roman" w:hAnsi="Times New Roman"/>
          <w:bCs/>
        </w:rPr>
        <w:t>4</w:t>
      </w:r>
      <w:r w:rsidRPr="00536F3E">
        <w:rPr>
          <w:rFonts w:ascii="Times New Roman" w:hAnsi="Times New Roman"/>
          <w:bCs/>
          <w:lang w:val="x-none"/>
        </w:rPr>
        <w:t xml:space="preserve"> wait times for field offices, based on SSA’s current management information data.</w:t>
      </w:r>
    </w:p>
    <w:p w:rsidR="00536F3E" w:rsidP="00536F3E" w14:paraId="3FE7AD46" w14:textId="77777777">
      <w:pPr>
        <w:pStyle w:val="ListParagraph"/>
        <w:ind w:left="1440"/>
        <w:rPr>
          <w:rFonts w:ascii="Times New Roman" w:hAnsi="Times New Roman"/>
          <w:bCs/>
        </w:rPr>
      </w:pPr>
    </w:p>
    <w:p w:rsidR="005E074E" w:rsidP="00536F3E" w14:paraId="35EF1AC4" w14:textId="77777777">
      <w:pPr>
        <w:pStyle w:val="ListParagraph"/>
        <w:ind w:left="1440"/>
        <w:rPr>
          <w:rFonts w:ascii="Times New Roman" w:hAnsi="Times New Roman"/>
        </w:rPr>
      </w:pPr>
      <w:r w:rsidRPr="00536F3E">
        <w:rPr>
          <w:rFonts w:ascii="Times New Roman" w:hAnsi="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536F3E">
        <w:rPr>
          <w:rFonts w:ascii="Times New Roman" w:hAnsi="Times New Roman"/>
          <w:b/>
          <w:bCs/>
        </w:rPr>
        <w:t xml:space="preserve">  </w:t>
      </w:r>
      <w:r w:rsidRPr="00536F3E">
        <w:rPr>
          <w:rFonts w:ascii="Times New Roman" w:hAnsi="Times New Roman"/>
          <w:b/>
          <w:bCs/>
          <w:u w:val="single"/>
        </w:rPr>
        <w:t>There is no actual charge to respondents to complete the application</w:t>
      </w:r>
      <w:r w:rsidRPr="001F396F" w:rsidR="00C20340">
        <w:rPr>
          <w:rFonts w:ascii="Times New Roman" w:hAnsi="Times New Roman"/>
        </w:rPr>
        <w:t>.</w:t>
      </w:r>
    </w:p>
    <w:p w:rsidR="005E0829" w:rsidP="00536F3E" w14:paraId="30E29DDB" w14:textId="77777777">
      <w:pPr>
        <w:pStyle w:val="ListParagraph"/>
        <w:ind w:left="1440"/>
        <w:rPr>
          <w:rFonts w:ascii="Times New Roman" w:hAnsi="Times New Roman"/>
        </w:rPr>
      </w:pPr>
    </w:p>
    <w:p w:rsidR="005E0829" w:rsidRPr="005E0829" w:rsidP="005E0829" w14:paraId="00CEAD6F" w14:textId="77777777">
      <w:pPr>
        <w:widowControl/>
        <w:suppressAutoHyphens/>
        <w:spacing w:line="100" w:lineRule="atLeast"/>
        <w:ind w:left="1440"/>
        <w:rPr>
          <w:rFonts w:ascii="Times New Roman" w:hAnsi="Times New Roman"/>
          <w:snapToGrid/>
          <w:kern w:val="1"/>
          <w:lang w:eastAsia="ar-SA"/>
        </w:rPr>
      </w:pPr>
      <w:r w:rsidRPr="005E0829">
        <w:rPr>
          <w:rFonts w:ascii="Times New Roman" w:hAnsi="Times New Roman"/>
          <w:snapToGrid/>
          <w:kern w:val="1"/>
          <w:lang w:eastAsia="ar-SA"/>
        </w:rPr>
        <w:t xml:space="preserve">In addition, OMB’s Office of Information and Regulatory Affairs is requiring SSA to use a rough estimate of a 30-minute, one-way, drive time in our calculations of the time burden for this collection.  OIRA based their estimation on a spatial </w:t>
      </w:r>
      <w:r w:rsidRPr="005E0829">
        <w:rPr>
          <w:rFonts w:ascii="Times New Roman" w:hAnsi="Times New Roman"/>
          <w:snapToGrid/>
          <w:kern w:val="1"/>
          <w:lang w:eastAsia="ar-SA"/>
        </w:rPr>
        <w:t>analysis of SSA’s current field office locations and the location of the average population centers based on census tract information, which likely represents a 13.97-mile driving distance for one-way travel.  We depict this on the chart below:</w:t>
      </w:r>
    </w:p>
    <w:p w:rsidR="005E0829" w:rsidRPr="005E0829" w:rsidP="005E0829" w14:paraId="13E02AC2" w14:textId="77777777">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tblPr>
      <w:tblGrid>
        <w:gridCol w:w="1866"/>
        <w:gridCol w:w="1863"/>
        <w:gridCol w:w="1862"/>
        <w:gridCol w:w="1863"/>
        <w:gridCol w:w="1896"/>
      </w:tblGrid>
      <w:tr w14:paraId="725134FF" w14:textId="77777777" w:rsidTr="00A642B1">
        <w:tblPrEx>
          <w:tblW w:w="0" w:type="auto"/>
          <w:tblLook w:val="04A0"/>
        </w:tblPrEx>
        <w:tc>
          <w:tcPr>
            <w:tcW w:w="1870" w:type="dxa"/>
          </w:tcPr>
          <w:p w:rsidR="005E0829" w:rsidRPr="005E0829" w:rsidP="005E0829" w14:paraId="19D50722" w14:textId="77777777">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Total Number of Respondents Who Visit a Field Office</w:t>
            </w:r>
          </w:p>
        </w:tc>
        <w:tc>
          <w:tcPr>
            <w:tcW w:w="1870" w:type="dxa"/>
          </w:tcPr>
          <w:p w:rsidR="005E0829" w:rsidRPr="005E0829" w:rsidP="005E0829" w14:paraId="1C7F5A3D" w14:textId="77777777">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Frequency of Response</w:t>
            </w:r>
          </w:p>
        </w:tc>
        <w:tc>
          <w:tcPr>
            <w:tcW w:w="1870" w:type="dxa"/>
          </w:tcPr>
          <w:p w:rsidR="005E0829" w:rsidRPr="005E0829" w:rsidP="005E0829" w14:paraId="5CB59ECD" w14:textId="77777777">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Average One-Way Travel Time to a Field Office (minutes)</w:t>
            </w:r>
          </w:p>
        </w:tc>
        <w:tc>
          <w:tcPr>
            <w:tcW w:w="1870" w:type="dxa"/>
          </w:tcPr>
          <w:p w:rsidR="005E0829" w:rsidRPr="005E0829" w:rsidP="005E0829" w14:paraId="3E9A0F5A" w14:textId="77777777">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Estimated Total Travel Time to a Field Office (hours)</w:t>
            </w:r>
          </w:p>
        </w:tc>
        <w:tc>
          <w:tcPr>
            <w:tcW w:w="1870" w:type="dxa"/>
          </w:tcPr>
          <w:p w:rsidR="005E0829" w:rsidRPr="005E0829" w:rsidP="005E0829" w14:paraId="374BCF01" w14:textId="77777777">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Total Annual Opportunity Cost for Travel Time (dollars)****</w:t>
            </w:r>
          </w:p>
        </w:tc>
      </w:tr>
      <w:tr w14:paraId="7095DAB6" w14:textId="77777777" w:rsidTr="00A642B1">
        <w:tblPrEx>
          <w:tblW w:w="0" w:type="auto"/>
          <w:tblLook w:val="04A0"/>
        </w:tblPrEx>
        <w:tc>
          <w:tcPr>
            <w:tcW w:w="1870" w:type="dxa"/>
          </w:tcPr>
          <w:p w:rsidR="005E0829" w:rsidRPr="005E0829" w:rsidP="005E0829" w14:paraId="306B2076" w14:textId="77777777">
            <w:pPr>
              <w:widowControl/>
              <w:suppressAutoHyphens/>
              <w:spacing w:line="100" w:lineRule="atLeast"/>
              <w:jc w:val="right"/>
              <w:rPr>
                <w:rFonts w:ascii="Times New Roman" w:hAnsi="Times New Roman"/>
                <w:snapToGrid/>
                <w:kern w:val="1"/>
                <w:lang w:eastAsia="ar-SA"/>
              </w:rPr>
            </w:pPr>
            <w:r w:rsidRPr="005E0829">
              <w:rPr>
                <w:rFonts w:ascii="Times New Roman" w:eastAsia="SimSun" w:hAnsi="Times New Roman"/>
                <w:snapToGrid/>
                <w:lang w:eastAsia="ar-SA"/>
              </w:rPr>
              <w:t>1</w:t>
            </w:r>
            <w:r>
              <w:rPr>
                <w:rFonts w:ascii="Times New Roman" w:eastAsia="SimSun" w:hAnsi="Times New Roman"/>
                <w:snapToGrid/>
                <w:lang w:eastAsia="ar-SA"/>
              </w:rPr>
              <w:t>,591,949</w:t>
            </w:r>
          </w:p>
        </w:tc>
        <w:tc>
          <w:tcPr>
            <w:tcW w:w="1870" w:type="dxa"/>
          </w:tcPr>
          <w:p w:rsidR="005E0829" w:rsidRPr="005E0829" w:rsidP="005E0829" w14:paraId="18C9123B" w14:textId="77777777">
            <w:pPr>
              <w:widowControl/>
              <w:suppressAutoHyphens/>
              <w:spacing w:line="100" w:lineRule="atLeast"/>
              <w:jc w:val="right"/>
              <w:rPr>
                <w:rFonts w:ascii="Times New Roman" w:hAnsi="Times New Roman"/>
                <w:snapToGrid/>
                <w:kern w:val="1"/>
                <w:lang w:eastAsia="ar-SA"/>
              </w:rPr>
            </w:pPr>
            <w:r w:rsidRPr="005E0829">
              <w:rPr>
                <w:rFonts w:ascii="Times New Roman" w:hAnsi="Times New Roman"/>
                <w:snapToGrid/>
                <w:kern w:val="1"/>
                <w:lang w:eastAsia="ar-SA"/>
              </w:rPr>
              <w:t>1</w:t>
            </w:r>
          </w:p>
        </w:tc>
        <w:tc>
          <w:tcPr>
            <w:tcW w:w="1870" w:type="dxa"/>
          </w:tcPr>
          <w:p w:rsidR="005E0829" w:rsidRPr="005E0829" w:rsidP="005E0829" w14:paraId="74CD2038" w14:textId="77777777">
            <w:pPr>
              <w:widowControl/>
              <w:suppressAutoHyphens/>
              <w:spacing w:line="100" w:lineRule="atLeast"/>
              <w:jc w:val="right"/>
              <w:rPr>
                <w:rFonts w:ascii="Times New Roman" w:hAnsi="Times New Roman"/>
                <w:snapToGrid/>
                <w:kern w:val="1"/>
                <w:lang w:eastAsia="ar-SA"/>
              </w:rPr>
            </w:pPr>
            <w:r w:rsidRPr="005E0829">
              <w:rPr>
                <w:rFonts w:ascii="Times New Roman" w:hAnsi="Times New Roman"/>
                <w:snapToGrid/>
                <w:kern w:val="1"/>
                <w:lang w:eastAsia="ar-SA"/>
              </w:rPr>
              <w:t>30</w:t>
            </w:r>
          </w:p>
        </w:tc>
        <w:tc>
          <w:tcPr>
            <w:tcW w:w="1870" w:type="dxa"/>
          </w:tcPr>
          <w:p w:rsidR="005E0829" w:rsidRPr="005E0829" w:rsidP="005E0829" w14:paraId="7C5A0CC9" w14:textId="77777777">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795,975</w:t>
            </w:r>
          </w:p>
        </w:tc>
        <w:tc>
          <w:tcPr>
            <w:tcW w:w="1870" w:type="dxa"/>
          </w:tcPr>
          <w:p w:rsidR="005E0829" w:rsidRPr="005E0829" w:rsidP="005E0829" w14:paraId="25A97262" w14:textId="09022475">
            <w:pPr>
              <w:widowControl/>
              <w:suppressAutoHyphens/>
              <w:spacing w:line="100" w:lineRule="atLeast"/>
              <w:jc w:val="right"/>
              <w:rPr>
                <w:rFonts w:ascii="Times New Roman" w:hAnsi="Times New Roman"/>
                <w:snapToGrid/>
                <w:kern w:val="1"/>
                <w:lang w:eastAsia="ar-SA"/>
              </w:rPr>
            </w:pPr>
            <w:r w:rsidRPr="005E0829">
              <w:rPr>
                <w:rFonts w:ascii="Times New Roman" w:hAnsi="Times New Roman"/>
                <w:snapToGrid/>
                <w:kern w:val="1"/>
                <w:lang w:eastAsia="ar-SA"/>
              </w:rPr>
              <w:t>$</w:t>
            </w:r>
            <w:r w:rsidR="00DF3DD4">
              <w:rPr>
                <w:rFonts w:ascii="Times New Roman" w:hAnsi="Times New Roman"/>
                <w:snapToGrid/>
                <w:kern w:val="1"/>
                <w:lang w:eastAsia="ar-SA"/>
              </w:rPr>
              <w:t>1</w:t>
            </w:r>
            <w:r w:rsidR="0071497C">
              <w:rPr>
                <w:rFonts w:ascii="Times New Roman" w:hAnsi="Times New Roman"/>
                <w:snapToGrid/>
                <w:kern w:val="1"/>
                <w:lang w:eastAsia="ar-SA"/>
              </w:rPr>
              <w:t>7</w:t>
            </w:r>
            <w:r w:rsidR="00DF3DD4">
              <w:rPr>
                <w:rFonts w:ascii="Times New Roman" w:hAnsi="Times New Roman"/>
                <w:snapToGrid/>
                <w:kern w:val="1"/>
                <w:lang w:eastAsia="ar-SA"/>
              </w:rPr>
              <w:t>,8</w:t>
            </w:r>
            <w:r w:rsidR="0071497C">
              <w:rPr>
                <w:rFonts w:ascii="Times New Roman" w:hAnsi="Times New Roman"/>
                <w:snapToGrid/>
                <w:kern w:val="1"/>
                <w:lang w:eastAsia="ar-SA"/>
              </w:rPr>
              <w:t>21</w:t>
            </w:r>
            <w:r w:rsidR="00DF3DD4">
              <w:rPr>
                <w:rFonts w:ascii="Times New Roman" w:hAnsi="Times New Roman"/>
                <w:snapToGrid/>
                <w:kern w:val="1"/>
                <w:lang w:eastAsia="ar-SA"/>
              </w:rPr>
              <w:t>,</w:t>
            </w:r>
            <w:r w:rsidR="0071497C">
              <w:rPr>
                <w:rFonts w:ascii="Times New Roman" w:hAnsi="Times New Roman"/>
                <w:snapToGrid/>
                <w:kern w:val="1"/>
                <w:lang w:eastAsia="ar-SA"/>
              </w:rPr>
              <w:t>880****</w:t>
            </w:r>
          </w:p>
        </w:tc>
      </w:tr>
    </w:tbl>
    <w:p w:rsidR="005E0829" w:rsidRPr="005E0829" w:rsidP="005E0829" w14:paraId="3FF47267" w14:textId="77777777">
      <w:pPr>
        <w:widowControl/>
        <w:suppressAutoHyphens/>
        <w:spacing w:line="100" w:lineRule="atLeast"/>
        <w:ind w:left="1440"/>
        <w:rPr>
          <w:rFonts w:ascii="Times New Roman" w:hAnsi="Times New Roman"/>
          <w:snapToGrid/>
          <w:kern w:val="1"/>
          <w:lang w:eastAsia="ar-SA"/>
        </w:rPr>
      </w:pPr>
      <w:r w:rsidRPr="005E0829">
        <w:rPr>
          <w:rFonts w:ascii="Times New Roman" w:hAnsi="Times New Roman"/>
          <w:snapToGrid/>
          <w:kern w:val="1"/>
          <w:lang w:eastAsia="ar-SA"/>
        </w:rPr>
        <w:t>****</w:t>
      </w:r>
      <w:r w:rsidR="006D52FB">
        <w:rPr>
          <w:rFonts w:ascii="Times New Roman" w:hAnsi="Times New Roman"/>
          <w:snapToGrid/>
          <w:kern w:val="1"/>
          <w:lang w:eastAsia="ar-SA"/>
        </w:rPr>
        <w:t xml:space="preserve"> </w:t>
      </w:r>
      <w:r w:rsidRPr="005E0829">
        <w:rPr>
          <w:rFonts w:ascii="Times New Roman" w:hAnsi="Times New Roman"/>
          <w:snapToGrid/>
          <w:kern w:val="1"/>
          <w:lang w:eastAsia="ar-SA"/>
        </w:rPr>
        <w:t xml:space="preserve">We based this dollar amount on the Average Theoretical Hourly Cost Amount in dollars shown on the burden chart above. </w:t>
      </w:r>
    </w:p>
    <w:p w:rsidR="005E0829" w:rsidRPr="005E0829" w:rsidP="005E0829" w14:paraId="1FD59DAE" w14:textId="77777777">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 xml:space="preserve"> </w:t>
      </w:r>
    </w:p>
    <w:p w:rsidR="005E0829" w:rsidRPr="005E0829" w:rsidP="005E0829" w14:paraId="610EE1E4" w14:textId="77777777">
      <w:pPr>
        <w:widowControl/>
        <w:suppressAutoHyphens/>
        <w:spacing w:line="100" w:lineRule="atLeast"/>
        <w:ind w:left="1440"/>
        <w:rPr>
          <w:rFonts w:ascii="Times New Roman" w:hAnsi="Times New Roman"/>
          <w:snapToGrid/>
          <w:kern w:val="1"/>
          <w:lang w:eastAsia="ar-SA"/>
        </w:rPr>
      </w:pPr>
      <w:r w:rsidRPr="005E0829">
        <w:rPr>
          <w:rFonts w:ascii="Times New Roman" w:hAnsi="Times New Roman"/>
          <w:snapToGrid/>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5E0829" w:rsidRPr="005E0829" w:rsidP="005E0829" w14:paraId="12FCE530" w14:textId="77777777">
      <w:pPr>
        <w:widowControl/>
        <w:suppressAutoHyphens/>
        <w:spacing w:line="100" w:lineRule="atLeast"/>
        <w:rPr>
          <w:rFonts w:ascii="Times New Roman" w:hAnsi="Times New Roman"/>
          <w:snapToGrid/>
          <w:kern w:val="1"/>
          <w:lang w:eastAsia="ar-SA"/>
        </w:rPr>
      </w:pPr>
    </w:p>
    <w:p w:rsidR="005E0829" w:rsidP="005E0829" w14:paraId="0AF1117F" w14:textId="77777777">
      <w:pPr>
        <w:pStyle w:val="ListParagraph"/>
        <w:ind w:left="1440"/>
        <w:rPr>
          <w:rFonts w:ascii="Times New Roman" w:hAnsi="Times New Roman"/>
        </w:rPr>
      </w:pPr>
      <w:r w:rsidRPr="005E0829">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00603118" w:rsidRPr="00DF044F" w:rsidP="003F4A81" w14:paraId="5D38EB4F" w14:textId="77777777">
      <w:pPr>
        <w:pStyle w:val="ListParagraph"/>
        <w:ind w:left="1440"/>
        <w:rPr>
          <w:rFonts w:ascii="Times New Roman" w:hAnsi="Times New Roman"/>
          <w:i/>
        </w:rPr>
      </w:pPr>
    </w:p>
    <w:p w:rsidR="00E85F0B" w:rsidP="003F4A81" w14:paraId="2C5499DE" w14:textId="6B899FBF">
      <w:pPr>
        <w:pStyle w:val="ListParagraph"/>
        <w:ind w:left="1440"/>
        <w:rPr>
          <w:rFonts w:ascii="Times New Roman" w:hAnsi="Times New Roman"/>
        </w:rPr>
      </w:pPr>
      <w:bookmarkStart w:id="1" w:name="_Hlk108774443"/>
      <w:r w:rsidRPr="00E85F0B">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the </w:t>
      </w:r>
      <w:r w:rsidRPr="00E85F0B">
        <w:rPr>
          <w:rFonts w:ascii="Times New Roman" w:hAnsi="Times New Roman"/>
          <w:b/>
          <w:bCs/>
          <w:noProof/>
        </w:rPr>
        <w:t>60</w:t>
      </w:r>
      <w:r w:rsidRPr="00E85F0B">
        <w:rPr>
          <w:rFonts w:ascii="Times New Roman" w:hAnsi="Times New Roman"/>
          <w:noProof/>
        </w:rPr>
        <w:t xml:space="preserve"> minutes shown in our chart above accurately shows the average burden per response for reading the instructions, gathering the facts, and answering the questions.  Based on our current management information data, the current burden information we provided is accurate</w:t>
      </w:r>
      <w:r w:rsidRPr="00E85F0B">
        <w:rPr>
          <w:rFonts w:ascii="Times New Roman" w:hAnsi="Times New Roman"/>
        </w:rPr>
        <w:t xml:space="preserve">.  The total burden for this ICR is </w:t>
      </w:r>
      <w:r w:rsidRPr="00E85F0B">
        <w:rPr>
          <w:rFonts w:ascii="Times New Roman" w:hAnsi="Times New Roman"/>
          <w:b/>
        </w:rPr>
        <w:t>1,591,949</w:t>
      </w:r>
      <w:r w:rsidRPr="00E85F0B">
        <w:rPr>
          <w:rFonts w:ascii="Times New Roman" w:hAnsi="Times New Roman"/>
        </w:rPr>
        <w:t xml:space="preserve"> burden hours (reflecting SSA management information data), which results in an associated theoretical (not actual) opportunity cost financial burden of </w:t>
      </w:r>
      <w:r w:rsidRPr="00E85F0B">
        <w:rPr>
          <w:rFonts w:ascii="Times New Roman" w:hAnsi="Times New Roman"/>
          <w:b/>
        </w:rPr>
        <w:t>$</w:t>
      </w:r>
      <w:r w:rsidR="0071497C">
        <w:rPr>
          <w:rFonts w:ascii="Times New Roman" w:eastAsia="Calibri" w:hAnsi="Times New Roman"/>
          <w:b/>
          <w:snapToGrid/>
          <w:lang w:eastAsia="ar-SA"/>
        </w:rPr>
        <w:t>67,723,122</w:t>
      </w:r>
      <w:r w:rsidRPr="00E85F0B">
        <w:rPr>
          <w:rFonts w:ascii="Times New Roman" w:hAnsi="Times New Roman"/>
        </w:rPr>
        <w:t>.  SSA does not charge respondents to complete our applications</w:t>
      </w:r>
      <w:bookmarkEnd w:id="1"/>
      <w:r w:rsidRPr="00E85F0B">
        <w:rPr>
          <w:rFonts w:ascii="Times New Roman" w:hAnsi="Times New Roman"/>
        </w:rPr>
        <w:t>.</w:t>
      </w:r>
    </w:p>
    <w:p w:rsidR="004D7D8E" w:rsidRPr="003B15EC" w:rsidP="003F4A81" w14:paraId="2B48FD35" w14:textId="77777777">
      <w:pPr>
        <w:tabs>
          <w:tab w:val="left" w:pos="360"/>
        </w:tabs>
        <w:ind w:left="1440"/>
        <w:rPr>
          <w:rFonts w:ascii="Times New Roman" w:hAnsi="Times New Roman"/>
          <w:b/>
          <w:u w:val="single"/>
        </w:rPr>
      </w:pPr>
    </w:p>
    <w:p w:rsidR="00A45D82" w:rsidRPr="003F4A81" w:rsidP="003F4A81" w14:paraId="2A26B60B" w14:textId="77777777">
      <w:pPr>
        <w:tabs>
          <w:tab w:val="left" w:pos="1440"/>
        </w:tabs>
        <w:ind w:left="1440" w:hanging="720"/>
        <w:rPr>
          <w:rFonts w:ascii="Times New Roman" w:hAnsi="Times New Roman"/>
          <w:b/>
        </w:rPr>
      </w:pPr>
      <w:r w:rsidRPr="003F4A81">
        <w:rPr>
          <w:rFonts w:ascii="Times New Roman" w:hAnsi="Times New Roman"/>
          <w:b/>
        </w:rPr>
        <w:t xml:space="preserve">13. </w:t>
      </w:r>
      <w:r w:rsidRPr="003F4A81">
        <w:rPr>
          <w:rFonts w:ascii="Times New Roman" w:hAnsi="Times New Roman"/>
          <w:b/>
        </w:rPr>
        <w:tab/>
        <w:t xml:space="preserve">Annual Cost to the Respondents (Other) </w:t>
      </w:r>
    </w:p>
    <w:p w:rsidR="00A45D82" w:rsidRPr="00BC7F42" w:rsidP="003F4A81" w14:paraId="2A228B08" w14:textId="77777777">
      <w:pPr>
        <w:ind w:left="1440"/>
        <w:rPr>
          <w:rFonts w:ascii="Times New Roman" w:hAnsi="Times New Roman"/>
          <w:i/>
        </w:rPr>
      </w:pPr>
      <w:r w:rsidRPr="00CC579A">
        <w:rPr>
          <w:rFonts w:ascii="Times New Roman" w:hAnsi="Times New Roman"/>
        </w:rPr>
        <w:t xml:space="preserve">This collection does not impose a known cost burden </w:t>
      </w:r>
      <w:r w:rsidRPr="00CC579A" w:rsidR="00AC39FD">
        <w:rPr>
          <w:rFonts w:ascii="Times New Roman" w:hAnsi="Times New Roman"/>
        </w:rPr>
        <w:t>on</w:t>
      </w:r>
      <w:r w:rsidRPr="00CC579A">
        <w:rPr>
          <w:rFonts w:ascii="Times New Roman" w:hAnsi="Times New Roman"/>
        </w:rPr>
        <w:t xml:space="preserve"> the respondents</w:t>
      </w:r>
      <w:r>
        <w:rPr>
          <w:rFonts w:ascii="Times New Roman" w:hAnsi="Times New Roman"/>
          <w:i/>
        </w:rPr>
        <w:t xml:space="preserve">. </w:t>
      </w:r>
      <w:r w:rsidRPr="00BC7F42">
        <w:rPr>
          <w:rFonts w:ascii="Times New Roman" w:hAnsi="Times New Roman"/>
          <w:i/>
        </w:rPr>
        <w:t xml:space="preserve">  </w:t>
      </w:r>
    </w:p>
    <w:p w:rsidR="00A45D82" w:rsidRPr="00BC7F42" w:rsidP="003F4A81" w14:paraId="0A3C6CE1" w14:textId="77777777">
      <w:pPr>
        <w:ind w:left="1440"/>
        <w:rPr>
          <w:rFonts w:ascii="Times New Roman" w:hAnsi="Times New Roman"/>
        </w:rPr>
      </w:pPr>
    </w:p>
    <w:p w:rsidR="00121032" w:rsidP="003F4A81" w14:paraId="4B29A557" w14:textId="77777777">
      <w:pPr>
        <w:numPr>
          <w:ilvl w:val="0"/>
          <w:numId w:val="27"/>
        </w:numPr>
        <w:tabs>
          <w:tab w:val="clear" w:pos="360"/>
          <w:tab w:val="left" w:pos="1440"/>
        </w:tabs>
        <w:ind w:left="1440" w:hanging="720"/>
        <w:rPr>
          <w:rFonts w:ascii="Times New Roman" w:hAnsi="Times New Roman"/>
          <w:b/>
        </w:rPr>
      </w:pPr>
      <w:r w:rsidRPr="003F4A81">
        <w:rPr>
          <w:rFonts w:ascii="Times New Roman" w:hAnsi="Times New Roman"/>
          <w:b/>
        </w:rPr>
        <w:t>Annual Cost To Federal Government</w:t>
      </w:r>
    </w:p>
    <w:p w:rsidR="000950CE" w:rsidP="000950CE" w14:paraId="17B8DDE3" w14:textId="77777777">
      <w:pPr>
        <w:ind w:left="1440"/>
        <w:rPr>
          <w:rFonts w:ascii="Times New Roman" w:hAnsi="Times New Roman"/>
          <w:color w:val="000000"/>
        </w:rPr>
      </w:pPr>
      <w:r>
        <w:rPr>
          <w:rFonts w:ascii="Times New Roman" w:hAnsi="Times New Roman"/>
          <w:color w:val="000000"/>
        </w:rPr>
        <w:t>The annual cost to the Federal Government is approximately $4,185,990.  This estimate accounts for costs from the following areas:</w:t>
      </w:r>
    </w:p>
    <w:p w:rsidR="000950CE" w:rsidRPr="003F4A81" w:rsidP="000950CE" w14:paraId="2A251ACB" w14:textId="77777777">
      <w:pPr>
        <w:tabs>
          <w:tab w:val="left" w:pos="1440"/>
        </w:tabs>
        <w:ind w:left="1440"/>
        <w:rPr>
          <w:rFonts w:ascii="Times New Roman" w:hAnsi="Times New Roman"/>
          <w:b/>
        </w:rPr>
      </w:pPr>
    </w:p>
    <w:tbl>
      <w:tblPr>
        <w:tblW w:w="10530" w:type="dxa"/>
        <w:tblInd w:w="-10" w:type="dxa"/>
        <w:tblCellMar>
          <w:left w:w="0" w:type="dxa"/>
          <w:right w:w="0" w:type="dxa"/>
        </w:tblCellMar>
        <w:tblLook w:val="04A0"/>
      </w:tblPr>
      <w:tblGrid>
        <w:gridCol w:w="4229"/>
        <w:gridCol w:w="3689"/>
        <w:gridCol w:w="2612"/>
      </w:tblGrid>
      <w:tr w14:paraId="09530880" w14:textId="77777777" w:rsidTr="00A642B1">
        <w:tblPrEx>
          <w:tblW w:w="10530" w:type="dxa"/>
          <w:tblInd w:w="-10" w:type="dxa"/>
          <w:tblCellMar>
            <w:left w:w="0" w:type="dxa"/>
            <w:right w:w="0" w:type="dxa"/>
          </w:tblCellMar>
          <w:tblLook w:val="04A0"/>
        </w:tblPrEx>
        <w:tc>
          <w:tcPr>
            <w:tcW w:w="4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50CE" w:rsidRPr="000950CE" w:rsidP="000950CE" w14:paraId="6C81A29A" w14:textId="77777777">
            <w:pPr>
              <w:widowControl/>
              <w:contextualSpacing/>
              <w:rPr>
                <w:rFonts w:ascii="Times New Roman" w:eastAsia="Calibri" w:hAnsi="Times New Roman"/>
                <w:b/>
                <w:bCs/>
                <w:snapToGrid/>
                <w:color w:val="000000"/>
              </w:rPr>
            </w:pPr>
            <w:r w:rsidRPr="000950CE">
              <w:rPr>
                <w:rFonts w:ascii="Times New Roman" w:eastAsia="Calibri" w:hAnsi="Times New Roman"/>
                <w:b/>
                <w:bCs/>
                <w:snapToGrid/>
                <w:color w:val="000000"/>
              </w:rPr>
              <w:t>Description of Cost Factor</w:t>
            </w:r>
          </w:p>
        </w:tc>
        <w:tc>
          <w:tcPr>
            <w:tcW w:w="3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50CE" w:rsidRPr="000950CE" w:rsidP="000950CE" w14:paraId="4447EB60" w14:textId="77777777">
            <w:pPr>
              <w:widowControl/>
              <w:contextualSpacing/>
              <w:rPr>
                <w:rFonts w:ascii="Times New Roman" w:eastAsia="Calibri" w:hAnsi="Times New Roman"/>
                <w:b/>
                <w:bCs/>
                <w:snapToGrid/>
                <w:color w:val="000000"/>
              </w:rPr>
            </w:pPr>
            <w:r w:rsidRPr="000950CE">
              <w:rPr>
                <w:rFonts w:ascii="Times New Roman" w:eastAsia="Calibri" w:hAnsi="Times New Roman"/>
                <w:b/>
                <w:bCs/>
                <w:snapToGrid/>
                <w:color w:val="000000"/>
              </w:rPr>
              <w:t>Methodology for Estimating Cost</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50CE" w:rsidRPr="000950CE" w:rsidP="000950CE" w14:paraId="161D9E6A" w14:textId="77777777">
            <w:pPr>
              <w:widowControl/>
              <w:contextualSpacing/>
              <w:rPr>
                <w:rFonts w:ascii="Times New Roman" w:eastAsia="Calibri" w:hAnsi="Times New Roman"/>
                <w:b/>
                <w:bCs/>
                <w:snapToGrid/>
                <w:color w:val="000000"/>
              </w:rPr>
            </w:pPr>
            <w:r w:rsidRPr="000950CE">
              <w:rPr>
                <w:rFonts w:ascii="Times New Roman" w:eastAsia="Calibri" w:hAnsi="Times New Roman"/>
                <w:b/>
                <w:bCs/>
                <w:snapToGrid/>
                <w:color w:val="000000"/>
              </w:rPr>
              <w:t>Cost in Dollars*</w:t>
            </w:r>
          </w:p>
        </w:tc>
      </w:tr>
      <w:tr w14:paraId="10E2EA0F"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50CE" w:rsidRPr="000950CE" w:rsidP="000950CE" w14:paraId="5179CE9F"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Designing and Printing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0950CE" w:rsidRPr="000950CE" w:rsidP="000950CE" w14:paraId="48F88579"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Design Cost + Printing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0950CE" w:rsidRPr="000950CE" w:rsidP="000950CE" w14:paraId="01255963" w14:textId="77777777">
            <w:pPr>
              <w:widowControl/>
              <w:contextualSpacing/>
              <w:jc w:val="right"/>
              <w:rPr>
                <w:rFonts w:ascii="Times New Roman" w:eastAsia="Calibri" w:hAnsi="Times New Roman"/>
                <w:snapToGrid/>
                <w:color w:val="000000"/>
              </w:rPr>
            </w:pPr>
            <w:r>
              <w:rPr>
                <w:rFonts w:ascii="Times New Roman" w:hAnsi="Times New Roman"/>
              </w:rPr>
              <w:t>$112,476</w:t>
            </w:r>
          </w:p>
        </w:tc>
      </w:tr>
      <w:tr w14:paraId="7247B44C"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50CE" w:rsidRPr="000950CE" w:rsidP="000950CE" w14:paraId="6C39F2AD"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Distributing, Shipping, and Material Costs for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0950CE" w:rsidRPr="000950CE" w:rsidP="000950CE" w14:paraId="061FC928"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Distribution + Shipping + Material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0950CE" w:rsidRPr="000950CE" w:rsidP="000950CE" w14:paraId="0C74A76D" w14:textId="5B96485C">
            <w:pPr>
              <w:widowControl/>
              <w:contextualSpacing/>
              <w:jc w:val="right"/>
              <w:rPr>
                <w:rFonts w:ascii="Times New Roman" w:eastAsia="Calibri" w:hAnsi="Times New Roman"/>
                <w:snapToGrid/>
                <w:color w:val="000000"/>
              </w:rPr>
            </w:pPr>
            <w:r w:rsidRPr="000950CE">
              <w:rPr>
                <w:rFonts w:ascii="Times New Roman" w:eastAsia="Calibri" w:hAnsi="Times New Roman"/>
                <w:snapToGrid/>
                <w:color w:val="000000"/>
              </w:rPr>
              <w:t>$0</w:t>
            </w:r>
            <w:r w:rsidR="004B0520">
              <w:rPr>
                <w:rFonts w:ascii="Times New Roman" w:eastAsia="Calibri" w:hAnsi="Times New Roman"/>
                <w:snapToGrid/>
                <w:color w:val="000000"/>
              </w:rPr>
              <w:t>*</w:t>
            </w:r>
          </w:p>
        </w:tc>
      </w:tr>
      <w:tr w14:paraId="1C5AE736"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50CE" w:rsidRPr="000950CE" w:rsidP="000950CE" w14:paraId="43DCAE30"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SSA Employee (e.g., field office, 800 number, DDS staff) Information Collection and Processing Time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0950CE" w:rsidRPr="000950CE" w:rsidP="000950CE" w14:paraId="0413348B"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GS-</w:t>
            </w:r>
            <w:r>
              <w:rPr>
                <w:rFonts w:ascii="Times New Roman" w:eastAsia="Calibri" w:hAnsi="Times New Roman"/>
                <w:snapToGrid/>
                <w:color w:val="000000"/>
              </w:rPr>
              <w:t>9</w:t>
            </w:r>
            <w:r w:rsidRPr="000950CE">
              <w:rPr>
                <w:rFonts w:ascii="Times New Roman" w:eastAsia="Calibri" w:hAnsi="Times New Roman"/>
                <w:snapToGrid/>
                <w:color w:val="000000"/>
              </w:rPr>
              <w:t xml:space="preserve"> employee x # of responses x processing time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0950CE" w:rsidRPr="000950CE" w:rsidP="000950CE" w14:paraId="6FD36873" w14:textId="77777777">
            <w:pPr>
              <w:widowControl/>
              <w:contextualSpacing/>
              <w:jc w:val="right"/>
              <w:rPr>
                <w:rFonts w:ascii="Times New Roman" w:eastAsia="Calibri" w:hAnsi="Times New Roman"/>
                <w:snapToGrid/>
                <w:color w:val="000000"/>
              </w:rPr>
            </w:pPr>
            <w:r w:rsidRPr="000950CE">
              <w:rPr>
                <w:rFonts w:ascii="Times New Roman" w:eastAsia="Calibri" w:hAnsi="Times New Roman"/>
                <w:snapToGrid/>
                <w:color w:val="000000"/>
              </w:rPr>
              <w:t>$</w:t>
            </w:r>
            <w:r>
              <w:rPr>
                <w:rFonts w:ascii="Times New Roman" w:eastAsia="Calibri" w:hAnsi="Times New Roman"/>
                <w:snapToGrid/>
                <w:color w:val="000000"/>
              </w:rPr>
              <w:t>3,979,873</w:t>
            </w:r>
          </w:p>
        </w:tc>
      </w:tr>
      <w:tr w14:paraId="7C25CE1F"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50CE" w:rsidRPr="000950CE" w:rsidP="000950CE" w14:paraId="6664B797"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Full-Time Equivalent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0950CE" w:rsidRPr="000950CE" w:rsidP="000950CE" w14:paraId="40E405CE"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Out of pocket costs + Other expenses for providing this service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0950CE" w:rsidRPr="000950CE" w:rsidP="000950CE" w14:paraId="06BF8389" w14:textId="2F62CCD6">
            <w:pPr>
              <w:widowControl/>
              <w:contextualSpacing/>
              <w:jc w:val="right"/>
              <w:rPr>
                <w:rFonts w:ascii="Times New Roman" w:eastAsia="Calibri" w:hAnsi="Times New Roman"/>
                <w:snapToGrid/>
                <w:color w:val="000000"/>
              </w:rPr>
            </w:pPr>
            <w:r w:rsidRPr="000950CE">
              <w:rPr>
                <w:rFonts w:ascii="Times New Roman" w:eastAsia="Calibri" w:hAnsi="Times New Roman"/>
                <w:snapToGrid/>
                <w:color w:val="000000"/>
              </w:rPr>
              <w:t>$0</w:t>
            </w:r>
            <w:r w:rsidR="004B0520">
              <w:rPr>
                <w:rFonts w:ascii="Times New Roman" w:eastAsia="Calibri" w:hAnsi="Times New Roman"/>
                <w:snapToGrid/>
                <w:color w:val="000000"/>
              </w:rPr>
              <w:t>*</w:t>
            </w:r>
          </w:p>
        </w:tc>
      </w:tr>
      <w:tr w14:paraId="03E471BB"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50CE" w:rsidRPr="000950CE" w:rsidP="000950CE" w14:paraId="516173AC"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Systems Development, Updating, and Maintenance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0950CE" w:rsidRPr="000950CE" w:rsidP="000950CE" w14:paraId="229F636E"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GS-</w:t>
            </w:r>
            <w:r>
              <w:rPr>
                <w:rFonts w:ascii="Times New Roman" w:eastAsia="Calibri" w:hAnsi="Times New Roman"/>
                <w:snapToGrid/>
                <w:color w:val="000000"/>
              </w:rPr>
              <w:t>12</w:t>
            </w:r>
            <w:r w:rsidRPr="000950CE">
              <w:rPr>
                <w:rFonts w:ascii="Times New Roman" w:eastAsia="Calibri" w:hAnsi="Times New Roman"/>
                <w:snapToGrid/>
                <w:color w:val="000000"/>
              </w:rPr>
              <w:t xml:space="preserve"> employee x man hours for development, updating, maintenance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0950CE" w:rsidRPr="000950CE" w:rsidP="000950CE" w14:paraId="57B6338C" w14:textId="77777777">
            <w:pPr>
              <w:widowControl/>
              <w:contextualSpacing/>
              <w:jc w:val="right"/>
              <w:rPr>
                <w:rFonts w:ascii="Times New Roman" w:eastAsia="Calibri" w:hAnsi="Times New Roman"/>
                <w:snapToGrid/>
                <w:color w:val="000000"/>
              </w:rPr>
            </w:pPr>
            <w:r>
              <w:rPr>
                <w:rFonts w:ascii="Times New Roman" w:hAnsi="Times New Roman"/>
              </w:rPr>
              <w:t>$93,641</w:t>
            </w:r>
          </w:p>
        </w:tc>
      </w:tr>
      <w:tr w14:paraId="63426730"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50CE" w:rsidRPr="000950CE" w:rsidP="000950CE" w14:paraId="6DEBCDAD"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Quantifiable IT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0950CE" w:rsidRPr="000950CE" w:rsidP="000950CE" w14:paraId="0A3E4F46"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Any additional IT costs</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0950CE" w:rsidRPr="000950CE" w:rsidP="000950CE" w14:paraId="1373F9CA" w14:textId="7C58F84B">
            <w:pPr>
              <w:widowControl/>
              <w:contextualSpacing/>
              <w:jc w:val="right"/>
              <w:rPr>
                <w:rFonts w:ascii="Times New Roman" w:eastAsia="Calibri" w:hAnsi="Times New Roman"/>
                <w:snapToGrid/>
                <w:color w:val="000000"/>
              </w:rPr>
            </w:pPr>
            <w:r w:rsidRPr="000950CE">
              <w:rPr>
                <w:rFonts w:ascii="Times New Roman" w:eastAsia="Calibri" w:hAnsi="Times New Roman"/>
                <w:snapToGrid/>
                <w:color w:val="000000"/>
              </w:rPr>
              <w:t>$0</w:t>
            </w:r>
            <w:r w:rsidR="004B0520">
              <w:rPr>
                <w:rFonts w:ascii="Times New Roman" w:eastAsia="Calibri" w:hAnsi="Times New Roman"/>
                <w:snapToGrid/>
                <w:color w:val="000000"/>
              </w:rPr>
              <w:t>*</w:t>
            </w:r>
          </w:p>
        </w:tc>
      </w:tr>
      <w:tr w14:paraId="5F58A377"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50CE" w:rsidRPr="000950CE" w:rsidP="000950CE" w14:paraId="057D8E1C"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Total</w:t>
            </w:r>
          </w:p>
        </w:tc>
        <w:tc>
          <w:tcPr>
            <w:tcW w:w="3689" w:type="dxa"/>
            <w:tcBorders>
              <w:top w:val="nil"/>
              <w:left w:val="nil"/>
              <w:bottom w:val="single" w:sz="8" w:space="0" w:color="auto"/>
              <w:right w:val="single" w:sz="8" w:space="0" w:color="auto"/>
            </w:tcBorders>
            <w:tcMar>
              <w:top w:w="0" w:type="dxa"/>
              <w:left w:w="108" w:type="dxa"/>
              <w:bottom w:w="0" w:type="dxa"/>
              <w:right w:w="108" w:type="dxa"/>
            </w:tcMar>
          </w:tcPr>
          <w:p w:rsidR="000950CE" w:rsidRPr="000950CE" w:rsidP="000950CE" w14:paraId="3CC16A57" w14:textId="77777777">
            <w:pPr>
              <w:widowControl/>
              <w:contextualSpacing/>
              <w:rPr>
                <w:rFonts w:ascii="Times New Roman" w:eastAsia="Calibri" w:hAnsi="Times New Roman"/>
                <w:snapToGrid/>
                <w:color w:val="000000"/>
              </w:rPr>
            </w:pP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0950CE" w:rsidRPr="000950CE" w:rsidP="000950CE" w14:paraId="63195ED9" w14:textId="77777777">
            <w:pPr>
              <w:widowControl/>
              <w:contextualSpacing/>
              <w:jc w:val="right"/>
              <w:rPr>
                <w:rFonts w:ascii="Times New Roman" w:eastAsia="Calibri" w:hAnsi="Times New Roman"/>
                <w:snapToGrid/>
                <w:color w:val="000000"/>
              </w:rPr>
            </w:pPr>
            <w:r w:rsidRPr="000950CE">
              <w:rPr>
                <w:rFonts w:ascii="Times New Roman" w:eastAsia="Calibri" w:hAnsi="Times New Roman"/>
                <w:snapToGrid/>
                <w:color w:val="000000"/>
              </w:rPr>
              <w:t>$4,</w:t>
            </w:r>
            <w:r>
              <w:rPr>
                <w:rFonts w:ascii="Times New Roman" w:eastAsia="Calibri" w:hAnsi="Times New Roman"/>
                <w:snapToGrid/>
                <w:color w:val="000000"/>
              </w:rPr>
              <w:t>185,990</w:t>
            </w:r>
          </w:p>
        </w:tc>
      </w:tr>
    </w:tbl>
    <w:p w:rsidR="000950CE" w:rsidRPr="000950CE" w:rsidP="000950CE" w14:paraId="6683F700" w14:textId="77777777">
      <w:pPr>
        <w:widowControl/>
        <w:ind w:left="1440"/>
        <w:rPr>
          <w:rFonts w:ascii="Times New Roman" w:hAnsi="Times New Roman"/>
          <w:snapToGrid/>
          <w:color w:val="000000"/>
        </w:rPr>
      </w:pPr>
      <w:r w:rsidRPr="000950CE">
        <w:rPr>
          <w:rFonts w:ascii="Times New Roman" w:hAnsi="Times New Roman"/>
          <w:snapToGrid/>
          <w:color w:val="000000"/>
        </w:rPr>
        <w:t>* We have inserted a $0 amount for cost factors that do not apply to this collection.</w:t>
      </w:r>
    </w:p>
    <w:p w:rsidR="000950CE" w:rsidRPr="000950CE" w:rsidP="000950CE" w14:paraId="6FA7B4FB" w14:textId="77777777">
      <w:pPr>
        <w:widowControl/>
        <w:ind w:left="1440"/>
        <w:rPr>
          <w:rFonts w:ascii="Times New Roman" w:hAnsi="Times New Roman"/>
          <w:snapToGrid/>
          <w:color w:val="000000"/>
        </w:rPr>
      </w:pPr>
    </w:p>
    <w:p w:rsidR="003401CD" w:rsidRPr="00DF044F" w:rsidP="000950CE" w14:paraId="0FD6F64D" w14:textId="77777777">
      <w:pPr>
        <w:ind w:left="1440"/>
        <w:rPr>
          <w:rFonts w:ascii="Times New Roman" w:hAnsi="Times New Roman"/>
          <w:i/>
        </w:rPr>
      </w:pPr>
      <w:r w:rsidRPr="000950CE">
        <w:rPr>
          <w:rFonts w:ascii="Times New Roman" w:hAnsi="Times New Roman"/>
          <w:snapToGrid/>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rPr>
        <w:t>.</w:t>
      </w:r>
    </w:p>
    <w:p w:rsidR="00A45D82" w:rsidRPr="00BC7F42" w:rsidP="003F4A81" w14:paraId="44B397DA" w14:textId="77777777">
      <w:pPr>
        <w:ind w:left="1440"/>
        <w:rPr>
          <w:rFonts w:ascii="Times New Roman" w:hAnsi="Times New Roman"/>
          <w:i/>
        </w:rPr>
      </w:pPr>
    </w:p>
    <w:p w:rsidR="00063A05" w:rsidP="003F4A81" w14:paraId="38D562A8" w14:textId="77777777">
      <w:pPr>
        <w:ind w:left="1440" w:hanging="720"/>
        <w:rPr>
          <w:rFonts w:ascii="Times New Roman" w:hAnsi="Times New Roman"/>
          <w:b/>
        </w:rPr>
      </w:pPr>
      <w:r w:rsidRPr="003F4A81">
        <w:rPr>
          <w:rFonts w:ascii="Times New Roman" w:hAnsi="Times New Roman"/>
          <w:b/>
        </w:rPr>
        <w:t>15.</w:t>
      </w:r>
      <w:r w:rsidRPr="003F4A81">
        <w:rPr>
          <w:rFonts w:ascii="Times New Roman" w:hAnsi="Times New Roman"/>
          <w:b/>
        </w:rPr>
        <w:tab/>
        <w:t>Program Changes or Adjustments to the Information Collection</w:t>
      </w:r>
      <w:r w:rsidRPr="00BC7F42">
        <w:rPr>
          <w:rFonts w:ascii="Times New Roman" w:hAnsi="Times New Roman"/>
          <w:b/>
        </w:rPr>
        <w:t xml:space="preserve"> </w:t>
      </w:r>
      <w:r>
        <w:rPr>
          <w:rFonts w:ascii="Times New Roman" w:hAnsi="Times New Roman"/>
          <w:b/>
        </w:rPr>
        <w:t>Request</w:t>
      </w:r>
    </w:p>
    <w:p w:rsidR="0071497C" w:rsidRPr="0071497C" w:rsidP="003F4A81" w14:paraId="7D48F3B9" w14:textId="3FEA7F5F">
      <w:pPr>
        <w:ind w:left="1440"/>
        <w:rPr>
          <w:rFonts w:ascii="Times New Roman" w:hAnsi="Times New Roman"/>
          <w:iCs/>
        </w:rPr>
      </w:pPr>
      <w:r w:rsidRPr="0071497C">
        <w:rPr>
          <w:rFonts w:ascii="Times New Roman" w:hAnsi="Times New Roman"/>
          <w:iCs/>
        </w:rPr>
        <w:t>There are no changes to the public reporting burden</w:t>
      </w:r>
      <w:r w:rsidRPr="0071497C">
        <w:rPr>
          <w:rFonts w:ascii="Times New Roman" w:hAnsi="Times New Roman"/>
          <w:iCs/>
        </w:rPr>
        <w:t>.</w:t>
      </w:r>
    </w:p>
    <w:p w:rsidR="0071497C" w:rsidRPr="0071497C" w:rsidP="003F4A81" w14:paraId="08BFC740" w14:textId="77777777">
      <w:pPr>
        <w:ind w:left="1440"/>
        <w:rPr>
          <w:rFonts w:ascii="Times New Roman" w:hAnsi="Times New Roman"/>
          <w:iCs/>
        </w:rPr>
      </w:pPr>
    </w:p>
    <w:p w:rsidR="00063A05" w:rsidRPr="003F4CBB" w:rsidP="003F4A81" w14:paraId="6D36A66A" w14:textId="04138E5B">
      <w:pPr>
        <w:ind w:left="1440"/>
        <w:rPr>
          <w:rFonts w:ascii="Times New Roman" w:hAnsi="Times New Roman"/>
          <w:i/>
        </w:rPr>
      </w:pPr>
      <w:r w:rsidRPr="004B0520">
        <w:rPr>
          <w:rFonts w:ascii="Times New Roman" w:hAnsi="Times New Roman"/>
        </w:rPr>
        <w:t xml:space="preserve">Note: </w:t>
      </w:r>
      <w:r>
        <w:rPr>
          <w:rFonts w:ascii="Times New Roman" w:hAnsi="Times New Roman"/>
        </w:rPr>
        <w:t xml:space="preserve"> </w:t>
      </w:r>
      <w:r w:rsidRPr="004B0520">
        <w:rPr>
          <w:rFonts w:ascii="Times New Roman" w:hAnsi="Times New Roman"/>
        </w:rPr>
        <w:t xml:space="preserve">The total burden reflected in ROCIS is </w:t>
      </w:r>
      <w:r>
        <w:rPr>
          <w:rFonts w:ascii="Times New Roman" w:hAnsi="Times New Roman"/>
          <w:b/>
          <w:bCs/>
        </w:rPr>
        <w:t>3,024,70</w:t>
      </w:r>
      <w:r w:rsidR="0071497C">
        <w:rPr>
          <w:rFonts w:ascii="Times New Roman" w:hAnsi="Times New Roman"/>
          <w:b/>
          <w:bCs/>
        </w:rPr>
        <w:t>3</w:t>
      </w:r>
      <w:r w:rsidRPr="004B0520">
        <w:rPr>
          <w:rFonts w:ascii="Times New Roman" w:hAnsi="Times New Roman"/>
        </w:rPr>
        <w:t xml:space="preserve">, while the burden cited in #12 of the Supporting Statement is </w:t>
      </w:r>
      <w:r>
        <w:rPr>
          <w:rFonts w:ascii="Times New Roman" w:hAnsi="Times New Roman"/>
          <w:b/>
          <w:bCs/>
        </w:rPr>
        <w:t>1,591,949</w:t>
      </w:r>
      <w:r w:rsidRPr="004B0520">
        <w:rPr>
          <w:rFonts w:ascii="Times New Roman" w:hAnsi="Times New Roman"/>
        </w:rPr>
        <w:t>.  This discrepancy is because the ROCIS burden reflects the following components:  field office waiting time + a rough estimate of a 30-minute, one-way, drive burden.  In contrast, the chart in #12 of the Supporting Statement reflects actual burden</w:t>
      </w:r>
      <w:r>
        <w:rPr>
          <w:rFonts w:ascii="Times New Roman" w:hAnsi="Times New Roman"/>
          <w:i/>
        </w:rPr>
        <w:t>.</w:t>
      </w:r>
    </w:p>
    <w:p w:rsidR="00A45D82" w:rsidRPr="00BC7F42" w:rsidP="003F4A81" w14:paraId="649B131D" w14:textId="77777777">
      <w:pPr>
        <w:ind w:left="1440"/>
        <w:rPr>
          <w:rFonts w:ascii="Times New Roman" w:hAnsi="Times New Roman"/>
        </w:rPr>
      </w:pPr>
    </w:p>
    <w:p w:rsidR="00063A05" w:rsidRPr="003F4A81" w:rsidP="003F4A81" w14:paraId="2C391AE0" w14:textId="77777777">
      <w:pPr>
        <w:ind w:left="1440" w:hanging="720"/>
        <w:rPr>
          <w:rFonts w:ascii="Times New Roman" w:hAnsi="Times New Roman"/>
          <w:b/>
        </w:rPr>
      </w:pPr>
      <w:r w:rsidRPr="003F4A81">
        <w:rPr>
          <w:rFonts w:ascii="Times New Roman" w:hAnsi="Times New Roman"/>
          <w:b/>
        </w:rPr>
        <w:t xml:space="preserve">16.  </w:t>
      </w:r>
      <w:r w:rsidRPr="003F4A81">
        <w:rPr>
          <w:rFonts w:ascii="Times New Roman" w:hAnsi="Times New Roman"/>
          <w:b/>
        </w:rPr>
        <w:tab/>
        <w:t>Plans for Publication Information Collection</w:t>
      </w:r>
      <w:r w:rsidRPr="003F4A81" w:rsidR="003B30B4">
        <w:rPr>
          <w:rFonts w:ascii="Times New Roman" w:hAnsi="Times New Roman"/>
          <w:b/>
        </w:rPr>
        <w:t xml:space="preserve"> Results</w:t>
      </w:r>
    </w:p>
    <w:p w:rsidR="003B30B4" w:rsidRPr="007A4B25" w:rsidP="003F4A81" w14:paraId="25C8C6F6" w14:textId="77777777">
      <w:pPr>
        <w:pStyle w:val="NoSpacing"/>
        <w:ind w:left="1440"/>
        <w:rPr>
          <w:bCs/>
          <w:iCs/>
        </w:rPr>
      </w:pPr>
      <w:r w:rsidRPr="007A4B25">
        <w:rPr>
          <w:bCs/>
          <w:iCs/>
        </w:rPr>
        <w:t>SSA will not publish the results of the information collection.</w:t>
      </w:r>
    </w:p>
    <w:p w:rsidR="007A4B25" w:rsidRPr="00BC7F42" w:rsidP="003F4A81" w14:paraId="22859F10" w14:textId="77777777">
      <w:pPr>
        <w:pStyle w:val="Header"/>
        <w:tabs>
          <w:tab w:val="clear" w:pos="4320"/>
          <w:tab w:val="clear" w:pos="8640"/>
        </w:tabs>
        <w:ind w:left="1440"/>
        <w:rPr>
          <w:rFonts w:ascii="Times New Roman" w:hAnsi="Times New Roman"/>
        </w:rPr>
      </w:pPr>
    </w:p>
    <w:p w:rsidR="003B30B4" w:rsidRPr="003F4A81" w:rsidP="003F4A81" w14:paraId="7B33FE87" w14:textId="77777777">
      <w:pPr>
        <w:ind w:left="1440" w:hanging="720"/>
        <w:rPr>
          <w:b/>
          <w:bCs/>
          <w:iCs/>
        </w:rPr>
      </w:pPr>
      <w:r w:rsidRPr="003F4A81">
        <w:rPr>
          <w:rFonts w:ascii="Times New Roman" w:hAnsi="Times New Roman"/>
          <w:b/>
        </w:rPr>
        <w:t>17.</w:t>
      </w:r>
      <w:r w:rsidRPr="003F4A81">
        <w:rPr>
          <w:rFonts w:ascii="Times New Roman" w:hAnsi="Times New Roman"/>
          <w:b/>
        </w:rPr>
        <w:tab/>
      </w:r>
      <w:r w:rsidRPr="003F4A81">
        <w:rPr>
          <w:rFonts w:ascii="Times New Roman" w:hAnsi="Times New Roman"/>
          <w:b/>
        </w:rPr>
        <w:t>Displaying the OMB Approval Expiration Date</w:t>
      </w:r>
    </w:p>
    <w:p w:rsidR="007A4B25" w:rsidP="003F4A81" w14:paraId="14B87975" w14:textId="77777777">
      <w:pPr>
        <w:pStyle w:val="NoSpacing"/>
        <w:ind w:left="1440"/>
        <w:rPr>
          <w:bCs/>
          <w:iCs/>
        </w:rPr>
      </w:pPr>
      <w:r>
        <w:rPr>
          <w:bCs/>
          <w:iCs/>
        </w:rPr>
        <w:t xml:space="preserve">For the paper Form SSA-3369, </w:t>
      </w:r>
      <w:r w:rsidRPr="007A4B25" w:rsidR="003B30B4">
        <w:rPr>
          <w:bCs/>
          <w:iCs/>
        </w:rPr>
        <w:t>OMB granted SSA an exemption from the requirement to print the OMB expiration date on its program forms</w:t>
      </w:r>
      <w:r w:rsidRPr="007A4B25" w:rsidR="00FA0FE2">
        <w:rPr>
          <w:bCs/>
          <w:iCs/>
        </w:rPr>
        <w:t xml:space="preserve">.  </w:t>
      </w:r>
      <w:r w:rsidRPr="007A4B25" w:rsidR="003B30B4">
        <w:rPr>
          <w:bCs/>
          <w:iCs/>
        </w:rPr>
        <w:t xml:space="preserve">SSA produces millions of public-use forms with life cycles exceeding those of an OMB approval.  Since SSA does not periodically revise and reprint its public-use </w:t>
      </w:r>
      <w:r w:rsidRPr="007A4B25" w:rsidR="003B30B4">
        <w:rPr>
          <w:bCs/>
          <w:iCs/>
        </w:rPr>
        <w:t>forms (e.g., on an annual basis), OMB granted this exemption so SSA would not have to destroy stocks of otherwise useable forms with expired OMB approval dates, avoiding Government waste.</w:t>
      </w:r>
    </w:p>
    <w:p w:rsidR="007A4B25" w:rsidP="003F4A81" w14:paraId="04182D16" w14:textId="77777777">
      <w:pPr>
        <w:pStyle w:val="NoSpacing"/>
        <w:ind w:left="1440"/>
        <w:rPr>
          <w:bCs/>
          <w:iCs/>
        </w:rPr>
      </w:pPr>
    </w:p>
    <w:p w:rsidR="003B30B4" w:rsidRPr="007A4B25" w:rsidP="003F4A81" w14:paraId="2E866595" w14:textId="77777777">
      <w:pPr>
        <w:pStyle w:val="NoSpacing"/>
        <w:ind w:left="1440"/>
        <w:rPr>
          <w:bCs/>
          <w:iCs/>
        </w:rPr>
      </w:pPr>
      <w:r w:rsidRPr="007A4B25">
        <w:rPr>
          <w:bCs/>
          <w:iCs/>
        </w:rPr>
        <w:t xml:space="preserve">For the EDCS </w:t>
      </w:r>
      <w:r w:rsidR="00ED48FB">
        <w:rPr>
          <w:bCs/>
          <w:iCs/>
        </w:rPr>
        <w:t xml:space="preserve">Form </w:t>
      </w:r>
      <w:r w:rsidRPr="007A4B25">
        <w:rPr>
          <w:bCs/>
          <w:iCs/>
        </w:rPr>
        <w:t xml:space="preserve">SSA-3369, </w:t>
      </w:r>
      <w:r w:rsidRPr="007A4B25">
        <w:rPr>
          <w:bCs/>
          <w:iCs/>
        </w:rPr>
        <w:t xml:space="preserve">SSA is not requesting an exception to the requirement to display the OMB approval expiration </w:t>
      </w:r>
      <w:bookmarkStart w:id="2" w:name="_msoanchor_2"/>
      <w:bookmarkEnd w:id="2"/>
      <w:r w:rsidRPr="007A4B25">
        <w:rPr>
          <w:bCs/>
          <w:iCs/>
        </w:rPr>
        <w:t>date.</w:t>
      </w:r>
    </w:p>
    <w:p w:rsidR="003B30B4" w:rsidP="003F4A81" w14:paraId="74F3CEA1" w14:textId="77777777">
      <w:pPr>
        <w:pStyle w:val="NoSpacing"/>
        <w:ind w:left="1440"/>
        <w:rPr>
          <w:bCs/>
          <w:i/>
          <w:iCs/>
        </w:rPr>
      </w:pPr>
    </w:p>
    <w:p w:rsidR="003B30B4" w:rsidRPr="003F4A81" w:rsidP="003F4A81" w14:paraId="484AFDF5" w14:textId="77777777">
      <w:pPr>
        <w:numPr>
          <w:ilvl w:val="0"/>
          <w:numId w:val="43"/>
        </w:numPr>
        <w:tabs>
          <w:tab w:val="clear" w:pos="720"/>
          <w:tab w:val="num" w:pos="1440"/>
        </w:tabs>
        <w:ind w:left="1440"/>
        <w:rPr>
          <w:rFonts w:ascii="Times New Roman" w:hAnsi="Times New Roman"/>
          <w:b/>
        </w:rPr>
      </w:pPr>
      <w:r w:rsidRPr="003F4A81">
        <w:rPr>
          <w:rFonts w:ascii="Times New Roman" w:hAnsi="Times New Roman"/>
          <w:b/>
        </w:rPr>
        <w:t>Exceptions to Certification Statement</w:t>
      </w:r>
    </w:p>
    <w:p w:rsidR="0041131C" w:rsidP="003F4A81" w14:paraId="7FFD896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ED48FB">
        <w:rPr>
          <w:rFonts w:ascii="Times New Roman" w:hAnsi="Times New Roman"/>
          <w:b w:val="0"/>
          <w:i w:val="0"/>
        </w:rPr>
        <w:t xml:space="preserve">SSA is not requesting an exception to the certification requirements at </w:t>
      </w:r>
      <w:r w:rsidRPr="00BC7F42">
        <w:rPr>
          <w:rFonts w:ascii="Times New Roman" w:hAnsi="Times New Roman"/>
          <w:b w:val="0"/>
        </w:rPr>
        <w:t xml:space="preserve">5 CFR 1320.9 </w:t>
      </w:r>
      <w:r w:rsidRPr="00ED48FB">
        <w:rPr>
          <w:rFonts w:ascii="Times New Roman" w:hAnsi="Times New Roman"/>
          <w:b w:val="0"/>
          <w:i w:val="0"/>
        </w:rPr>
        <w:t>and related provisions at</w:t>
      </w:r>
      <w:r w:rsidR="00BC5D7C">
        <w:rPr>
          <w:rFonts w:ascii="Times New Roman" w:hAnsi="Times New Roman"/>
          <w:b w:val="0"/>
        </w:rPr>
        <w:t xml:space="preserve"> 5 CFR 1320.8(b)</w:t>
      </w:r>
      <w:r w:rsidRPr="00BC7F42">
        <w:rPr>
          <w:rFonts w:ascii="Times New Roman" w:hAnsi="Times New Roman"/>
          <w:b w:val="0"/>
        </w:rPr>
        <w:t xml:space="preserve">(3). </w:t>
      </w:r>
    </w:p>
    <w:p w:rsidR="00A45D82" w:rsidRPr="00BC7F42" w:rsidP="00A45D82" w14:paraId="3C8E0A3E" w14:textId="77777777">
      <w:pPr>
        <w:rPr>
          <w:rFonts w:ascii="Times New Roman" w:hAnsi="Times New Roman"/>
        </w:rPr>
      </w:pPr>
    </w:p>
    <w:p w:rsidR="00A45D82" w:rsidP="003F4A81" w14:paraId="302BB8E0" w14:textId="77777777">
      <w:pPr>
        <w:ind w:left="720" w:hanging="540"/>
        <w:rPr>
          <w:rFonts w:ascii="Times New Roman" w:hAnsi="Times New Roman"/>
          <w:b/>
          <w:u w:val="single"/>
        </w:rPr>
      </w:pPr>
      <w:r w:rsidRPr="0041131C">
        <w:rPr>
          <w:rFonts w:ascii="Times New Roman" w:hAnsi="Times New Roman"/>
          <w:b/>
        </w:rPr>
        <w:t xml:space="preserve">B. </w:t>
      </w:r>
      <w:r w:rsidR="00ED48FB">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3F4A81" w:rsidP="003F4A81" w14:paraId="186046BD" w14:textId="77777777">
      <w:pPr>
        <w:ind w:left="720" w:hanging="540"/>
        <w:rPr>
          <w:rFonts w:ascii="Times New Roman" w:hAnsi="Times New Roman"/>
          <w:b/>
          <w:u w:val="single"/>
        </w:rPr>
      </w:pPr>
    </w:p>
    <w:p w:rsidR="0041131C" w:rsidRPr="00ED48FB" w:rsidP="003F4A81" w14:paraId="40868093" w14:textId="77777777">
      <w:pPr>
        <w:ind w:left="1440"/>
        <w:rPr>
          <w:rFonts w:ascii="Times New Roman" w:hAnsi="Times New Roman"/>
        </w:rPr>
      </w:pPr>
      <w:r w:rsidRPr="00ED48FB">
        <w:rPr>
          <w:rFonts w:ascii="Times New Roman" w:hAnsi="Times New Roman"/>
        </w:rPr>
        <w:t xml:space="preserve">SSA does not use statistical methods for this information collection. </w:t>
      </w:r>
    </w:p>
    <w:p w:rsidR="00A45D82" w:rsidRPr="00BC7F42" w:rsidP="000602D8" w14:paraId="02FF5EEC" w14:textId="77777777">
      <w:pPr>
        <w:pStyle w:val="Heading6"/>
        <w:jc w:val="left"/>
        <w:rPr>
          <w:rFonts w:ascii="Times New Roman" w:hAnsi="Times New Roman"/>
        </w:rPr>
      </w:pPr>
    </w:p>
    <w:sectPr w:rsidSect="008D2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EADEF730"/>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5671BB4"/>
    <w:multiLevelType w:val="hybridMultilevel"/>
    <w:tmpl w:val="AB6A7D6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C5733C1"/>
    <w:multiLevelType w:val="hybridMultilevel"/>
    <w:tmpl w:val="4210C0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15944462"/>
    <w:lvl w:ilvl="0">
      <w:start w:val="14"/>
      <w:numFmt w:val="decimal"/>
      <w:lvlText w:val="%1."/>
      <w:lvlJc w:val="left"/>
      <w:pPr>
        <w:tabs>
          <w:tab w:val="num" w:pos="360"/>
        </w:tabs>
        <w:ind w:left="360" w:hanging="360"/>
      </w:pPr>
      <w:rPr>
        <w:rFonts w:hint="default"/>
        <w:b/>
        <w:bCs/>
      </w:rPr>
    </w:lvl>
  </w:abstractNum>
  <w:abstractNum w:abstractNumId="4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6">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866410B"/>
    <w:multiLevelType w:val="singleLevel"/>
    <w:tmpl w:val="F2426E32"/>
    <w:lvl w:ilvl="0">
      <w:start w:val="2"/>
      <w:numFmt w:val="decimal"/>
      <w:lvlText w:val="%1."/>
      <w:lvlJc w:val="left"/>
      <w:pPr>
        <w:tabs>
          <w:tab w:val="num" w:pos="720"/>
        </w:tabs>
        <w:ind w:left="720" w:hanging="720"/>
      </w:pPr>
      <w:rPr>
        <w:rFonts w:hint="default"/>
        <w:b/>
      </w:rPr>
    </w:lvl>
  </w:abstractNum>
  <w:abstractNum w:abstractNumId="48">
    <w:nsid w:val="7A9B5E7D"/>
    <w:multiLevelType w:val="singleLevel"/>
    <w:tmpl w:val="844AADA4"/>
    <w:lvl w:ilvl="0">
      <w:start w:val="8"/>
      <w:numFmt w:val="decimal"/>
      <w:lvlText w:val="%1."/>
      <w:lvlJc w:val="left"/>
      <w:pPr>
        <w:tabs>
          <w:tab w:val="num" w:pos="720"/>
        </w:tabs>
        <w:ind w:left="720" w:hanging="720"/>
      </w:pPr>
      <w:rPr>
        <w:rFonts w:hint="default"/>
        <w:b/>
      </w:rPr>
    </w:lvl>
  </w:abstractNum>
  <w:abstractNum w:abstractNumId="49">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360128186">
    <w:abstractNumId w:val="15"/>
  </w:num>
  <w:num w:numId="2" w16cid:durableId="1154882045">
    <w:abstractNumId w:val="27"/>
  </w:num>
  <w:num w:numId="3" w16cid:durableId="980497386">
    <w:abstractNumId w:val="3"/>
  </w:num>
  <w:num w:numId="4" w16cid:durableId="173032697">
    <w:abstractNumId w:val="20"/>
  </w:num>
  <w:num w:numId="5" w16cid:durableId="2078699026">
    <w:abstractNumId w:val="44"/>
  </w:num>
  <w:num w:numId="6" w16cid:durableId="1731227342">
    <w:abstractNumId w:val="7"/>
  </w:num>
  <w:num w:numId="7" w16cid:durableId="579102063">
    <w:abstractNumId w:val="29"/>
  </w:num>
  <w:num w:numId="8" w16cid:durableId="792166184">
    <w:abstractNumId w:val="36"/>
  </w:num>
  <w:num w:numId="9" w16cid:durableId="990790026">
    <w:abstractNumId w:val="42"/>
  </w:num>
  <w:num w:numId="10" w16cid:durableId="1598296363">
    <w:abstractNumId w:val="4"/>
  </w:num>
  <w:num w:numId="11" w16cid:durableId="1978995315">
    <w:abstractNumId w:val="2"/>
  </w:num>
  <w:num w:numId="12" w16cid:durableId="2059010508">
    <w:abstractNumId w:val="16"/>
  </w:num>
  <w:num w:numId="13" w16cid:durableId="76563495">
    <w:abstractNumId w:val="21"/>
  </w:num>
  <w:num w:numId="14" w16cid:durableId="483741349">
    <w:abstractNumId w:val="48"/>
  </w:num>
  <w:num w:numId="15" w16cid:durableId="1543056913">
    <w:abstractNumId w:val="10"/>
  </w:num>
  <w:num w:numId="16" w16cid:durableId="1417629998">
    <w:abstractNumId w:val="14"/>
  </w:num>
  <w:num w:numId="17" w16cid:durableId="595525839">
    <w:abstractNumId w:val="34"/>
  </w:num>
  <w:num w:numId="18" w16cid:durableId="1381899230">
    <w:abstractNumId w:val="6"/>
  </w:num>
  <w:num w:numId="19" w16cid:durableId="535460760">
    <w:abstractNumId w:val="5"/>
  </w:num>
  <w:num w:numId="20" w16cid:durableId="2147119746">
    <w:abstractNumId w:val="47"/>
  </w:num>
  <w:num w:numId="21" w16cid:durableId="522403906">
    <w:abstractNumId w:val="17"/>
  </w:num>
  <w:num w:numId="22" w16cid:durableId="1095128443">
    <w:abstractNumId w:val="0"/>
    <w:lvlOverride w:ilvl="0">
      <w:lvl w:ilvl="0">
        <w:start w:val="0"/>
        <w:numFmt w:val="bullet"/>
        <w:lvlText w:val=""/>
        <w:legacy w:legacy="1" w:legacySpace="0" w:legacyIndent="360"/>
        <w:lvlJc w:val="left"/>
        <w:rPr>
          <w:rFonts w:ascii="Symbol" w:hAnsi="Symbol" w:hint="default"/>
        </w:rPr>
      </w:lvl>
    </w:lvlOverride>
  </w:num>
  <w:num w:numId="23" w16cid:durableId="756368942">
    <w:abstractNumId w:val="41"/>
  </w:num>
  <w:num w:numId="24" w16cid:durableId="89398753">
    <w:abstractNumId w:val="39"/>
  </w:num>
  <w:num w:numId="25" w16cid:durableId="1160460843">
    <w:abstractNumId w:val="24"/>
  </w:num>
  <w:num w:numId="26" w16cid:durableId="1842431365">
    <w:abstractNumId w:val="22"/>
  </w:num>
  <w:num w:numId="27" w16cid:durableId="502624441">
    <w:abstractNumId w:val="43"/>
  </w:num>
  <w:num w:numId="28" w16cid:durableId="1654916343">
    <w:abstractNumId w:val="31"/>
  </w:num>
  <w:num w:numId="29" w16cid:durableId="516625934">
    <w:abstractNumId w:val="28"/>
  </w:num>
  <w:num w:numId="30" w16cid:durableId="813640843">
    <w:abstractNumId w:val="40"/>
  </w:num>
  <w:num w:numId="31" w16cid:durableId="1489595174">
    <w:abstractNumId w:val="38"/>
  </w:num>
  <w:num w:numId="32" w16cid:durableId="1552956986">
    <w:abstractNumId w:val="13"/>
  </w:num>
  <w:num w:numId="33" w16cid:durableId="1943026262">
    <w:abstractNumId w:val="26"/>
  </w:num>
  <w:num w:numId="34" w16cid:durableId="1617832925">
    <w:abstractNumId w:val="35"/>
  </w:num>
  <w:num w:numId="35" w16cid:durableId="605425646">
    <w:abstractNumId w:val="49"/>
  </w:num>
  <w:num w:numId="36" w16cid:durableId="328826114">
    <w:abstractNumId w:val="45"/>
  </w:num>
  <w:num w:numId="37" w16cid:durableId="19595617">
    <w:abstractNumId w:val="19"/>
  </w:num>
  <w:num w:numId="38" w16cid:durableId="156380564">
    <w:abstractNumId w:val="37"/>
  </w:num>
  <w:num w:numId="39" w16cid:durableId="1152722718">
    <w:abstractNumId w:val="9"/>
  </w:num>
  <w:num w:numId="40" w16cid:durableId="925924640">
    <w:abstractNumId w:val="30"/>
  </w:num>
  <w:num w:numId="41" w16cid:durableId="2119711196">
    <w:abstractNumId w:val="23"/>
  </w:num>
  <w:num w:numId="42" w16cid:durableId="1852135006">
    <w:abstractNumId w:val="8"/>
  </w:num>
  <w:num w:numId="43" w16cid:durableId="550381817">
    <w:abstractNumId w:val="1"/>
  </w:num>
  <w:num w:numId="44" w16cid:durableId="1280379263">
    <w:abstractNumId w:val="12"/>
  </w:num>
  <w:num w:numId="45" w16cid:durableId="1850019295">
    <w:abstractNumId w:val="46"/>
  </w:num>
  <w:num w:numId="46" w16cid:durableId="1377311691">
    <w:abstractNumId w:val="25"/>
  </w:num>
  <w:num w:numId="47" w16cid:durableId="1336692047">
    <w:abstractNumId w:val="33"/>
  </w:num>
  <w:num w:numId="48" w16cid:durableId="1124613599">
    <w:abstractNumId w:val="18"/>
  </w:num>
  <w:num w:numId="49" w16cid:durableId="469786621">
    <w:abstractNumId w:val="32"/>
  </w:num>
  <w:num w:numId="50" w16cid:durableId="1238436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6061"/>
    <w:rsid w:val="000222A7"/>
    <w:rsid w:val="00025043"/>
    <w:rsid w:val="00025216"/>
    <w:rsid w:val="00025D75"/>
    <w:rsid w:val="0002677F"/>
    <w:rsid w:val="000602D8"/>
    <w:rsid w:val="00063A05"/>
    <w:rsid w:val="00066C8F"/>
    <w:rsid w:val="0006715D"/>
    <w:rsid w:val="00070671"/>
    <w:rsid w:val="0007189E"/>
    <w:rsid w:val="00073778"/>
    <w:rsid w:val="00074111"/>
    <w:rsid w:val="00077720"/>
    <w:rsid w:val="00077E0E"/>
    <w:rsid w:val="00086E84"/>
    <w:rsid w:val="00092139"/>
    <w:rsid w:val="000950CE"/>
    <w:rsid w:val="000958AA"/>
    <w:rsid w:val="00095B6B"/>
    <w:rsid w:val="000A6AE3"/>
    <w:rsid w:val="000B2B68"/>
    <w:rsid w:val="000B3B12"/>
    <w:rsid w:val="000C151C"/>
    <w:rsid w:val="000C1D18"/>
    <w:rsid w:val="000D5F5C"/>
    <w:rsid w:val="000E0D39"/>
    <w:rsid w:val="000F05EE"/>
    <w:rsid w:val="000F7291"/>
    <w:rsid w:val="00111E3A"/>
    <w:rsid w:val="00121032"/>
    <w:rsid w:val="00122EE2"/>
    <w:rsid w:val="00127980"/>
    <w:rsid w:val="001351AF"/>
    <w:rsid w:val="00146275"/>
    <w:rsid w:val="0015576E"/>
    <w:rsid w:val="00155EF5"/>
    <w:rsid w:val="00180075"/>
    <w:rsid w:val="0018292A"/>
    <w:rsid w:val="001916B2"/>
    <w:rsid w:val="00192897"/>
    <w:rsid w:val="001A18F2"/>
    <w:rsid w:val="001A3317"/>
    <w:rsid w:val="001A65F9"/>
    <w:rsid w:val="001B3169"/>
    <w:rsid w:val="001B7597"/>
    <w:rsid w:val="001B7CF4"/>
    <w:rsid w:val="001C4653"/>
    <w:rsid w:val="001C6D3A"/>
    <w:rsid w:val="001D0B21"/>
    <w:rsid w:val="001E1076"/>
    <w:rsid w:val="001E1DA3"/>
    <w:rsid w:val="001E50E3"/>
    <w:rsid w:val="001E51B9"/>
    <w:rsid w:val="001E5FE7"/>
    <w:rsid w:val="001F396F"/>
    <w:rsid w:val="00202C06"/>
    <w:rsid w:val="0022213C"/>
    <w:rsid w:val="002321B0"/>
    <w:rsid w:val="00246836"/>
    <w:rsid w:val="00251CF1"/>
    <w:rsid w:val="0026052B"/>
    <w:rsid w:val="002741F9"/>
    <w:rsid w:val="00276AAF"/>
    <w:rsid w:val="002801F8"/>
    <w:rsid w:val="0029439A"/>
    <w:rsid w:val="002A4C30"/>
    <w:rsid w:val="002B0820"/>
    <w:rsid w:val="002B5578"/>
    <w:rsid w:val="002C353C"/>
    <w:rsid w:val="002C45D1"/>
    <w:rsid w:val="002E18CF"/>
    <w:rsid w:val="002E335E"/>
    <w:rsid w:val="002F1C11"/>
    <w:rsid w:val="00302545"/>
    <w:rsid w:val="00305C35"/>
    <w:rsid w:val="003176E1"/>
    <w:rsid w:val="00331821"/>
    <w:rsid w:val="00333D3D"/>
    <w:rsid w:val="003401CD"/>
    <w:rsid w:val="003465DC"/>
    <w:rsid w:val="003469CA"/>
    <w:rsid w:val="00347401"/>
    <w:rsid w:val="00350079"/>
    <w:rsid w:val="0036696D"/>
    <w:rsid w:val="00372860"/>
    <w:rsid w:val="00376DCB"/>
    <w:rsid w:val="00377354"/>
    <w:rsid w:val="0038050B"/>
    <w:rsid w:val="003A63B9"/>
    <w:rsid w:val="003B15EC"/>
    <w:rsid w:val="003B30B4"/>
    <w:rsid w:val="003C10BD"/>
    <w:rsid w:val="003C32FF"/>
    <w:rsid w:val="003E145C"/>
    <w:rsid w:val="003F4A81"/>
    <w:rsid w:val="003F4CBB"/>
    <w:rsid w:val="0040522D"/>
    <w:rsid w:val="00405548"/>
    <w:rsid w:val="004055FF"/>
    <w:rsid w:val="00405F4E"/>
    <w:rsid w:val="0041131C"/>
    <w:rsid w:val="0041692E"/>
    <w:rsid w:val="004317CB"/>
    <w:rsid w:val="00433917"/>
    <w:rsid w:val="00442283"/>
    <w:rsid w:val="00447EE9"/>
    <w:rsid w:val="0045065A"/>
    <w:rsid w:val="004509AD"/>
    <w:rsid w:val="004525E0"/>
    <w:rsid w:val="00452C0B"/>
    <w:rsid w:val="00475350"/>
    <w:rsid w:val="00481B44"/>
    <w:rsid w:val="00484662"/>
    <w:rsid w:val="004915B5"/>
    <w:rsid w:val="00494460"/>
    <w:rsid w:val="004A293B"/>
    <w:rsid w:val="004B0520"/>
    <w:rsid w:val="004B177A"/>
    <w:rsid w:val="004C101E"/>
    <w:rsid w:val="004D37AC"/>
    <w:rsid w:val="004D7D8E"/>
    <w:rsid w:val="004E146D"/>
    <w:rsid w:val="0050197F"/>
    <w:rsid w:val="005040EC"/>
    <w:rsid w:val="005057F7"/>
    <w:rsid w:val="00506486"/>
    <w:rsid w:val="005200F4"/>
    <w:rsid w:val="00536F3E"/>
    <w:rsid w:val="0056163C"/>
    <w:rsid w:val="00567EE8"/>
    <w:rsid w:val="005721D4"/>
    <w:rsid w:val="00593A36"/>
    <w:rsid w:val="00594CB3"/>
    <w:rsid w:val="005954ED"/>
    <w:rsid w:val="005A1198"/>
    <w:rsid w:val="005A1BFF"/>
    <w:rsid w:val="005A26E8"/>
    <w:rsid w:val="005B15E5"/>
    <w:rsid w:val="005C2C39"/>
    <w:rsid w:val="005C4C81"/>
    <w:rsid w:val="005D4107"/>
    <w:rsid w:val="005E074E"/>
    <w:rsid w:val="005E0829"/>
    <w:rsid w:val="005F208A"/>
    <w:rsid w:val="006002DD"/>
    <w:rsid w:val="006013A3"/>
    <w:rsid w:val="0060188B"/>
    <w:rsid w:val="00603118"/>
    <w:rsid w:val="006160ED"/>
    <w:rsid w:val="00626C22"/>
    <w:rsid w:val="00631F1B"/>
    <w:rsid w:val="0063304D"/>
    <w:rsid w:val="00637AF5"/>
    <w:rsid w:val="00640A26"/>
    <w:rsid w:val="00663881"/>
    <w:rsid w:val="00664307"/>
    <w:rsid w:val="00664553"/>
    <w:rsid w:val="00664652"/>
    <w:rsid w:val="006764C4"/>
    <w:rsid w:val="006806E1"/>
    <w:rsid w:val="00695B25"/>
    <w:rsid w:val="0069667B"/>
    <w:rsid w:val="006A691B"/>
    <w:rsid w:val="006B173F"/>
    <w:rsid w:val="006B17EF"/>
    <w:rsid w:val="006B21F8"/>
    <w:rsid w:val="006B297F"/>
    <w:rsid w:val="006D0EEC"/>
    <w:rsid w:val="006D3E85"/>
    <w:rsid w:val="006D52FB"/>
    <w:rsid w:val="006D71DA"/>
    <w:rsid w:val="006F2B8B"/>
    <w:rsid w:val="006F4D0F"/>
    <w:rsid w:val="0070479A"/>
    <w:rsid w:val="00706E6A"/>
    <w:rsid w:val="00712F1B"/>
    <w:rsid w:val="0071437B"/>
    <w:rsid w:val="0071497C"/>
    <w:rsid w:val="007245C9"/>
    <w:rsid w:val="007256B3"/>
    <w:rsid w:val="00742B56"/>
    <w:rsid w:val="00745462"/>
    <w:rsid w:val="0079338C"/>
    <w:rsid w:val="00795BAB"/>
    <w:rsid w:val="007A08D1"/>
    <w:rsid w:val="007A2DEE"/>
    <w:rsid w:val="007A4B25"/>
    <w:rsid w:val="007B007C"/>
    <w:rsid w:val="007D061D"/>
    <w:rsid w:val="007D22EB"/>
    <w:rsid w:val="007E17BD"/>
    <w:rsid w:val="008047D1"/>
    <w:rsid w:val="00806984"/>
    <w:rsid w:val="00810485"/>
    <w:rsid w:val="00814772"/>
    <w:rsid w:val="008176F7"/>
    <w:rsid w:val="00824D72"/>
    <w:rsid w:val="00825B97"/>
    <w:rsid w:val="0084775D"/>
    <w:rsid w:val="00847FCC"/>
    <w:rsid w:val="008602EB"/>
    <w:rsid w:val="0086463A"/>
    <w:rsid w:val="008754ED"/>
    <w:rsid w:val="00876925"/>
    <w:rsid w:val="008806F5"/>
    <w:rsid w:val="00887A10"/>
    <w:rsid w:val="00891CA8"/>
    <w:rsid w:val="00892E12"/>
    <w:rsid w:val="008B6774"/>
    <w:rsid w:val="008D158E"/>
    <w:rsid w:val="008D29D2"/>
    <w:rsid w:val="008D7F2C"/>
    <w:rsid w:val="008E3A3A"/>
    <w:rsid w:val="008E5B38"/>
    <w:rsid w:val="00906892"/>
    <w:rsid w:val="0091002F"/>
    <w:rsid w:val="00924379"/>
    <w:rsid w:val="009252AB"/>
    <w:rsid w:val="00951258"/>
    <w:rsid w:val="00952C5B"/>
    <w:rsid w:val="00955EC4"/>
    <w:rsid w:val="00971ED2"/>
    <w:rsid w:val="009748B6"/>
    <w:rsid w:val="00975DD8"/>
    <w:rsid w:val="00987A1E"/>
    <w:rsid w:val="009936EC"/>
    <w:rsid w:val="00995097"/>
    <w:rsid w:val="009A0B16"/>
    <w:rsid w:val="009A1960"/>
    <w:rsid w:val="009D2557"/>
    <w:rsid w:val="009E215C"/>
    <w:rsid w:val="009E3C50"/>
    <w:rsid w:val="009E4DA2"/>
    <w:rsid w:val="009F239D"/>
    <w:rsid w:val="009F23D6"/>
    <w:rsid w:val="009F7BB3"/>
    <w:rsid w:val="00A00BA7"/>
    <w:rsid w:val="00A05211"/>
    <w:rsid w:val="00A07D59"/>
    <w:rsid w:val="00A10D42"/>
    <w:rsid w:val="00A12C0A"/>
    <w:rsid w:val="00A337E4"/>
    <w:rsid w:val="00A33C65"/>
    <w:rsid w:val="00A34222"/>
    <w:rsid w:val="00A45D82"/>
    <w:rsid w:val="00A512E2"/>
    <w:rsid w:val="00A651A7"/>
    <w:rsid w:val="00A67D76"/>
    <w:rsid w:val="00A706B8"/>
    <w:rsid w:val="00AA06A4"/>
    <w:rsid w:val="00AA0858"/>
    <w:rsid w:val="00AA0C27"/>
    <w:rsid w:val="00AB0CA7"/>
    <w:rsid w:val="00AB3813"/>
    <w:rsid w:val="00AC39FD"/>
    <w:rsid w:val="00AC610B"/>
    <w:rsid w:val="00AD0977"/>
    <w:rsid w:val="00AE0527"/>
    <w:rsid w:val="00AF3BEA"/>
    <w:rsid w:val="00AF60D1"/>
    <w:rsid w:val="00B007C5"/>
    <w:rsid w:val="00B01D57"/>
    <w:rsid w:val="00B04FDE"/>
    <w:rsid w:val="00B10744"/>
    <w:rsid w:val="00B254B9"/>
    <w:rsid w:val="00B3070A"/>
    <w:rsid w:val="00B72EF8"/>
    <w:rsid w:val="00B741F6"/>
    <w:rsid w:val="00B760B9"/>
    <w:rsid w:val="00B8170A"/>
    <w:rsid w:val="00B92550"/>
    <w:rsid w:val="00B95309"/>
    <w:rsid w:val="00BA1653"/>
    <w:rsid w:val="00BA401A"/>
    <w:rsid w:val="00BA48CE"/>
    <w:rsid w:val="00BC5531"/>
    <w:rsid w:val="00BC5D7C"/>
    <w:rsid w:val="00BC7F42"/>
    <w:rsid w:val="00BD036A"/>
    <w:rsid w:val="00BE22D9"/>
    <w:rsid w:val="00BE68D2"/>
    <w:rsid w:val="00BF026F"/>
    <w:rsid w:val="00C0290B"/>
    <w:rsid w:val="00C060F5"/>
    <w:rsid w:val="00C11F67"/>
    <w:rsid w:val="00C20340"/>
    <w:rsid w:val="00C22097"/>
    <w:rsid w:val="00C25FDC"/>
    <w:rsid w:val="00C34A91"/>
    <w:rsid w:val="00C377BC"/>
    <w:rsid w:val="00C5104E"/>
    <w:rsid w:val="00C60E61"/>
    <w:rsid w:val="00C67C8A"/>
    <w:rsid w:val="00C67F83"/>
    <w:rsid w:val="00C742AB"/>
    <w:rsid w:val="00C90F33"/>
    <w:rsid w:val="00C9397C"/>
    <w:rsid w:val="00C941E2"/>
    <w:rsid w:val="00CA0B15"/>
    <w:rsid w:val="00CA5A07"/>
    <w:rsid w:val="00CA5F75"/>
    <w:rsid w:val="00CA6CAE"/>
    <w:rsid w:val="00CB7253"/>
    <w:rsid w:val="00CB7557"/>
    <w:rsid w:val="00CB79CF"/>
    <w:rsid w:val="00CC579A"/>
    <w:rsid w:val="00CD07B4"/>
    <w:rsid w:val="00CD667A"/>
    <w:rsid w:val="00CE13FF"/>
    <w:rsid w:val="00CE23C1"/>
    <w:rsid w:val="00CF6EA9"/>
    <w:rsid w:val="00D0011E"/>
    <w:rsid w:val="00D03E8A"/>
    <w:rsid w:val="00D11D7B"/>
    <w:rsid w:val="00D24FD4"/>
    <w:rsid w:val="00D3211E"/>
    <w:rsid w:val="00D42EFE"/>
    <w:rsid w:val="00D44900"/>
    <w:rsid w:val="00D5531A"/>
    <w:rsid w:val="00D56881"/>
    <w:rsid w:val="00D678F8"/>
    <w:rsid w:val="00D83A40"/>
    <w:rsid w:val="00D92579"/>
    <w:rsid w:val="00DB1DB4"/>
    <w:rsid w:val="00DD29B9"/>
    <w:rsid w:val="00DD494D"/>
    <w:rsid w:val="00DE6186"/>
    <w:rsid w:val="00DF044F"/>
    <w:rsid w:val="00DF3DD4"/>
    <w:rsid w:val="00E0137B"/>
    <w:rsid w:val="00E065DA"/>
    <w:rsid w:val="00E20023"/>
    <w:rsid w:val="00E3164F"/>
    <w:rsid w:val="00E34937"/>
    <w:rsid w:val="00E370AA"/>
    <w:rsid w:val="00E437C5"/>
    <w:rsid w:val="00E479E3"/>
    <w:rsid w:val="00E57850"/>
    <w:rsid w:val="00E75DB0"/>
    <w:rsid w:val="00E761E5"/>
    <w:rsid w:val="00E80456"/>
    <w:rsid w:val="00E838F6"/>
    <w:rsid w:val="00E85F0B"/>
    <w:rsid w:val="00E956F3"/>
    <w:rsid w:val="00E96407"/>
    <w:rsid w:val="00EA7901"/>
    <w:rsid w:val="00EB0B22"/>
    <w:rsid w:val="00EB42B3"/>
    <w:rsid w:val="00EC7EFD"/>
    <w:rsid w:val="00ED36D8"/>
    <w:rsid w:val="00ED3A77"/>
    <w:rsid w:val="00ED48FB"/>
    <w:rsid w:val="00EE359F"/>
    <w:rsid w:val="00EE6086"/>
    <w:rsid w:val="00EF1307"/>
    <w:rsid w:val="00EF4071"/>
    <w:rsid w:val="00EF765F"/>
    <w:rsid w:val="00F028DE"/>
    <w:rsid w:val="00F0585C"/>
    <w:rsid w:val="00F067DF"/>
    <w:rsid w:val="00F107B7"/>
    <w:rsid w:val="00F11F57"/>
    <w:rsid w:val="00F14BA8"/>
    <w:rsid w:val="00F15EF8"/>
    <w:rsid w:val="00F272BA"/>
    <w:rsid w:val="00F36E53"/>
    <w:rsid w:val="00F4316C"/>
    <w:rsid w:val="00F44BF5"/>
    <w:rsid w:val="00F45573"/>
    <w:rsid w:val="00F46176"/>
    <w:rsid w:val="00F5149E"/>
    <w:rsid w:val="00F56A74"/>
    <w:rsid w:val="00F57AD9"/>
    <w:rsid w:val="00F6342D"/>
    <w:rsid w:val="00F665C4"/>
    <w:rsid w:val="00F75459"/>
    <w:rsid w:val="00F818A7"/>
    <w:rsid w:val="00F82E07"/>
    <w:rsid w:val="00F832E5"/>
    <w:rsid w:val="00F870A3"/>
    <w:rsid w:val="00F91762"/>
    <w:rsid w:val="00F9405B"/>
    <w:rsid w:val="00FA0FE2"/>
    <w:rsid w:val="00FA34E8"/>
    <w:rsid w:val="00FA7D4E"/>
    <w:rsid w:val="00FB1A48"/>
    <w:rsid w:val="00FD549D"/>
    <w:rsid w:val="00FD6374"/>
    <w:rsid w:val="00FE03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A793BD"/>
  <w15:chartTrackingRefBased/>
  <w15:docId w15:val="{2F5725A0-8D43-45C5-B832-CC57B2EE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433917"/>
    <w:rPr>
      <w:rFonts w:ascii="Courier" w:eastAsia="Times New Roman" w:hAnsi="Courier"/>
      <w:snapToGrid w:val="0"/>
      <w:sz w:val="24"/>
      <w:szCs w:val="24"/>
    </w:rPr>
  </w:style>
  <w:style w:type="character" w:customStyle="1" w:styleId="hgkelc">
    <w:name w:val="hgkelc"/>
    <w:rsid w:val="00CE13FF"/>
  </w:style>
  <w:style w:type="table" w:customStyle="1" w:styleId="TableGrid3">
    <w:name w:val="Table Grid3"/>
    <w:basedOn w:val="TableNormal"/>
    <w:next w:val="TableGrid"/>
    <w:uiPriority w:val="39"/>
    <w:rsid w:val="005E08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342D"/>
    <w:rPr>
      <w:color w:val="605E5C"/>
      <w:shd w:val="clear" w:color="auto" w:fill="E1DFDD"/>
    </w:rPr>
  </w:style>
  <w:style w:type="character" w:customStyle="1" w:styleId="CommentTextChar">
    <w:name w:val="Comment Text Char"/>
    <w:basedOn w:val="DefaultParagraphFont"/>
    <w:link w:val="CommentText"/>
    <w:semiHidden/>
    <w:rsid w:val="009E4DA2"/>
    <w:rPr>
      <w:rFonts w:ascii="Courier" w:eastAsia="Times New Roman" w:hAnsi="Courier"/>
      <w:snapToGrid w:val="0"/>
    </w:rPr>
  </w:style>
  <w:style w:type="character" w:styleId="UnresolvedMention">
    <w:name w:val="Unresolved Mention"/>
    <w:basedOn w:val="DefaultParagraphFont"/>
    <w:uiPriority w:val="99"/>
    <w:semiHidden/>
    <w:unhideWhenUsed/>
    <w:rsid w:val="009D2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legislation/2022factsheet.pdf"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01A114284674985BFB5110F2BC325" ma:contentTypeVersion="0" ma:contentTypeDescription="Create a new document." ma:contentTypeScope="" ma:versionID="053358560f134e104050c26c44e8960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D4521-9D0B-4FEC-B4F1-F47DA8E1F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1FCAFD-6939-485B-B170-2C101B18B78E}">
  <ds:schemaRefs>
    <ds:schemaRef ds:uri="http://schemas.openxmlformats.org/officeDocument/2006/bibliography"/>
  </ds:schemaRefs>
</ds:datastoreItem>
</file>

<file path=customXml/itemProps3.xml><?xml version="1.0" encoding="utf-8"?>
<ds:datastoreItem xmlns:ds="http://schemas.openxmlformats.org/officeDocument/2006/customXml" ds:itemID="{225F2E22-E761-4BE2-9001-434C7F528F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7DA45A-57DA-4265-948A-1A1669F0F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2017-02-22T18:52:00Z</cp:lastPrinted>
  <dcterms:created xsi:type="dcterms:W3CDTF">2024-07-24T19:55:00Z</dcterms:created>
  <dcterms:modified xsi:type="dcterms:W3CDTF">2024-07-24T19:55:00Z</dcterms:modified>
</cp:coreProperties>
</file>