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403C" w:rsidR="0027743E" w:rsidP="00253519" w:rsidRDefault="0027743E">
      <w:pPr>
        <w:pStyle w:val="Heading1"/>
      </w:pPr>
    </w:p>
    <w:p w:rsidRPr="008F403C" w:rsidR="008D1294" w:rsidP="00EA6C04" w:rsidRDefault="00EA6C04">
      <w:pPr>
        <w:jc w:val="center"/>
        <w:rPr>
          <w:rFonts w:ascii="Times New Roman" w:hAnsi="Times New Roman" w:cs="Times New Roman"/>
          <w:sz w:val="24"/>
          <w:szCs w:val="24"/>
          <w:u w:val="single"/>
        </w:rPr>
      </w:pPr>
      <w:r w:rsidRPr="008F403C">
        <w:rPr>
          <w:rFonts w:ascii="Times New Roman" w:hAnsi="Times New Roman" w:cs="Times New Roman"/>
          <w:sz w:val="24"/>
          <w:szCs w:val="24"/>
          <w:u w:val="single"/>
        </w:rPr>
        <w:t xml:space="preserve">SUPPORTING </w:t>
      </w:r>
      <w:r w:rsidRPr="008F403C" w:rsidR="00127B46">
        <w:rPr>
          <w:rFonts w:ascii="Times New Roman" w:hAnsi="Times New Roman" w:cs="Times New Roman"/>
          <w:sz w:val="24"/>
          <w:szCs w:val="24"/>
          <w:u w:val="single"/>
        </w:rPr>
        <w:t>STATEMENT -</w:t>
      </w:r>
      <w:r w:rsidRPr="008F403C">
        <w:rPr>
          <w:rFonts w:ascii="Times New Roman" w:hAnsi="Times New Roman" w:cs="Times New Roman"/>
          <w:sz w:val="24"/>
          <w:szCs w:val="24"/>
          <w:u w:val="single"/>
        </w:rPr>
        <w:t xml:space="preserve"> PART A</w:t>
      </w:r>
    </w:p>
    <w:p w:rsidRPr="008F403C" w:rsidR="00340D9B" w:rsidP="00A47502" w:rsidRDefault="003B10F8">
      <w:pPr>
        <w:pStyle w:val="NormalWeb"/>
        <w:spacing w:before="120" w:beforeAutospacing="0" w:after="120" w:afterAutospacing="0"/>
        <w:ind w:left="360"/>
        <w:jc w:val="center"/>
      </w:pPr>
      <w:r w:rsidRPr="008F403C">
        <w:t>Election Administration and Voting Survey (EAVS) Section B Data Standard (ESB Data Standard)</w:t>
      </w:r>
      <w:r w:rsidR="00697FA9">
        <w:t xml:space="preserve"> </w:t>
      </w:r>
      <w:r w:rsidRPr="00A47502" w:rsidR="00EA6C04">
        <w:t xml:space="preserve">– </w:t>
      </w:r>
      <w:r w:rsidRPr="00A47502" w:rsidR="00697FA9">
        <w:t>0704-FVAP</w:t>
      </w:r>
    </w:p>
    <w:p w:rsidRPr="008F403C" w:rsidR="00340D9B" w:rsidP="006E563D" w:rsidRDefault="00340D9B">
      <w:pPr>
        <w:spacing w:after="0" w:line="240" w:lineRule="auto"/>
        <w:rPr>
          <w:rFonts w:ascii="Times New Roman" w:hAnsi="Times New Roman" w:cs="Times New Roman"/>
          <w:sz w:val="24"/>
          <w:szCs w:val="24"/>
        </w:rPr>
      </w:pPr>
    </w:p>
    <w:p w:rsidRPr="008F403C" w:rsidR="005C7428" w:rsidP="006E563D" w:rsidRDefault="0027743E">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1.</w:t>
      </w:r>
      <w:r w:rsidRPr="008F403C" w:rsidR="00211832">
        <w:rPr>
          <w:rFonts w:ascii="Times New Roman" w:hAnsi="Times New Roman" w:cs="Times New Roman"/>
          <w:sz w:val="24"/>
          <w:szCs w:val="24"/>
        </w:rPr>
        <w:t xml:space="preserve"> </w:t>
      </w:r>
      <w:r w:rsidRPr="008F403C" w:rsidR="00510F0C">
        <w:rPr>
          <w:rFonts w:ascii="Times New Roman" w:hAnsi="Times New Roman" w:cs="Times New Roman"/>
          <w:sz w:val="24"/>
          <w:szCs w:val="24"/>
        </w:rPr>
        <w:tab/>
      </w:r>
      <w:r w:rsidRPr="008F403C" w:rsidR="005C7428">
        <w:rPr>
          <w:rFonts w:ascii="Times New Roman" w:hAnsi="Times New Roman" w:cs="Times New Roman"/>
          <w:sz w:val="24"/>
          <w:szCs w:val="24"/>
          <w:u w:val="single"/>
        </w:rPr>
        <w:t xml:space="preserve">Need for the Information </w:t>
      </w:r>
      <w:r w:rsidRPr="008F403C" w:rsidR="0085688C">
        <w:rPr>
          <w:rFonts w:ascii="Times New Roman" w:hAnsi="Times New Roman" w:cs="Times New Roman"/>
          <w:sz w:val="24"/>
          <w:szCs w:val="24"/>
          <w:u w:val="single"/>
        </w:rPr>
        <w:t>Collection</w:t>
      </w:r>
      <w:r w:rsidRPr="008F403C" w:rsidR="0085688C">
        <w:rPr>
          <w:rFonts w:ascii="Times New Roman" w:hAnsi="Times New Roman" w:cs="Times New Roman"/>
          <w:sz w:val="24"/>
          <w:szCs w:val="24"/>
        </w:rPr>
        <w:t xml:space="preserve"> </w:t>
      </w:r>
    </w:p>
    <w:p w:rsidRPr="008F403C" w:rsidR="003B10F8" w:rsidP="009A38A5" w:rsidRDefault="003B10F8">
      <w:pPr>
        <w:spacing w:before="120" w:after="120"/>
        <w:rPr>
          <w:rFonts w:ascii="Times New Roman" w:hAnsi="Times New Roman" w:cs="Times New Roman"/>
          <w:sz w:val="24"/>
          <w:szCs w:val="24"/>
        </w:rPr>
      </w:pPr>
      <w:r w:rsidRPr="008F403C">
        <w:rPr>
          <w:rFonts w:ascii="Times New Roman" w:hAnsi="Times New Roman" w:cs="Times New Roman"/>
          <w:b/>
          <w:i/>
          <w:sz w:val="24"/>
          <w:szCs w:val="24"/>
        </w:rPr>
        <w:t xml:space="preserve">Legal Authorities.  </w:t>
      </w:r>
      <w:r w:rsidRPr="008F403C">
        <w:rPr>
          <w:rFonts w:ascii="Times New Roman" w:hAnsi="Times New Roman" w:cs="Times New Roman"/>
          <w:sz w:val="24"/>
          <w:szCs w:val="24"/>
        </w:rPr>
        <w:t xml:space="preserve">The President of the United States designated the Secretary of Defense to administer the </w:t>
      </w:r>
      <w:r w:rsidRPr="008F403C">
        <w:rPr>
          <w:rFonts w:ascii="Times New Roman" w:hAnsi="Times New Roman" w:cs="Times New Roman"/>
          <w:i/>
          <w:sz w:val="24"/>
          <w:szCs w:val="24"/>
        </w:rPr>
        <w:t xml:space="preserve">Uniformed and Overseas Citizens Absentee Voting Act (UOCAVA) As Modified by the Military and Overseas Voting Empowerment Act, </w:t>
      </w:r>
      <w:r w:rsidRPr="008F403C">
        <w:rPr>
          <w:rFonts w:ascii="Times New Roman" w:hAnsi="Times New Roman" w:cs="Times New Roman"/>
          <w:sz w:val="24"/>
          <w:szCs w:val="24"/>
        </w:rPr>
        <w:t>52 United States Code (U.S.C.) 20301</w:t>
      </w:r>
      <w:r w:rsidRPr="008F403C">
        <w:rPr>
          <w:rStyle w:val="FootnoteReference"/>
          <w:rFonts w:ascii="Times New Roman" w:hAnsi="Times New Roman" w:cs="Times New Roman"/>
          <w:sz w:val="24"/>
          <w:szCs w:val="24"/>
        </w:rPr>
        <w:footnoteReference w:id="1"/>
      </w:r>
      <w:r w:rsidRPr="008F403C">
        <w:rPr>
          <w:rFonts w:ascii="Times New Roman" w:hAnsi="Times New Roman" w:cs="Times New Roman"/>
          <w:sz w:val="24"/>
          <w:szCs w:val="24"/>
        </w:rPr>
        <w:t>.  UOCAVA is the principal enabling statute that grants authority for the Department of Defense (DoD) to facilitate absentee voting amongst members of the Uniformed Services and Merchant Marine, their eligible family members and all citizens residing outside the United States who are absent from the United States.  The 1988 Executive Order 12642 names the Secretary of Defense as the “Presidential designee” for administering UOCAVA.  In the Department of Defense Instruction (</w:t>
      </w:r>
      <w:proofErr w:type="spellStart"/>
      <w:r w:rsidRPr="008F403C">
        <w:rPr>
          <w:rFonts w:ascii="Times New Roman" w:hAnsi="Times New Roman" w:cs="Times New Roman"/>
          <w:sz w:val="24"/>
          <w:szCs w:val="24"/>
        </w:rPr>
        <w:t>DoDI</w:t>
      </w:r>
      <w:proofErr w:type="spellEnd"/>
      <w:r w:rsidRPr="008F403C">
        <w:rPr>
          <w:rFonts w:ascii="Times New Roman" w:hAnsi="Times New Roman" w:cs="Times New Roman"/>
          <w:sz w:val="24"/>
          <w:szCs w:val="24"/>
        </w:rPr>
        <w:t xml:space="preserve">)  1000.04, </w:t>
      </w:r>
      <w:r w:rsidRPr="008F403C">
        <w:rPr>
          <w:rFonts w:ascii="Times New Roman" w:hAnsi="Times New Roman" w:cs="Times New Roman"/>
          <w:i/>
          <w:sz w:val="24"/>
          <w:szCs w:val="24"/>
        </w:rPr>
        <w:t>Federal Voting Assistance Program (FVAP</w:t>
      </w:r>
      <w:r w:rsidRPr="008F403C">
        <w:rPr>
          <w:rFonts w:ascii="Times New Roman" w:hAnsi="Times New Roman" w:cs="Times New Roman"/>
          <w:sz w:val="24"/>
          <w:szCs w:val="24"/>
        </w:rPr>
        <w:t xml:space="preserve">), the Secretary of Defense delegated UOCAVA-related responsibilities first to the Undersecretary of Defense for Personnel and Readiness (USD[P&amp;R]), and then, in turn, to the FVAP Director.  The </w:t>
      </w:r>
      <w:proofErr w:type="spellStart"/>
      <w:r w:rsidRPr="008F403C">
        <w:rPr>
          <w:rFonts w:ascii="Times New Roman" w:hAnsi="Times New Roman" w:cs="Times New Roman"/>
          <w:sz w:val="24"/>
          <w:szCs w:val="24"/>
        </w:rPr>
        <w:t>DoDI</w:t>
      </w:r>
      <w:proofErr w:type="spellEnd"/>
      <w:r w:rsidRPr="008F403C">
        <w:rPr>
          <w:rFonts w:ascii="Times New Roman" w:hAnsi="Times New Roman" w:cs="Times New Roman"/>
          <w:sz w:val="24"/>
          <w:szCs w:val="24"/>
        </w:rPr>
        <w:t xml:space="preserve"> 1000.04 also updates the policy and responsibilities for FVAP under Executive Order 12642. The Military and Overseas Voter Empowerment (MOVE) Act of 2009 enacted key reforms to the absentee voting process for military and overseas voters.  These reforms include the transmission of balloting materials no later than 45 days prior to each federal election.  Additionally, each state must offer military and overseas voters with an opportunity to receive balloting materials electronically.  Sections 52 U.S.C. §20301 (b [6, 11]) and §20308 (b [1]) require FVAP to provide a report to the President and the Congress on program effectiveness and conduct a statistical analysis on UOCAVA voter participation.  These sections also state that FVAP shall work with the United States Election Assistance Commission (EAC) and the chief State election official of each State to develop standards for States to report data on the number of absentee ballots transmitted and received, and that FVAP is to store the data collected.  In order to evaluate the MOVE Act’s reforms and to perform the actions prescribed in Section 52 U.S.C. §20301 (b [6,11])  and §20308 (b [1])  FVAP requires transaction-level data that can associate specific UOCAVA ballot business process transactions with the ultimate outcome on whether the ballot was received and accepted for counting in each federal election.  </w:t>
      </w:r>
    </w:p>
    <w:p w:rsidRPr="008F403C" w:rsidR="003B10F8" w:rsidP="009A38A5" w:rsidRDefault="003B10F8">
      <w:pPr>
        <w:rPr>
          <w:rFonts w:ascii="Times New Roman" w:hAnsi="Times New Roman" w:cs="Times New Roman"/>
          <w:sz w:val="24"/>
          <w:szCs w:val="24"/>
        </w:rPr>
      </w:pPr>
      <w:r w:rsidRPr="008F403C">
        <w:rPr>
          <w:rFonts w:ascii="Times New Roman" w:hAnsi="Times New Roman" w:cs="Times New Roman"/>
          <w:b/>
          <w:i/>
          <w:sz w:val="24"/>
          <w:szCs w:val="24"/>
        </w:rPr>
        <w:t xml:space="preserve">Primary Objectives.  </w:t>
      </w:r>
      <w:r w:rsidRPr="008F403C">
        <w:rPr>
          <w:rFonts w:ascii="Times New Roman" w:hAnsi="Times New Roman" w:cs="Times New Roman"/>
          <w:sz w:val="24"/>
          <w:szCs w:val="24"/>
        </w:rPr>
        <w:t xml:space="preserve">To help better assist UOCAVA voters, FVAP and the Council of State Governments worked to refine a transformative new data schema called the Election Administration and Voting Survey (EAVS) Section B (ESB) Data Standard.  The ESB Data </w:t>
      </w:r>
      <w:r w:rsidRPr="008F403C">
        <w:rPr>
          <w:rFonts w:ascii="Times New Roman" w:hAnsi="Times New Roman" w:cs="Times New Roman"/>
          <w:sz w:val="24"/>
          <w:szCs w:val="24"/>
        </w:rPr>
        <w:lastRenderedPageBreak/>
        <w:t xml:space="preserve">Standard builds on other data standardization efforts and allows FVAP to analyze the three key parts of the voting process: (1) ballot request, (2) ballot transmission, and (3) ballot return. </w:t>
      </w:r>
    </w:p>
    <w:p w:rsidRPr="008F403C" w:rsidR="00510F0C" w:rsidP="009A38A5" w:rsidRDefault="003B10F8">
      <w:pPr>
        <w:rPr>
          <w:rFonts w:ascii="Times New Roman" w:hAnsi="Times New Roman" w:cs="Times New Roman"/>
          <w:sz w:val="24"/>
          <w:szCs w:val="24"/>
        </w:rPr>
      </w:pPr>
      <w:r w:rsidRPr="008F403C">
        <w:rPr>
          <w:rFonts w:ascii="Times New Roman" w:hAnsi="Times New Roman" w:cs="Times New Roman"/>
          <w:sz w:val="24"/>
          <w:szCs w:val="24"/>
        </w:rPr>
        <w:t xml:space="preserve">The ESB Data Standard collects transactional data from the absentee voter’s experience in the election process that, when aggregated, align to the post-election survey questions administered by the EAC’s Administration and Voting Survey (EAVS) data specifically focused on administration of UOCAVA.  To that end, under FVAP’s guidance, states now have the option of making transactional-level data on UOCAVA ballots available through the ESB Data Standard, and the Council of State Governments is assisting with securing standardized feeds of these transactional data from members of the Overseas Voting Initiative. This standard captures data from state databases, a process that has the advantage of more accurately assessing when ballot transactions occurred and whether ballot requests and returns were returned.  The EAVS survey, as administered by the EAC, aggregates totals at the state and jurisdiction levels on ballot receipt and transmission time, but this blurs the effects experienced by voters into a single statewide estimate.  Further, these data do not isolate how much timing and transmission type can influence a successful voter transaction in the process or contrast the impacts of these across two differing populations, the overseas citizen versus the active duty military voter.  The ESB Data Standard is the first approach of its kind to analyze administrative data at the transactional level and attempt to identify drivers for UOCAVA voter success. FVAP intends to leverage the momentum created from the ESB Data Standard Analysis to secure greater levels of implementation across jurisdictions with major populations of UOCAVA voters.  Doing so will drastically reduce the burden on jurisdictions from the EAVS Section B data collection to only collecting high level metrics as points of validation for the ESB Data Standard.  </w:t>
      </w:r>
    </w:p>
    <w:p w:rsidR="009A38A5" w:rsidP="009A38A5" w:rsidRDefault="00510F0C">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2.</w:t>
      </w:r>
      <w:r w:rsidRPr="008F403C">
        <w:rPr>
          <w:rFonts w:ascii="Times New Roman" w:hAnsi="Times New Roman" w:cs="Times New Roman"/>
          <w:sz w:val="24"/>
          <w:szCs w:val="24"/>
        </w:rPr>
        <w:tab/>
      </w:r>
      <w:r w:rsidRPr="008F403C" w:rsidR="005C7428">
        <w:rPr>
          <w:rFonts w:ascii="Times New Roman" w:hAnsi="Times New Roman" w:cs="Times New Roman"/>
          <w:sz w:val="24"/>
          <w:szCs w:val="24"/>
          <w:u w:val="single"/>
        </w:rPr>
        <w:t xml:space="preserve">Use of the </w:t>
      </w:r>
      <w:r w:rsidRPr="008F403C" w:rsidR="0085688C">
        <w:rPr>
          <w:rFonts w:ascii="Times New Roman" w:hAnsi="Times New Roman" w:cs="Times New Roman"/>
          <w:sz w:val="24"/>
          <w:szCs w:val="24"/>
          <w:u w:val="single"/>
        </w:rPr>
        <w:t>Information</w:t>
      </w:r>
      <w:r w:rsidRPr="008F403C" w:rsidR="0085688C">
        <w:rPr>
          <w:rFonts w:ascii="Times New Roman" w:hAnsi="Times New Roman" w:cs="Times New Roman"/>
          <w:sz w:val="24"/>
          <w:szCs w:val="24"/>
        </w:rPr>
        <w:t xml:space="preserve"> </w:t>
      </w:r>
    </w:p>
    <w:p w:rsidRPr="009A38A5" w:rsidR="00635D22" w:rsidP="009A38A5" w:rsidRDefault="00635D22">
      <w:pPr>
        <w:spacing w:after="0" w:line="240" w:lineRule="auto"/>
        <w:rPr>
          <w:rFonts w:ascii="Times New Roman" w:hAnsi="Times New Roman" w:cs="Times New Roman"/>
          <w:sz w:val="24"/>
          <w:szCs w:val="24"/>
        </w:rPr>
      </w:pPr>
      <w:r w:rsidRPr="00635D22">
        <w:rPr>
          <w:rFonts w:ascii="Times New Roman" w:hAnsi="Times New Roman" w:eastAsia="Cambria" w:cs="Times New Roman"/>
          <w:sz w:val="24"/>
          <w:szCs w:val="24"/>
        </w:rPr>
        <w:t xml:space="preserve">The sponsor of this research is FVAP.  The primary user of the data/results will be FVAP.  Additional potential users of the results could include members of Congress, State and local election officials, the Election Assistance Commission, the Office of the Secretary of Defense (OSD), other DoD senior staff and administrators, and the Office of People Analytics (OPA). </w:t>
      </w:r>
    </w:p>
    <w:p w:rsidRPr="00635D22" w:rsidR="00635D22" w:rsidP="009A38A5" w:rsidRDefault="00635D22">
      <w:pPr>
        <w:spacing w:before="120" w:after="120" w:line="240" w:lineRule="auto"/>
        <w:rPr>
          <w:rFonts w:ascii="Times New Roman" w:hAnsi="Times New Roman" w:eastAsia="Cambria" w:cs="Times New Roman"/>
          <w:sz w:val="24"/>
          <w:szCs w:val="24"/>
        </w:rPr>
      </w:pPr>
      <w:r w:rsidRPr="00635D22">
        <w:rPr>
          <w:rFonts w:ascii="Times New Roman" w:hAnsi="Times New Roman" w:eastAsia="Cambria" w:cs="Times New Roman"/>
          <w:sz w:val="24"/>
          <w:szCs w:val="24"/>
        </w:rPr>
        <w:t>With this transactional-level data, FVAP will be able to analyze the voters experience from start to finish, identifying drivers for success, and uncovering any areas within the UOCAVA voting process which could be improved upon.</w:t>
      </w:r>
    </w:p>
    <w:p w:rsidRPr="00635D22" w:rsidR="00635D22" w:rsidP="009A38A5" w:rsidRDefault="00635D22">
      <w:pPr>
        <w:spacing w:before="120" w:after="120" w:line="240" w:lineRule="auto"/>
        <w:contextualSpacing/>
        <w:rPr>
          <w:rFonts w:ascii="Times New Roman" w:hAnsi="Times New Roman" w:eastAsia="Times New Roman" w:cs="Times New Roman"/>
          <w:sz w:val="24"/>
          <w:szCs w:val="24"/>
        </w:rPr>
      </w:pPr>
      <w:r w:rsidRPr="00635D22">
        <w:rPr>
          <w:rFonts w:ascii="Times New Roman" w:hAnsi="Times New Roman" w:eastAsia="Times New Roman" w:cs="Times New Roman"/>
          <w:sz w:val="24"/>
          <w:szCs w:val="24"/>
        </w:rPr>
        <w:t>FVAP will send the specific data fields to election officials for their use in generating an electronic export file.  Election officials will generate the export file reflecting the transactional-level data in real time in a spreadsheet.  After each general election, they will then upload the spreadsheet into FVAP’s portal, or else send it to their State election official who will then upload it for them.  FVAP will then download the data from the portal and present the results in an aggregated format in a report to Congress.</w:t>
      </w:r>
      <w:r w:rsidR="00EF5518">
        <w:rPr>
          <w:rFonts w:ascii="Times New Roman" w:hAnsi="Times New Roman" w:eastAsia="Times New Roman" w:cs="Times New Roman"/>
          <w:sz w:val="24"/>
          <w:szCs w:val="24"/>
        </w:rPr>
        <w:t xml:space="preserve"> </w:t>
      </w:r>
      <w:r w:rsidRPr="00635D22">
        <w:rPr>
          <w:rFonts w:ascii="Times New Roman" w:hAnsi="Times New Roman" w:eastAsia="Times New Roman" w:cs="Times New Roman"/>
          <w:sz w:val="24"/>
          <w:szCs w:val="24"/>
        </w:rPr>
        <w:t xml:space="preserve">No Personally Identifiable Information (PII) will be collected.  If an election official accidently sends FVAP PII, FVAP will delete the PII immediately.  FVAP is currently building validation tools to its website to identify possible PII prior to accepting a file for upload.  Any suspected PII will result in a rejection of the file import attempt.  FVAP will only be publishing the data in an aggregated format.  It will be in a report format delivered to Congress, and also publicly posted on the FVAP.gov website, along with the </w:t>
      </w:r>
      <w:r w:rsidRPr="00635D22">
        <w:rPr>
          <w:rFonts w:ascii="Times New Roman" w:hAnsi="Times New Roman" w:eastAsia="Times New Roman" w:cs="Times New Roman"/>
          <w:sz w:val="24"/>
          <w:szCs w:val="24"/>
        </w:rPr>
        <w:lastRenderedPageBreak/>
        <w:t xml:space="preserve">accompanying Excel/CSV file.  In the case where there are less than 10 U.S. citizens (n &lt; 10) in a particular country, FVAP will not publish this country’s data when doing country comparisons. </w:t>
      </w:r>
    </w:p>
    <w:p w:rsidRPr="008F403C" w:rsidR="005C7428" w:rsidP="006E563D" w:rsidRDefault="005C7428">
      <w:pPr>
        <w:spacing w:after="0" w:line="240" w:lineRule="auto"/>
        <w:rPr>
          <w:rFonts w:ascii="Times New Roman" w:hAnsi="Times New Roman" w:cs="Times New Roman"/>
          <w:i/>
          <w:sz w:val="24"/>
          <w:szCs w:val="24"/>
        </w:rPr>
      </w:pPr>
    </w:p>
    <w:p w:rsidR="009A38A5" w:rsidP="009A38A5" w:rsidRDefault="005C7428">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3.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Use of Information Technology</w:t>
      </w:r>
    </w:p>
    <w:p w:rsidRPr="009A38A5" w:rsidR="00635D22" w:rsidP="009A38A5" w:rsidRDefault="00635D22">
      <w:pPr>
        <w:spacing w:after="0" w:line="240" w:lineRule="auto"/>
        <w:rPr>
          <w:rFonts w:ascii="Times New Roman" w:hAnsi="Times New Roman" w:cs="Times New Roman"/>
          <w:sz w:val="24"/>
          <w:szCs w:val="24"/>
        </w:rPr>
      </w:pPr>
      <w:r w:rsidRPr="00635D22">
        <w:rPr>
          <w:rFonts w:ascii="Times New Roman" w:hAnsi="Times New Roman" w:eastAsia="Times New Roman" w:cs="Times New Roman"/>
          <w:sz w:val="24"/>
          <w:szCs w:val="24"/>
        </w:rPr>
        <w:t>Election officials will use existing software to record the data in real time and generate a conforming electronic export file.  This file will then be uploaded into FVAP’s portal.</w:t>
      </w:r>
    </w:p>
    <w:p w:rsidRPr="008F403C" w:rsidR="008635C4" w:rsidP="006E563D" w:rsidRDefault="005C7428">
      <w:pPr>
        <w:spacing w:after="0" w:line="240" w:lineRule="auto"/>
        <w:rPr>
          <w:rFonts w:ascii="Times New Roman" w:hAnsi="Times New Roman" w:cs="Times New Roman"/>
          <w:i/>
          <w:sz w:val="24"/>
          <w:szCs w:val="24"/>
        </w:rPr>
      </w:pPr>
      <w:r w:rsidRPr="008F403C">
        <w:rPr>
          <w:rFonts w:ascii="Times New Roman" w:hAnsi="Times New Roman" w:cs="Times New Roman"/>
          <w:i/>
          <w:sz w:val="24"/>
          <w:szCs w:val="24"/>
        </w:rPr>
        <w:t xml:space="preserve"> </w:t>
      </w:r>
    </w:p>
    <w:p w:rsidRPr="008F403C" w:rsidR="008635C4" w:rsidP="006E563D" w:rsidRDefault="008635C4">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4.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Non-duplication</w:t>
      </w:r>
      <w:r w:rsidRPr="008F403C" w:rsidR="0085688C">
        <w:rPr>
          <w:rFonts w:ascii="Times New Roman" w:hAnsi="Times New Roman" w:cs="Times New Roman"/>
          <w:sz w:val="24"/>
          <w:szCs w:val="24"/>
          <w:u w:val="single"/>
        </w:rPr>
        <w:t xml:space="preserve"> </w:t>
      </w:r>
    </w:p>
    <w:p w:rsidRPr="008F403C" w:rsidR="00635D22" w:rsidP="00635D22" w:rsidRDefault="00635D22">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This information collection is unique in its methodology and areas of inquiry.  There is no other federal agency tasked with collecting this information at the transactional-level.</w:t>
      </w:r>
    </w:p>
    <w:p w:rsidRPr="008F403C" w:rsidR="00CA15B1" w:rsidP="006E563D" w:rsidRDefault="00CA15B1">
      <w:pPr>
        <w:spacing w:after="0" w:line="240" w:lineRule="auto"/>
        <w:rPr>
          <w:rFonts w:ascii="Times New Roman" w:hAnsi="Times New Roman" w:cs="Times New Roman"/>
          <w:i/>
          <w:sz w:val="24"/>
          <w:szCs w:val="24"/>
        </w:rPr>
      </w:pPr>
    </w:p>
    <w:p w:rsidR="009A38A5" w:rsidP="009A38A5" w:rsidRDefault="00CA15B1">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5.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Burden on Small Businesses</w:t>
      </w:r>
    </w:p>
    <w:p w:rsidRPr="009A38A5" w:rsidR="00635D22" w:rsidP="009A38A5" w:rsidRDefault="00635D22">
      <w:pPr>
        <w:spacing w:after="0" w:line="240" w:lineRule="auto"/>
        <w:rPr>
          <w:rFonts w:ascii="Times New Roman" w:hAnsi="Times New Roman" w:cs="Times New Roman"/>
          <w:sz w:val="24"/>
          <w:szCs w:val="24"/>
        </w:rPr>
      </w:pPr>
      <w:r w:rsidRPr="00635D22">
        <w:rPr>
          <w:rFonts w:ascii="Times New Roman" w:hAnsi="Times New Roman" w:eastAsia="Times New Roman" w:cs="Times New Roman"/>
          <w:sz w:val="24"/>
          <w:szCs w:val="24"/>
        </w:rPr>
        <w:t xml:space="preserve">No data collection is being conducted with other businesses or establishments. </w:t>
      </w:r>
    </w:p>
    <w:p w:rsidRPr="008F403C" w:rsidR="002567F9" w:rsidP="006E563D" w:rsidRDefault="002567F9">
      <w:pPr>
        <w:spacing w:after="0" w:line="240" w:lineRule="auto"/>
        <w:rPr>
          <w:rFonts w:ascii="Times New Roman" w:hAnsi="Times New Roman" w:cs="Times New Roman"/>
          <w:i/>
          <w:sz w:val="24"/>
          <w:szCs w:val="24"/>
        </w:rPr>
      </w:pPr>
    </w:p>
    <w:p w:rsidRPr="008F403C" w:rsidR="002567F9" w:rsidP="006E563D" w:rsidRDefault="002567F9">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6.</w:t>
      </w:r>
      <w:r w:rsidRPr="008F403C">
        <w:rPr>
          <w:rFonts w:ascii="Times New Roman" w:hAnsi="Times New Roman" w:cs="Times New Roman"/>
          <w:sz w:val="24"/>
          <w:szCs w:val="24"/>
        </w:rPr>
        <w:tab/>
        <w:t xml:space="preserve"> </w:t>
      </w:r>
      <w:r w:rsidRPr="008F403C">
        <w:rPr>
          <w:rFonts w:ascii="Times New Roman" w:hAnsi="Times New Roman" w:cs="Times New Roman"/>
          <w:sz w:val="24"/>
          <w:szCs w:val="24"/>
          <w:u w:val="single"/>
        </w:rPr>
        <w:t xml:space="preserve">Less Frequent </w:t>
      </w:r>
      <w:r w:rsidRPr="008F403C" w:rsidR="0085688C">
        <w:rPr>
          <w:rFonts w:ascii="Times New Roman" w:hAnsi="Times New Roman" w:cs="Times New Roman"/>
          <w:sz w:val="24"/>
          <w:szCs w:val="24"/>
          <w:u w:val="single"/>
        </w:rPr>
        <w:t xml:space="preserve">Collection </w:t>
      </w:r>
    </w:p>
    <w:p w:rsidRPr="008F403C" w:rsidR="00635D22" w:rsidP="00635D22" w:rsidRDefault="00635D22">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Once every two years (election officials will do a one-time upload of the data into the FVAP portal after every general election.)</w:t>
      </w:r>
    </w:p>
    <w:p w:rsidRPr="008F403C" w:rsidR="00F86C35" w:rsidP="006E563D" w:rsidRDefault="00F86C35">
      <w:pPr>
        <w:spacing w:after="0" w:line="240" w:lineRule="auto"/>
        <w:rPr>
          <w:rFonts w:ascii="Times New Roman" w:hAnsi="Times New Roman" w:cs="Times New Roman"/>
          <w:i/>
          <w:sz w:val="24"/>
          <w:szCs w:val="24"/>
        </w:rPr>
      </w:pPr>
    </w:p>
    <w:p w:rsidR="009A38A5" w:rsidP="009A38A5" w:rsidRDefault="00F86C35">
      <w:pPr>
        <w:spacing w:after="0" w:line="240" w:lineRule="auto"/>
        <w:rPr>
          <w:rFonts w:ascii="Times New Roman" w:hAnsi="Times New Roman" w:cs="Times New Roman"/>
          <w:sz w:val="24"/>
          <w:szCs w:val="24"/>
          <w:u w:val="single"/>
        </w:rPr>
      </w:pPr>
      <w:r w:rsidRPr="008F403C">
        <w:rPr>
          <w:rFonts w:ascii="Times New Roman" w:hAnsi="Times New Roman" w:cs="Times New Roman"/>
          <w:i/>
          <w:sz w:val="24"/>
          <w:szCs w:val="24"/>
        </w:rPr>
        <w:t xml:space="preserve">7. </w:t>
      </w:r>
      <w:r w:rsidRPr="008F403C">
        <w:rPr>
          <w:rFonts w:ascii="Times New Roman" w:hAnsi="Times New Roman" w:cs="Times New Roman"/>
          <w:i/>
          <w:sz w:val="24"/>
          <w:szCs w:val="24"/>
        </w:rPr>
        <w:tab/>
      </w:r>
      <w:r w:rsidRPr="008F403C">
        <w:rPr>
          <w:rFonts w:ascii="Times New Roman" w:hAnsi="Times New Roman" w:cs="Times New Roman"/>
          <w:sz w:val="24"/>
          <w:szCs w:val="24"/>
          <w:u w:val="single"/>
        </w:rPr>
        <w:t>Paperwork Reduction Act Guidelines</w:t>
      </w:r>
    </w:p>
    <w:p w:rsidRPr="009A38A5" w:rsidR="00200261" w:rsidP="009A38A5" w:rsidRDefault="00200261">
      <w:pPr>
        <w:spacing w:after="0" w:line="240" w:lineRule="auto"/>
        <w:rPr>
          <w:rFonts w:ascii="Times New Roman" w:hAnsi="Times New Roman" w:cs="Times New Roman"/>
          <w:sz w:val="24"/>
          <w:szCs w:val="24"/>
          <w:u w:val="single"/>
        </w:rPr>
      </w:pPr>
      <w:r w:rsidRPr="009A38A5">
        <w:rPr>
          <w:rFonts w:ascii="Times New Roman" w:hAnsi="Times New Roman" w:cs="Times New Roman"/>
          <w:sz w:val="24"/>
          <w:szCs w:val="24"/>
        </w:rPr>
        <w:t>This collection of information does not require collection to be conducted in a manner inconsistent with the guidelines delineated in 5 CFR 1320.5(d)(2).</w:t>
      </w:r>
    </w:p>
    <w:p w:rsidRPr="008F403C" w:rsidR="00200261" w:rsidP="00200261" w:rsidRDefault="00200261">
      <w:pPr>
        <w:pStyle w:val="NormalWeb"/>
        <w:spacing w:line="288" w:lineRule="atLeast"/>
        <w:rPr>
          <w:rFonts w:eastAsiaTheme="minorHAnsi"/>
          <w:u w:val="single"/>
        </w:rPr>
      </w:pPr>
      <w:r w:rsidRPr="008F403C">
        <w:rPr>
          <w:rFonts w:eastAsiaTheme="minorHAnsi"/>
        </w:rPr>
        <w:t xml:space="preserve">8. </w:t>
      </w:r>
      <w:r w:rsidRPr="008F403C">
        <w:rPr>
          <w:rFonts w:eastAsiaTheme="minorHAnsi"/>
        </w:rPr>
        <w:tab/>
      </w:r>
      <w:r w:rsidRPr="008F403C">
        <w:rPr>
          <w:rFonts w:eastAsiaTheme="minorHAnsi"/>
          <w:u w:val="single"/>
        </w:rPr>
        <w:t>Consultation and Public Comments</w:t>
      </w:r>
    </w:p>
    <w:p w:rsidRPr="008F403C" w:rsidR="00200261" w:rsidP="00200261" w:rsidRDefault="00200261">
      <w:pPr>
        <w:pStyle w:val="NormalWeb"/>
        <w:spacing w:line="288" w:lineRule="atLeast"/>
        <w:rPr>
          <w:rFonts w:eastAsiaTheme="minorHAnsi"/>
        </w:rPr>
      </w:pPr>
      <w:r w:rsidRPr="008F403C">
        <w:rPr>
          <w:rFonts w:eastAsiaTheme="minorHAnsi"/>
        </w:rPr>
        <w:t>Part A: PUBLIC NOTICE</w:t>
      </w:r>
    </w:p>
    <w:p w:rsidRPr="008F403C" w:rsidR="00200261" w:rsidP="00200261" w:rsidRDefault="00200261">
      <w:pPr>
        <w:pStyle w:val="NormalWeb"/>
        <w:spacing w:line="288" w:lineRule="atLeast"/>
        <w:rPr>
          <w:rFonts w:eastAsiaTheme="minorHAnsi"/>
        </w:rPr>
      </w:pPr>
      <w:r w:rsidRPr="008F403C">
        <w:rPr>
          <w:rFonts w:eastAsiaTheme="minorHAnsi"/>
        </w:rPr>
        <w:t xml:space="preserve">A 60-Day Federal Register Notice </w:t>
      </w:r>
      <w:r w:rsidRPr="008F403C" w:rsidR="00502FF3">
        <w:rPr>
          <w:rFonts w:eastAsiaTheme="minorHAnsi"/>
        </w:rPr>
        <w:t xml:space="preserve">(FRN) </w:t>
      </w:r>
      <w:r w:rsidRPr="008F403C">
        <w:rPr>
          <w:rFonts w:eastAsiaTheme="minorHAnsi"/>
        </w:rPr>
        <w:t xml:space="preserve">for the collection published on </w:t>
      </w:r>
      <w:r w:rsidR="003803F1">
        <w:rPr>
          <w:rFonts w:eastAsiaTheme="minorHAnsi"/>
        </w:rPr>
        <w:t>July 13</w:t>
      </w:r>
      <w:r w:rsidRPr="008F403C" w:rsidR="00893BA8">
        <w:rPr>
          <w:rFonts w:eastAsiaTheme="minorHAnsi"/>
        </w:rPr>
        <w:t>, 2020</w:t>
      </w:r>
      <w:r w:rsidRPr="008F403C">
        <w:rPr>
          <w:rFonts w:eastAsiaTheme="minorHAnsi"/>
        </w:rPr>
        <w:t xml:space="preserve">.  The 60-Day FRN citation is </w:t>
      </w:r>
      <w:r w:rsidRPr="008F403C" w:rsidR="00893BA8">
        <w:rPr>
          <w:rFonts w:eastAsiaTheme="minorHAnsi"/>
        </w:rPr>
        <w:t xml:space="preserve">85 FR 41967 </w:t>
      </w:r>
      <w:r w:rsidRPr="008F403C">
        <w:rPr>
          <w:rFonts w:eastAsiaTheme="minorHAnsi"/>
        </w:rPr>
        <w:t>FRN</w:t>
      </w:r>
      <w:r w:rsidR="00A77A85">
        <w:rPr>
          <w:rFonts w:eastAsiaTheme="minorHAnsi"/>
        </w:rPr>
        <w:t xml:space="preserve"> 41967-41968.</w:t>
      </w:r>
    </w:p>
    <w:p w:rsidRPr="008F403C" w:rsidR="00200261" w:rsidP="00200261" w:rsidRDefault="00200261">
      <w:pPr>
        <w:pStyle w:val="NormalWeb"/>
        <w:spacing w:line="288" w:lineRule="atLeast"/>
        <w:rPr>
          <w:rFonts w:eastAsiaTheme="minorHAnsi"/>
        </w:rPr>
      </w:pPr>
      <w:r w:rsidRPr="008F403C">
        <w:rPr>
          <w:rFonts w:eastAsiaTheme="minorHAnsi"/>
        </w:rPr>
        <w:t xml:space="preserve">No comments were received during the 60-Day Comment Period. </w:t>
      </w:r>
    </w:p>
    <w:p w:rsidRPr="008F403C" w:rsidR="00502FF3" w:rsidP="00200261" w:rsidRDefault="00502FF3">
      <w:pPr>
        <w:pStyle w:val="NormalWeb"/>
        <w:spacing w:line="288" w:lineRule="atLeast"/>
        <w:rPr>
          <w:rFonts w:eastAsiaTheme="minorHAnsi"/>
        </w:rPr>
      </w:pPr>
      <w:r w:rsidRPr="008F403C">
        <w:rPr>
          <w:rFonts w:eastAsiaTheme="minorHAnsi"/>
        </w:rPr>
        <w:t>A 30-Day Federal Register Notice for the collection published on</w:t>
      </w:r>
      <w:r w:rsidR="00A03360">
        <w:rPr>
          <w:rFonts w:eastAsiaTheme="minorHAnsi"/>
        </w:rPr>
        <w:t xml:space="preserve"> Thursday, October 22, 2020.</w:t>
      </w:r>
      <w:r w:rsidRPr="008F403C">
        <w:rPr>
          <w:rFonts w:eastAsiaTheme="minorHAnsi"/>
        </w:rPr>
        <w:t xml:space="preserve"> The 30-Day FRN citation is </w:t>
      </w:r>
      <w:r w:rsidR="00A03360">
        <w:rPr>
          <w:rFonts w:eastAsiaTheme="minorHAnsi"/>
        </w:rPr>
        <w:t xml:space="preserve">85 FR 67340 </w:t>
      </w:r>
      <w:r w:rsidRPr="008F403C">
        <w:rPr>
          <w:rFonts w:eastAsiaTheme="minorHAnsi"/>
        </w:rPr>
        <w:t>FRN</w:t>
      </w:r>
      <w:r w:rsidR="00A03360">
        <w:rPr>
          <w:rFonts w:eastAsiaTheme="minorHAnsi"/>
        </w:rPr>
        <w:t xml:space="preserve"> 67340.</w:t>
      </w:r>
      <w:bookmarkStart w:name="_GoBack" w:id="0"/>
      <w:bookmarkEnd w:id="0"/>
    </w:p>
    <w:p w:rsidRPr="008F403C" w:rsidR="00200261" w:rsidP="00200261" w:rsidRDefault="00200261">
      <w:pPr>
        <w:pStyle w:val="NormalWeb"/>
        <w:spacing w:line="288" w:lineRule="atLeast"/>
        <w:rPr>
          <w:rFonts w:eastAsiaTheme="minorHAnsi"/>
        </w:rPr>
      </w:pPr>
      <w:r w:rsidRPr="008F403C">
        <w:rPr>
          <w:rFonts w:eastAsiaTheme="minorHAnsi"/>
        </w:rPr>
        <w:t>Part B: CONSULTATION</w:t>
      </w:r>
      <w:r w:rsidRPr="008F403C" w:rsidR="0085688C">
        <w:rPr>
          <w:rFonts w:eastAsiaTheme="minorHAnsi"/>
        </w:rPr>
        <w:t xml:space="preserve"> </w:t>
      </w:r>
    </w:p>
    <w:p w:rsidRPr="008F403C" w:rsidR="00571698" w:rsidP="00B55E9F" w:rsidRDefault="00571698">
      <w:pPr>
        <w:pStyle w:val="NormalWeb"/>
        <w:spacing w:line="288" w:lineRule="atLeast"/>
        <w:rPr>
          <w:i/>
        </w:rPr>
      </w:pPr>
      <w:r w:rsidRPr="008F403C">
        <w:rPr>
          <w:rFonts w:eastAsiaTheme="minorHAnsi"/>
        </w:rPr>
        <w:t xml:space="preserve">No additional consultation apart from soliciting public comments through the Federal Register was conducted for this submission. </w:t>
      </w:r>
    </w:p>
    <w:p w:rsidRPr="008F403C" w:rsidR="00571698" w:rsidP="006E563D" w:rsidRDefault="006A13FA">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9.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Gifts or Payment</w:t>
      </w:r>
    </w:p>
    <w:p w:rsidRPr="008F403C" w:rsidR="006A13FA" w:rsidP="006A13FA" w:rsidRDefault="006A13FA">
      <w:pPr>
        <w:spacing w:after="0" w:line="240" w:lineRule="auto"/>
        <w:rPr>
          <w:rFonts w:ascii="Times New Roman" w:hAnsi="Times New Roman" w:cs="Times New Roman"/>
          <w:i/>
          <w:sz w:val="24"/>
          <w:szCs w:val="24"/>
        </w:rPr>
      </w:pPr>
      <w:r w:rsidRPr="008F403C">
        <w:rPr>
          <w:rFonts w:ascii="Times New Roman" w:hAnsi="Times New Roman" w:cs="Times New Roman"/>
          <w:sz w:val="24"/>
          <w:szCs w:val="24"/>
        </w:rPr>
        <w:t>No payments or gifts are being offered to respondents as an incentive to participate in the collection.</w:t>
      </w:r>
      <w:r w:rsidRPr="008F403C">
        <w:rPr>
          <w:rFonts w:ascii="Times New Roman" w:hAnsi="Times New Roman" w:cs="Times New Roman"/>
          <w:i/>
          <w:sz w:val="24"/>
          <w:szCs w:val="24"/>
        </w:rPr>
        <w:t xml:space="preserve"> </w:t>
      </w:r>
    </w:p>
    <w:p w:rsidRPr="008F403C" w:rsidR="006A13FA" w:rsidP="006A13FA" w:rsidRDefault="006A13FA">
      <w:pPr>
        <w:spacing w:after="0" w:line="240" w:lineRule="auto"/>
        <w:rPr>
          <w:rFonts w:ascii="Times New Roman" w:hAnsi="Times New Roman" w:cs="Times New Roman"/>
          <w:i/>
          <w:sz w:val="24"/>
          <w:szCs w:val="24"/>
        </w:rPr>
      </w:pPr>
    </w:p>
    <w:p w:rsidRPr="008F403C" w:rsidR="00F97482" w:rsidP="006A13FA" w:rsidRDefault="00F97482">
      <w:pPr>
        <w:spacing w:after="0" w:line="240" w:lineRule="auto"/>
        <w:rPr>
          <w:rFonts w:ascii="Times New Roman" w:hAnsi="Times New Roman" w:cs="Times New Roman"/>
          <w:sz w:val="24"/>
          <w:szCs w:val="24"/>
          <w:u w:val="single"/>
        </w:rPr>
      </w:pPr>
      <w:r w:rsidRPr="008F403C">
        <w:rPr>
          <w:rFonts w:ascii="Times New Roman" w:hAnsi="Times New Roman" w:cs="Times New Roman"/>
          <w:sz w:val="24"/>
          <w:szCs w:val="24"/>
        </w:rPr>
        <w:t xml:space="preserve">10.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Confidentiality</w:t>
      </w:r>
      <w:r w:rsidRPr="008F403C" w:rsidR="0085688C">
        <w:rPr>
          <w:rFonts w:ascii="Times New Roman" w:hAnsi="Times New Roman" w:cs="Times New Roman"/>
          <w:sz w:val="24"/>
          <w:szCs w:val="24"/>
          <w:u w:val="single"/>
        </w:rPr>
        <w:t xml:space="preserve"> </w:t>
      </w:r>
    </w:p>
    <w:p w:rsidRPr="008F403C" w:rsidR="00922532" w:rsidP="00922532" w:rsidRDefault="00922532">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The information collection does not ask respondents to submit proprietary or trade secret information to the DoD.  It will not collect or use any PII as part of a qualifying information </w:t>
      </w:r>
      <w:r w:rsidRPr="008F403C">
        <w:rPr>
          <w:rFonts w:ascii="Times New Roman" w:hAnsi="Times New Roman" w:cs="Times New Roman"/>
          <w:sz w:val="24"/>
          <w:szCs w:val="24"/>
        </w:rPr>
        <w:lastRenderedPageBreak/>
        <w:t>system and is not retrieved by personal identifier.  Therefore, the information collected is not subject to the Privacy Act of 1974, as amended (5 U.S.C. § 552a), and neither a Privacy Impact Assessment (PIA) nor System of Records Notice (SORN) is applicable.</w:t>
      </w:r>
    </w:p>
    <w:p w:rsidRPr="008F403C" w:rsidR="00922532" w:rsidP="00922532" w:rsidRDefault="00922532">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Findings will be reported in the aggregate and specific characteristics will not be attributed to individual participants.  Identifying information such as participants’ names, addresses (excluding country), e-mail addresses, or phone numbers will not be used in association with the data used in reporting.</w:t>
      </w:r>
    </w:p>
    <w:p w:rsidRPr="008F403C" w:rsidR="00922532" w:rsidP="006A13FA" w:rsidRDefault="00922532">
      <w:pPr>
        <w:spacing w:after="0" w:line="240" w:lineRule="auto"/>
        <w:rPr>
          <w:rFonts w:ascii="Times New Roman" w:hAnsi="Times New Roman" w:cs="Times New Roman"/>
          <w:sz w:val="24"/>
          <w:szCs w:val="24"/>
          <w:u w:val="single"/>
        </w:rPr>
      </w:pPr>
    </w:p>
    <w:p w:rsidRPr="008F403C" w:rsidR="00E95FFB" w:rsidP="00E95FFB" w:rsidRDefault="00E95FFB">
      <w:pPr>
        <w:spacing w:after="0" w:line="240" w:lineRule="auto"/>
        <w:ind w:left="720"/>
        <w:rPr>
          <w:rFonts w:ascii="Times New Roman" w:hAnsi="Times New Roman" w:cs="Times New Roman"/>
          <w:sz w:val="24"/>
          <w:szCs w:val="24"/>
        </w:rPr>
      </w:pPr>
      <w:r w:rsidRPr="008F403C">
        <w:rPr>
          <w:rFonts w:ascii="Times New Roman" w:hAnsi="Times New Roman" w:cs="Times New Roman"/>
          <w:sz w:val="24"/>
          <w:szCs w:val="24"/>
        </w:rPr>
        <w:t>A Privacy Act Statement is not required</w:t>
      </w:r>
      <w:r w:rsidRPr="008F403C" w:rsidR="00996894">
        <w:rPr>
          <w:rFonts w:ascii="Times New Roman" w:hAnsi="Times New Roman" w:cs="Times New Roman"/>
          <w:sz w:val="24"/>
          <w:szCs w:val="24"/>
        </w:rPr>
        <w:t xml:space="preserve"> for this collection</w:t>
      </w:r>
      <w:r w:rsidRPr="008F403C">
        <w:rPr>
          <w:rFonts w:ascii="Times New Roman" w:hAnsi="Times New Roman" w:cs="Times New Roman"/>
          <w:sz w:val="24"/>
          <w:szCs w:val="24"/>
        </w:rPr>
        <w:t xml:space="preserve"> because we are not requesting individuals to furnish personal information for a system of records. </w:t>
      </w:r>
    </w:p>
    <w:p w:rsidRPr="008F403C" w:rsidR="00E95FFB" w:rsidP="00E95FFB" w:rsidRDefault="00E95FFB">
      <w:pPr>
        <w:spacing w:after="0" w:line="240" w:lineRule="auto"/>
        <w:rPr>
          <w:rFonts w:ascii="Times New Roman" w:hAnsi="Times New Roman" w:cs="Times New Roman"/>
          <w:sz w:val="24"/>
          <w:szCs w:val="24"/>
        </w:rPr>
      </w:pPr>
    </w:p>
    <w:p w:rsidRPr="008F403C" w:rsidR="00490797" w:rsidP="005D5C81" w:rsidRDefault="00490797">
      <w:pPr>
        <w:spacing w:after="0" w:line="240" w:lineRule="auto"/>
        <w:ind w:left="720"/>
        <w:rPr>
          <w:rFonts w:ascii="Times New Roman" w:hAnsi="Times New Roman" w:cs="Times New Roman"/>
          <w:sz w:val="24"/>
          <w:szCs w:val="24"/>
        </w:rPr>
      </w:pPr>
      <w:r w:rsidRPr="008F403C">
        <w:rPr>
          <w:rFonts w:ascii="Times New Roman" w:hAnsi="Times New Roman" w:cs="Times New Roman"/>
          <w:sz w:val="24"/>
          <w:szCs w:val="24"/>
        </w:rPr>
        <w:t xml:space="preserve">A </w:t>
      </w:r>
      <w:r w:rsidRPr="008F403C" w:rsidR="00996894">
        <w:rPr>
          <w:rFonts w:ascii="Times New Roman" w:hAnsi="Times New Roman" w:cs="Times New Roman"/>
          <w:sz w:val="24"/>
          <w:szCs w:val="24"/>
        </w:rPr>
        <w:t>System of Record Notice (</w:t>
      </w:r>
      <w:r w:rsidRPr="008F403C">
        <w:rPr>
          <w:rFonts w:ascii="Times New Roman" w:hAnsi="Times New Roman" w:cs="Times New Roman"/>
          <w:sz w:val="24"/>
          <w:szCs w:val="24"/>
        </w:rPr>
        <w:t>SORN</w:t>
      </w:r>
      <w:r w:rsidRPr="008F403C" w:rsidR="00996894">
        <w:rPr>
          <w:rFonts w:ascii="Times New Roman" w:hAnsi="Times New Roman" w:cs="Times New Roman"/>
          <w:sz w:val="24"/>
          <w:szCs w:val="24"/>
        </w:rPr>
        <w:t>)</w:t>
      </w:r>
      <w:r w:rsidRPr="008F403C">
        <w:rPr>
          <w:rFonts w:ascii="Times New Roman" w:hAnsi="Times New Roman" w:cs="Times New Roman"/>
          <w:sz w:val="24"/>
          <w:szCs w:val="24"/>
        </w:rPr>
        <w:t xml:space="preserve"> is not required </w:t>
      </w:r>
      <w:r w:rsidRPr="008F403C" w:rsidR="00996894">
        <w:rPr>
          <w:rFonts w:ascii="Times New Roman" w:hAnsi="Times New Roman" w:cs="Times New Roman"/>
          <w:sz w:val="24"/>
          <w:szCs w:val="24"/>
        </w:rPr>
        <w:t xml:space="preserve">for this collection </w:t>
      </w:r>
      <w:r w:rsidRPr="008F403C">
        <w:rPr>
          <w:rFonts w:ascii="Times New Roman" w:hAnsi="Times New Roman" w:cs="Times New Roman"/>
          <w:sz w:val="24"/>
          <w:szCs w:val="24"/>
        </w:rPr>
        <w:t xml:space="preserve">because records are not retrievable by PII. </w:t>
      </w:r>
    </w:p>
    <w:p w:rsidRPr="008F403C" w:rsidR="005D5C81" w:rsidP="00490797" w:rsidRDefault="005D5C81">
      <w:pPr>
        <w:spacing w:after="0" w:line="240" w:lineRule="auto"/>
        <w:rPr>
          <w:rFonts w:ascii="Times New Roman" w:hAnsi="Times New Roman" w:cs="Times New Roman"/>
          <w:sz w:val="24"/>
          <w:szCs w:val="24"/>
        </w:rPr>
      </w:pPr>
    </w:p>
    <w:p w:rsidRPr="008F403C" w:rsidR="00996894" w:rsidP="00B55E9F" w:rsidRDefault="00996894">
      <w:pPr>
        <w:spacing w:after="0" w:line="240" w:lineRule="auto"/>
        <w:ind w:left="720"/>
        <w:rPr>
          <w:rFonts w:ascii="Times New Roman" w:hAnsi="Times New Roman" w:cs="Times New Roman"/>
          <w:sz w:val="24"/>
          <w:szCs w:val="24"/>
        </w:rPr>
      </w:pPr>
      <w:r w:rsidRPr="008F403C">
        <w:rPr>
          <w:rFonts w:ascii="Times New Roman" w:hAnsi="Times New Roman" w:cs="Times New Roman"/>
          <w:sz w:val="24"/>
          <w:szCs w:val="24"/>
        </w:rPr>
        <w:t xml:space="preserve">A Privacy Impact Assessment (PIA) is not required for this collection because PII is not being collected electronically. </w:t>
      </w:r>
    </w:p>
    <w:p w:rsidRPr="008F403C" w:rsidR="00996894" w:rsidP="00996894" w:rsidRDefault="00996894">
      <w:pPr>
        <w:spacing w:after="0" w:line="240" w:lineRule="auto"/>
        <w:rPr>
          <w:rFonts w:ascii="Times New Roman" w:hAnsi="Times New Roman" w:cs="Times New Roman"/>
          <w:i/>
          <w:sz w:val="24"/>
          <w:szCs w:val="24"/>
        </w:rPr>
      </w:pPr>
    </w:p>
    <w:p w:rsidRPr="008F403C" w:rsidR="00922532" w:rsidP="00922532" w:rsidRDefault="00922532">
      <w:pPr>
        <w:spacing w:after="0" w:line="240" w:lineRule="auto"/>
        <w:ind w:left="720"/>
        <w:rPr>
          <w:rFonts w:ascii="Times New Roman" w:hAnsi="Times New Roman" w:cs="Times New Roman"/>
          <w:i/>
          <w:sz w:val="24"/>
          <w:szCs w:val="24"/>
        </w:rPr>
      </w:pPr>
      <w:r w:rsidRPr="008F403C">
        <w:rPr>
          <w:rFonts w:ascii="Times New Roman" w:hAnsi="Times New Roman" w:cs="Times New Roman"/>
          <w:sz w:val="24"/>
          <w:szCs w:val="24"/>
        </w:rPr>
        <w:t>If an election official accidently uploads data with PII, and the portal software does not detect that it is PII, FVAP will immediately discard this data.</w:t>
      </w:r>
    </w:p>
    <w:p w:rsidRPr="008F403C" w:rsidR="00996894" w:rsidP="00996894" w:rsidRDefault="00996894">
      <w:pPr>
        <w:spacing w:after="0" w:line="240" w:lineRule="auto"/>
        <w:rPr>
          <w:rFonts w:ascii="Times New Roman" w:hAnsi="Times New Roman" w:cs="Times New Roman"/>
          <w:i/>
          <w:sz w:val="24"/>
          <w:szCs w:val="24"/>
        </w:rPr>
      </w:pPr>
    </w:p>
    <w:p w:rsidRPr="008F403C" w:rsidR="00996894" w:rsidP="00996894" w:rsidRDefault="00337EF1">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11.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Sensitive Questions</w:t>
      </w:r>
    </w:p>
    <w:p w:rsidR="00A47502" w:rsidP="00922532" w:rsidRDefault="00A47502">
      <w:pPr>
        <w:spacing w:after="0" w:line="240" w:lineRule="auto"/>
        <w:rPr>
          <w:rFonts w:asciiTheme="majorHAnsi" w:hAnsiTheme="majorHAnsi"/>
          <w:sz w:val="24"/>
        </w:rPr>
      </w:pPr>
      <w:r w:rsidRPr="00A47502">
        <w:rPr>
          <w:rFonts w:asciiTheme="majorHAnsi" w:hAnsiTheme="majorHAnsi"/>
          <w:sz w:val="24"/>
        </w:rPr>
        <w:t>No questions considered sensitive are being asked in this collection.</w:t>
      </w:r>
    </w:p>
    <w:p w:rsidRPr="00253519" w:rsidR="00A47502" w:rsidP="00922532" w:rsidRDefault="00A47502">
      <w:pPr>
        <w:spacing w:after="0" w:line="240" w:lineRule="auto"/>
        <w:rPr>
          <w:rFonts w:ascii="Times New Roman" w:hAnsi="Times New Roman" w:cs="Times New Roman"/>
          <w:sz w:val="24"/>
          <w:szCs w:val="24"/>
        </w:rPr>
      </w:pPr>
    </w:p>
    <w:p w:rsidRPr="008F403C" w:rsidR="00D21AA6" w:rsidP="00337EF1" w:rsidRDefault="00D21AA6">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12. </w:t>
      </w:r>
      <w:r w:rsidRPr="008F403C" w:rsidR="00A76F7E">
        <w:rPr>
          <w:rFonts w:ascii="Times New Roman" w:hAnsi="Times New Roman" w:cs="Times New Roman"/>
          <w:sz w:val="24"/>
          <w:szCs w:val="24"/>
        </w:rPr>
        <w:tab/>
      </w:r>
      <w:r w:rsidRPr="008F403C" w:rsidR="00A76F7E">
        <w:rPr>
          <w:rFonts w:ascii="Times New Roman" w:hAnsi="Times New Roman" w:cs="Times New Roman"/>
          <w:sz w:val="24"/>
          <w:szCs w:val="24"/>
          <w:u w:val="single"/>
        </w:rPr>
        <w:t>Respondent Burden and its Labor Costs</w:t>
      </w:r>
    </w:p>
    <w:p w:rsidRPr="008F403C" w:rsidR="00B55E9F" w:rsidP="00B55E9F" w:rsidRDefault="00235D71">
      <w:pPr>
        <w:pStyle w:val="NormalWeb"/>
        <w:spacing w:after="0" w:afterAutospacing="0" w:line="288" w:lineRule="atLeast"/>
        <w:rPr>
          <w:rFonts w:eastAsiaTheme="minorHAnsi"/>
        </w:rPr>
      </w:pPr>
      <w:r w:rsidRPr="008F403C">
        <w:rPr>
          <w:rFonts w:eastAsiaTheme="minorHAnsi"/>
        </w:rPr>
        <w:t>Part A: ESTIMATION OF RESPONDENT BURDEN</w:t>
      </w:r>
    </w:p>
    <w:p w:rsidRPr="008F403C" w:rsidR="00B55E9F" w:rsidP="00235D71" w:rsidRDefault="00B55E9F">
      <w:pPr>
        <w:spacing w:after="0" w:line="240" w:lineRule="auto"/>
        <w:rPr>
          <w:rFonts w:ascii="Times New Roman" w:hAnsi="Times New Roman" w:cs="Times New Roman"/>
          <w:i/>
          <w:sz w:val="24"/>
          <w:szCs w:val="24"/>
        </w:rPr>
      </w:pPr>
    </w:p>
    <w:p w:rsidRPr="00922532" w:rsidR="00922532" w:rsidP="00922532" w:rsidRDefault="00922532">
      <w:pPr>
        <w:numPr>
          <w:ilvl w:val="3"/>
          <w:numId w:val="26"/>
        </w:numPr>
        <w:spacing w:after="0" w:line="240" w:lineRule="auto"/>
        <w:ind w:left="108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 xml:space="preserve">Election Administration and Voting Survey (EAVS) Section B Data Standard (ESB Data Standard) </w:t>
      </w:r>
    </w:p>
    <w:p w:rsidRPr="00922532" w:rsidR="00922532" w:rsidP="00922532" w:rsidRDefault="00922532">
      <w:pPr>
        <w:numPr>
          <w:ilvl w:val="4"/>
          <w:numId w:val="26"/>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Number of Respondents: 827</w:t>
      </w:r>
    </w:p>
    <w:p w:rsidRPr="00922532" w:rsidR="00922532" w:rsidP="00922532" w:rsidRDefault="00922532">
      <w:pPr>
        <w:numPr>
          <w:ilvl w:val="0"/>
          <w:numId w:val="26"/>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Number of Responses per Respondent: 1</w:t>
      </w:r>
    </w:p>
    <w:p w:rsidRPr="00922532" w:rsidR="00922532" w:rsidP="00922532" w:rsidRDefault="00922532">
      <w:pPr>
        <w:numPr>
          <w:ilvl w:val="0"/>
          <w:numId w:val="26"/>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Number of Total Annual Responses: 827</w:t>
      </w:r>
    </w:p>
    <w:p w:rsidRPr="00922532" w:rsidR="00922532" w:rsidP="00922532" w:rsidRDefault="00922532">
      <w:pPr>
        <w:numPr>
          <w:ilvl w:val="0"/>
          <w:numId w:val="26"/>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Response Time: 5 hours</w:t>
      </w:r>
    </w:p>
    <w:p w:rsidRPr="00922532" w:rsidR="00922532" w:rsidP="00922532" w:rsidRDefault="00922532">
      <w:pPr>
        <w:numPr>
          <w:ilvl w:val="0"/>
          <w:numId w:val="26"/>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Respondent Burden Hours: 5 hours</w:t>
      </w:r>
    </w:p>
    <w:p w:rsidRPr="00922532" w:rsidR="00922532" w:rsidP="00922532" w:rsidRDefault="00922532">
      <w:pPr>
        <w:spacing w:after="0" w:line="240" w:lineRule="auto"/>
        <w:rPr>
          <w:rFonts w:ascii="Times New Roman" w:hAnsi="Times New Roman" w:eastAsia="Times New Roman" w:cs="Times New Roman"/>
          <w:sz w:val="24"/>
          <w:szCs w:val="24"/>
        </w:rPr>
      </w:pPr>
    </w:p>
    <w:p w:rsidRPr="00922532" w:rsidR="00922532" w:rsidP="00922532" w:rsidRDefault="00922532">
      <w:pPr>
        <w:numPr>
          <w:ilvl w:val="0"/>
          <w:numId w:val="27"/>
        </w:numPr>
        <w:spacing w:after="0" w:line="240" w:lineRule="auto"/>
        <w:ind w:left="1080"/>
        <w:contextualSpacing/>
        <w:rPr>
          <w:rFonts w:ascii="Times New Roman" w:hAnsi="Times New Roman" w:eastAsia="Times New Roman" w:cs="Times New Roman"/>
          <w:sz w:val="24"/>
          <w:szCs w:val="24"/>
        </w:rPr>
      </w:pPr>
      <w:r w:rsidRPr="00922532">
        <w:rPr>
          <w:rFonts w:ascii="Times New Roman" w:hAnsi="Times New Roman" w:eastAsia="Times New Roman" w:cs="Times New Roman"/>
          <w:b/>
          <w:sz w:val="24"/>
          <w:szCs w:val="24"/>
        </w:rPr>
        <w:t xml:space="preserve">Total Submission Burden </w:t>
      </w:r>
      <w:r w:rsidRPr="00922532">
        <w:rPr>
          <w:rFonts w:ascii="Times New Roman" w:hAnsi="Times New Roman" w:eastAsia="Times New Roman" w:cs="Times New Roman"/>
          <w:sz w:val="24"/>
          <w:szCs w:val="24"/>
        </w:rPr>
        <w:t>(Summation or average based on collection)</w:t>
      </w:r>
    </w:p>
    <w:p w:rsidRPr="00922532" w:rsidR="00922532" w:rsidP="00922532" w:rsidRDefault="00922532">
      <w:pPr>
        <w:numPr>
          <w:ilvl w:val="1"/>
          <w:numId w:val="26"/>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Total Number of Respondents: 827</w:t>
      </w:r>
    </w:p>
    <w:p w:rsidRPr="00922532" w:rsidR="00922532" w:rsidP="00922532" w:rsidRDefault="00922532">
      <w:pPr>
        <w:numPr>
          <w:ilvl w:val="1"/>
          <w:numId w:val="26"/>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Total Number of Annual Responses: 827</w:t>
      </w:r>
    </w:p>
    <w:p w:rsidRPr="00922532" w:rsidR="00922532" w:rsidP="00922532" w:rsidRDefault="00922532">
      <w:pPr>
        <w:numPr>
          <w:ilvl w:val="1"/>
          <w:numId w:val="26"/>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Total Respondent Burden Hours: 4135 hours</w:t>
      </w:r>
    </w:p>
    <w:p w:rsidRPr="008F403C" w:rsidR="00520B36" w:rsidP="00337EF1" w:rsidRDefault="00520B36">
      <w:pPr>
        <w:spacing w:after="0" w:line="240" w:lineRule="auto"/>
        <w:rPr>
          <w:rFonts w:ascii="Times New Roman" w:hAnsi="Times New Roman" w:cs="Times New Roman"/>
          <w:sz w:val="24"/>
          <w:szCs w:val="24"/>
        </w:rPr>
      </w:pPr>
    </w:p>
    <w:p w:rsidR="00253519" w:rsidP="00253519" w:rsidRDefault="00235D71">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Part B: LABOR COST OF RESPONDENT BURDEN</w:t>
      </w:r>
    </w:p>
    <w:p w:rsidRPr="00253519" w:rsidR="00922532" w:rsidP="00253519" w:rsidRDefault="00253519">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S</w:t>
      </w:r>
      <w:r w:rsidRPr="00922532" w:rsidR="00922532">
        <w:rPr>
          <w:rFonts w:ascii="Times New Roman" w:hAnsi="Times New Roman" w:eastAsia="Times New Roman" w:cs="Times New Roman"/>
          <w:sz w:val="24"/>
          <w:szCs w:val="24"/>
        </w:rPr>
        <w:t>ince this is a biennial information collection all costs referenced below reflect the appropriate annual assessment of costs. Costs are based on estimated wages for civilians and local election officials.</w:t>
      </w:r>
    </w:p>
    <w:p w:rsidRPr="00922532" w:rsidR="00922532" w:rsidP="00922532" w:rsidRDefault="00922532">
      <w:pPr>
        <w:numPr>
          <w:ilvl w:val="3"/>
          <w:numId w:val="26"/>
        </w:numPr>
        <w:spacing w:after="0" w:line="240" w:lineRule="auto"/>
        <w:ind w:left="108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 xml:space="preserve">Election Administration and Voting Survey (EAVS) Section B Data Standard (ESB Data Standard) </w:t>
      </w:r>
    </w:p>
    <w:p w:rsidRPr="00922532" w:rsidR="00922532" w:rsidP="00922532" w:rsidRDefault="00922532">
      <w:pPr>
        <w:numPr>
          <w:ilvl w:val="4"/>
          <w:numId w:val="29"/>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lastRenderedPageBreak/>
        <w:t>Number of Total Annual Responses: 827</w:t>
      </w:r>
    </w:p>
    <w:p w:rsidRPr="00922532" w:rsidR="00922532" w:rsidP="00922532" w:rsidRDefault="00922532">
      <w:pPr>
        <w:numPr>
          <w:ilvl w:val="1"/>
          <w:numId w:val="29"/>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Response Time: 5 hours</w:t>
      </w:r>
    </w:p>
    <w:p w:rsidRPr="00922532" w:rsidR="00922532" w:rsidP="00922532" w:rsidRDefault="00922532">
      <w:pPr>
        <w:numPr>
          <w:ilvl w:val="1"/>
          <w:numId w:val="29"/>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Respondent Hourly Wage: $25</w:t>
      </w:r>
    </w:p>
    <w:p w:rsidRPr="00922532" w:rsidR="00922532" w:rsidP="00922532" w:rsidRDefault="00922532">
      <w:pPr>
        <w:numPr>
          <w:ilvl w:val="1"/>
          <w:numId w:val="29"/>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Labor Burden per Response: $125</w:t>
      </w:r>
    </w:p>
    <w:p w:rsidRPr="00922532" w:rsidR="00922532" w:rsidP="00922532" w:rsidRDefault="00922532">
      <w:pPr>
        <w:numPr>
          <w:ilvl w:val="1"/>
          <w:numId w:val="29"/>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Total Labor Burden:  $103,375</w:t>
      </w:r>
    </w:p>
    <w:p w:rsidRPr="00922532" w:rsidR="00922532" w:rsidP="00922532" w:rsidRDefault="00922532">
      <w:pPr>
        <w:spacing w:after="0" w:line="240" w:lineRule="auto"/>
        <w:ind w:left="1440"/>
        <w:contextualSpacing/>
        <w:rPr>
          <w:rFonts w:ascii="Times New Roman" w:hAnsi="Times New Roman" w:eastAsia="Times New Roman" w:cs="Times New Roman"/>
          <w:sz w:val="24"/>
          <w:szCs w:val="24"/>
        </w:rPr>
      </w:pPr>
    </w:p>
    <w:p w:rsidRPr="00922532" w:rsidR="00922532" w:rsidP="00922532" w:rsidRDefault="00922532">
      <w:pPr>
        <w:numPr>
          <w:ilvl w:val="0"/>
          <w:numId w:val="28"/>
        </w:numPr>
        <w:spacing w:after="0" w:line="240" w:lineRule="auto"/>
        <w:ind w:left="108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Overall Labor Burden</w:t>
      </w:r>
    </w:p>
    <w:p w:rsidRPr="00922532" w:rsidR="00922532" w:rsidP="00922532" w:rsidRDefault="00922532">
      <w:pPr>
        <w:numPr>
          <w:ilvl w:val="4"/>
          <w:numId w:val="29"/>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Total Number of Annual Responses: 827</w:t>
      </w:r>
    </w:p>
    <w:p w:rsidRPr="00922532" w:rsidR="00922532" w:rsidP="00922532" w:rsidRDefault="00922532">
      <w:pPr>
        <w:numPr>
          <w:ilvl w:val="4"/>
          <w:numId w:val="29"/>
        </w:numPr>
        <w:spacing w:after="0" w:line="240" w:lineRule="auto"/>
        <w:ind w:left="1440"/>
        <w:contextualSpacing/>
        <w:rPr>
          <w:rFonts w:ascii="Times New Roman" w:hAnsi="Times New Roman" w:eastAsia="Times New Roman" w:cs="Times New Roman"/>
          <w:sz w:val="24"/>
          <w:szCs w:val="24"/>
        </w:rPr>
      </w:pPr>
      <w:r w:rsidRPr="00922532">
        <w:rPr>
          <w:rFonts w:ascii="Times New Roman" w:hAnsi="Times New Roman" w:eastAsia="Times New Roman" w:cs="Times New Roman"/>
          <w:sz w:val="24"/>
          <w:szCs w:val="24"/>
        </w:rPr>
        <w:t>Total Labor Burden: $103,375</w:t>
      </w:r>
    </w:p>
    <w:p w:rsidRPr="008F403C" w:rsidR="00520B36" w:rsidP="006F2DF8" w:rsidRDefault="00520B36">
      <w:pPr>
        <w:spacing w:after="0" w:line="240" w:lineRule="auto"/>
        <w:rPr>
          <w:rFonts w:ascii="Times New Roman" w:hAnsi="Times New Roman" w:cs="Times New Roman"/>
          <w:sz w:val="24"/>
          <w:szCs w:val="24"/>
        </w:rPr>
      </w:pPr>
    </w:p>
    <w:p w:rsidRPr="008F403C" w:rsidR="00520B36" w:rsidP="0019309D" w:rsidRDefault="00922532">
      <w:pPr>
        <w:spacing w:after="0" w:line="240" w:lineRule="auto"/>
        <w:rPr>
          <w:rFonts w:ascii="Times New Roman" w:hAnsi="Times New Roman" w:cs="Times New Roman"/>
          <w:sz w:val="24"/>
          <w:szCs w:val="24"/>
        </w:rPr>
      </w:pPr>
      <w:r w:rsidRPr="008F403C">
        <w:rPr>
          <w:rFonts w:ascii="Times New Roman" w:hAnsi="Times New Roman" w:cs="Times New Roman"/>
          <w:i/>
          <w:sz w:val="24"/>
          <w:szCs w:val="24"/>
        </w:rPr>
        <w:t xml:space="preserve"> </w:t>
      </w:r>
      <w:r w:rsidRPr="008F403C">
        <w:rPr>
          <w:rFonts w:ascii="Times New Roman" w:hAnsi="Times New Roman" w:cs="Times New Roman"/>
          <w:sz w:val="24"/>
          <w:szCs w:val="24"/>
        </w:rPr>
        <w:t>Council of State Governments</w:t>
      </w:r>
    </w:p>
    <w:p w:rsidRPr="008F403C" w:rsidR="006F2DF8" w:rsidP="00337EF1" w:rsidRDefault="006F2DF8">
      <w:pPr>
        <w:spacing w:after="0" w:line="240" w:lineRule="auto"/>
        <w:rPr>
          <w:rFonts w:ascii="Times New Roman" w:hAnsi="Times New Roman" w:cs="Times New Roman"/>
          <w:sz w:val="24"/>
          <w:szCs w:val="24"/>
        </w:rPr>
      </w:pPr>
    </w:p>
    <w:p w:rsidRPr="008F403C" w:rsidR="0019309D" w:rsidP="00337EF1" w:rsidRDefault="0019309D">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13.</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Respondent Costs Other Than Burden Hour Costs</w:t>
      </w:r>
    </w:p>
    <w:p w:rsidRPr="008F403C" w:rsidR="00922532" w:rsidP="00922532" w:rsidRDefault="00922532">
      <w:pPr>
        <w:pStyle w:val="NormalWeb"/>
        <w:numPr>
          <w:ilvl w:val="0"/>
          <w:numId w:val="30"/>
        </w:numPr>
        <w:spacing w:before="120" w:beforeAutospacing="0" w:after="120" w:afterAutospacing="0"/>
        <w:ind w:left="720"/>
      </w:pPr>
      <w:bookmarkStart w:name="cp465" w:id="1"/>
      <w:r w:rsidRPr="008F403C">
        <w:t>There are no capital/startup costs.</w:t>
      </w:r>
      <w:bookmarkEnd w:id="1"/>
    </w:p>
    <w:p w:rsidRPr="008F403C" w:rsidR="0019309D" w:rsidP="00922532" w:rsidRDefault="00922532">
      <w:pPr>
        <w:pStyle w:val="NormalWeb"/>
        <w:numPr>
          <w:ilvl w:val="0"/>
          <w:numId w:val="30"/>
        </w:numPr>
        <w:spacing w:before="120" w:beforeAutospacing="0" w:after="120" w:afterAutospacing="0"/>
        <w:ind w:left="720"/>
      </w:pPr>
      <w:r w:rsidRPr="008F403C">
        <w:t xml:space="preserve">Operation Costs (Consultancy Costs): </w:t>
      </w:r>
      <w:r w:rsidRPr="008F403C">
        <w:rPr>
          <w:rFonts w:eastAsia="Calibri"/>
        </w:rPr>
        <w:t>$172,800</w:t>
      </w:r>
    </w:p>
    <w:p w:rsidRPr="008F403C" w:rsidR="00F25499" w:rsidP="0019309D" w:rsidRDefault="00F25499">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14.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Cost to the Federal Government</w:t>
      </w:r>
    </w:p>
    <w:p w:rsidRPr="008F403C" w:rsidR="00235D71" w:rsidP="0019309D" w:rsidRDefault="00235D71">
      <w:pPr>
        <w:spacing w:after="0" w:line="240" w:lineRule="auto"/>
        <w:rPr>
          <w:rFonts w:ascii="Times New Roman" w:hAnsi="Times New Roman" w:cs="Times New Roman"/>
          <w:sz w:val="24"/>
          <w:szCs w:val="24"/>
        </w:rPr>
      </w:pPr>
    </w:p>
    <w:p w:rsidR="009A38A5" w:rsidP="009A38A5" w:rsidRDefault="00235D71">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Part A: LABOR COST TO THE FEDERAL GOVERNMENT</w:t>
      </w:r>
    </w:p>
    <w:p w:rsidR="0040722B" w:rsidP="009A38A5" w:rsidRDefault="0040722B">
      <w:pPr>
        <w:spacing w:after="0" w:line="240" w:lineRule="auto"/>
        <w:rPr>
          <w:rFonts w:ascii="Times New Roman" w:hAnsi="Times New Roman" w:cs="Times New Roman"/>
          <w:sz w:val="24"/>
          <w:szCs w:val="24"/>
        </w:rPr>
      </w:pPr>
      <w:r w:rsidRPr="009A38A5">
        <w:rPr>
          <w:rFonts w:ascii="Times New Roman" w:hAnsi="Times New Roman" w:cs="Times New Roman"/>
          <w:sz w:val="24"/>
          <w:szCs w:val="24"/>
        </w:rPr>
        <w:t>All costs referenced below reflect the appropriate annual assessment of costs.  Estimates are based on costs incurred with managing the election officials, coordinating authorization for this collection, and retrieving data.</w:t>
      </w:r>
    </w:p>
    <w:p w:rsidRPr="009A38A5" w:rsidR="009A38A5" w:rsidP="009A38A5" w:rsidRDefault="009A38A5">
      <w:pPr>
        <w:spacing w:after="0" w:line="240" w:lineRule="auto"/>
        <w:rPr>
          <w:rFonts w:ascii="Times New Roman" w:hAnsi="Times New Roman" w:cs="Times New Roman"/>
          <w:sz w:val="24"/>
          <w:szCs w:val="24"/>
        </w:rPr>
      </w:pPr>
    </w:p>
    <w:p w:rsidRPr="009A38A5" w:rsidR="0040722B" w:rsidP="0040722B" w:rsidRDefault="0040722B">
      <w:pPr>
        <w:ind w:left="360"/>
        <w:rPr>
          <w:rFonts w:ascii="Times New Roman" w:hAnsi="Times New Roman" w:cs="Times New Roman"/>
          <w:sz w:val="24"/>
          <w:szCs w:val="24"/>
        </w:rPr>
      </w:pPr>
      <w:bookmarkStart w:name="OLE_LINK1" w:id="2"/>
      <w:r w:rsidRPr="009A38A5">
        <w:rPr>
          <w:rFonts w:ascii="Times New Roman" w:hAnsi="Times New Roman" w:cs="Times New Roman"/>
          <w:sz w:val="24"/>
          <w:szCs w:val="24"/>
        </w:rPr>
        <w:t xml:space="preserve">1. </w:t>
      </w:r>
      <w:r w:rsidRPr="009A38A5">
        <w:rPr>
          <w:rFonts w:ascii="Times New Roman" w:hAnsi="Times New Roman" w:cs="Times New Roman"/>
          <w:sz w:val="24"/>
          <w:szCs w:val="24"/>
        </w:rPr>
        <w:tab/>
        <w:t>Election Administration and Voting Survey (EAVS) Section B Data Standard (ESB Data Standard) - Supervisor</w:t>
      </w:r>
    </w:p>
    <w:p w:rsidRPr="008F403C" w:rsidR="0040722B" w:rsidP="0040722B" w:rsidRDefault="0040722B">
      <w:pPr>
        <w:pStyle w:val="ListParagraph"/>
        <w:numPr>
          <w:ilvl w:val="0"/>
          <w:numId w:val="31"/>
        </w:numPr>
        <w:spacing w:after="0" w:line="240" w:lineRule="auto"/>
        <w:ind w:left="1080"/>
        <w:rPr>
          <w:rFonts w:ascii="Times New Roman" w:hAnsi="Times New Roman" w:cs="Times New Roman"/>
          <w:sz w:val="24"/>
          <w:szCs w:val="24"/>
        </w:rPr>
      </w:pPr>
      <w:r w:rsidRPr="008F403C">
        <w:rPr>
          <w:rFonts w:ascii="Times New Roman" w:hAnsi="Times New Roman" w:cs="Times New Roman"/>
          <w:sz w:val="24"/>
          <w:szCs w:val="24"/>
        </w:rPr>
        <w:t>Number of Total Annual Responses: 827</w:t>
      </w:r>
    </w:p>
    <w:p w:rsidRPr="008F403C" w:rsidR="0040722B" w:rsidP="0040722B" w:rsidRDefault="0040722B">
      <w:pPr>
        <w:pStyle w:val="ListParagraph"/>
        <w:numPr>
          <w:ilvl w:val="0"/>
          <w:numId w:val="31"/>
        </w:numPr>
        <w:spacing w:after="0" w:line="240" w:lineRule="auto"/>
        <w:ind w:left="1080"/>
        <w:rPr>
          <w:rFonts w:ascii="Times New Roman" w:hAnsi="Times New Roman" w:cs="Times New Roman"/>
          <w:sz w:val="24"/>
          <w:szCs w:val="24"/>
        </w:rPr>
      </w:pPr>
      <w:r w:rsidRPr="008F403C">
        <w:rPr>
          <w:rFonts w:ascii="Times New Roman" w:hAnsi="Times New Roman" w:cs="Times New Roman"/>
          <w:sz w:val="24"/>
          <w:szCs w:val="24"/>
        </w:rPr>
        <w:t>Processing Time per Response: 5 hours</w:t>
      </w:r>
    </w:p>
    <w:p w:rsidRPr="008F403C" w:rsidR="0040722B" w:rsidP="0040722B" w:rsidRDefault="0040722B">
      <w:pPr>
        <w:pStyle w:val="ListParagraph"/>
        <w:numPr>
          <w:ilvl w:val="0"/>
          <w:numId w:val="31"/>
        </w:numPr>
        <w:spacing w:after="0" w:line="240" w:lineRule="auto"/>
        <w:ind w:left="1080"/>
        <w:rPr>
          <w:rFonts w:ascii="Times New Roman" w:hAnsi="Times New Roman" w:cs="Times New Roman"/>
          <w:sz w:val="24"/>
          <w:szCs w:val="24"/>
        </w:rPr>
      </w:pPr>
      <w:r w:rsidRPr="008F403C">
        <w:rPr>
          <w:rFonts w:ascii="Times New Roman" w:hAnsi="Times New Roman" w:cs="Times New Roman"/>
          <w:sz w:val="24"/>
          <w:szCs w:val="24"/>
        </w:rPr>
        <w:t>Hourly Wage of Worker(s) Processing Responses: $28.47</w:t>
      </w:r>
    </w:p>
    <w:p w:rsidRPr="008F403C" w:rsidR="0040722B" w:rsidP="0040722B" w:rsidRDefault="0040722B">
      <w:pPr>
        <w:pStyle w:val="ListParagraph"/>
        <w:numPr>
          <w:ilvl w:val="0"/>
          <w:numId w:val="31"/>
        </w:numPr>
        <w:spacing w:after="0" w:line="240" w:lineRule="auto"/>
        <w:ind w:left="1080"/>
        <w:rPr>
          <w:rFonts w:ascii="Times New Roman" w:hAnsi="Times New Roman" w:cs="Times New Roman"/>
          <w:sz w:val="24"/>
          <w:szCs w:val="24"/>
        </w:rPr>
      </w:pPr>
      <w:r w:rsidRPr="008F403C">
        <w:rPr>
          <w:rFonts w:ascii="Times New Roman" w:hAnsi="Times New Roman" w:cs="Times New Roman"/>
          <w:sz w:val="24"/>
          <w:szCs w:val="24"/>
        </w:rPr>
        <w:t xml:space="preserve">Cost to Process Each Response </w:t>
      </w:r>
      <w:r w:rsidRPr="008F403C">
        <w:rPr>
          <w:rFonts w:ascii="Times New Roman" w:hAnsi="Times New Roman" w:cs="Times New Roman"/>
          <w:i/>
          <w:sz w:val="24"/>
          <w:szCs w:val="24"/>
        </w:rPr>
        <w:t>(P: B multiplied by C)</w:t>
      </w:r>
      <w:r w:rsidRPr="008F403C">
        <w:rPr>
          <w:rFonts w:ascii="Times New Roman" w:hAnsi="Times New Roman" w:cs="Times New Roman"/>
          <w:sz w:val="24"/>
          <w:szCs w:val="24"/>
        </w:rPr>
        <w:t>: $142.35</w:t>
      </w:r>
    </w:p>
    <w:p w:rsidRPr="008F403C" w:rsidR="0040722B" w:rsidP="0040722B" w:rsidRDefault="0040722B">
      <w:pPr>
        <w:pStyle w:val="ListParagraph"/>
        <w:numPr>
          <w:ilvl w:val="0"/>
          <w:numId w:val="31"/>
        </w:numPr>
        <w:spacing w:after="0" w:line="240" w:lineRule="auto"/>
        <w:ind w:left="1080"/>
        <w:rPr>
          <w:rFonts w:ascii="Times New Roman" w:hAnsi="Times New Roman" w:cs="Times New Roman"/>
          <w:sz w:val="24"/>
          <w:szCs w:val="24"/>
        </w:rPr>
      </w:pPr>
      <w:r w:rsidRPr="008F403C">
        <w:rPr>
          <w:rFonts w:ascii="Times New Roman" w:hAnsi="Times New Roman" w:cs="Times New Roman"/>
          <w:sz w:val="24"/>
          <w:szCs w:val="24"/>
        </w:rPr>
        <w:t xml:space="preserve">Total Cost to Process Responses </w:t>
      </w:r>
      <w:r w:rsidRPr="008F403C">
        <w:rPr>
          <w:rFonts w:ascii="Times New Roman" w:hAnsi="Times New Roman" w:cs="Times New Roman"/>
          <w:i/>
          <w:sz w:val="24"/>
          <w:szCs w:val="24"/>
        </w:rPr>
        <w:t>(P: A multiplied by D)</w:t>
      </w:r>
      <w:r w:rsidRPr="008F403C">
        <w:rPr>
          <w:rFonts w:ascii="Times New Roman" w:hAnsi="Times New Roman" w:cs="Times New Roman"/>
          <w:sz w:val="24"/>
          <w:szCs w:val="24"/>
        </w:rPr>
        <w:t>: $117,723.45</w:t>
      </w:r>
    </w:p>
    <w:bookmarkEnd w:id="2"/>
    <w:p w:rsidRPr="008F403C" w:rsidR="0040722B" w:rsidP="0040722B" w:rsidRDefault="0040722B">
      <w:pPr>
        <w:rPr>
          <w:rFonts w:ascii="Times New Roman" w:hAnsi="Times New Roman" w:cs="Times New Roman"/>
          <w:sz w:val="24"/>
          <w:szCs w:val="24"/>
        </w:rPr>
      </w:pPr>
    </w:p>
    <w:p w:rsidRPr="008F403C" w:rsidR="0040722B" w:rsidP="0040722B" w:rsidRDefault="0040722B">
      <w:pPr>
        <w:pStyle w:val="ListParagraph"/>
        <w:numPr>
          <w:ilvl w:val="3"/>
          <w:numId w:val="30"/>
        </w:numPr>
        <w:spacing w:after="0" w:line="240" w:lineRule="auto"/>
        <w:ind w:left="720"/>
        <w:rPr>
          <w:rFonts w:ascii="Times New Roman" w:hAnsi="Times New Roman" w:cs="Times New Roman"/>
          <w:sz w:val="24"/>
          <w:szCs w:val="24"/>
        </w:rPr>
      </w:pPr>
      <w:r w:rsidRPr="008F403C">
        <w:rPr>
          <w:rFonts w:ascii="Times New Roman" w:hAnsi="Times New Roman" w:cs="Times New Roman"/>
          <w:sz w:val="24"/>
          <w:szCs w:val="24"/>
        </w:rPr>
        <w:t xml:space="preserve">Overall Labor Burden to the Federal Government </w:t>
      </w:r>
    </w:p>
    <w:p w:rsidRPr="008F403C" w:rsidR="0040722B" w:rsidP="0040722B" w:rsidRDefault="0040722B">
      <w:pPr>
        <w:pStyle w:val="ListParagraph"/>
        <w:numPr>
          <w:ilvl w:val="4"/>
          <w:numId w:val="30"/>
        </w:numPr>
        <w:spacing w:after="0" w:line="240" w:lineRule="auto"/>
        <w:ind w:left="1080"/>
        <w:rPr>
          <w:rFonts w:ascii="Times New Roman" w:hAnsi="Times New Roman" w:cs="Times New Roman"/>
          <w:sz w:val="24"/>
          <w:szCs w:val="24"/>
        </w:rPr>
      </w:pPr>
      <w:r w:rsidRPr="008F403C">
        <w:rPr>
          <w:rFonts w:ascii="Times New Roman" w:hAnsi="Times New Roman" w:cs="Times New Roman"/>
          <w:sz w:val="24"/>
          <w:szCs w:val="24"/>
        </w:rPr>
        <w:t>Total Number of Annual Responses: 827</w:t>
      </w:r>
    </w:p>
    <w:p w:rsidRPr="008F403C" w:rsidR="0040722B" w:rsidP="0040722B" w:rsidRDefault="0040722B">
      <w:pPr>
        <w:pStyle w:val="ListParagraph"/>
        <w:numPr>
          <w:ilvl w:val="4"/>
          <w:numId w:val="30"/>
        </w:numPr>
        <w:spacing w:after="0" w:line="240" w:lineRule="auto"/>
        <w:ind w:left="1080"/>
        <w:rPr>
          <w:rFonts w:ascii="Times New Roman" w:hAnsi="Times New Roman" w:cs="Times New Roman"/>
          <w:sz w:val="24"/>
          <w:szCs w:val="24"/>
        </w:rPr>
      </w:pPr>
      <w:r w:rsidRPr="008F403C">
        <w:rPr>
          <w:rFonts w:ascii="Times New Roman" w:hAnsi="Times New Roman" w:cs="Times New Roman"/>
          <w:sz w:val="24"/>
          <w:szCs w:val="24"/>
        </w:rPr>
        <w:t>Total Labor Burden:</w:t>
      </w:r>
      <w:r w:rsidR="00A77A85">
        <w:rPr>
          <w:rFonts w:ascii="Times New Roman" w:hAnsi="Times New Roman" w:cs="Times New Roman"/>
          <w:sz w:val="24"/>
          <w:szCs w:val="24"/>
        </w:rPr>
        <w:t xml:space="preserve"> </w:t>
      </w:r>
      <w:r w:rsidRPr="008F403C">
        <w:rPr>
          <w:rFonts w:ascii="Times New Roman" w:hAnsi="Times New Roman" w:cs="Times New Roman"/>
          <w:sz w:val="24"/>
          <w:szCs w:val="24"/>
        </w:rPr>
        <w:t>$</w:t>
      </w:r>
      <w:r w:rsidRPr="008F403C">
        <w:rPr>
          <w:rFonts w:ascii="Times New Roman" w:hAnsi="Times New Roman" w:eastAsia="Calibri" w:cs="Times New Roman"/>
          <w:sz w:val="24"/>
          <w:szCs w:val="24"/>
        </w:rPr>
        <w:t>221,098.45</w:t>
      </w:r>
    </w:p>
    <w:p w:rsidRPr="008F403C" w:rsidR="00B55E9F" w:rsidP="00B55E9F" w:rsidRDefault="00B55E9F">
      <w:pPr>
        <w:spacing w:after="0" w:line="240" w:lineRule="auto"/>
        <w:rPr>
          <w:rFonts w:ascii="Times New Roman" w:hAnsi="Times New Roman" w:cs="Times New Roman"/>
          <w:sz w:val="24"/>
          <w:szCs w:val="24"/>
        </w:rPr>
      </w:pPr>
    </w:p>
    <w:p w:rsidR="00722FDB" w:rsidP="00B55E9F" w:rsidRDefault="00235D71">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Part B: OPERATIONAL AND MAINTENANCE COSTS</w:t>
      </w:r>
    </w:p>
    <w:p w:rsidR="00A33257" w:rsidP="00B55E9F" w:rsidRDefault="00A33257">
      <w:pPr>
        <w:spacing w:after="0" w:line="240" w:lineRule="auto"/>
        <w:rPr>
          <w:rFonts w:ascii="Times New Roman" w:hAnsi="Times New Roman" w:cs="Times New Roman"/>
          <w:sz w:val="24"/>
          <w:szCs w:val="24"/>
        </w:rPr>
      </w:pPr>
    </w:p>
    <w:p w:rsidRPr="00A33257" w:rsidR="00A33257" w:rsidP="00A33257" w:rsidRDefault="00A33257">
      <w:pPr>
        <w:pStyle w:val="ListParagraph"/>
        <w:numPr>
          <w:ilvl w:val="0"/>
          <w:numId w:val="32"/>
        </w:numPr>
        <w:spacing w:after="0" w:line="240" w:lineRule="auto"/>
        <w:rPr>
          <w:rFonts w:ascii="Times New Roman" w:hAnsi="Times New Roman" w:cs="Times New Roman"/>
          <w:sz w:val="24"/>
          <w:szCs w:val="24"/>
        </w:rPr>
      </w:pPr>
      <w:r w:rsidRPr="00A33257">
        <w:rPr>
          <w:rFonts w:asciiTheme="majorHAnsi" w:hAnsiTheme="majorHAnsi"/>
          <w:sz w:val="24"/>
        </w:rPr>
        <w:t>Cost Categories</w:t>
      </w:r>
    </w:p>
    <w:p w:rsidRPr="008F403C" w:rsidR="0040722B" w:rsidP="00A33257" w:rsidRDefault="0040722B">
      <w:pPr>
        <w:pStyle w:val="ListParagraph"/>
        <w:numPr>
          <w:ilvl w:val="0"/>
          <w:numId w:val="11"/>
        </w:numPr>
        <w:spacing w:after="0" w:line="240" w:lineRule="auto"/>
        <w:rPr>
          <w:rFonts w:ascii="Times New Roman" w:hAnsi="Times New Roman" w:eastAsia="Times New Roman" w:cs="Times New Roman"/>
          <w:sz w:val="24"/>
          <w:szCs w:val="24"/>
          <w:u w:val="single"/>
        </w:rPr>
      </w:pPr>
      <w:r w:rsidRPr="008F403C">
        <w:rPr>
          <w:rFonts w:ascii="Times New Roman" w:hAnsi="Times New Roman" w:eastAsia="Times New Roman" w:cs="Times New Roman"/>
          <w:sz w:val="24"/>
          <w:szCs w:val="24"/>
          <w:u w:val="single"/>
        </w:rPr>
        <w:t>Equipment:</w:t>
      </w:r>
      <w:r w:rsidRPr="008F403C">
        <w:rPr>
          <w:rFonts w:ascii="Times New Roman" w:hAnsi="Times New Roman" w:eastAsia="Times New Roman" w:cs="Times New Roman"/>
          <w:sz w:val="24"/>
          <w:szCs w:val="24"/>
        </w:rPr>
        <w:t xml:space="preserve"> $0</w:t>
      </w:r>
    </w:p>
    <w:p w:rsidRPr="0040722B" w:rsidR="0040722B" w:rsidP="00A33257" w:rsidRDefault="0040722B">
      <w:pPr>
        <w:numPr>
          <w:ilvl w:val="0"/>
          <w:numId w:val="11"/>
        </w:numPr>
        <w:spacing w:after="0" w:line="240" w:lineRule="auto"/>
        <w:contextualSpacing/>
        <w:rPr>
          <w:rFonts w:ascii="Times New Roman" w:hAnsi="Times New Roman" w:eastAsia="Times New Roman" w:cs="Times New Roman"/>
          <w:sz w:val="24"/>
          <w:szCs w:val="24"/>
          <w:u w:val="single"/>
        </w:rPr>
      </w:pPr>
      <w:r w:rsidRPr="0040722B">
        <w:rPr>
          <w:rFonts w:ascii="Times New Roman" w:hAnsi="Times New Roman" w:eastAsia="Times New Roman" w:cs="Times New Roman"/>
          <w:sz w:val="24"/>
          <w:szCs w:val="24"/>
          <w:u w:val="single"/>
        </w:rPr>
        <w:t>Printing:</w:t>
      </w:r>
      <w:r w:rsidRPr="0040722B">
        <w:rPr>
          <w:rFonts w:ascii="Times New Roman" w:hAnsi="Times New Roman" w:eastAsia="Times New Roman" w:cs="Times New Roman"/>
          <w:sz w:val="24"/>
          <w:szCs w:val="24"/>
        </w:rPr>
        <w:t xml:space="preserve"> $0</w:t>
      </w:r>
    </w:p>
    <w:p w:rsidRPr="0040722B" w:rsidR="0040722B" w:rsidP="00A33257" w:rsidRDefault="0040722B">
      <w:pPr>
        <w:numPr>
          <w:ilvl w:val="0"/>
          <w:numId w:val="11"/>
        </w:numPr>
        <w:spacing w:after="0" w:line="240" w:lineRule="auto"/>
        <w:contextualSpacing/>
        <w:rPr>
          <w:rFonts w:ascii="Times New Roman" w:hAnsi="Times New Roman" w:eastAsia="Times New Roman" w:cs="Times New Roman"/>
          <w:sz w:val="24"/>
          <w:szCs w:val="24"/>
          <w:u w:val="single"/>
        </w:rPr>
      </w:pPr>
      <w:r w:rsidRPr="0040722B">
        <w:rPr>
          <w:rFonts w:ascii="Times New Roman" w:hAnsi="Times New Roman" w:eastAsia="Times New Roman" w:cs="Times New Roman"/>
          <w:sz w:val="24"/>
          <w:szCs w:val="24"/>
          <w:u w:val="single"/>
        </w:rPr>
        <w:t>Postage:</w:t>
      </w:r>
      <w:r w:rsidRPr="0040722B">
        <w:rPr>
          <w:rFonts w:ascii="Times New Roman" w:hAnsi="Times New Roman" w:eastAsia="Times New Roman" w:cs="Times New Roman"/>
          <w:sz w:val="24"/>
          <w:szCs w:val="24"/>
        </w:rPr>
        <w:t xml:space="preserve"> $0</w:t>
      </w:r>
    </w:p>
    <w:p w:rsidRPr="0040722B" w:rsidR="0040722B" w:rsidP="00A33257" w:rsidRDefault="0040722B">
      <w:pPr>
        <w:numPr>
          <w:ilvl w:val="0"/>
          <w:numId w:val="11"/>
        </w:numPr>
        <w:spacing w:after="0" w:line="240" w:lineRule="auto"/>
        <w:contextualSpacing/>
        <w:rPr>
          <w:rFonts w:ascii="Times New Roman" w:hAnsi="Times New Roman" w:eastAsia="Times New Roman" w:cs="Times New Roman"/>
          <w:sz w:val="24"/>
          <w:szCs w:val="24"/>
          <w:u w:val="single"/>
        </w:rPr>
      </w:pPr>
      <w:r w:rsidRPr="0040722B">
        <w:rPr>
          <w:rFonts w:ascii="Times New Roman" w:hAnsi="Times New Roman" w:eastAsia="Times New Roman" w:cs="Times New Roman"/>
          <w:sz w:val="24"/>
          <w:szCs w:val="24"/>
          <w:u w:val="single"/>
        </w:rPr>
        <w:t>Software Purchases:</w:t>
      </w:r>
      <w:r w:rsidRPr="0040722B">
        <w:rPr>
          <w:rFonts w:ascii="Times New Roman" w:hAnsi="Times New Roman" w:eastAsia="Times New Roman" w:cs="Times New Roman"/>
          <w:sz w:val="24"/>
          <w:szCs w:val="24"/>
        </w:rPr>
        <w:t xml:space="preserve"> $0</w:t>
      </w:r>
    </w:p>
    <w:p w:rsidRPr="0040722B" w:rsidR="0040722B" w:rsidP="00A33257" w:rsidRDefault="0040722B">
      <w:pPr>
        <w:numPr>
          <w:ilvl w:val="0"/>
          <w:numId w:val="11"/>
        </w:numPr>
        <w:spacing w:after="0" w:line="240" w:lineRule="auto"/>
        <w:contextualSpacing/>
        <w:rPr>
          <w:rFonts w:ascii="Times New Roman" w:hAnsi="Times New Roman" w:eastAsia="Times New Roman" w:cs="Times New Roman"/>
          <w:sz w:val="24"/>
          <w:szCs w:val="24"/>
          <w:u w:val="single"/>
        </w:rPr>
      </w:pPr>
      <w:r w:rsidRPr="0040722B">
        <w:rPr>
          <w:rFonts w:ascii="Times New Roman" w:hAnsi="Times New Roman" w:eastAsia="Times New Roman" w:cs="Times New Roman"/>
          <w:sz w:val="24"/>
          <w:szCs w:val="24"/>
          <w:u w:val="single"/>
        </w:rPr>
        <w:t>Licensing Costs:</w:t>
      </w:r>
      <w:r w:rsidRPr="0040722B">
        <w:rPr>
          <w:rFonts w:ascii="Times New Roman" w:hAnsi="Times New Roman" w:eastAsia="Times New Roman" w:cs="Times New Roman"/>
          <w:sz w:val="24"/>
          <w:szCs w:val="24"/>
        </w:rPr>
        <w:t xml:space="preserve"> $0</w:t>
      </w:r>
    </w:p>
    <w:p w:rsidRPr="0040722B" w:rsidR="0040722B" w:rsidP="00A33257" w:rsidRDefault="0040722B">
      <w:pPr>
        <w:numPr>
          <w:ilvl w:val="0"/>
          <w:numId w:val="11"/>
        </w:numPr>
        <w:spacing w:after="0" w:line="240" w:lineRule="auto"/>
        <w:contextualSpacing/>
        <w:rPr>
          <w:rFonts w:ascii="Times New Roman" w:hAnsi="Times New Roman" w:eastAsia="Times New Roman" w:cs="Times New Roman"/>
          <w:sz w:val="24"/>
          <w:szCs w:val="24"/>
          <w:u w:val="single"/>
        </w:rPr>
      </w:pPr>
      <w:r w:rsidRPr="0040722B">
        <w:rPr>
          <w:rFonts w:ascii="Times New Roman" w:hAnsi="Times New Roman" w:eastAsia="Times New Roman" w:cs="Times New Roman"/>
          <w:sz w:val="24"/>
          <w:szCs w:val="24"/>
          <w:u w:val="single"/>
        </w:rPr>
        <w:t>Other:</w:t>
      </w:r>
      <w:r w:rsidRPr="0040722B">
        <w:rPr>
          <w:rFonts w:ascii="Times New Roman" w:hAnsi="Times New Roman" w:eastAsia="Times New Roman" w:cs="Times New Roman"/>
          <w:sz w:val="24"/>
          <w:szCs w:val="24"/>
        </w:rPr>
        <w:t xml:space="preserve"> $</w:t>
      </w:r>
      <w:r w:rsidRPr="0040722B">
        <w:rPr>
          <w:rFonts w:ascii="Times New Roman" w:hAnsi="Times New Roman" w:eastAsia="Calibri" w:cs="Times New Roman"/>
          <w:sz w:val="24"/>
          <w:szCs w:val="24"/>
        </w:rPr>
        <w:t>172,800</w:t>
      </w:r>
    </w:p>
    <w:p w:rsidRPr="0040722B" w:rsidR="0040722B" w:rsidP="00A33257" w:rsidRDefault="00697FA9">
      <w:pPr>
        <w:numPr>
          <w:ilvl w:val="0"/>
          <w:numId w:val="11"/>
        </w:numPr>
        <w:spacing w:after="0" w:line="240" w:lineRule="auto"/>
        <w:contextualSpacing/>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lastRenderedPageBreak/>
        <w:t xml:space="preserve">Total: </w:t>
      </w:r>
      <w:r w:rsidRPr="0040722B" w:rsidR="0040722B">
        <w:rPr>
          <w:rFonts w:ascii="Times New Roman" w:hAnsi="Times New Roman" w:eastAsia="Times New Roman" w:cs="Times New Roman"/>
          <w:sz w:val="24"/>
          <w:szCs w:val="24"/>
        </w:rPr>
        <w:t>$172,800</w:t>
      </w:r>
    </w:p>
    <w:p w:rsidRPr="008F403C" w:rsidR="00B55E9F" w:rsidP="0040722B" w:rsidRDefault="00B55E9F">
      <w:pPr>
        <w:spacing w:after="0" w:line="240" w:lineRule="auto"/>
        <w:rPr>
          <w:rFonts w:ascii="Times New Roman" w:hAnsi="Times New Roman" w:cs="Times New Roman"/>
          <w:i/>
          <w:sz w:val="24"/>
          <w:szCs w:val="24"/>
        </w:rPr>
      </w:pPr>
    </w:p>
    <w:p w:rsidRPr="008F403C" w:rsidR="00235D71" w:rsidP="00B55E9F" w:rsidRDefault="00B55E9F">
      <w:pPr>
        <w:pStyle w:val="ListParagraph"/>
        <w:numPr>
          <w:ilvl w:val="0"/>
          <w:numId w:val="20"/>
        </w:numPr>
        <w:spacing w:after="0" w:line="240" w:lineRule="auto"/>
        <w:rPr>
          <w:rFonts w:ascii="Times New Roman" w:hAnsi="Times New Roman" w:cs="Times New Roman"/>
          <w:i/>
          <w:sz w:val="24"/>
          <w:szCs w:val="24"/>
        </w:rPr>
      </w:pPr>
      <w:r w:rsidRPr="008F403C">
        <w:rPr>
          <w:rFonts w:ascii="Times New Roman" w:hAnsi="Times New Roman" w:cs="Times New Roman"/>
          <w:sz w:val="24"/>
          <w:szCs w:val="24"/>
        </w:rPr>
        <w:t>Total Operational and Maintenance Cost: $</w:t>
      </w:r>
      <w:r w:rsidR="00697FA9">
        <w:rPr>
          <w:rFonts w:ascii="Times New Roman" w:hAnsi="Times New Roman" w:cs="Times New Roman"/>
          <w:sz w:val="24"/>
          <w:szCs w:val="24"/>
        </w:rPr>
        <w:t>172,800</w:t>
      </w:r>
    </w:p>
    <w:p w:rsidRPr="008F403C" w:rsidR="00B55E9F" w:rsidP="00B55E9F" w:rsidRDefault="00B55E9F">
      <w:pPr>
        <w:spacing w:after="0" w:line="240" w:lineRule="auto"/>
        <w:rPr>
          <w:rFonts w:ascii="Times New Roman" w:hAnsi="Times New Roman" w:cs="Times New Roman"/>
          <w:i/>
          <w:sz w:val="24"/>
          <w:szCs w:val="24"/>
        </w:rPr>
      </w:pPr>
    </w:p>
    <w:p w:rsidR="00B55E9F" w:rsidP="00B55E9F" w:rsidRDefault="00B55E9F">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Part C: TOTAL COST TO THE FEDERAL GOVERNMENT</w:t>
      </w:r>
    </w:p>
    <w:p w:rsidRPr="008F403C" w:rsidR="00B55E9F" w:rsidP="00B55E9F" w:rsidRDefault="00B55E9F">
      <w:pPr>
        <w:spacing w:after="0" w:line="240" w:lineRule="auto"/>
        <w:rPr>
          <w:rFonts w:ascii="Times New Roman" w:hAnsi="Times New Roman" w:cs="Times New Roman"/>
          <w:sz w:val="24"/>
          <w:szCs w:val="24"/>
        </w:rPr>
      </w:pPr>
    </w:p>
    <w:p w:rsidR="00A92C59" w:rsidP="00A92C59" w:rsidRDefault="00A92C59">
      <w:pPr>
        <w:spacing w:after="0" w:line="240" w:lineRule="auto"/>
        <w:ind w:firstLine="360"/>
        <w:rPr>
          <w:rFonts w:ascii="Times New Roman" w:hAnsi="Times New Roman" w:eastAsia="Calibri" w:cs="Times New Roman"/>
          <w:sz w:val="24"/>
          <w:szCs w:val="24"/>
        </w:rPr>
      </w:pPr>
      <w:r w:rsidRPr="00A92C5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A92C59">
        <w:rPr>
          <w:rFonts w:ascii="Times New Roman" w:hAnsi="Times New Roman" w:cs="Times New Roman"/>
          <w:sz w:val="24"/>
          <w:szCs w:val="24"/>
        </w:rPr>
        <w:t>Total Labor Cost to the Federal Government: $</w:t>
      </w:r>
      <w:r w:rsidRPr="00A92C59">
        <w:rPr>
          <w:rFonts w:ascii="Times New Roman" w:hAnsi="Times New Roman" w:eastAsia="Calibri" w:cs="Times New Roman"/>
          <w:sz w:val="24"/>
          <w:szCs w:val="24"/>
        </w:rPr>
        <w:t>221,098.45</w:t>
      </w:r>
    </w:p>
    <w:p w:rsidR="0040722B" w:rsidP="00A92C59" w:rsidRDefault="00A92C59">
      <w:pPr>
        <w:spacing w:after="0" w:line="240" w:lineRule="auto"/>
        <w:ind w:firstLine="360"/>
        <w:rPr>
          <w:rFonts w:ascii="Times New Roman" w:hAnsi="Times New Roman" w:cs="Times New Roman"/>
          <w:sz w:val="24"/>
          <w:szCs w:val="24"/>
        </w:rPr>
      </w:pPr>
      <w:r>
        <w:rPr>
          <w:rFonts w:ascii="Times New Roman" w:hAnsi="Times New Roman" w:eastAsia="Calibri" w:cs="Times New Roman"/>
          <w:sz w:val="24"/>
          <w:szCs w:val="24"/>
        </w:rPr>
        <w:t xml:space="preserve">2)  </w:t>
      </w:r>
      <w:r w:rsidRPr="00A92C59" w:rsidR="0040722B">
        <w:rPr>
          <w:rFonts w:ascii="Times New Roman" w:hAnsi="Times New Roman" w:cs="Times New Roman"/>
          <w:sz w:val="24"/>
          <w:szCs w:val="24"/>
        </w:rPr>
        <w:t>Total Operational and Maintenance Costs: $172,800</w:t>
      </w:r>
    </w:p>
    <w:p w:rsidRPr="008F403C" w:rsidR="00486235" w:rsidP="00A92C59" w:rsidRDefault="00A92C59">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3)  </w:t>
      </w:r>
      <w:r w:rsidR="009A38A5">
        <w:rPr>
          <w:rFonts w:ascii="Times New Roman" w:hAnsi="Times New Roman" w:cs="Times New Roman"/>
          <w:sz w:val="24"/>
          <w:szCs w:val="24"/>
        </w:rPr>
        <w:t xml:space="preserve"> </w:t>
      </w:r>
      <w:r w:rsidRPr="008F403C" w:rsidR="0040722B">
        <w:rPr>
          <w:rFonts w:ascii="Times New Roman" w:hAnsi="Times New Roman" w:cs="Times New Roman"/>
          <w:sz w:val="24"/>
          <w:szCs w:val="24"/>
        </w:rPr>
        <w:t>Total Cost to the Federal Government</w:t>
      </w:r>
      <w:r w:rsidRPr="008F403C" w:rsidR="0040722B">
        <w:rPr>
          <w:rFonts w:ascii="Times New Roman" w:hAnsi="Times New Roman" w:cs="Times New Roman"/>
          <w:i/>
          <w:sz w:val="24"/>
          <w:szCs w:val="24"/>
        </w:rPr>
        <w:t>)</w:t>
      </w:r>
      <w:r w:rsidRPr="008F403C" w:rsidR="0040722B">
        <w:rPr>
          <w:rFonts w:ascii="Times New Roman" w:hAnsi="Times New Roman" w:cs="Times New Roman"/>
          <w:sz w:val="24"/>
          <w:szCs w:val="24"/>
        </w:rPr>
        <w:t>: $393,898.45</w:t>
      </w:r>
    </w:p>
    <w:p w:rsidRPr="008F403C" w:rsidR="0040722B" w:rsidP="00486235" w:rsidRDefault="0040722B">
      <w:pPr>
        <w:spacing w:after="0" w:line="240" w:lineRule="auto"/>
        <w:rPr>
          <w:rFonts w:ascii="Times New Roman" w:hAnsi="Times New Roman" w:cs="Times New Roman"/>
          <w:sz w:val="24"/>
          <w:szCs w:val="24"/>
        </w:rPr>
      </w:pPr>
    </w:p>
    <w:p w:rsidRPr="008F403C" w:rsidR="00DA2B37" w:rsidP="00486235" w:rsidRDefault="00DA2B37">
      <w:pPr>
        <w:spacing w:after="0" w:line="240" w:lineRule="auto"/>
        <w:rPr>
          <w:rFonts w:ascii="Times New Roman" w:hAnsi="Times New Roman" w:cs="Times New Roman"/>
          <w:sz w:val="24"/>
          <w:szCs w:val="24"/>
          <w:u w:val="single"/>
        </w:rPr>
      </w:pPr>
      <w:r w:rsidRPr="008F403C">
        <w:rPr>
          <w:rFonts w:ascii="Times New Roman" w:hAnsi="Times New Roman" w:cs="Times New Roman"/>
          <w:sz w:val="24"/>
          <w:szCs w:val="24"/>
        </w:rPr>
        <w:t xml:space="preserve">15.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Reasons for Change in Burden</w:t>
      </w:r>
      <w:r w:rsidRPr="008F403C" w:rsidR="0085688C">
        <w:rPr>
          <w:rFonts w:ascii="Times New Roman" w:hAnsi="Times New Roman" w:cs="Times New Roman"/>
          <w:sz w:val="24"/>
          <w:szCs w:val="24"/>
          <w:u w:val="single"/>
        </w:rPr>
        <w:t xml:space="preserve"> </w:t>
      </w:r>
    </w:p>
    <w:p w:rsidRPr="008F403C" w:rsidR="00DA2B37" w:rsidP="00A92C59" w:rsidRDefault="00DA2B37">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This is a new collection with a new associated burden.</w:t>
      </w:r>
    </w:p>
    <w:p w:rsidRPr="008F403C" w:rsidR="00DA2B37" w:rsidP="00486235" w:rsidRDefault="00DA2B37">
      <w:pPr>
        <w:spacing w:after="0" w:line="240" w:lineRule="auto"/>
        <w:rPr>
          <w:rFonts w:ascii="Times New Roman" w:hAnsi="Times New Roman" w:cs="Times New Roman"/>
          <w:sz w:val="24"/>
          <w:szCs w:val="24"/>
        </w:rPr>
      </w:pPr>
    </w:p>
    <w:p w:rsidR="00A92C59" w:rsidP="00A92C59" w:rsidRDefault="005C3A95">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16.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Publication of Results</w:t>
      </w:r>
      <w:r w:rsidRPr="008F403C">
        <w:rPr>
          <w:rFonts w:ascii="Times New Roman" w:hAnsi="Times New Roman" w:cs="Times New Roman"/>
          <w:sz w:val="24"/>
          <w:szCs w:val="24"/>
        </w:rPr>
        <w:t xml:space="preserve"> </w:t>
      </w:r>
    </w:p>
    <w:p w:rsidR="008F403C" w:rsidP="00A92C59" w:rsidRDefault="008F403C">
      <w:pPr>
        <w:spacing w:after="0" w:line="240" w:lineRule="auto"/>
        <w:rPr>
          <w:rFonts w:ascii="Times New Roman" w:hAnsi="Times New Roman"/>
          <w:sz w:val="24"/>
          <w:szCs w:val="24"/>
        </w:rPr>
      </w:pPr>
      <w:r w:rsidRPr="008F403C">
        <w:rPr>
          <w:rFonts w:ascii="Times New Roman" w:hAnsi="Times New Roman"/>
          <w:sz w:val="24"/>
          <w:szCs w:val="24"/>
        </w:rPr>
        <w:t xml:space="preserve">The duration of collection period will be after each Federal General Election.  FVAP plans to publish the aggregated data in its biannual report to Congress and made publicly available on FVAP’s website. </w:t>
      </w:r>
    </w:p>
    <w:p w:rsidRPr="00A92C59" w:rsidR="00A92C59" w:rsidP="00A92C59" w:rsidRDefault="00A92C59">
      <w:pPr>
        <w:spacing w:after="0" w:line="240" w:lineRule="auto"/>
        <w:rPr>
          <w:rFonts w:ascii="Times New Roman" w:hAnsi="Times New Roman" w:cs="Times New Roman"/>
          <w:sz w:val="24"/>
          <w:szCs w:val="24"/>
        </w:rPr>
      </w:pPr>
    </w:p>
    <w:p w:rsidRPr="008F403C" w:rsidR="005C3A95" w:rsidP="00486235" w:rsidRDefault="005C3A95">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17. </w:t>
      </w:r>
      <w:r w:rsidRPr="008F403C" w:rsidR="00C62D17">
        <w:rPr>
          <w:rFonts w:ascii="Times New Roman" w:hAnsi="Times New Roman" w:cs="Times New Roman"/>
          <w:sz w:val="24"/>
          <w:szCs w:val="24"/>
        </w:rPr>
        <w:tab/>
      </w:r>
      <w:r w:rsidRPr="008F403C" w:rsidR="00C62D17">
        <w:rPr>
          <w:rFonts w:ascii="Times New Roman" w:hAnsi="Times New Roman" w:cs="Times New Roman"/>
          <w:sz w:val="24"/>
          <w:szCs w:val="24"/>
          <w:u w:val="single"/>
        </w:rPr>
        <w:t>Non-Display of OMB Expiration Date</w:t>
      </w:r>
      <w:r w:rsidRPr="008F403C" w:rsidR="0085688C">
        <w:rPr>
          <w:rFonts w:ascii="Times New Roman" w:hAnsi="Times New Roman" w:cs="Times New Roman"/>
          <w:sz w:val="24"/>
          <w:szCs w:val="24"/>
          <w:u w:val="single"/>
        </w:rPr>
        <w:t xml:space="preserve"> </w:t>
      </w:r>
    </w:p>
    <w:p w:rsidRPr="008F403C" w:rsidR="00A37431" w:rsidP="00A37431" w:rsidRDefault="00A37431">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The spreadsheet (collection instrument) is in an Excel format.  In order for the portal software program to accept an upload only the fields specified can be in the spreadsheet.  No other data will be accepted during the upload.  Instead the OMB number will be sent out to each State election official.</w:t>
      </w:r>
    </w:p>
    <w:p w:rsidRPr="008F403C" w:rsidR="00C62D17" w:rsidP="00486235" w:rsidRDefault="00C62D17">
      <w:pPr>
        <w:spacing w:after="0" w:line="240" w:lineRule="auto"/>
        <w:rPr>
          <w:rFonts w:ascii="Times New Roman" w:hAnsi="Times New Roman" w:cs="Times New Roman"/>
          <w:sz w:val="24"/>
          <w:szCs w:val="24"/>
        </w:rPr>
      </w:pPr>
    </w:p>
    <w:p w:rsidRPr="008F403C" w:rsidR="00C62D17" w:rsidP="00486235" w:rsidRDefault="00C62D17">
      <w:pPr>
        <w:spacing w:after="0" w:line="240" w:lineRule="auto"/>
        <w:rPr>
          <w:rFonts w:ascii="Times New Roman" w:hAnsi="Times New Roman" w:cs="Times New Roman"/>
          <w:sz w:val="24"/>
          <w:szCs w:val="24"/>
        </w:rPr>
      </w:pPr>
      <w:r w:rsidRPr="008F403C">
        <w:rPr>
          <w:rFonts w:ascii="Times New Roman" w:hAnsi="Times New Roman" w:cs="Times New Roman"/>
          <w:sz w:val="24"/>
          <w:szCs w:val="24"/>
        </w:rPr>
        <w:t xml:space="preserve">18. </w:t>
      </w:r>
      <w:r w:rsidRPr="008F403C">
        <w:rPr>
          <w:rFonts w:ascii="Times New Roman" w:hAnsi="Times New Roman" w:cs="Times New Roman"/>
          <w:sz w:val="24"/>
          <w:szCs w:val="24"/>
        </w:rPr>
        <w:tab/>
      </w:r>
      <w:r w:rsidRPr="008F403C">
        <w:rPr>
          <w:rFonts w:ascii="Times New Roman" w:hAnsi="Times New Roman" w:cs="Times New Roman"/>
          <w:sz w:val="24"/>
          <w:szCs w:val="24"/>
          <w:u w:val="single"/>
        </w:rPr>
        <w:t>Exceptions to “Certification for Paperwork Reduction Submissions”</w:t>
      </w:r>
      <w:r w:rsidRPr="008F403C" w:rsidR="0085688C">
        <w:rPr>
          <w:rFonts w:ascii="Times New Roman" w:hAnsi="Times New Roman" w:cs="Times New Roman"/>
          <w:sz w:val="24"/>
          <w:szCs w:val="24"/>
          <w:u w:val="single"/>
        </w:rPr>
        <w:t xml:space="preserve"> </w:t>
      </w:r>
    </w:p>
    <w:p w:rsidRPr="008F403C" w:rsidR="00A50A0F" w:rsidP="00B55E9F" w:rsidRDefault="00A50A0F">
      <w:pPr>
        <w:spacing w:after="0" w:line="240" w:lineRule="auto"/>
        <w:rPr>
          <w:rFonts w:ascii="Times New Roman" w:hAnsi="Times New Roman" w:cs="Times New Roman"/>
          <w:i/>
          <w:sz w:val="24"/>
          <w:szCs w:val="24"/>
        </w:rPr>
      </w:pPr>
      <w:r w:rsidRPr="008F403C">
        <w:rPr>
          <w:rFonts w:ascii="Times New Roman" w:hAnsi="Times New Roman" w:cs="Times New Roman"/>
          <w:sz w:val="24"/>
          <w:szCs w:val="24"/>
        </w:rPr>
        <w:t>We are not requesting an</w:t>
      </w:r>
      <w:r w:rsidRPr="008F403C" w:rsidR="00420AE9">
        <w:rPr>
          <w:rFonts w:ascii="Times New Roman" w:hAnsi="Times New Roman" w:cs="Times New Roman"/>
          <w:sz w:val="24"/>
          <w:szCs w:val="24"/>
        </w:rPr>
        <w:t>y</w:t>
      </w:r>
      <w:r w:rsidRPr="008F403C">
        <w:rPr>
          <w:rFonts w:ascii="Times New Roman" w:hAnsi="Times New Roman" w:cs="Times New Roman"/>
          <w:sz w:val="24"/>
          <w:szCs w:val="24"/>
        </w:rPr>
        <w:t xml:space="preserve"> exemption</w:t>
      </w:r>
      <w:r w:rsidRPr="008F403C" w:rsidR="00420AE9">
        <w:rPr>
          <w:rFonts w:ascii="Times New Roman" w:hAnsi="Times New Roman" w:cs="Times New Roman"/>
          <w:sz w:val="24"/>
          <w:szCs w:val="24"/>
        </w:rPr>
        <w:t>s</w:t>
      </w:r>
      <w:r w:rsidRPr="008F403C">
        <w:rPr>
          <w:rFonts w:ascii="Times New Roman" w:hAnsi="Times New Roman" w:cs="Times New Roman"/>
          <w:sz w:val="24"/>
          <w:szCs w:val="24"/>
        </w:rPr>
        <w:t xml:space="preserve"> to the provisions </w:t>
      </w:r>
      <w:r w:rsidRPr="008F403C" w:rsidR="00420AE9">
        <w:rPr>
          <w:rFonts w:ascii="Times New Roman" w:hAnsi="Times New Roman" w:cs="Times New Roman"/>
          <w:sz w:val="24"/>
          <w:szCs w:val="24"/>
        </w:rPr>
        <w:t xml:space="preserve">stated in 5 CFR 1320.9. </w:t>
      </w:r>
    </w:p>
    <w:p w:rsidRPr="008F403C" w:rsidR="008F403C" w:rsidRDefault="008F403C">
      <w:pPr>
        <w:spacing w:after="0" w:line="240" w:lineRule="auto"/>
        <w:rPr>
          <w:rFonts w:ascii="Times New Roman" w:hAnsi="Times New Roman" w:cs="Times New Roman"/>
          <w:i/>
          <w:sz w:val="24"/>
          <w:szCs w:val="24"/>
        </w:rPr>
      </w:pPr>
    </w:p>
    <w:sectPr w:rsidRPr="008F403C" w:rsidR="008F40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 w:id="1">
    <w:p w:rsidR="003B10F8" w:rsidRPr="002B3A03" w:rsidRDefault="003B10F8" w:rsidP="003B10F8">
      <w:pPr>
        <w:pStyle w:val="FootnoteText"/>
        <w:rPr>
          <w:rFonts w:ascii="Times New Roman" w:hAnsi="Times New Roman"/>
          <w:sz w:val="18"/>
          <w:szCs w:val="18"/>
        </w:rPr>
      </w:pPr>
      <w:r w:rsidRPr="002B3A03">
        <w:rPr>
          <w:rStyle w:val="FootnoteReference"/>
          <w:rFonts w:ascii="Times New Roman" w:hAnsi="Times New Roman"/>
          <w:sz w:val="18"/>
          <w:szCs w:val="18"/>
        </w:rPr>
        <w:footnoteRef/>
      </w:r>
      <w:r w:rsidRPr="002B3A03">
        <w:rPr>
          <w:rFonts w:ascii="Times New Roman" w:hAnsi="Times New Roman"/>
          <w:sz w:val="18"/>
          <w:szCs w:val="18"/>
        </w:rPr>
        <w:t xml:space="preserve"> Previously found in 42 USC 1973ff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66645"/>
    <w:multiLevelType w:val="hybridMultilevel"/>
    <w:tmpl w:val="BCAEFE86"/>
    <w:lvl w:ilvl="0" w:tplc="1EECC1AA">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8790A"/>
    <w:multiLevelType w:val="hybridMultilevel"/>
    <w:tmpl w:val="01402FAC"/>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40772"/>
    <w:multiLevelType w:val="hybridMultilevel"/>
    <w:tmpl w:val="EC181194"/>
    <w:lvl w:ilvl="0" w:tplc="B97AF008">
      <w:start w:val="2"/>
      <w:numFmt w:val="decimal"/>
      <w:lvlText w:val="%1."/>
      <w:lvlJc w:val="left"/>
      <w:pPr>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16BE4"/>
    <w:multiLevelType w:val="hybridMultilevel"/>
    <w:tmpl w:val="36082FF6"/>
    <w:lvl w:ilvl="0" w:tplc="04090019">
      <w:start w:val="1"/>
      <w:numFmt w:val="lowerLetter"/>
      <w:lvlText w:val="%1."/>
      <w:lvlJc w:val="left"/>
      <w:pPr>
        <w:ind w:left="2070" w:hanging="360"/>
      </w:pPr>
    </w:lvl>
    <w:lvl w:ilvl="1" w:tplc="D568B016">
      <w:start w:val="1"/>
      <w:numFmt w:val="lowerLetter"/>
      <w:lvlText w:val="%2."/>
      <w:lvlJc w:val="left"/>
      <w:pPr>
        <w:ind w:left="2790" w:hanging="360"/>
      </w:pPr>
      <w:rPr>
        <w:rFonts w:hint="default"/>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E3EFB"/>
    <w:multiLevelType w:val="hybridMultilevel"/>
    <w:tmpl w:val="90F80F28"/>
    <w:lvl w:ilvl="0" w:tplc="9956FC9C">
      <w:start w:val="1"/>
      <w:numFmt w:val="decimal"/>
      <w:lvlText w:val="%1)"/>
      <w:lvlJc w:val="left"/>
      <w:pPr>
        <w:ind w:left="720" w:hanging="360"/>
      </w:pPr>
      <w:rPr>
        <w:rFonts w:asciiTheme="maj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D5229"/>
    <w:multiLevelType w:val="hybridMultilevel"/>
    <w:tmpl w:val="3D08C88C"/>
    <w:lvl w:ilvl="0" w:tplc="37B80D22">
      <w:start w:val="2"/>
      <w:numFmt w:val="decimal"/>
      <w:lvlText w:val="%1."/>
      <w:lvlJc w:val="left"/>
      <w:pPr>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994F3A"/>
    <w:multiLevelType w:val="hybridMultilevel"/>
    <w:tmpl w:val="D922A5AC"/>
    <w:lvl w:ilvl="0" w:tplc="02723ADE">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FBE0D44"/>
    <w:multiLevelType w:val="hybridMultilevel"/>
    <w:tmpl w:val="4A947F94"/>
    <w:lvl w:ilvl="0" w:tplc="E0526B94">
      <w:start w:val="1"/>
      <w:numFmt w:val="lowerLetter"/>
      <w:lvlText w:val="%1."/>
      <w:lvlJc w:val="lef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030AB"/>
    <w:multiLevelType w:val="hybridMultilevel"/>
    <w:tmpl w:val="84A6480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9"/>
  </w:num>
  <w:num w:numId="4">
    <w:abstractNumId w:val="17"/>
  </w:num>
  <w:num w:numId="5">
    <w:abstractNumId w:val="26"/>
  </w:num>
  <w:num w:numId="6">
    <w:abstractNumId w:val="3"/>
  </w:num>
  <w:num w:numId="7">
    <w:abstractNumId w:val="27"/>
  </w:num>
  <w:num w:numId="8">
    <w:abstractNumId w:val="24"/>
  </w:num>
  <w:num w:numId="9">
    <w:abstractNumId w:val="28"/>
  </w:num>
  <w:num w:numId="10">
    <w:abstractNumId w:val="7"/>
  </w:num>
  <w:num w:numId="11">
    <w:abstractNumId w:val="23"/>
  </w:num>
  <w:num w:numId="12">
    <w:abstractNumId w:val="25"/>
  </w:num>
  <w:num w:numId="13">
    <w:abstractNumId w:val="30"/>
  </w:num>
  <w:num w:numId="14">
    <w:abstractNumId w:val="31"/>
  </w:num>
  <w:num w:numId="15">
    <w:abstractNumId w:val="15"/>
  </w:num>
  <w:num w:numId="16">
    <w:abstractNumId w:val="14"/>
  </w:num>
  <w:num w:numId="17">
    <w:abstractNumId w:val="20"/>
  </w:num>
  <w:num w:numId="18">
    <w:abstractNumId w:val="12"/>
  </w:num>
  <w:num w:numId="19">
    <w:abstractNumId w:val="11"/>
  </w:num>
  <w:num w:numId="20">
    <w:abstractNumId w:val="9"/>
  </w:num>
  <w:num w:numId="21">
    <w:abstractNumId w:val="21"/>
  </w:num>
  <w:num w:numId="22">
    <w:abstractNumId w:val="5"/>
  </w:num>
  <w:num w:numId="23">
    <w:abstractNumId w:val="8"/>
  </w:num>
  <w:num w:numId="24">
    <w:abstractNumId w:val="29"/>
  </w:num>
  <w:num w:numId="25">
    <w:abstractNumId w:val="1"/>
  </w:num>
  <w:num w:numId="26">
    <w:abstractNumId w:val="2"/>
  </w:num>
  <w:num w:numId="27">
    <w:abstractNumId w:val="4"/>
  </w:num>
  <w:num w:numId="28">
    <w:abstractNumId w:val="13"/>
  </w:num>
  <w:num w:numId="29">
    <w:abstractNumId w:val="16"/>
  </w:num>
  <w:num w:numId="30">
    <w:abstractNumId w:val="6"/>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27B46"/>
    <w:rsid w:val="0019309D"/>
    <w:rsid w:val="001F526C"/>
    <w:rsid w:val="00200261"/>
    <w:rsid w:val="00203BC2"/>
    <w:rsid w:val="00211832"/>
    <w:rsid w:val="00222D1B"/>
    <w:rsid w:val="00235D71"/>
    <w:rsid w:val="0024335E"/>
    <w:rsid w:val="00253519"/>
    <w:rsid w:val="00254DCF"/>
    <w:rsid w:val="002567F9"/>
    <w:rsid w:val="0027743E"/>
    <w:rsid w:val="00294E92"/>
    <w:rsid w:val="002A5858"/>
    <w:rsid w:val="002D7713"/>
    <w:rsid w:val="003132E7"/>
    <w:rsid w:val="00331D7E"/>
    <w:rsid w:val="00337EF1"/>
    <w:rsid w:val="00340D9B"/>
    <w:rsid w:val="003803F1"/>
    <w:rsid w:val="00394A8A"/>
    <w:rsid w:val="003B10F8"/>
    <w:rsid w:val="003C0540"/>
    <w:rsid w:val="0040722B"/>
    <w:rsid w:val="00420AE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635D22"/>
    <w:rsid w:val="00642741"/>
    <w:rsid w:val="0065530D"/>
    <w:rsid w:val="00697FA9"/>
    <w:rsid w:val="006A13FA"/>
    <w:rsid w:val="006E563D"/>
    <w:rsid w:val="006F2DF8"/>
    <w:rsid w:val="00722FDB"/>
    <w:rsid w:val="0077261C"/>
    <w:rsid w:val="0085688C"/>
    <w:rsid w:val="008635C4"/>
    <w:rsid w:val="00893BA8"/>
    <w:rsid w:val="008A06EF"/>
    <w:rsid w:val="008D1294"/>
    <w:rsid w:val="008E3029"/>
    <w:rsid w:val="008F403C"/>
    <w:rsid w:val="00922532"/>
    <w:rsid w:val="0098628F"/>
    <w:rsid w:val="00994F2B"/>
    <w:rsid w:val="00996894"/>
    <w:rsid w:val="009A38A5"/>
    <w:rsid w:val="009A6246"/>
    <w:rsid w:val="009F2544"/>
    <w:rsid w:val="00A03360"/>
    <w:rsid w:val="00A33257"/>
    <w:rsid w:val="00A37431"/>
    <w:rsid w:val="00A47502"/>
    <w:rsid w:val="00A50A0F"/>
    <w:rsid w:val="00A76F7E"/>
    <w:rsid w:val="00A77157"/>
    <w:rsid w:val="00A77A85"/>
    <w:rsid w:val="00A92C59"/>
    <w:rsid w:val="00B52F4E"/>
    <w:rsid w:val="00B55E9F"/>
    <w:rsid w:val="00B933B0"/>
    <w:rsid w:val="00BD7755"/>
    <w:rsid w:val="00C33684"/>
    <w:rsid w:val="00C62D17"/>
    <w:rsid w:val="00C808F4"/>
    <w:rsid w:val="00C95A0C"/>
    <w:rsid w:val="00CA15B1"/>
    <w:rsid w:val="00CB33C9"/>
    <w:rsid w:val="00CC24D5"/>
    <w:rsid w:val="00CC2835"/>
    <w:rsid w:val="00D21AA6"/>
    <w:rsid w:val="00D462F7"/>
    <w:rsid w:val="00D734A2"/>
    <w:rsid w:val="00DA2B37"/>
    <w:rsid w:val="00E5409A"/>
    <w:rsid w:val="00E65D41"/>
    <w:rsid w:val="00E95FFB"/>
    <w:rsid w:val="00EA6C04"/>
    <w:rsid w:val="00EF5518"/>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AA1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1">
    <w:name w:val="heading 1"/>
    <w:basedOn w:val="Normal"/>
    <w:next w:val="Normal"/>
    <w:link w:val="Heading1Char"/>
    <w:uiPriority w:val="9"/>
    <w:qFormat/>
    <w:rsid w:val="002535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Tablenote Text"/>
    <w:basedOn w:val="Normal"/>
    <w:link w:val="FootnoteTextChar"/>
    <w:uiPriority w:val="99"/>
    <w:unhideWhenUsed/>
    <w:rsid w:val="003B10F8"/>
    <w:pPr>
      <w:spacing w:after="0" w:line="240" w:lineRule="auto"/>
    </w:pPr>
    <w:rPr>
      <w:rFonts w:ascii="Calibri" w:eastAsia="Calibri" w:hAnsi="Calibri" w:cs="Times New Roman"/>
      <w:sz w:val="20"/>
      <w:szCs w:val="20"/>
    </w:rPr>
  </w:style>
  <w:style w:type="character" w:customStyle="1" w:styleId="FootnoteTextChar">
    <w:name w:val="Footnote Text Char"/>
    <w:aliases w:val="F1 Char,Tablenote Text Char"/>
    <w:basedOn w:val="DefaultParagraphFont"/>
    <w:link w:val="FootnoteText"/>
    <w:uiPriority w:val="99"/>
    <w:rsid w:val="003B10F8"/>
    <w:rPr>
      <w:rFonts w:ascii="Calibri" w:eastAsia="Calibri" w:hAnsi="Calibri" w:cs="Times New Roman"/>
      <w:sz w:val="20"/>
      <w:szCs w:val="20"/>
    </w:rPr>
  </w:style>
  <w:style w:type="character" w:styleId="FootnoteReference">
    <w:name w:val="footnote reference"/>
    <w:unhideWhenUsed/>
    <w:rsid w:val="003B10F8"/>
    <w:rPr>
      <w:vertAlign w:val="superscript"/>
    </w:rPr>
  </w:style>
  <w:style w:type="character" w:customStyle="1" w:styleId="ListParagraphChar">
    <w:name w:val="List Paragraph Char"/>
    <w:link w:val="ListParagraph"/>
    <w:uiPriority w:val="34"/>
    <w:locked/>
    <w:rsid w:val="0040722B"/>
  </w:style>
  <w:style w:type="paragraph" w:customStyle="1" w:styleId="ColorfulList-Accent11">
    <w:name w:val="Colorful List - Accent 11"/>
    <w:basedOn w:val="Normal"/>
    <w:qFormat/>
    <w:rsid w:val="008F403C"/>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2535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3</cp:revision>
  <cp:lastPrinted>2016-09-20T19:55:00Z</cp:lastPrinted>
  <dcterms:created xsi:type="dcterms:W3CDTF">2020-10-06T15:05:00Z</dcterms:created>
  <dcterms:modified xsi:type="dcterms:W3CDTF">2020-10-22T13:02:00Z</dcterms:modified>
</cp:coreProperties>
</file>