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65D7" w:rsidR="005E65D7" w:rsidP="005E65D7" w:rsidRDefault="005E65D7" w14:paraId="42CA583F" w14:textId="77777777">
      <w:pPr>
        <w:spacing w:after="0" w:line="240" w:lineRule="auto"/>
        <w:ind w:left="-360" w:right="-360"/>
        <w:jc w:val="center"/>
        <w:rPr>
          <w:rFonts w:ascii="Times New Roman" w:hAnsi="Times New Roman"/>
          <w:bCs/>
          <w:sz w:val="24"/>
          <w:szCs w:val="24"/>
        </w:rPr>
      </w:pPr>
      <w:r w:rsidRPr="005E65D7">
        <w:rPr>
          <w:rFonts w:ascii="Times New Roman" w:hAnsi="Times New Roman"/>
          <w:bCs/>
          <w:sz w:val="24"/>
          <w:szCs w:val="24"/>
        </w:rPr>
        <w:t>National Credit Union Administration</w:t>
      </w:r>
    </w:p>
    <w:p w:rsidRPr="005E65D7" w:rsidR="005E65D7" w:rsidP="005E65D7" w:rsidRDefault="005E65D7" w14:paraId="67A8390F" w14:textId="77777777">
      <w:pPr>
        <w:spacing w:after="0" w:line="240" w:lineRule="auto"/>
        <w:ind w:left="-360" w:right="-360"/>
        <w:jc w:val="center"/>
        <w:rPr>
          <w:rFonts w:ascii="Times New Roman" w:hAnsi="Times New Roman"/>
          <w:b/>
          <w:bCs/>
          <w:sz w:val="24"/>
          <w:szCs w:val="24"/>
        </w:rPr>
      </w:pPr>
      <w:r w:rsidRPr="005E65D7">
        <w:rPr>
          <w:rFonts w:ascii="Times New Roman" w:hAnsi="Times New Roman"/>
          <w:b/>
          <w:bCs/>
          <w:sz w:val="24"/>
          <w:szCs w:val="24"/>
        </w:rPr>
        <w:t>SUPPORTING STATEMENT</w:t>
      </w:r>
    </w:p>
    <w:p w:rsidR="005E65D7" w:rsidP="005E65D7" w:rsidRDefault="005E65D7" w14:paraId="1048DE8E" w14:textId="77777777">
      <w:pPr>
        <w:pStyle w:val="ListParagraph"/>
        <w:ind w:left="0"/>
        <w:jc w:val="center"/>
        <w:rPr>
          <w:rFonts w:ascii="Times New Roman" w:hAnsi="Times New Roman"/>
          <w:b/>
          <w:sz w:val="24"/>
          <w:szCs w:val="24"/>
        </w:rPr>
      </w:pPr>
    </w:p>
    <w:p w:rsidR="007D55EF" w:rsidP="005E65D7" w:rsidRDefault="005E65D7" w14:paraId="04F3A607" w14:textId="276714C9">
      <w:pPr>
        <w:pStyle w:val="ListParagraph"/>
        <w:ind w:left="0"/>
        <w:jc w:val="center"/>
        <w:rPr>
          <w:rFonts w:ascii="Times New Roman" w:hAnsi="Times New Roman"/>
          <w:b/>
          <w:sz w:val="24"/>
          <w:szCs w:val="24"/>
        </w:rPr>
      </w:pPr>
      <w:r>
        <w:rPr>
          <w:rFonts w:ascii="Times New Roman" w:hAnsi="Times New Roman"/>
          <w:b/>
          <w:sz w:val="24"/>
          <w:szCs w:val="24"/>
        </w:rPr>
        <w:t>Promp</w:t>
      </w:r>
      <w:r w:rsidR="00AE4D90">
        <w:rPr>
          <w:rFonts w:ascii="Times New Roman" w:hAnsi="Times New Roman"/>
          <w:b/>
          <w:sz w:val="24"/>
          <w:szCs w:val="24"/>
        </w:rPr>
        <w:t>t Corrective Action, 12 CFR 702</w:t>
      </w:r>
    </w:p>
    <w:p w:rsidRPr="005E65D7" w:rsidR="005E65D7" w:rsidP="005E65D7" w:rsidRDefault="005E65D7" w14:paraId="239BA197" w14:textId="337D6D20">
      <w:pPr>
        <w:pStyle w:val="ListParagraph"/>
        <w:ind w:left="0"/>
        <w:jc w:val="center"/>
        <w:rPr>
          <w:rFonts w:ascii="Times New Roman" w:hAnsi="Times New Roman"/>
          <w:i/>
          <w:sz w:val="24"/>
          <w:szCs w:val="24"/>
        </w:rPr>
      </w:pPr>
      <w:r w:rsidRPr="005E65D7">
        <w:rPr>
          <w:rFonts w:ascii="Times New Roman" w:hAnsi="Times New Roman"/>
          <w:i/>
          <w:sz w:val="24"/>
          <w:szCs w:val="24"/>
        </w:rPr>
        <w:t>(Subparts A-D)</w:t>
      </w:r>
    </w:p>
    <w:p w:rsidRPr="005E65D7" w:rsidR="002A0DA8" w:rsidP="005E65D7" w:rsidRDefault="005E65D7" w14:paraId="12351105" w14:textId="6DD0285C">
      <w:pPr>
        <w:pStyle w:val="ListParagraph"/>
        <w:ind w:left="0"/>
        <w:jc w:val="center"/>
        <w:rPr>
          <w:rFonts w:ascii="Times New Roman" w:hAnsi="Times New Roman"/>
          <w:b/>
          <w:sz w:val="24"/>
          <w:szCs w:val="24"/>
        </w:rPr>
      </w:pPr>
      <w:r w:rsidRPr="005E65D7">
        <w:rPr>
          <w:rFonts w:ascii="Times New Roman" w:hAnsi="Times New Roman"/>
          <w:b/>
          <w:sz w:val="24"/>
          <w:szCs w:val="24"/>
        </w:rPr>
        <w:t xml:space="preserve">OMB No. </w:t>
      </w:r>
      <w:r w:rsidRPr="005E65D7" w:rsidR="000345A5">
        <w:rPr>
          <w:rFonts w:ascii="Times New Roman" w:hAnsi="Times New Roman"/>
          <w:b/>
          <w:sz w:val="24"/>
          <w:szCs w:val="24"/>
        </w:rPr>
        <w:t>3133</w:t>
      </w:r>
      <w:r w:rsidRPr="005E65D7" w:rsidR="00AE6159">
        <w:rPr>
          <w:rFonts w:ascii="Times New Roman" w:hAnsi="Times New Roman"/>
          <w:b/>
          <w:sz w:val="24"/>
          <w:szCs w:val="24"/>
        </w:rPr>
        <w:t>-0154</w:t>
      </w:r>
    </w:p>
    <w:p w:rsidR="00E40E1B" w:rsidP="005E65D7" w:rsidRDefault="00E40E1B" w14:paraId="4C87EAF4" w14:textId="77777777">
      <w:pPr>
        <w:pStyle w:val="ListParagraph"/>
        <w:ind w:left="0"/>
        <w:jc w:val="center"/>
        <w:rPr>
          <w:rFonts w:ascii="Times New Roman" w:hAnsi="Times New Roman"/>
          <w:b/>
          <w:sz w:val="24"/>
          <w:szCs w:val="24"/>
        </w:rPr>
      </w:pPr>
    </w:p>
    <w:p w:rsidRPr="002E6C02" w:rsidR="002E6C02" w:rsidP="002E6C02" w:rsidRDefault="002E6C02" w14:paraId="33ADF930" w14:textId="0343A299">
      <w:pPr>
        <w:pStyle w:val="ListParagraph"/>
        <w:spacing w:after="0" w:line="240" w:lineRule="auto"/>
        <w:ind w:left="0"/>
        <w:rPr>
          <w:rFonts w:ascii="Times New Roman" w:hAnsi="Times New Roman"/>
          <w:b/>
          <w:i/>
          <w:sz w:val="24"/>
          <w:szCs w:val="24"/>
          <w:u w:val="single"/>
        </w:rPr>
      </w:pPr>
      <w:r w:rsidRPr="002E6C02">
        <w:rPr>
          <w:rFonts w:ascii="Times New Roman" w:hAnsi="Times New Roman"/>
          <w:b/>
          <w:i/>
          <w:sz w:val="24"/>
          <w:szCs w:val="24"/>
          <w:u w:val="single"/>
        </w:rPr>
        <w:t>Summary of Acti</w:t>
      </w:r>
      <w:r w:rsidR="009A65F3">
        <w:rPr>
          <w:rFonts w:ascii="Times New Roman" w:hAnsi="Times New Roman"/>
          <w:b/>
          <w:i/>
          <w:sz w:val="24"/>
          <w:szCs w:val="24"/>
          <w:u w:val="single"/>
        </w:rPr>
        <w:t>o</w:t>
      </w:r>
      <w:r w:rsidRPr="002E6C02">
        <w:rPr>
          <w:rFonts w:ascii="Times New Roman" w:hAnsi="Times New Roman"/>
          <w:b/>
          <w:i/>
          <w:sz w:val="24"/>
          <w:szCs w:val="24"/>
          <w:u w:val="single"/>
        </w:rPr>
        <w:t>n</w:t>
      </w:r>
    </w:p>
    <w:p w:rsidRPr="002E6C02" w:rsidR="002E6C02" w:rsidP="00941EC1" w:rsidRDefault="00330D3E" w14:paraId="73F281CF" w14:textId="3D0F7854">
      <w:pPr>
        <w:spacing w:after="0" w:line="240" w:lineRule="auto"/>
        <w:rPr>
          <w:rFonts w:ascii="Times New Roman" w:hAnsi="Times New Roman"/>
          <w:sz w:val="24"/>
          <w:szCs w:val="24"/>
        </w:rPr>
      </w:pPr>
      <w:r>
        <w:rPr>
          <w:rFonts w:ascii="Times New Roman" w:hAnsi="Times New Roman"/>
          <w:sz w:val="24"/>
          <w:szCs w:val="24"/>
        </w:rPr>
        <w:t>T</w:t>
      </w:r>
      <w:r w:rsidRPr="002E6C02" w:rsidR="002E6C02">
        <w:rPr>
          <w:rFonts w:ascii="Times New Roman" w:hAnsi="Times New Roman"/>
          <w:sz w:val="24"/>
          <w:szCs w:val="24"/>
        </w:rPr>
        <w:t xml:space="preserve">he NCUA </w:t>
      </w:r>
      <w:r>
        <w:rPr>
          <w:rFonts w:ascii="Times New Roman" w:hAnsi="Times New Roman"/>
          <w:sz w:val="24"/>
          <w:szCs w:val="24"/>
        </w:rPr>
        <w:t>issued</w:t>
      </w:r>
      <w:r w:rsidRPr="002E6C02" w:rsidR="002E6C02">
        <w:rPr>
          <w:rFonts w:ascii="Times New Roman" w:hAnsi="Times New Roman"/>
          <w:sz w:val="24"/>
          <w:szCs w:val="24"/>
        </w:rPr>
        <w:t xml:space="preserve"> two temporary changes</w:t>
      </w:r>
      <w:r>
        <w:rPr>
          <w:rFonts w:ascii="Times New Roman" w:hAnsi="Times New Roman"/>
          <w:sz w:val="24"/>
          <w:szCs w:val="24"/>
        </w:rPr>
        <w:t xml:space="preserve"> on May 28, 2020 (85 FR 31952)</w:t>
      </w:r>
      <w:r w:rsidR="00922E13">
        <w:rPr>
          <w:rFonts w:ascii="Times New Roman" w:hAnsi="Times New Roman"/>
          <w:sz w:val="24"/>
          <w:szCs w:val="24"/>
        </w:rPr>
        <w:t>,</w:t>
      </w:r>
      <w:r w:rsidRPr="002E6C02" w:rsidR="002E6C02">
        <w:rPr>
          <w:rFonts w:ascii="Times New Roman" w:hAnsi="Times New Roman"/>
          <w:sz w:val="24"/>
          <w:szCs w:val="24"/>
        </w:rPr>
        <w:t xml:space="preserve"> to its prompt corrective action (PCA) regulations</w:t>
      </w:r>
      <w:r w:rsidR="00922E13">
        <w:rPr>
          <w:rFonts w:ascii="Times New Roman" w:hAnsi="Times New Roman"/>
          <w:sz w:val="24"/>
          <w:szCs w:val="24"/>
        </w:rPr>
        <w:t xml:space="preserve"> to provide regulatory relief in response to COVID-19</w:t>
      </w:r>
      <w:r w:rsidRPr="002E6C02" w:rsidR="002E6C02">
        <w:rPr>
          <w:rFonts w:ascii="Times New Roman" w:hAnsi="Times New Roman"/>
          <w:sz w:val="24"/>
          <w:szCs w:val="24"/>
        </w:rPr>
        <w:t xml:space="preserve">.  The first enable the NCUA to issue an order applicable to all FICUs to waive the earnings retention requirement for any FICU that is </w:t>
      </w:r>
      <w:r w:rsidR="00CF3E0D">
        <w:rPr>
          <w:rFonts w:ascii="Times New Roman" w:hAnsi="Times New Roman"/>
          <w:sz w:val="24"/>
          <w:szCs w:val="24"/>
        </w:rPr>
        <w:t xml:space="preserve">classified as adequately </w:t>
      </w:r>
      <w:r w:rsidRPr="002E6C02" w:rsidR="002E6C02">
        <w:rPr>
          <w:rFonts w:ascii="Times New Roman" w:hAnsi="Times New Roman"/>
          <w:sz w:val="24"/>
          <w:szCs w:val="24"/>
        </w:rPr>
        <w:t xml:space="preserve">capitalized.  The second modifies the specific documentation required for net worth restoration plans (NWRPs) for FICUs that become undercapitalized.  </w:t>
      </w:r>
      <w:r>
        <w:rPr>
          <w:rFonts w:ascii="Times New Roman" w:hAnsi="Times New Roman"/>
          <w:sz w:val="24"/>
          <w:szCs w:val="24"/>
        </w:rPr>
        <w:t xml:space="preserve">The information collection requirements associated with </w:t>
      </w:r>
      <w:r w:rsidR="001902A1">
        <w:rPr>
          <w:rFonts w:ascii="Times New Roman" w:hAnsi="Times New Roman"/>
          <w:sz w:val="24"/>
          <w:szCs w:val="24"/>
        </w:rPr>
        <w:t xml:space="preserve">this rule were approved as an emergency </w:t>
      </w:r>
      <w:r w:rsidR="00922E13">
        <w:rPr>
          <w:rFonts w:ascii="Times New Roman" w:hAnsi="Times New Roman"/>
          <w:sz w:val="24"/>
          <w:szCs w:val="24"/>
        </w:rPr>
        <w:t>and are</w:t>
      </w:r>
      <w:r w:rsidR="001902A1">
        <w:rPr>
          <w:rFonts w:ascii="Times New Roman" w:hAnsi="Times New Roman"/>
          <w:sz w:val="24"/>
          <w:szCs w:val="24"/>
        </w:rPr>
        <w:t xml:space="preserve"> scheduled to expire August 31, 2020.  This re-submission</w:t>
      </w:r>
      <w:r w:rsidR="007D34EB">
        <w:rPr>
          <w:rFonts w:ascii="Times New Roman" w:hAnsi="Times New Roman"/>
          <w:sz w:val="24"/>
          <w:szCs w:val="24"/>
        </w:rPr>
        <w:t xml:space="preserve"> serves as a renewal to extend the expiration date.</w:t>
      </w:r>
    </w:p>
    <w:p w:rsidRPr="00CF3E0D" w:rsidR="00CF3E0D" w:rsidP="00941EC1" w:rsidRDefault="00CF3E0D" w14:paraId="4A667005" w14:textId="77777777">
      <w:pPr>
        <w:pStyle w:val="ListParagraph"/>
        <w:spacing w:after="0" w:line="240" w:lineRule="auto"/>
        <w:ind w:left="0"/>
        <w:rPr>
          <w:rFonts w:ascii="Times New Roman" w:hAnsi="Times New Roman"/>
          <w:sz w:val="24"/>
          <w:szCs w:val="24"/>
        </w:rPr>
      </w:pPr>
    </w:p>
    <w:p w:rsidRPr="005E65D7" w:rsidR="002E6C02" w:rsidP="00941EC1" w:rsidRDefault="002E6C02" w14:paraId="72AA8FC4" w14:textId="77777777">
      <w:pPr>
        <w:pStyle w:val="ListParagraph"/>
        <w:spacing w:after="0" w:line="240" w:lineRule="auto"/>
        <w:ind w:left="0"/>
        <w:rPr>
          <w:rFonts w:ascii="Times New Roman" w:hAnsi="Times New Roman"/>
          <w:b/>
          <w:sz w:val="24"/>
          <w:szCs w:val="24"/>
        </w:rPr>
      </w:pPr>
    </w:p>
    <w:p w:rsidRPr="005E65D7" w:rsidR="002A0DA8" w:rsidP="00941EC1" w:rsidRDefault="005E65D7" w14:paraId="7235F1CE" w14:textId="65A9330D">
      <w:pPr>
        <w:pStyle w:val="ListParagraph"/>
        <w:spacing w:after="0" w:line="240" w:lineRule="auto"/>
        <w:ind w:left="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Pr="005E65D7" w:rsidR="009B7971">
        <w:rPr>
          <w:rFonts w:ascii="Times New Roman" w:hAnsi="Times New Roman"/>
          <w:b/>
          <w:sz w:val="24"/>
          <w:szCs w:val="24"/>
        </w:rPr>
        <w:t>JUSTIFICATION</w:t>
      </w:r>
    </w:p>
    <w:p w:rsidRPr="005E65D7" w:rsidR="009B7971" w:rsidP="00941EC1" w:rsidRDefault="009B7971" w14:paraId="1A8A6A8B" w14:textId="77777777">
      <w:pPr>
        <w:pStyle w:val="ListParagraph"/>
        <w:spacing w:after="0" w:line="240" w:lineRule="auto"/>
        <w:ind w:left="0"/>
        <w:rPr>
          <w:rFonts w:ascii="Times New Roman" w:hAnsi="Times New Roman"/>
          <w:b/>
          <w:sz w:val="24"/>
          <w:szCs w:val="24"/>
        </w:rPr>
      </w:pPr>
    </w:p>
    <w:p w:rsidRPr="005E65D7" w:rsidR="007D55EF" w:rsidP="00941EC1" w:rsidRDefault="005E65D7" w14:paraId="4B260FF7" w14:textId="2A1F8E38">
      <w:pPr>
        <w:pStyle w:val="ListParagraph"/>
        <w:numPr>
          <w:ilvl w:val="0"/>
          <w:numId w:val="3"/>
        </w:numPr>
        <w:spacing w:after="0" w:line="240" w:lineRule="auto"/>
        <w:ind w:left="0" w:firstLine="0"/>
        <w:rPr>
          <w:rFonts w:ascii="Times New Roman" w:hAnsi="Times New Roman"/>
          <w:b/>
          <w:sz w:val="24"/>
          <w:szCs w:val="24"/>
        </w:rPr>
      </w:pPr>
      <w:r w:rsidRPr="005E65D7">
        <w:rPr>
          <w:rFonts w:ascii="Times New Roman" w:hAnsi="Times New Roman"/>
          <w:b/>
          <w:sz w:val="24"/>
          <w:szCs w:val="24"/>
        </w:rPr>
        <w:t>Circumstances that make the collection of information necessary</w:t>
      </w:r>
      <w:r w:rsidR="002E6C02">
        <w:rPr>
          <w:rFonts w:ascii="Times New Roman" w:hAnsi="Times New Roman"/>
          <w:b/>
          <w:sz w:val="24"/>
          <w:szCs w:val="24"/>
        </w:rPr>
        <w:t>.</w:t>
      </w:r>
    </w:p>
    <w:p w:rsidR="00EA0843" w:rsidP="00941EC1" w:rsidRDefault="00EA0843" w14:paraId="18F96618" w14:textId="77777777">
      <w:pPr>
        <w:pStyle w:val="ListParagraph"/>
        <w:suppressAutoHyphens/>
        <w:spacing w:after="0" w:line="240" w:lineRule="auto"/>
        <w:rPr>
          <w:rFonts w:ascii="Times New Roman" w:hAnsi="Times New Roman"/>
          <w:sz w:val="24"/>
          <w:szCs w:val="24"/>
        </w:rPr>
      </w:pPr>
    </w:p>
    <w:p w:rsidRPr="005E65D7" w:rsidR="00E5520A" w:rsidP="00941EC1" w:rsidRDefault="002A0DA8" w14:paraId="0E3F5CC9" w14:textId="3FCEB671">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The information collection is required under se</w:t>
      </w:r>
      <w:r w:rsidRPr="005E65D7" w:rsidR="007E3B65">
        <w:rPr>
          <w:rFonts w:ascii="Times New Roman" w:hAnsi="Times New Roman"/>
          <w:sz w:val="24"/>
          <w:szCs w:val="24"/>
        </w:rPr>
        <w:t xml:space="preserve">ction 216 of the Federal Credit Union Act </w:t>
      </w:r>
      <w:r w:rsidRPr="005E65D7" w:rsidR="00660C37">
        <w:rPr>
          <w:rFonts w:ascii="Times New Roman" w:hAnsi="Times New Roman"/>
          <w:sz w:val="24"/>
          <w:szCs w:val="24"/>
        </w:rPr>
        <w:t>(</w:t>
      </w:r>
      <w:r w:rsidRPr="005E65D7">
        <w:rPr>
          <w:rFonts w:ascii="Times New Roman" w:hAnsi="Times New Roman"/>
          <w:sz w:val="24"/>
          <w:szCs w:val="24"/>
        </w:rPr>
        <w:t xml:space="preserve">12 U.S.C. </w:t>
      </w:r>
      <w:r w:rsidRPr="005E65D7" w:rsidR="0048656C">
        <w:rPr>
          <w:rFonts w:ascii="Times New Roman" w:hAnsi="Times New Roman"/>
          <w:sz w:val="24"/>
          <w:szCs w:val="24"/>
        </w:rPr>
        <w:t>§1790d</w:t>
      </w:r>
      <w:r w:rsidRPr="005E65D7" w:rsidR="00660C37">
        <w:rPr>
          <w:rFonts w:ascii="Times New Roman" w:hAnsi="Times New Roman"/>
          <w:sz w:val="24"/>
          <w:szCs w:val="24"/>
        </w:rPr>
        <w:t>)</w:t>
      </w:r>
      <w:r w:rsidRPr="005E65D7">
        <w:rPr>
          <w:rFonts w:ascii="Times New Roman" w:hAnsi="Times New Roman"/>
          <w:sz w:val="24"/>
          <w:szCs w:val="24"/>
        </w:rPr>
        <w:t xml:space="preserve">.  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w:t>
      </w:r>
      <w:r w:rsidRPr="005E65D7">
        <w:rPr>
          <w:rFonts w:ascii="Times New Roman" w:hAnsi="Times New Roman"/>
          <w:sz w:val="24"/>
          <w:szCs w:val="24"/>
        </w:rPr>
        <w:t xml:space="preserve">mandates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Pr>
          <w:rFonts w:ascii="Times New Roman" w:hAnsi="Times New Roman"/>
          <w:sz w:val="24"/>
          <w:szCs w:val="24"/>
        </w:rPr>
        <w:t xml:space="preserve">requirements for </w:t>
      </w:r>
      <w:r w:rsidRPr="005E65D7" w:rsidR="00412C41">
        <w:rPr>
          <w:rFonts w:ascii="Times New Roman" w:hAnsi="Times New Roman"/>
          <w:sz w:val="24"/>
          <w:szCs w:val="24"/>
        </w:rPr>
        <w:t>federally insured credit unions (FICUs) that become less than well capitalized</w:t>
      </w:r>
      <w:r w:rsidRPr="005E65D7" w:rsidR="007E3B65">
        <w:rPr>
          <w:rFonts w:ascii="Times New Roman" w:hAnsi="Times New Roman"/>
          <w:sz w:val="24"/>
          <w:szCs w:val="24"/>
        </w:rPr>
        <w:t xml:space="preserve">.  </w:t>
      </w:r>
      <w:r w:rsidRPr="005E65D7" w:rsidR="00412C41">
        <w:rPr>
          <w:rFonts w:ascii="Times New Roman" w:hAnsi="Times New Roman"/>
          <w:sz w:val="24"/>
          <w:szCs w:val="24"/>
        </w:rPr>
        <w:t xml:space="preserve">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requires the NCUA</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Board to (1) adopt, by regulation, a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to restore the net</w:t>
      </w:r>
      <w:r w:rsidRPr="005E65D7" w:rsidR="00236B37">
        <w:rPr>
          <w:rFonts w:ascii="Times New Roman" w:hAnsi="Times New Roman"/>
          <w:sz w:val="24"/>
          <w:szCs w:val="24"/>
        </w:rPr>
        <w:t xml:space="preserve"> </w:t>
      </w:r>
      <w:r w:rsidRPr="005E65D7" w:rsidR="00DB2785">
        <w:rPr>
          <w:rFonts w:ascii="Times New Roman" w:hAnsi="Times New Roman"/>
          <w:sz w:val="24"/>
          <w:szCs w:val="24"/>
        </w:rPr>
        <w:t>w</w:t>
      </w:r>
      <w:r w:rsidRPr="005E65D7" w:rsidR="007E3B65">
        <w:rPr>
          <w:rFonts w:ascii="Times New Roman" w:hAnsi="Times New Roman"/>
          <w:sz w:val="24"/>
          <w:szCs w:val="24"/>
        </w:rPr>
        <w:t>orth</w:t>
      </w:r>
      <w:r w:rsidRPr="005E65D7" w:rsidR="00DB2785">
        <w:rPr>
          <w:rFonts w:ascii="Times New Roman" w:hAnsi="Times New Roman"/>
          <w:sz w:val="24"/>
          <w:szCs w:val="24"/>
        </w:rPr>
        <w:t xml:space="preserve"> </w:t>
      </w:r>
      <w:r w:rsidRPr="005E65D7" w:rsidR="007E3B65">
        <w:rPr>
          <w:rFonts w:ascii="Times New Roman" w:hAnsi="Times New Roman"/>
          <w:sz w:val="24"/>
          <w:szCs w:val="24"/>
        </w:rPr>
        <w:t>of inadequately capitalized FICUs; and</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(2) develop an alternative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 xml:space="preserve">for new credit unions that carries out the purpose of </w:t>
      </w:r>
      <w:r w:rsidR="004D0B16">
        <w:rPr>
          <w:rFonts w:ascii="Times New Roman" w:hAnsi="Times New Roman"/>
          <w:sz w:val="24"/>
          <w:szCs w:val="24"/>
        </w:rPr>
        <w:t>prompt corrective actions</w:t>
      </w:r>
      <w:r w:rsidRPr="005E65D7" w:rsidR="004D0B16">
        <w:rPr>
          <w:rFonts w:ascii="Times New Roman" w:hAnsi="Times New Roman"/>
          <w:sz w:val="24"/>
          <w:szCs w:val="24"/>
        </w:rPr>
        <w:t xml:space="preserve"> </w:t>
      </w:r>
      <w:r w:rsidRPr="005E65D7" w:rsidR="007E3B65">
        <w:rPr>
          <w:rFonts w:ascii="Times New Roman" w:hAnsi="Times New Roman"/>
          <w:sz w:val="24"/>
          <w:szCs w:val="24"/>
        </w:rPr>
        <w:t>while allowing</w:t>
      </w:r>
      <w:r w:rsidRPr="005E65D7" w:rsidR="008D05C5">
        <w:rPr>
          <w:rFonts w:ascii="Times New Roman" w:hAnsi="Times New Roman"/>
          <w:sz w:val="24"/>
          <w:szCs w:val="24"/>
        </w:rPr>
        <w:t xml:space="preserve"> </w:t>
      </w:r>
      <w:r w:rsidRPr="005E65D7" w:rsidR="00412C41">
        <w:rPr>
          <w:rFonts w:ascii="Times New Roman" w:hAnsi="Times New Roman"/>
          <w:sz w:val="24"/>
          <w:szCs w:val="24"/>
        </w:rPr>
        <w:t xml:space="preserve">an FICU </w:t>
      </w:r>
      <w:r w:rsidRPr="005E65D7" w:rsidR="007E3B65">
        <w:rPr>
          <w:rFonts w:ascii="Times New Roman" w:hAnsi="Times New Roman"/>
          <w:sz w:val="24"/>
          <w:szCs w:val="24"/>
        </w:rPr>
        <w:t xml:space="preserve">reasonable time to build </w:t>
      </w:r>
      <w:r w:rsidRPr="005E65D7" w:rsidR="00412C41">
        <w:rPr>
          <w:rFonts w:ascii="Times New Roman" w:hAnsi="Times New Roman"/>
          <w:sz w:val="24"/>
          <w:szCs w:val="24"/>
        </w:rPr>
        <w:t xml:space="preserve">its </w:t>
      </w:r>
      <w:r w:rsidRPr="005E65D7" w:rsidR="007E3B65">
        <w:rPr>
          <w:rFonts w:ascii="Times New Roman" w:hAnsi="Times New Roman"/>
          <w:sz w:val="24"/>
          <w:szCs w:val="24"/>
        </w:rPr>
        <w:t xml:space="preserve">net worth to an </w:t>
      </w:r>
      <w:r w:rsidRPr="005E65D7" w:rsidR="00412C41">
        <w:rPr>
          <w:rFonts w:ascii="Times New Roman" w:hAnsi="Times New Roman"/>
          <w:sz w:val="24"/>
          <w:szCs w:val="24"/>
        </w:rPr>
        <w:t>adequately capitalized</w:t>
      </w:r>
      <w:r w:rsidRPr="005E65D7" w:rsidR="007E3B65">
        <w:rPr>
          <w:rFonts w:ascii="Times New Roman" w:hAnsi="Times New Roman"/>
          <w:sz w:val="24"/>
          <w:szCs w:val="24"/>
        </w:rPr>
        <w:t xml:space="preserve"> level. </w:t>
      </w:r>
      <w:r w:rsidRPr="005E65D7" w:rsidR="00D15FA7">
        <w:rPr>
          <w:rFonts w:ascii="Times New Roman" w:hAnsi="Times New Roman"/>
          <w:sz w:val="24"/>
          <w:szCs w:val="24"/>
        </w:rPr>
        <w:t xml:space="preserve"> </w:t>
      </w:r>
      <w:r w:rsidRPr="005E65D7" w:rsidR="00412C41">
        <w:rPr>
          <w:rFonts w:ascii="Times New Roman" w:hAnsi="Times New Roman"/>
          <w:sz w:val="24"/>
          <w:szCs w:val="24"/>
        </w:rPr>
        <w:t>Part 702</w:t>
      </w:r>
      <w:r w:rsidRPr="005E65D7" w:rsidR="007E3B65">
        <w:rPr>
          <w:rFonts w:ascii="Times New Roman" w:hAnsi="Times New Roman"/>
          <w:sz w:val="24"/>
          <w:szCs w:val="24"/>
        </w:rPr>
        <w:t xml:space="preserve"> </w:t>
      </w:r>
      <w:r w:rsidRPr="005E65D7" w:rsidR="00D15FA7">
        <w:rPr>
          <w:rFonts w:ascii="Times New Roman" w:hAnsi="Times New Roman"/>
          <w:sz w:val="24"/>
          <w:szCs w:val="24"/>
        </w:rPr>
        <w:t xml:space="preserve">implements the </w:t>
      </w:r>
      <w:r w:rsidRPr="005E65D7" w:rsidR="00412C41">
        <w:rPr>
          <w:rFonts w:ascii="Times New Roman" w:hAnsi="Times New Roman"/>
          <w:sz w:val="24"/>
          <w:szCs w:val="24"/>
        </w:rPr>
        <w:t xml:space="preserve">statutory </w:t>
      </w:r>
      <w:proofErr w:type="gramStart"/>
      <w:r w:rsidRPr="005E65D7" w:rsidR="00412C41">
        <w:rPr>
          <w:rFonts w:ascii="Times New Roman" w:hAnsi="Times New Roman"/>
          <w:sz w:val="24"/>
          <w:szCs w:val="24"/>
        </w:rPr>
        <w:t>requirements</w:t>
      </w:r>
      <w:proofErr w:type="gramEnd"/>
      <w:r w:rsidRPr="005E65D7" w:rsidR="00412C41">
        <w:rPr>
          <w:rFonts w:ascii="Times New Roman" w:hAnsi="Times New Roman"/>
          <w:sz w:val="24"/>
          <w:szCs w:val="24"/>
        </w:rPr>
        <w:t>.</w:t>
      </w:r>
      <w:r w:rsidRPr="005E65D7" w:rsidR="00D15FA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D15FA7">
        <w:rPr>
          <w:rFonts w:ascii="Times New Roman" w:hAnsi="Times New Roman"/>
          <w:sz w:val="24"/>
          <w:szCs w:val="24"/>
        </w:rPr>
        <w:t>To achieve</w:t>
      </w:r>
      <w:r w:rsidR="00334CBE">
        <w:rPr>
          <w:rFonts w:ascii="Times New Roman" w:hAnsi="Times New Roman"/>
          <w:sz w:val="24"/>
          <w:szCs w:val="24"/>
        </w:rPr>
        <w:t xml:space="preserve"> </w:t>
      </w:r>
      <w:r w:rsidRPr="005E65D7" w:rsidR="00D15FA7">
        <w:rPr>
          <w:rFonts w:ascii="Times New Roman" w:hAnsi="Times New Roman"/>
          <w:sz w:val="24"/>
          <w:szCs w:val="24"/>
        </w:rPr>
        <w:t>this, various inform</w:t>
      </w:r>
      <w:r w:rsidRPr="005E65D7" w:rsidR="00660C37">
        <w:rPr>
          <w:rFonts w:ascii="Times New Roman" w:hAnsi="Times New Roman"/>
          <w:sz w:val="24"/>
          <w:szCs w:val="24"/>
        </w:rPr>
        <w:t>ation collections are required on occasion</w:t>
      </w:r>
      <w:r w:rsidRPr="005E65D7" w:rsidR="00412C41">
        <w:rPr>
          <w:rFonts w:ascii="Times New Roman" w:hAnsi="Times New Roman"/>
          <w:sz w:val="24"/>
          <w:szCs w:val="24"/>
        </w:rPr>
        <w:t xml:space="preserve"> as the circumstances require</w:t>
      </w:r>
      <w:r w:rsidRPr="005E65D7" w:rsidR="00660C37">
        <w:rPr>
          <w:rFonts w:ascii="Times New Roman" w:hAnsi="Times New Roman"/>
          <w:sz w:val="24"/>
          <w:szCs w:val="24"/>
        </w:rPr>
        <w:t>.</w:t>
      </w:r>
      <w:r w:rsidRPr="005E65D7" w:rsidR="00412C41">
        <w:rPr>
          <w:rFonts w:ascii="Times New Roman" w:hAnsi="Times New Roman"/>
          <w:sz w:val="24"/>
          <w:szCs w:val="24"/>
        </w:rPr>
        <w:t xml:space="preserve">  Part 702</w:t>
      </w:r>
      <w:r w:rsidR="00D32A52">
        <w:rPr>
          <w:rFonts w:ascii="Times New Roman" w:hAnsi="Times New Roman"/>
          <w:sz w:val="24"/>
          <w:szCs w:val="24"/>
        </w:rPr>
        <w:t>, subparts A through D,</w:t>
      </w:r>
      <w:r w:rsidRPr="005E65D7" w:rsidR="00412C41">
        <w:rPr>
          <w:rFonts w:ascii="Times New Roman" w:hAnsi="Times New Roman"/>
          <w:sz w:val="24"/>
          <w:szCs w:val="24"/>
        </w:rPr>
        <w:t xml:space="preserve"> contains the following information collection requirements (ICRs):</w:t>
      </w:r>
    </w:p>
    <w:p w:rsidRPr="005E65D7" w:rsidR="00236B37" w:rsidP="00941EC1" w:rsidRDefault="00236B37" w14:paraId="2FD74DA2" w14:textId="77777777">
      <w:pPr>
        <w:pStyle w:val="ListParagraph"/>
        <w:tabs>
          <w:tab w:val="left" w:pos="720"/>
        </w:tabs>
        <w:suppressAutoHyphens/>
        <w:spacing w:after="0" w:line="240" w:lineRule="auto"/>
        <w:ind w:hanging="360"/>
        <w:rPr>
          <w:rFonts w:ascii="Times New Roman" w:hAnsi="Times New Roman"/>
          <w:sz w:val="24"/>
          <w:szCs w:val="24"/>
        </w:rPr>
      </w:pPr>
    </w:p>
    <w:p w:rsidRPr="005E65D7" w:rsidR="00412C41" w:rsidP="00941EC1" w:rsidRDefault="00412C41" w14:paraId="71CA05AF" w14:textId="42E23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for NCUA approval prior to taking specific actions when operating under a Discretionary Supervisory Action</w:t>
      </w:r>
      <w:r w:rsidR="00836CAC">
        <w:rPr>
          <w:rFonts w:ascii="Times New Roman" w:hAnsi="Times New Roman"/>
          <w:sz w:val="24"/>
          <w:szCs w:val="24"/>
        </w:rPr>
        <w:t>;</w:t>
      </w:r>
    </w:p>
    <w:p w:rsidRPr="005E65D7" w:rsidR="00412C41" w:rsidP="00941EC1" w:rsidRDefault="00412C41" w14:paraId="6E48EF80" w14:textId="11E5F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Appeal to the NCUA Board of </w:t>
      </w:r>
      <w:r w:rsidRPr="005E65D7" w:rsidR="005470B1">
        <w:rPr>
          <w:rFonts w:ascii="Times New Roman" w:hAnsi="Times New Roman"/>
          <w:sz w:val="24"/>
          <w:szCs w:val="24"/>
        </w:rPr>
        <w:t>certain</w:t>
      </w:r>
      <w:r w:rsidRPr="005E65D7">
        <w:rPr>
          <w:rFonts w:ascii="Times New Roman" w:hAnsi="Times New Roman"/>
          <w:sz w:val="24"/>
          <w:szCs w:val="24"/>
        </w:rPr>
        <w:t xml:space="preserve"> Mandatory Conservatorship, Liquidation, or Other Corrective Action</w:t>
      </w:r>
      <w:r w:rsidR="00836CAC">
        <w:rPr>
          <w:rFonts w:ascii="Times New Roman" w:hAnsi="Times New Roman"/>
          <w:sz w:val="24"/>
          <w:szCs w:val="24"/>
        </w:rPr>
        <w:t>;</w:t>
      </w:r>
    </w:p>
    <w:p w:rsidRPr="005E65D7" w:rsidR="00412C41" w:rsidP="00941EC1" w:rsidRDefault="00412C41" w14:paraId="7F18F51C" w14:textId="4230F2D4">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approval to charge regular reserves or pay dividends if the action </w:t>
      </w:r>
      <w:r w:rsidRPr="005E65D7" w:rsidR="009168FE">
        <w:rPr>
          <w:rFonts w:ascii="Times New Roman" w:hAnsi="Times New Roman"/>
          <w:sz w:val="24"/>
          <w:szCs w:val="24"/>
        </w:rPr>
        <w:t xml:space="preserve">would </w:t>
      </w:r>
      <w:r w:rsidRPr="005E65D7">
        <w:rPr>
          <w:rFonts w:ascii="Times New Roman" w:hAnsi="Times New Roman"/>
          <w:sz w:val="24"/>
          <w:szCs w:val="24"/>
        </w:rPr>
        <w:t>cause the credit union’s net worth to fall below adequately capitalized and the action is not included in an approved net worth restoration plan</w:t>
      </w:r>
      <w:r w:rsidRPr="005E65D7" w:rsidR="009168FE">
        <w:rPr>
          <w:rFonts w:ascii="Times New Roman" w:hAnsi="Times New Roman"/>
          <w:sz w:val="24"/>
          <w:szCs w:val="24"/>
        </w:rPr>
        <w:t xml:space="preserve"> (NWRP)</w:t>
      </w:r>
      <w:r w:rsidR="00836CAC">
        <w:rPr>
          <w:rFonts w:ascii="Times New Roman" w:hAnsi="Times New Roman"/>
          <w:sz w:val="24"/>
          <w:szCs w:val="24"/>
        </w:rPr>
        <w:t>;</w:t>
      </w:r>
    </w:p>
    <w:p w:rsidR="00412C41" w:rsidP="00941EC1" w:rsidRDefault="00412C41" w14:paraId="7B803DDC" w14:textId="5212A9AE">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Submission o</w:t>
      </w:r>
      <w:r w:rsidRPr="005E65D7" w:rsidR="009168FE">
        <w:rPr>
          <w:rFonts w:ascii="Times New Roman" w:hAnsi="Times New Roman"/>
          <w:sz w:val="24"/>
          <w:szCs w:val="24"/>
        </w:rPr>
        <w:t xml:space="preserve">f a </w:t>
      </w:r>
      <w:r w:rsidRPr="005E65D7">
        <w:rPr>
          <w:rFonts w:ascii="Times New Roman" w:hAnsi="Times New Roman"/>
          <w:sz w:val="24"/>
          <w:szCs w:val="24"/>
        </w:rPr>
        <w:t>NWRP and resubmission of a NWRP when there has been a change in the credit union’s net worth category or the plan was denied by NCUA</w:t>
      </w:r>
      <w:r w:rsidR="00836CAC">
        <w:rPr>
          <w:rFonts w:ascii="Times New Roman" w:hAnsi="Times New Roman"/>
          <w:sz w:val="24"/>
          <w:szCs w:val="24"/>
        </w:rPr>
        <w:t>;</w:t>
      </w:r>
    </w:p>
    <w:p w:rsidRPr="00D60BBB" w:rsidR="00174D28" w:rsidP="00941EC1" w:rsidRDefault="00403CA0" w14:paraId="3104684E" w14:textId="5445675C">
      <w:pPr>
        <w:pStyle w:val="ListParagraph"/>
        <w:numPr>
          <w:ilvl w:val="1"/>
          <w:numId w:val="11"/>
        </w:numPr>
        <w:tabs>
          <w:tab w:val="left" w:pos="1080"/>
        </w:tabs>
        <w:suppressAutoHyphens/>
        <w:spacing w:after="0" w:line="240" w:lineRule="auto"/>
        <w:rPr>
          <w:rFonts w:ascii="Times New Roman" w:hAnsi="Times New Roman"/>
          <w:b/>
          <w:i/>
          <w:sz w:val="24"/>
          <w:szCs w:val="24"/>
        </w:rPr>
      </w:pPr>
      <w:r w:rsidRPr="00D60BBB">
        <w:rPr>
          <w:rFonts w:ascii="Times New Roman" w:hAnsi="Times New Roman"/>
          <w:b/>
          <w:i/>
          <w:sz w:val="24"/>
          <w:szCs w:val="24"/>
        </w:rPr>
        <w:t xml:space="preserve">Temporary modification: </w:t>
      </w:r>
      <w:r w:rsidRPr="00D60BBB" w:rsidR="00174D28">
        <w:rPr>
          <w:rFonts w:ascii="Times New Roman" w:hAnsi="Times New Roman"/>
          <w:b/>
          <w:i/>
          <w:sz w:val="24"/>
          <w:szCs w:val="24"/>
        </w:rPr>
        <w:t xml:space="preserve">701.206(c)(4) – The </w:t>
      </w:r>
      <w:r w:rsidRPr="00D60BBB" w:rsidR="00334CBE">
        <w:rPr>
          <w:rFonts w:ascii="Times New Roman" w:hAnsi="Times New Roman"/>
          <w:b/>
          <w:i/>
          <w:sz w:val="24"/>
          <w:szCs w:val="24"/>
        </w:rPr>
        <w:t xml:space="preserve">NCUA </w:t>
      </w:r>
      <w:r w:rsidRPr="00D60BBB" w:rsidR="00174D28">
        <w:rPr>
          <w:rFonts w:ascii="Times New Roman" w:hAnsi="Times New Roman"/>
          <w:b/>
          <w:i/>
          <w:sz w:val="24"/>
          <w:szCs w:val="24"/>
        </w:rPr>
        <w:t xml:space="preserve">Board may permit a credit union </w:t>
      </w:r>
      <w:r w:rsidR="00687BE8">
        <w:rPr>
          <w:rFonts w:ascii="Times New Roman" w:hAnsi="Times New Roman"/>
          <w:b/>
          <w:i/>
          <w:sz w:val="24"/>
          <w:szCs w:val="24"/>
        </w:rPr>
        <w:t xml:space="preserve">that is undercapitalized </w:t>
      </w:r>
      <w:r w:rsidRPr="00D60BBB" w:rsidR="00174D28">
        <w:rPr>
          <w:rFonts w:ascii="Times New Roman" w:hAnsi="Times New Roman"/>
          <w:b/>
          <w:i/>
          <w:sz w:val="24"/>
          <w:szCs w:val="24"/>
        </w:rPr>
        <w:t xml:space="preserve">to submit a streamlined NWRP plan attesting </w:t>
      </w:r>
      <w:r w:rsidRPr="00D60BBB" w:rsidR="00FB5D1C">
        <w:rPr>
          <w:rFonts w:ascii="Times New Roman" w:hAnsi="Times New Roman"/>
          <w:b/>
          <w:i/>
          <w:sz w:val="24"/>
          <w:szCs w:val="24"/>
        </w:rPr>
        <w:lastRenderedPageBreak/>
        <w:t xml:space="preserve">that its reduction in capital was caused by share growth and that such share growth is </w:t>
      </w:r>
      <w:r w:rsidR="00687BE8">
        <w:rPr>
          <w:rFonts w:ascii="Times New Roman" w:hAnsi="Times New Roman"/>
          <w:b/>
          <w:i/>
          <w:sz w:val="24"/>
          <w:szCs w:val="24"/>
        </w:rPr>
        <w:t xml:space="preserve">a </w:t>
      </w:r>
      <w:r w:rsidRPr="00D60BBB" w:rsidR="00FB5D1C">
        <w:rPr>
          <w:rFonts w:ascii="Times New Roman" w:hAnsi="Times New Roman"/>
          <w:b/>
          <w:i/>
          <w:sz w:val="24"/>
          <w:szCs w:val="24"/>
        </w:rPr>
        <w:t>temporary condition due to COVID-19.</w:t>
      </w:r>
      <w:r w:rsidRPr="00D60BBB" w:rsidR="00334CBE">
        <w:rPr>
          <w:rFonts w:ascii="Times New Roman" w:hAnsi="Times New Roman"/>
          <w:b/>
          <w:i/>
          <w:sz w:val="24"/>
          <w:szCs w:val="24"/>
        </w:rPr>
        <w:t xml:space="preserve"> </w:t>
      </w:r>
      <w:r>
        <w:rPr>
          <w:rFonts w:ascii="Times New Roman" w:hAnsi="Times New Roman"/>
          <w:b/>
          <w:i/>
          <w:sz w:val="24"/>
          <w:szCs w:val="24"/>
        </w:rPr>
        <w:t xml:space="preserve"> </w:t>
      </w:r>
    </w:p>
    <w:p w:rsidRPr="005E65D7" w:rsidR="00412C41" w:rsidP="00941EC1" w:rsidRDefault="00412C41" w14:paraId="01D22985" w14:textId="6A126184">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from a small or new credit union for assistance in developing an NWRP or revised business plan (RBP)</w:t>
      </w:r>
      <w:r w:rsidR="00836CAC">
        <w:rPr>
          <w:rFonts w:ascii="Times New Roman" w:hAnsi="Times New Roman"/>
          <w:sz w:val="24"/>
          <w:szCs w:val="24"/>
        </w:rPr>
        <w:t>;</w:t>
      </w:r>
    </w:p>
    <w:p w:rsidR="00412C41" w:rsidP="00941EC1" w:rsidRDefault="00412C41" w14:paraId="768F8BE2" w14:textId="0C1AF079">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a waiver of </w:t>
      </w:r>
      <w:r w:rsidRPr="005E65D7" w:rsidR="0048656C">
        <w:rPr>
          <w:rFonts w:ascii="Times New Roman" w:hAnsi="Times New Roman"/>
          <w:sz w:val="24"/>
          <w:szCs w:val="24"/>
        </w:rPr>
        <w:t xml:space="preserve">the </w:t>
      </w:r>
      <w:r w:rsidRPr="005E65D7">
        <w:rPr>
          <w:rFonts w:ascii="Times New Roman" w:hAnsi="Times New Roman"/>
          <w:sz w:val="24"/>
          <w:szCs w:val="24"/>
        </w:rPr>
        <w:t>earnings transfer requirement if the credit union is below well capitalized</w:t>
      </w:r>
      <w:r w:rsidR="00836CAC">
        <w:rPr>
          <w:rFonts w:ascii="Times New Roman" w:hAnsi="Times New Roman"/>
          <w:sz w:val="24"/>
          <w:szCs w:val="24"/>
        </w:rPr>
        <w:t>;</w:t>
      </w:r>
    </w:p>
    <w:p w:rsidRPr="00D60BBB" w:rsidR="00394E04" w:rsidP="00941EC1" w:rsidRDefault="00403CA0" w14:paraId="008803DD" w14:textId="67AAF8C5">
      <w:pPr>
        <w:pStyle w:val="ListParagraph"/>
        <w:numPr>
          <w:ilvl w:val="1"/>
          <w:numId w:val="11"/>
        </w:numPr>
        <w:tabs>
          <w:tab w:val="left" w:pos="1080"/>
        </w:tabs>
        <w:suppressAutoHyphens/>
        <w:spacing w:after="0" w:line="240" w:lineRule="auto"/>
        <w:rPr>
          <w:rFonts w:ascii="Times New Roman" w:hAnsi="Times New Roman"/>
          <w:b/>
          <w:i/>
          <w:sz w:val="24"/>
          <w:szCs w:val="24"/>
        </w:rPr>
      </w:pPr>
      <w:r w:rsidRPr="00D60BBB">
        <w:rPr>
          <w:rFonts w:ascii="Times New Roman" w:hAnsi="Times New Roman"/>
          <w:b/>
          <w:i/>
          <w:sz w:val="24"/>
          <w:szCs w:val="24"/>
        </w:rPr>
        <w:t xml:space="preserve">Temporary modification: </w:t>
      </w:r>
      <w:r w:rsidRPr="00D60BBB" w:rsidR="00174D28">
        <w:rPr>
          <w:rFonts w:ascii="Times New Roman" w:hAnsi="Times New Roman"/>
          <w:b/>
          <w:i/>
          <w:sz w:val="24"/>
          <w:szCs w:val="24"/>
        </w:rPr>
        <w:t>702.201(b</w:t>
      </w:r>
      <w:proofErr w:type="gramStart"/>
      <w:r w:rsidRPr="00D60BBB" w:rsidR="00174D28">
        <w:rPr>
          <w:rFonts w:ascii="Times New Roman" w:hAnsi="Times New Roman"/>
          <w:b/>
          <w:i/>
          <w:sz w:val="24"/>
          <w:szCs w:val="24"/>
        </w:rPr>
        <w:t>)(</w:t>
      </w:r>
      <w:proofErr w:type="gramEnd"/>
      <w:r w:rsidRPr="00D60BBB" w:rsidR="00174D28">
        <w:rPr>
          <w:rFonts w:ascii="Times New Roman" w:hAnsi="Times New Roman"/>
          <w:b/>
          <w:i/>
          <w:sz w:val="24"/>
          <w:szCs w:val="24"/>
        </w:rPr>
        <w:t>2) – The NCUA Board may issue an administrative order specifying temporary revisions to the earning retention requirement.</w:t>
      </w:r>
      <w:r>
        <w:rPr>
          <w:rFonts w:ascii="Times New Roman" w:hAnsi="Times New Roman"/>
          <w:b/>
          <w:i/>
          <w:sz w:val="24"/>
          <w:szCs w:val="24"/>
        </w:rPr>
        <w:t xml:space="preserve"> </w:t>
      </w:r>
    </w:p>
    <w:p w:rsidRPr="005E65D7" w:rsidR="00412C41" w:rsidP="00941EC1" w:rsidRDefault="00412C41" w14:paraId="7BF6629F" w14:textId="4DB50C90">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Written notice from a new credit union if it</w:t>
      </w:r>
      <w:r w:rsidRPr="005E65D7" w:rsidR="005470B1">
        <w:rPr>
          <w:rFonts w:ascii="Times New Roman" w:hAnsi="Times New Roman"/>
          <w:sz w:val="24"/>
          <w:szCs w:val="24"/>
        </w:rPr>
        <w:t>s net worth classification declines</w:t>
      </w:r>
      <w:r w:rsidR="00836CAC">
        <w:rPr>
          <w:rFonts w:ascii="Times New Roman" w:hAnsi="Times New Roman"/>
          <w:sz w:val="24"/>
          <w:szCs w:val="24"/>
        </w:rPr>
        <w:t>;</w:t>
      </w:r>
    </w:p>
    <w:p w:rsidRPr="005E65D7" w:rsidR="00412C41" w:rsidP="00941EC1" w:rsidRDefault="00412C41" w14:paraId="363278E8" w14:textId="3324B4C4">
      <w:pPr>
        <w:pStyle w:val="ListParagraph"/>
        <w:numPr>
          <w:ilvl w:val="0"/>
          <w:numId w:val="11"/>
        </w:numPr>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New credit union submission of a </w:t>
      </w:r>
      <w:r w:rsidRPr="005E65D7" w:rsidR="009168FE">
        <w:rPr>
          <w:rFonts w:ascii="Times New Roman" w:hAnsi="Times New Roman"/>
          <w:sz w:val="24"/>
          <w:szCs w:val="24"/>
        </w:rPr>
        <w:t>RBP</w:t>
      </w:r>
      <w:r w:rsidRPr="005E65D7">
        <w:rPr>
          <w:rFonts w:ascii="Times New Roman" w:hAnsi="Times New Roman"/>
          <w:sz w:val="24"/>
          <w:szCs w:val="24"/>
        </w:rPr>
        <w:t xml:space="preserve"> if the credit union’s net worth </w:t>
      </w:r>
      <w:r w:rsidRPr="005E65D7" w:rsidR="005470B1">
        <w:rPr>
          <w:rFonts w:ascii="Times New Roman" w:hAnsi="Times New Roman"/>
          <w:sz w:val="24"/>
          <w:szCs w:val="24"/>
        </w:rPr>
        <w:t>classification declines</w:t>
      </w:r>
      <w:r w:rsidRPr="005E65D7" w:rsidR="007B5400">
        <w:rPr>
          <w:rFonts w:ascii="Times New Roman" w:hAnsi="Times New Roman"/>
          <w:sz w:val="24"/>
          <w:szCs w:val="24"/>
        </w:rPr>
        <w:t xml:space="preserve"> or a </w:t>
      </w:r>
      <w:r w:rsidRPr="005E65D7" w:rsidR="009168FE">
        <w:rPr>
          <w:rFonts w:ascii="Times New Roman" w:hAnsi="Times New Roman"/>
          <w:sz w:val="24"/>
          <w:szCs w:val="24"/>
        </w:rPr>
        <w:t>RBP</w:t>
      </w:r>
      <w:r w:rsidRPr="005E65D7" w:rsidR="007B5400">
        <w:rPr>
          <w:rFonts w:ascii="Times New Roman" w:hAnsi="Times New Roman"/>
          <w:sz w:val="24"/>
          <w:szCs w:val="24"/>
        </w:rPr>
        <w:t xml:space="preserve"> is denied by NCUA</w:t>
      </w:r>
      <w:r w:rsidR="007E1C6F">
        <w:rPr>
          <w:rFonts w:ascii="Times New Roman" w:hAnsi="Times New Roman"/>
          <w:sz w:val="24"/>
          <w:szCs w:val="24"/>
        </w:rPr>
        <w:t xml:space="preserve">, and </w:t>
      </w:r>
    </w:p>
    <w:p w:rsidRPr="007E1C6F" w:rsidR="007B5400" w:rsidP="00941EC1" w:rsidRDefault="007B5400" w14:paraId="49551B98" w14:textId="471E085F">
      <w:pPr>
        <w:pStyle w:val="ListParagraph"/>
        <w:numPr>
          <w:ilvl w:val="0"/>
          <w:numId w:val="11"/>
        </w:numPr>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for approval of a risk mitigation credit if elected by the credit union</w:t>
      </w:r>
      <w:r w:rsidR="007E1C6F">
        <w:rPr>
          <w:rFonts w:ascii="Times New Roman" w:hAnsi="Times New Roman"/>
          <w:sz w:val="24"/>
          <w:szCs w:val="24"/>
        </w:rPr>
        <w:t>.</w:t>
      </w:r>
    </w:p>
    <w:p w:rsidRPr="005E65D7" w:rsidR="003F077D" w:rsidP="00941EC1" w:rsidRDefault="003F077D" w14:paraId="611082B7" w14:textId="77777777">
      <w:pPr>
        <w:pStyle w:val="ListParagraph"/>
        <w:tabs>
          <w:tab w:val="left" w:pos="-720"/>
          <w:tab w:val="left" w:pos="0"/>
        </w:tabs>
        <w:suppressAutoHyphens/>
        <w:spacing w:after="0" w:line="240" w:lineRule="auto"/>
        <w:ind w:left="0"/>
        <w:rPr>
          <w:rFonts w:ascii="Times New Roman" w:hAnsi="Times New Roman"/>
          <w:sz w:val="24"/>
          <w:szCs w:val="24"/>
        </w:rPr>
      </w:pPr>
    </w:p>
    <w:p w:rsidRPr="005E65D7" w:rsidR="007D55EF" w:rsidP="00941EC1" w:rsidRDefault="00C1450B" w14:paraId="517380EB" w14:textId="17CCBFBA">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Purpose and use of the information c</w:t>
      </w:r>
      <w:r w:rsidRPr="005E65D7" w:rsidR="007D55EF">
        <w:rPr>
          <w:rFonts w:ascii="Times New Roman" w:hAnsi="Times New Roman"/>
          <w:b/>
          <w:sz w:val="24"/>
          <w:szCs w:val="24"/>
        </w:rPr>
        <w:t>ollect</w:t>
      </w:r>
      <w:r>
        <w:rPr>
          <w:rFonts w:ascii="Times New Roman" w:hAnsi="Times New Roman"/>
          <w:b/>
          <w:sz w:val="24"/>
          <w:szCs w:val="24"/>
        </w:rPr>
        <w:t>ed.</w:t>
      </w:r>
    </w:p>
    <w:p w:rsidR="00EA0843" w:rsidP="00941EC1" w:rsidRDefault="00EA0843" w14:paraId="24016A6F" w14:textId="77777777">
      <w:pPr>
        <w:spacing w:after="0" w:line="240" w:lineRule="auto"/>
        <w:rPr>
          <w:rFonts w:ascii="Times New Roman" w:hAnsi="Times New Roman"/>
          <w:sz w:val="24"/>
          <w:szCs w:val="24"/>
        </w:rPr>
      </w:pPr>
    </w:p>
    <w:p w:rsidRPr="005E65D7" w:rsidR="008A120E" w:rsidP="00941EC1" w:rsidRDefault="00A046D0" w14:paraId="57259A6D" w14:textId="4B80B736">
      <w:pPr>
        <w:spacing w:after="0" w:line="240" w:lineRule="auto"/>
        <w:ind w:left="720"/>
        <w:rPr>
          <w:rFonts w:ascii="Times New Roman" w:hAnsi="Times New Roman"/>
          <w:color w:val="7030A0"/>
          <w:sz w:val="24"/>
          <w:szCs w:val="24"/>
        </w:rPr>
      </w:pPr>
      <w:r w:rsidRPr="005E65D7">
        <w:rPr>
          <w:rFonts w:ascii="Times New Roman" w:hAnsi="Times New Roman"/>
          <w:sz w:val="24"/>
          <w:szCs w:val="24"/>
        </w:rPr>
        <w:t xml:space="preserve">The purpose of </w:t>
      </w:r>
      <w:r w:rsidR="00836CAC">
        <w:rPr>
          <w:rFonts w:ascii="Times New Roman" w:hAnsi="Times New Roman"/>
          <w:sz w:val="24"/>
          <w:szCs w:val="24"/>
        </w:rPr>
        <w:t>prompt corrective action</w:t>
      </w:r>
      <w:r w:rsidRPr="005E65D7">
        <w:rPr>
          <w:rFonts w:ascii="Times New Roman" w:hAnsi="Times New Roman"/>
          <w:sz w:val="24"/>
          <w:szCs w:val="24"/>
        </w:rPr>
        <w:t xml:space="preserve"> is to resolve the problems of </w:t>
      </w:r>
      <w:r w:rsidRPr="005E65D7" w:rsidR="009168FE">
        <w:rPr>
          <w:rFonts w:ascii="Times New Roman" w:hAnsi="Times New Roman"/>
          <w:sz w:val="24"/>
          <w:szCs w:val="24"/>
        </w:rPr>
        <w:t>FICUs</w:t>
      </w:r>
      <w:r w:rsidRPr="005E65D7">
        <w:rPr>
          <w:rFonts w:ascii="Times New Roman" w:hAnsi="Times New Roman"/>
          <w:sz w:val="24"/>
          <w:szCs w:val="24"/>
        </w:rPr>
        <w:t xml:space="preserve"> at the least possible long-term loss to the National Credit Union Share Insurance Fund</w:t>
      </w:r>
      <w:r w:rsidRPr="005E65D7" w:rsidR="007B5400">
        <w:rPr>
          <w:rFonts w:ascii="Times New Roman" w:hAnsi="Times New Roman"/>
          <w:sz w:val="24"/>
          <w:szCs w:val="24"/>
        </w:rPr>
        <w:t xml:space="preserve"> (NCUSIF)</w:t>
      </w:r>
      <w:r w:rsidRPr="005E65D7">
        <w:rPr>
          <w:rFonts w:ascii="Times New Roman" w:hAnsi="Times New Roman"/>
          <w:sz w:val="24"/>
          <w:szCs w:val="24"/>
        </w:rPr>
        <w:t xml:space="preserve">. </w:t>
      </w:r>
      <w:r w:rsidRPr="005E65D7" w:rsidR="008D05C5">
        <w:rPr>
          <w:rFonts w:ascii="Times New Roman" w:hAnsi="Times New Roman"/>
          <w:sz w:val="24"/>
          <w:szCs w:val="24"/>
        </w:rPr>
        <w:t xml:space="preserve"> NCUA requires various information collections to meet the purpose of </w:t>
      </w:r>
      <w:r w:rsidR="00021D03">
        <w:rPr>
          <w:rFonts w:ascii="Times New Roman" w:hAnsi="Times New Roman"/>
          <w:sz w:val="24"/>
          <w:szCs w:val="24"/>
        </w:rPr>
        <w:t>prompt corrective action</w:t>
      </w:r>
      <w:r w:rsidRPr="005E65D7" w:rsidR="008D05C5">
        <w:rPr>
          <w:rFonts w:ascii="Times New Roman" w:hAnsi="Times New Roman"/>
          <w:sz w:val="24"/>
          <w:szCs w:val="24"/>
        </w:rPr>
        <w:t xml:space="preserve">.  </w:t>
      </w:r>
      <w:r w:rsidRPr="005E65D7" w:rsidR="008A120E">
        <w:rPr>
          <w:rFonts w:ascii="Times New Roman" w:hAnsi="Times New Roman"/>
          <w:sz w:val="24"/>
          <w:szCs w:val="24"/>
        </w:rPr>
        <w:t>Part 702</w:t>
      </w:r>
      <w:r w:rsidR="00021D03">
        <w:rPr>
          <w:rFonts w:ascii="Times New Roman" w:hAnsi="Times New Roman"/>
          <w:sz w:val="24"/>
          <w:szCs w:val="24"/>
        </w:rPr>
        <w:t>, subparts A through D,</w:t>
      </w:r>
      <w:r w:rsidRPr="005E65D7" w:rsidR="008A120E">
        <w:rPr>
          <w:rFonts w:ascii="Times New Roman" w:hAnsi="Times New Roman"/>
          <w:sz w:val="24"/>
          <w:szCs w:val="24"/>
        </w:rPr>
        <w:t xml:space="preserve"> </w:t>
      </w:r>
      <w:r w:rsidRPr="005E65D7" w:rsidR="008D05C5">
        <w:rPr>
          <w:rFonts w:ascii="Times New Roman" w:hAnsi="Times New Roman"/>
          <w:sz w:val="24"/>
          <w:szCs w:val="24"/>
        </w:rPr>
        <w:t>establishes</w:t>
      </w:r>
      <w:r w:rsidRPr="005E65D7">
        <w:rPr>
          <w:rFonts w:ascii="Times New Roman" w:hAnsi="Times New Roman"/>
          <w:sz w:val="24"/>
          <w:szCs w:val="24"/>
        </w:rPr>
        <w:t xml:space="preserve"> a framework of </w:t>
      </w:r>
      <w:r w:rsidRPr="005E65D7" w:rsidR="007B5400">
        <w:rPr>
          <w:rFonts w:ascii="Times New Roman" w:hAnsi="Times New Roman"/>
          <w:sz w:val="24"/>
          <w:szCs w:val="24"/>
        </w:rPr>
        <w:t xml:space="preserve">discretionary and </w:t>
      </w:r>
      <w:r w:rsidRPr="005E65D7">
        <w:rPr>
          <w:rFonts w:ascii="Times New Roman" w:hAnsi="Times New Roman"/>
          <w:sz w:val="24"/>
          <w:szCs w:val="24"/>
        </w:rPr>
        <w:t xml:space="preserve">mandatory supervisory actions, applicable according to a credit union’s net worth ratio, designed primarily to restore and improve the net worth of </w:t>
      </w:r>
      <w:r w:rsidRPr="005E65D7" w:rsidR="007B5400">
        <w:rPr>
          <w:rFonts w:ascii="Times New Roman" w:hAnsi="Times New Roman"/>
          <w:sz w:val="24"/>
          <w:szCs w:val="24"/>
        </w:rPr>
        <w:t>FICUs</w:t>
      </w:r>
      <w:r w:rsidRPr="005E65D7">
        <w:rPr>
          <w:rFonts w:ascii="Times New Roman" w:hAnsi="Times New Roman"/>
          <w:sz w:val="24"/>
          <w:szCs w:val="24"/>
        </w:rPr>
        <w:t xml:space="preserve">. </w:t>
      </w:r>
      <w:r w:rsidRPr="005E65D7" w:rsidR="008D05C5">
        <w:rPr>
          <w:rFonts w:ascii="Times New Roman" w:hAnsi="Times New Roman"/>
          <w:sz w:val="24"/>
          <w:szCs w:val="24"/>
        </w:rPr>
        <w:t xml:space="preserve"> Some of these supervisory actions require a credit union to request approval prior to taking specific actions. </w:t>
      </w:r>
      <w:r w:rsidRPr="005E65D7" w:rsidR="00CB0D4A">
        <w:rPr>
          <w:rFonts w:ascii="Times New Roman" w:hAnsi="Times New Roman"/>
          <w:sz w:val="24"/>
          <w:szCs w:val="24"/>
        </w:rPr>
        <w:t xml:space="preserve"> Credit unions meeting certain criteria are required to submit </w:t>
      </w:r>
      <w:r w:rsidRPr="005E65D7" w:rsidR="008A120E">
        <w:rPr>
          <w:rFonts w:ascii="Times New Roman" w:hAnsi="Times New Roman"/>
          <w:sz w:val="24"/>
          <w:szCs w:val="24"/>
        </w:rPr>
        <w:t>plans</w:t>
      </w:r>
      <w:r w:rsidRPr="005E65D7" w:rsidR="00CB0D4A">
        <w:rPr>
          <w:rFonts w:ascii="Times New Roman" w:hAnsi="Times New Roman"/>
          <w:sz w:val="24"/>
          <w:szCs w:val="24"/>
        </w:rPr>
        <w:t xml:space="preserve"> detailing how they will improve their net worth position</w:t>
      </w:r>
      <w:r w:rsidRPr="005E65D7" w:rsidR="008A120E">
        <w:rPr>
          <w:rFonts w:ascii="Times New Roman" w:hAnsi="Times New Roman"/>
          <w:sz w:val="24"/>
          <w:szCs w:val="24"/>
        </w:rPr>
        <w:t xml:space="preserve">.  Additionally, </w:t>
      </w:r>
      <w:r w:rsidRPr="005E65D7" w:rsidR="007B5400">
        <w:rPr>
          <w:rFonts w:ascii="Times New Roman" w:hAnsi="Times New Roman"/>
          <w:sz w:val="24"/>
          <w:szCs w:val="24"/>
        </w:rPr>
        <w:t>Part 702</w:t>
      </w:r>
      <w:r w:rsidRPr="005E65D7" w:rsidR="008A120E">
        <w:rPr>
          <w:rFonts w:ascii="Times New Roman" w:hAnsi="Times New Roman"/>
          <w:sz w:val="24"/>
          <w:szCs w:val="24"/>
        </w:rPr>
        <w:t xml:space="preserve"> allow</w:t>
      </w:r>
      <w:r w:rsidRPr="005E65D7" w:rsidR="007B5400">
        <w:rPr>
          <w:rFonts w:ascii="Times New Roman" w:hAnsi="Times New Roman"/>
          <w:sz w:val="24"/>
          <w:szCs w:val="24"/>
        </w:rPr>
        <w:t>s</w:t>
      </w:r>
      <w:r w:rsidRPr="005E65D7" w:rsidR="008A120E">
        <w:rPr>
          <w:rFonts w:ascii="Times New Roman" w:hAnsi="Times New Roman"/>
          <w:sz w:val="24"/>
          <w:szCs w:val="24"/>
        </w:rPr>
        <w:t xml:space="preserve"> for various waivers to the requirements outlined in Part 702. </w:t>
      </w:r>
      <w:r w:rsidRPr="005E65D7" w:rsidR="00392589">
        <w:rPr>
          <w:rFonts w:ascii="Times New Roman" w:hAnsi="Times New Roman"/>
          <w:sz w:val="24"/>
          <w:szCs w:val="24"/>
        </w:rPr>
        <w:t xml:space="preserve"> </w:t>
      </w:r>
      <w:r w:rsidRPr="005E65D7" w:rsidR="00D15FA7">
        <w:rPr>
          <w:rFonts w:ascii="Times New Roman" w:hAnsi="Times New Roman"/>
          <w:sz w:val="24"/>
          <w:szCs w:val="24"/>
        </w:rPr>
        <w:t xml:space="preserve">NCUA uses the information to determine whether the credit union is restoring its net worth in accordance with </w:t>
      </w:r>
      <w:r w:rsidR="00836CAC">
        <w:rPr>
          <w:rFonts w:ascii="Times New Roman" w:hAnsi="Times New Roman"/>
          <w:sz w:val="24"/>
          <w:szCs w:val="24"/>
        </w:rPr>
        <w:t>prompt corrective actions</w:t>
      </w:r>
      <w:r w:rsidRPr="005E65D7" w:rsidR="00836CAC">
        <w:rPr>
          <w:rFonts w:ascii="Times New Roman" w:hAnsi="Times New Roman"/>
          <w:sz w:val="24"/>
          <w:szCs w:val="24"/>
        </w:rPr>
        <w:t xml:space="preserve"> </w:t>
      </w:r>
      <w:r w:rsidRPr="005E65D7" w:rsidR="00D15FA7">
        <w:rPr>
          <w:rFonts w:ascii="Times New Roman" w:hAnsi="Times New Roman"/>
          <w:sz w:val="24"/>
          <w:szCs w:val="24"/>
        </w:rPr>
        <w:t xml:space="preserve">or to determine whether a waiver of certain requirements is warranted. </w:t>
      </w:r>
    </w:p>
    <w:p w:rsidRPr="005E65D7" w:rsidR="00937AFF" w:rsidP="00941EC1" w:rsidRDefault="00937AFF" w14:paraId="58A22661" w14:textId="77777777">
      <w:pPr>
        <w:spacing w:after="0" w:line="240" w:lineRule="auto"/>
        <w:rPr>
          <w:rFonts w:ascii="Times New Roman" w:hAnsi="Times New Roman"/>
          <w:sz w:val="24"/>
          <w:szCs w:val="24"/>
        </w:rPr>
      </w:pPr>
    </w:p>
    <w:p w:rsidRPr="005E65D7" w:rsidR="007E1D71" w:rsidP="00941EC1" w:rsidRDefault="00C1450B" w14:paraId="5FA74ED2" w14:textId="4A18A5D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Use of information technology.</w:t>
      </w:r>
    </w:p>
    <w:p w:rsidR="00EA0843" w:rsidP="00941EC1" w:rsidRDefault="00EA0843" w14:paraId="56F791EC" w14:textId="77777777">
      <w:pPr>
        <w:pStyle w:val="ListParagraph"/>
        <w:spacing w:after="0" w:line="240" w:lineRule="auto"/>
        <w:ind w:left="0"/>
        <w:rPr>
          <w:rFonts w:ascii="Times New Roman" w:hAnsi="Times New Roman"/>
          <w:sz w:val="24"/>
          <w:szCs w:val="24"/>
        </w:rPr>
      </w:pPr>
    </w:p>
    <w:p w:rsidRPr="005E65D7" w:rsidR="007E1D71" w:rsidP="00941EC1" w:rsidRDefault="008A120E" w14:paraId="3087CA99" w14:textId="1BDBB691">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Credit unions may </w:t>
      </w:r>
      <w:r w:rsidRPr="005E65D7" w:rsidR="007B5400">
        <w:rPr>
          <w:rFonts w:ascii="Times New Roman" w:hAnsi="Times New Roman"/>
          <w:sz w:val="24"/>
          <w:szCs w:val="24"/>
        </w:rPr>
        <w:t xml:space="preserve">use any information technology available to </w:t>
      </w:r>
      <w:r w:rsidRPr="005E65D7">
        <w:rPr>
          <w:rFonts w:ascii="Times New Roman" w:hAnsi="Times New Roman"/>
          <w:sz w:val="24"/>
          <w:szCs w:val="24"/>
        </w:rPr>
        <w:t>submit the requ</w:t>
      </w:r>
      <w:r w:rsidRPr="005E65D7" w:rsidR="007B5400">
        <w:rPr>
          <w:rFonts w:ascii="Times New Roman" w:hAnsi="Times New Roman"/>
          <w:sz w:val="24"/>
          <w:szCs w:val="24"/>
        </w:rPr>
        <w:t>ired</w:t>
      </w:r>
      <w:r w:rsidRPr="005E65D7">
        <w:rPr>
          <w:rFonts w:ascii="Times New Roman" w:hAnsi="Times New Roman"/>
          <w:sz w:val="24"/>
          <w:szCs w:val="24"/>
        </w:rPr>
        <w:t xml:space="preserve"> information. </w:t>
      </w:r>
    </w:p>
    <w:p w:rsidRPr="005E65D7" w:rsidR="008A120E" w:rsidP="00941EC1" w:rsidRDefault="008A120E" w14:paraId="6474102B" w14:textId="77777777">
      <w:pPr>
        <w:pStyle w:val="ListParagraph"/>
        <w:spacing w:after="0" w:line="240" w:lineRule="auto"/>
        <w:ind w:left="0"/>
        <w:rPr>
          <w:rFonts w:ascii="Times New Roman" w:hAnsi="Times New Roman"/>
          <w:b/>
          <w:sz w:val="24"/>
          <w:szCs w:val="24"/>
        </w:rPr>
      </w:pPr>
    </w:p>
    <w:p w:rsidRPr="005E65D7" w:rsidR="007D55EF" w:rsidP="00941EC1" w:rsidRDefault="007D55EF" w14:paraId="539D317D" w14:textId="0A037BB8">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 xml:space="preserve">Duplication </w:t>
      </w:r>
      <w:r w:rsidR="00C1450B">
        <w:rPr>
          <w:rFonts w:ascii="Times New Roman" w:hAnsi="Times New Roman"/>
          <w:b/>
          <w:sz w:val="24"/>
          <w:szCs w:val="24"/>
        </w:rPr>
        <w:t>of i</w:t>
      </w:r>
      <w:r w:rsidR="00021D03">
        <w:rPr>
          <w:rFonts w:ascii="Times New Roman" w:hAnsi="Times New Roman"/>
          <w:b/>
          <w:sz w:val="24"/>
          <w:szCs w:val="24"/>
        </w:rPr>
        <w:t>nformation</w:t>
      </w:r>
      <w:r w:rsidR="00C1450B">
        <w:rPr>
          <w:rFonts w:ascii="Times New Roman" w:hAnsi="Times New Roman"/>
          <w:b/>
          <w:sz w:val="24"/>
          <w:szCs w:val="24"/>
        </w:rPr>
        <w:t>.</w:t>
      </w:r>
    </w:p>
    <w:p w:rsidR="00EA0843" w:rsidP="00941EC1" w:rsidRDefault="00EA0843" w14:paraId="79F8684C"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Pr="005E65D7" w:rsidR="007D55EF" w:rsidP="00941EC1" w:rsidRDefault="007B5400" w14:paraId="50806984" w14:textId="263C7F9D">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information collection is unique to each credit union and is not </w:t>
      </w:r>
      <w:r w:rsidRPr="005E65D7" w:rsidR="008A120E">
        <w:rPr>
          <w:rFonts w:ascii="Times New Roman" w:hAnsi="Times New Roman"/>
          <w:sz w:val="24"/>
          <w:szCs w:val="24"/>
        </w:rPr>
        <w:t>duplicat</w:t>
      </w:r>
      <w:r w:rsidRPr="005E65D7">
        <w:rPr>
          <w:rFonts w:ascii="Times New Roman" w:hAnsi="Times New Roman"/>
          <w:sz w:val="24"/>
          <w:szCs w:val="24"/>
        </w:rPr>
        <w:t>ed</w:t>
      </w:r>
      <w:r w:rsidRPr="005E65D7" w:rsidR="008A120E">
        <w:rPr>
          <w:rFonts w:ascii="Times New Roman" w:hAnsi="Times New Roman"/>
          <w:sz w:val="24"/>
          <w:szCs w:val="24"/>
        </w:rPr>
        <w:t xml:space="preserve">.  </w:t>
      </w:r>
    </w:p>
    <w:p w:rsidRPr="005E65D7" w:rsidR="008A120E" w:rsidP="00941EC1" w:rsidRDefault="008A120E" w14:paraId="695CD660"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Pr="005E65D7" w:rsidR="007D55EF" w:rsidP="00941EC1" w:rsidRDefault="00C1450B" w14:paraId="29991085" w14:textId="2C574263">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reduce b</w:t>
      </w:r>
      <w:r w:rsidR="00021D03">
        <w:rPr>
          <w:rFonts w:ascii="Times New Roman" w:hAnsi="Times New Roman"/>
          <w:b/>
          <w:sz w:val="24"/>
          <w:szCs w:val="24"/>
        </w:rPr>
        <w:t>urden</w:t>
      </w:r>
      <w:r>
        <w:rPr>
          <w:rFonts w:ascii="Times New Roman" w:hAnsi="Times New Roman"/>
          <w:b/>
          <w:sz w:val="24"/>
          <w:szCs w:val="24"/>
        </w:rPr>
        <w:t xml:space="preserve"> on small e</w:t>
      </w:r>
      <w:r w:rsidRPr="005E65D7" w:rsidR="007D55EF">
        <w:rPr>
          <w:rFonts w:ascii="Times New Roman" w:hAnsi="Times New Roman"/>
          <w:b/>
          <w:sz w:val="24"/>
          <w:szCs w:val="24"/>
        </w:rPr>
        <w:t>ntities</w:t>
      </w:r>
      <w:r>
        <w:rPr>
          <w:rFonts w:ascii="Times New Roman" w:hAnsi="Times New Roman"/>
          <w:b/>
          <w:sz w:val="24"/>
          <w:szCs w:val="24"/>
        </w:rPr>
        <w:t>.</w:t>
      </w:r>
    </w:p>
    <w:p w:rsidR="00EA0843" w:rsidP="00DB7ABF" w:rsidRDefault="00EA0843" w14:paraId="38A3825C" w14:textId="77777777">
      <w:pPr>
        <w:pStyle w:val="ListParagraph"/>
        <w:suppressAutoHyphens/>
        <w:ind w:left="0"/>
        <w:rPr>
          <w:rFonts w:ascii="Times New Roman" w:hAnsi="Times New Roman"/>
          <w:sz w:val="24"/>
          <w:szCs w:val="24"/>
        </w:rPr>
      </w:pPr>
    </w:p>
    <w:p w:rsidRPr="005E65D7" w:rsidR="00CB0D4A" w:rsidP="00941EC1" w:rsidRDefault="007B5400" w14:paraId="701B8A84" w14:textId="5A7AEB58">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statute and regulation require the same information to be collected from small entities as from other entities.  The regulation allows small and new entities to request assistance in developing a NWRP or RBP.  </w:t>
      </w:r>
    </w:p>
    <w:p w:rsidRPr="005E65D7" w:rsidR="007B5400" w:rsidP="00941EC1" w:rsidRDefault="007B5400" w14:paraId="6B9DDFBD"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hanging="720"/>
        <w:rPr>
          <w:rFonts w:ascii="Times New Roman" w:hAnsi="Times New Roman"/>
          <w:sz w:val="24"/>
          <w:szCs w:val="24"/>
        </w:rPr>
      </w:pPr>
    </w:p>
    <w:p w:rsidR="00B81627" w:rsidRDefault="00B81627" w14:paraId="670332AF" w14:textId="77777777">
      <w:pPr>
        <w:spacing w:after="0"/>
        <w:rPr>
          <w:rFonts w:ascii="Times New Roman" w:hAnsi="Times New Roman"/>
          <w:b/>
          <w:sz w:val="24"/>
          <w:szCs w:val="24"/>
        </w:rPr>
      </w:pPr>
      <w:r>
        <w:rPr>
          <w:rFonts w:ascii="Times New Roman" w:hAnsi="Times New Roman"/>
          <w:b/>
          <w:sz w:val="24"/>
          <w:szCs w:val="24"/>
        </w:rPr>
        <w:br w:type="page"/>
      </w:r>
    </w:p>
    <w:p w:rsidRPr="005E65D7" w:rsidR="007D55EF" w:rsidP="00941EC1" w:rsidRDefault="00C1450B" w14:paraId="229D442E" w14:textId="6FBAA970">
      <w:pPr>
        <w:pStyle w:val="ListParagraph"/>
        <w:numPr>
          <w:ilvl w:val="0"/>
          <w:numId w:val="3"/>
        </w:numPr>
        <w:spacing w:after="0" w:line="240" w:lineRule="auto"/>
        <w:ind w:left="720" w:hanging="720"/>
        <w:rPr>
          <w:rFonts w:ascii="Times New Roman" w:hAnsi="Times New Roman"/>
          <w:b/>
          <w:sz w:val="24"/>
          <w:szCs w:val="24"/>
        </w:rPr>
      </w:pPr>
      <w:bookmarkStart w:name="_GoBack" w:id="0"/>
      <w:bookmarkEnd w:id="0"/>
      <w:r>
        <w:rPr>
          <w:rFonts w:ascii="Times New Roman" w:hAnsi="Times New Roman"/>
          <w:b/>
          <w:sz w:val="24"/>
          <w:szCs w:val="24"/>
        </w:rPr>
        <w:lastRenderedPageBreak/>
        <w:t>Consequences of not c</w:t>
      </w:r>
      <w:r w:rsidRPr="005E65D7" w:rsidR="007D55EF">
        <w:rPr>
          <w:rFonts w:ascii="Times New Roman" w:hAnsi="Times New Roman"/>
          <w:b/>
          <w:sz w:val="24"/>
          <w:szCs w:val="24"/>
        </w:rPr>
        <w:t xml:space="preserve">onducting </w:t>
      </w:r>
      <w:r>
        <w:rPr>
          <w:rFonts w:ascii="Times New Roman" w:hAnsi="Times New Roman"/>
          <w:b/>
          <w:sz w:val="24"/>
          <w:szCs w:val="24"/>
        </w:rPr>
        <w:t>the c</w:t>
      </w:r>
      <w:r w:rsidRPr="005E65D7" w:rsidR="007D55EF">
        <w:rPr>
          <w:rFonts w:ascii="Times New Roman" w:hAnsi="Times New Roman"/>
          <w:b/>
          <w:sz w:val="24"/>
          <w:szCs w:val="24"/>
        </w:rPr>
        <w:t>ollection</w:t>
      </w:r>
      <w:r>
        <w:rPr>
          <w:rFonts w:ascii="Times New Roman" w:hAnsi="Times New Roman"/>
          <w:b/>
          <w:sz w:val="24"/>
          <w:szCs w:val="24"/>
        </w:rPr>
        <w:t>.</w:t>
      </w:r>
      <w:r w:rsidRPr="005E65D7" w:rsidR="007D55EF">
        <w:rPr>
          <w:rFonts w:ascii="Times New Roman" w:hAnsi="Times New Roman"/>
          <w:b/>
          <w:sz w:val="24"/>
          <w:szCs w:val="24"/>
        </w:rPr>
        <w:t xml:space="preserve"> </w:t>
      </w:r>
    </w:p>
    <w:p w:rsidR="002B74E8" w:rsidP="00941EC1" w:rsidRDefault="002B74E8" w14:paraId="0D262E69" w14:textId="77777777">
      <w:pPr>
        <w:pStyle w:val="ListParagraph"/>
        <w:suppressAutoHyphens/>
        <w:spacing w:after="0" w:line="240" w:lineRule="auto"/>
        <w:ind w:left="0"/>
        <w:rPr>
          <w:rFonts w:ascii="Times New Roman" w:hAnsi="Times New Roman"/>
          <w:bCs/>
          <w:sz w:val="24"/>
          <w:szCs w:val="24"/>
        </w:rPr>
      </w:pPr>
    </w:p>
    <w:p w:rsidRPr="005E65D7" w:rsidR="008C2FCF" w:rsidP="00941EC1" w:rsidRDefault="007B5400" w14:paraId="064D6F8F" w14:textId="1920749B">
      <w:pPr>
        <w:pStyle w:val="ListParagraph"/>
        <w:suppressAutoHyphens/>
        <w:spacing w:after="0" w:line="240" w:lineRule="auto"/>
        <w:rPr>
          <w:rFonts w:ascii="Times New Roman" w:hAnsi="Times New Roman"/>
          <w:bCs/>
          <w:sz w:val="24"/>
          <w:szCs w:val="24"/>
        </w:rPr>
      </w:pPr>
      <w:r w:rsidRPr="005E65D7">
        <w:rPr>
          <w:rFonts w:ascii="Times New Roman" w:hAnsi="Times New Roman"/>
          <w:bCs/>
          <w:sz w:val="24"/>
          <w:szCs w:val="24"/>
        </w:rPr>
        <w:t xml:space="preserve">The FCU Act mandates the requirements </w:t>
      </w:r>
      <w:r w:rsidRPr="005E65D7" w:rsidR="008C2FCF">
        <w:rPr>
          <w:rFonts w:ascii="Times New Roman" w:hAnsi="Times New Roman"/>
          <w:bCs/>
          <w:sz w:val="24"/>
          <w:szCs w:val="24"/>
        </w:rPr>
        <w:t xml:space="preserve">for </w:t>
      </w:r>
      <w:r w:rsidR="004D0B16">
        <w:rPr>
          <w:rFonts w:ascii="Times New Roman" w:hAnsi="Times New Roman"/>
          <w:bCs/>
          <w:sz w:val="24"/>
          <w:szCs w:val="24"/>
        </w:rPr>
        <w:t>prompt corrective action</w:t>
      </w:r>
      <w:r w:rsidRPr="005E65D7" w:rsidR="008C2FCF">
        <w:rPr>
          <w:rFonts w:ascii="Times New Roman" w:hAnsi="Times New Roman"/>
          <w:bCs/>
          <w:sz w:val="24"/>
          <w:szCs w:val="24"/>
        </w:rPr>
        <w:t xml:space="preserve">. </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NCUA needs the information collected to ensure credit unions are complying with </w:t>
      </w:r>
      <w:r w:rsidR="004D0B16">
        <w:rPr>
          <w:rFonts w:ascii="Times New Roman" w:hAnsi="Times New Roman"/>
          <w:bCs/>
          <w:sz w:val="24"/>
          <w:szCs w:val="24"/>
        </w:rPr>
        <w:t>prompt corrective action</w:t>
      </w:r>
      <w:r w:rsidRPr="005E65D7" w:rsidR="004D0B16">
        <w:rPr>
          <w:rFonts w:ascii="Times New Roman" w:hAnsi="Times New Roman"/>
          <w:bCs/>
          <w:sz w:val="24"/>
          <w:szCs w:val="24"/>
        </w:rPr>
        <w:t xml:space="preserve"> </w:t>
      </w:r>
      <w:r w:rsidRPr="005E65D7" w:rsidR="00CB0D4A">
        <w:rPr>
          <w:rFonts w:ascii="Times New Roman" w:hAnsi="Times New Roman"/>
          <w:bCs/>
          <w:sz w:val="24"/>
          <w:szCs w:val="24"/>
        </w:rPr>
        <w:t>requirements.</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 </w:t>
      </w:r>
      <w:r w:rsidRPr="005E65D7" w:rsidR="008C2FCF">
        <w:rPr>
          <w:rFonts w:ascii="Times New Roman" w:hAnsi="Times New Roman"/>
          <w:bCs/>
          <w:sz w:val="24"/>
          <w:szCs w:val="24"/>
        </w:rPr>
        <w:t>The consequence of noncompliance would be severe</w:t>
      </w:r>
      <w:r w:rsidRPr="005E65D7">
        <w:rPr>
          <w:rFonts w:ascii="Times New Roman" w:hAnsi="Times New Roman"/>
          <w:bCs/>
          <w:sz w:val="24"/>
          <w:szCs w:val="24"/>
        </w:rPr>
        <w:t xml:space="preserve"> because noncompliance could lead to large losses to the NCUSIF</w:t>
      </w:r>
      <w:r w:rsidRPr="005E65D7" w:rsidR="008C2FCF">
        <w:rPr>
          <w:rFonts w:ascii="Times New Roman" w:hAnsi="Times New Roman"/>
          <w:bCs/>
          <w:sz w:val="24"/>
          <w:szCs w:val="24"/>
        </w:rPr>
        <w:t xml:space="preserve">. </w:t>
      </w:r>
    </w:p>
    <w:p w:rsidRPr="005E65D7" w:rsidR="007B5400" w:rsidP="00941EC1" w:rsidRDefault="007B5400" w14:paraId="63BD6211" w14:textId="77777777">
      <w:pPr>
        <w:pStyle w:val="ListParagraph"/>
        <w:suppressAutoHyphens/>
        <w:spacing w:after="0" w:line="240" w:lineRule="auto"/>
        <w:ind w:hanging="720"/>
        <w:rPr>
          <w:rFonts w:ascii="Times New Roman" w:hAnsi="Times New Roman"/>
          <w:bCs/>
          <w:sz w:val="24"/>
          <w:szCs w:val="24"/>
        </w:rPr>
      </w:pPr>
    </w:p>
    <w:p w:rsidRPr="005E65D7" w:rsidR="007D55EF" w:rsidP="00941EC1" w:rsidRDefault="00C1450B" w14:paraId="73680AF4" w14:textId="0C8F91B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Inconsistencies with g</w:t>
      </w:r>
      <w:r w:rsidRPr="005E65D7" w:rsidR="007D55EF">
        <w:rPr>
          <w:rFonts w:ascii="Times New Roman" w:hAnsi="Times New Roman"/>
          <w:b/>
          <w:sz w:val="24"/>
          <w:szCs w:val="24"/>
        </w:rPr>
        <w:t xml:space="preserve">uidelines in 5 CFR </w:t>
      </w:r>
      <w:r w:rsidRPr="005E65D7" w:rsidR="009168FE">
        <w:rPr>
          <w:rFonts w:ascii="Times New Roman" w:hAnsi="Times New Roman"/>
          <w:b/>
          <w:sz w:val="24"/>
          <w:szCs w:val="24"/>
        </w:rPr>
        <w:t>§</w:t>
      </w:r>
      <w:r w:rsidRPr="005E65D7" w:rsidR="007D55EF">
        <w:rPr>
          <w:rFonts w:ascii="Times New Roman" w:hAnsi="Times New Roman"/>
          <w:b/>
          <w:sz w:val="24"/>
          <w:szCs w:val="24"/>
        </w:rPr>
        <w:t>1320.5(d</w:t>
      </w:r>
      <w:proofErr w:type="gramStart"/>
      <w:r w:rsidRPr="005E65D7" w:rsidR="007D55EF">
        <w:rPr>
          <w:rFonts w:ascii="Times New Roman" w:hAnsi="Times New Roman"/>
          <w:b/>
          <w:sz w:val="24"/>
          <w:szCs w:val="24"/>
        </w:rPr>
        <w:t>)(</w:t>
      </w:r>
      <w:proofErr w:type="gramEnd"/>
      <w:r w:rsidRPr="005E65D7" w:rsidR="007D55EF">
        <w:rPr>
          <w:rFonts w:ascii="Times New Roman" w:hAnsi="Times New Roman"/>
          <w:b/>
          <w:sz w:val="24"/>
          <w:szCs w:val="24"/>
        </w:rPr>
        <w:t>2)</w:t>
      </w:r>
      <w:r>
        <w:rPr>
          <w:rFonts w:ascii="Times New Roman" w:hAnsi="Times New Roman"/>
          <w:b/>
          <w:sz w:val="24"/>
          <w:szCs w:val="24"/>
        </w:rPr>
        <w:t>.</w:t>
      </w:r>
    </w:p>
    <w:p w:rsidR="00C1450B" w:rsidP="00941EC1" w:rsidRDefault="00C1450B" w14:paraId="14C1FA48" w14:textId="77777777">
      <w:pPr>
        <w:pStyle w:val="ListParagraph"/>
        <w:spacing w:after="0" w:line="240" w:lineRule="auto"/>
        <w:ind w:left="0"/>
        <w:rPr>
          <w:rFonts w:ascii="Times New Roman" w:hAnsi="Times New Roman"/>
          <w:sz w:val="24"/>
          <w:szCs w:val="24"/>
        </w:rPr>
      </w:pPr>
    </w:p>
    <w:p w:rsidRPr="005E65D7" w:rsidR="007D55EF" w:rsidP="00941EC1" w:rsidRDefault="00490B82" w14:paraId="7979183D" w14:textId="1CDAE64E">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There are no special circumstances. </w:t>
      </w:r>
      <w:r w:rsidR="00DB7ABF">
        <w:rPr>
          <w:rFonts w:ascii="Times New Roman" w:hAnsi="Times New Roman"/>
          <w:sz w:val="24"/>
          <w:szCs w:val="24"/>
        </w:rPr>
        <w:t xml:space="preserve"> </w:t>
      </w:r>
      <w:r w:rsidRPr="005E65D7">
        <w:rPr>
          <w:rFonts w:ascii="Times New Roman" w:hAnsi="Times New Roman"/>
          <w:sz w:val="24"/>
          <w:szCs w:val="24"/>
        </w:rPr>
        <w:t xml:space="preserve">This collection is consistent with the guidelines in 5 CFR </w:t>
      </w:r>
      <w:r w:rsidRPr="005E65D7" w:rsidR="007B5400">
        <w:rPr>
          <w:rFonts w:ascii="Times New Roman" w:hAnsi="Times New Roman"/>
          <w:sz w:val="24"/>
          <w:szCs w:val="24"/>
        </w:rPr>
        <w:t>§</w:t>
      </w:r>
      <w:r w:rsidRPr="005E65D7" w:rsidR="0048656C">
        <w:rPr>
          <w:rFonts w:ascii="Times New Roman" w:hAnsi="Times New Roman"/>
          <w:sz w:val="24"/>
          <w:szCs w:val="24"/>
        </w:rPr>
        <w:t>1</w:t>
      </w:r>
      <w:r w:rsidRPr="005E65D7">
        <w:rPr>
          <w:rFonts w:ascii="Times New Roman" w:hAnsi="Times New Roman"/>
          <w:sz w:val="24"/>
          <w:szCs w:val="24"/>
        </w:rPr>
        <w:t>320.5(d</w:t>
      </w:r>
      <w:proofErr w:type="gramStart"/>
      <w:r w:rsidRPr="005E65D7">
        <w:rPr>
          <w:rFonts w:ascii="Times New Roman" w:hAnsi="Times New Roman"/>
          <w:sz w:val="24"/>
          <w:szCs w:val="24"/>
        </w:rPr>
        <w:t>)(</w:t>
      </w:r>
      <w:proofErr w:type="gramEnd"/>
      <w:r w:rsidRPr="005E65D7">
        <w:rPr>
          <w:rFonts w:ascii="Times New Roman" w:hAnsi="Times New Roman"/>
          <w:sz w:val="24"/>
          <w:szCs w:val="24"/>
        </w:rPr>
        <w:t xml:space="preserve">2).  </w:t>
      </w:r>
    </w:p>
    <w:p w:rsidRPr="005E65D7" w:rsidR="00F602CF" w:rsidP="00941EC1" w:rsidRDefault="00F602CF" w14:paraId="35A3E80D" w14:textId="77777777">
      <w:pPr>
        <w:pStyle w:val="ListParagraph"/>
        <w:spacing w:after="0" w:line="240" w:lineRule="auto"/>
        <w:ind w:hanging="720"/>
        <w:rPr>
          <w:rFonts w:ascii="Times New Roman" w:hAnsi="Times New Roman"/>
          <w:b/>
          <w:sz w:val="24"/>
          <w:szCs w:val="24"/>
        </w:rPr>
      </w:pPr>
    </w:p>
    <w:p w:rsidRPr="005E65D7" w:rsidR="00347210" w:rsidP="00941EC1" w:rsidRDefault="00C1450B" w14:paraId="6C0A195B" w14:textId="129D36C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consult with persons o</w:t>
      </w:r>
      <w:r w:rsidR="00021D03">
        <w:rPr>
          <w:rFonts w:ascii="Times New Roman" w:hAnsi="Times New Roman"/>
          <w:b/>
          <w:sz w:val="24"/>
          <w:szCs w:val="24"/>
        </w:rPr>
        <w:t xml:space="preserve">utside the </w:t>
      </w:r>
      <w:r>
        <w:rPr>
          <w:rFonts w:ascii="Times New Roman" w:hAnsi="Times New Roman"/>
          <w:b/>
          <w:sz w:val="24"/>
          <w:szCs w:val="24"/>
        </w:rPr>
        <w:t>Agency.</w:t>
      </w:r>
    </w:p>
    <w:p w:rsidRPr="00050A2C" w:rsidR="00C1450B" w:rsidP="00941EC1" w:rsidRDefault="00C1450B" w14:paraId="7E1560E6" w14:textId="77777777">
      <w:pPr>
        <w:spacing w:after="0" w:line="240" w:lineRule="auto"/>
        <w:rPr>
          <w:rFonts w:ascii="Times New Roman" w:hAnsi="Times New Roman"/>
          <w:sz w:val="24"/>
          <w:szCs w:val="24"/>
        </w:rPr>
      </w:pPr>
    </w:p>
    <w:p w:rsidR="0073306D" w:rsidP="006F4489" w:rsidRDefault="006F4489" w14:paraId="083BF109" w14:textId="15880D01">
      <w:pPr>
        <w:spacing w:after="0" w:line="240" w:lineRule="auto"/>
        <w:ind w:left="720"/>
        <w:rPr>
          <w:rFonts w:ascii="Times New Roman" w:hAnsi="Times New Roman"/>
          <w:sz w:val="24"/>
          <w:szCs w:val="24"/>
        </w:rPr>
      </w:pPr>
      <w:r>
        <w:rPr>
          <w:rFonts w:ascii="Times New Roman" w:hAnsi="Times New Roman"/>
          <w:sz w:val="24"/>
          <w:szCs w:val="24"/>
        </w:rPr>
        <w:t xml:space="preserve">The </w:t>
      </w:r>
      <w:r w:rsidR="00F50C9E">
        <w:rPr>
          <w:rFonts w:ascii="Times New Roman" w:hAnsi="Times New Roman"/>
          <w:sz w:val="24"/>
          <w:szCs w:val="24"/>
        </w:rPr>
        <w:t xml:space="preserve">revisions to this </w:t>
      </w:r>
      <w:r>
        <w:rPr>
          <w:rFonts w:ascii="Times New Roman" w:hAnsi="Times New Roman"/>
          <w:sz w:val="24"/>
          <w:szCs w:val="24"/>
        </w:rPr>
        <w:t>info</w:t>
      </w:r>
      <w:r w:rsidR="0073306D">
        <w:rPr>
          <w:rFonts w:ascii="Times New Roman" w:hAnsi="Times New Roman"/>
          <w:sz w:val="24"/>
          <w:szCs w:val="24"/>
        </w:rPr>
        <w:t xml:space="preserve">rmation collection </w:t>
      </w:r>
      <w:r w:rsidR="00F50C9E">
        <w:rPr>
          <w:rFonts w:ascii="Times New Roman" w:hAnsi="Times New Roman"/>
          <w:sz w:val="24"/>
          <w:szCs w:val="24"/>
        </w:rPr>
        <w:t>received e</w:t>
      </w:r>
      <w:r>
        <w:rPr>
          <w:rFonts w:ascii="Times New Roman" w:hAnsi="Times New Roman"/>
          <w:sz w:val="24"/>
          <w:szCs w:val="24"/>
        </w:rPr>
        <w:t>mergency</w:t>
      </w:r>
      <w:r w:rsidR="00F50C9E">
        <w:rPr>
          <w:rFonts w:ascii="Times New Roman" w:hAnsi="Times New Roman"/>
          <w:sz w:val="24"/>
          <w:szCs w:val="24"/>
        </w:rPr>
        <w:t xml:space="preserve"> approval </w:t>
      </w:r>
      <w:r w:rsidR="0073306D">
        <w:rPr>
          <w:rFonts w:ascii="Times New Roman" w:hAnsi="Times New Roman"/>
          <w:sz w:val="24"/>
          <w:szCs w:val="24"/>
        </w:rPr>
        <w:t xml:space="preserve">on </w:t>
      </w:r>
    </w:p>
    <w:p w:rsidRPr="00D60BBB" w:rsidR="00403CA0" w:rsidP="006F4489" w:rsidRDefault="0073306D" w14:paraId="5C6DCCC2" w14:textId="1613C567">
      <w:pPr>
        <w:spacing w:after="0" w:line="240" w:lineRule="auto"/>
        <w:ind w:left="720"/>
        <w:rPr>
          <w:rFonts w:ascii="Times New Roman" w:hAnsi="Times New Roman"/>
          <w:sz w:val="24"/>
          <w:szCs w:val="24"/>
        </w:rPr>
      </w:pPr>
      <w:r>
        <w:rPr>
          <w:rFonts w:ascii="Times New Roman" w:hAnsi="Times New Roman"/>
          <w:sz w:val="24"/>
          <w:szCs w:val="24"/>
        </w:rPr>
        <w:t>May 28, 2020, for a period of three months, during which time NCUA would solicit public comments for 60-days.  This PRA notice was embedded</w:t>
      </w:r>
      <w:r w:rsidRPr="00D60BBB">
        <w:rPr>
          <w:rFonts w:ascii="Times New Roman" w:hAnsi="Times New Roman"/>
          <w:sz w:val="24"/>
          <w:szCs w:val="24"/>
        </w:rPr>
        <w:t xml:space="preserve"> </w:t>
      </w:r>
      <w:r w:rsidRPr="00D60BBB" w:rsidR="00403CA0">
        <w:rPr>
          <w:rFonts w:ascii="Times New Roman" w:hAnsi="Times New Roman"/>
          <w:sz w:val="24"/>
          <w:szCs w:val="24"/>
        </w:rPr>
        <w:t>in the preamble of interim final rulemaking</w:t>
      </w:r>
      <w:r>
        <w:rPr>
          <w:rFonts w:ascii="Times New Roman" w:hAnsi="Times New Roman"/>
          <w:sz w:val="24"/>
          <w:szCs w:val="24"/>
        </w:rPr>
        <w:t>, Temporary Regulatory Relief in Response to COVID-19 – Prompt Corrective Action,</w:t>
      </w:r>
      <w:r w:rsidRPr="00D60BBB" w:rsidR="00403CA0">
        <w:rPr>
          <w:rFonts w:ascii="Times New Roman" w:hAnsi="Times New Roman"/>
          <w:sz w:val="24"/>
          <w:szCs w:val="24"/>
        </w:rPr>
        <w:t xml:space="preserve"> </w:t>
      </w:r>
      <w:r>
        <w:rPr>
          <w:rFonts w:ascii="Times New Roman" w:hAnsi="Times New Roman"/>
          <w:sz w:val="24"/>
          <w:szCs w:val="24"/>
        </w:rPr>
        <w:t>published May 28, 2020, at 85 FR 31952</w:t>
      </w:r>
      <w:r w:rsidRPr="00D60BBB" w:rsidR="00403CA0">
        <w:rPr>
          <w:rFonts w:ascii="Times New Roman" w:hAnsi="Times New Roman"/>
          <w:sz w:val="24"/>
          <w:szCs w:val="24"/>
        </w:rPr>
        <w:t xml:space="preserve">.  </w:t>
      </w:r>
      <w:r>
        <w:rPr>
          <w:rFonts w:ascii="Times New Roman" w:hAnsi="Times New Roman"/>
          <w:sz w:val="24"/>
          <w:szCs w:val="24"/>
        </w:rPr>
        <w:t>No c</w:t>
      </w:r>
      <w:r w:rsidRPr="00D60BBB" w:rsidR="00403CA0">
        <w:rPr>
          <w:rFonts w:ascii="Times New Roman" w:hAnsi="Times New Roman"/>
          <w:sz w:val="24"/>
          <w:szCs w:val="24"/>
        </w:rPr>
        <w:t xml:space="preserve">omments </w:t>
      </w:r>
      <w:r>
        <w:rPr>
          <w:rFonts w:ascii="Times New Roman" w:hAnsi="Times New Roman"/>
          <w:sz w:val="24"/>
          <w:szCs w:val="24"/>
        </w:rPr>
        <w:t>were received on the information collection requirements prescribed by this rule</w:t>
      </w:r>
      <w:r w:rsidR="00922E13">
        <w:rPr>
          <w:rFonts w:ascii="Times New Roman" w:hAnsi="Times New Roman"/>
          <w:sz w:val="24"/>
          <w:szCs w:val="24"/>
        </w:rPr>
        <w:t>making</w:t>
      </w:r>
      <w:r>
        <w:rPr>
          <w:rFonts w:ascii="Times New Roman" w:hAnsi="Times New Roman"/>
          <w:sz w:val="24"/>
          <w:szCs w:val="24"/>
        </w:rPr>
        <w:t>.</w:t>
      </w:r>
    </w:p>
    <w:p w:rsidRPr="00D60BBB" w:rsidR="00ED401C" w:rsidP="00941EC1" w:rsidRDefault="00ED401C" w14:paraId="53F77B16" w14:textId="77777777">
      <w:pPr>
        <w:spacing w:after="0" w:line="240" w:lineRule="auto"/>
        <w:ind w:left="720" w:hanging="720"/>
        <w:rPr>
          <w:rFonts w:ascii="Times New Roman" w:hAnsi="Times New Roman"/>
          <w:sz w:val="24"/>
          <w:szCs w:val="24"/>
        </w:rPr>
      </w:pPr>
    </w:p>
    <w:p w:rsidRPr="005E65D7" w:rsidR="007D55EF" w:rsidP="00941EC1" w:rsidRDefault="00C1450B" w14:paraId="5839EF21" w14:textId="65083AE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Payment or gifts to respondents.</w:t>
      </w:r>
    </w:p>
    <w:p w:rsidR="00C1450B" w:rsidP="00941EC1" w:rsidRDefault="00C1450B" w14:paraId="0C880290" w14:textId="77777777">
      <w:pPr>
        <w:pStyle w:val="ListParagraph"/>
        <w:suppressAutoHyphens/>
        <w:spacing w:after="0" w:line="240" w:lineRule="auto"/>
        <w:ind w:hanging="720"/>
        <w:rPr>
          <w:rFonts w:ascii="Times New Roman" w:hAnsi="Times New Roman"/>
          <w:sz w:val="24"/>
          <w:szCs w:val="24"/>
        </w:rPr>
      </w:pPr>
    </w:p>
    <w:p w:rsidRPr="005E65D7" w:rsidR="0010554B" w:rsidP="00941EC1" w:rsidRDefault="002A38CB" w14:paraId="4197B3A8" w14:textId="47F491BE">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No</w:t>
      </w:r>
      <w:r w:rsidRPr="005E65D7" w:rsidR="00F602CF">
        <w:rPr>
          <w:rFonts w:ascii="Times New Roman" w:hAnsi="Times New Roman"/>
          <w:sz w:val="24"/>
          <w:szCs w:val="24"/>
        </w:rPr>
        <w:t xml:space="preserve"> payment or gift </w:t>
      </w:r>
      <w:r w:rsidRPr="005E65D7">
        <w:rPr>
          <w:rFonts w:ascii="Times New Roman" w:hAnsi="Times New Roman"/>
          <w:sz w:val="24"/>
          <w:szCs w:val="24"/>
        </w:rPr>
        <w:t xml:space="preserve">is provided </w:t>
      </w:r>
      <w:r w:rsidRPr="005E65D7" w:rsidR="00F602CF">
        <w:rPr>
          <w:rFonts w:ascii="Times New Roman" w:hAnsi="Times New Roman"/>
          <w:sz w:val="24"/>
          <w:szCs w:val="24"/>
        </w:rPr>
        <w:t>to respondents</w:t>
      </w:r>
      <w:r w:rsidRPr="005E65D7" w:rsidR="007D55EF">
        <w:rPr>
          <w:rFonts w:ascii="Times New Roman" w:hAnsi="Times New Roman"/>
          <w:sz w:val="24"/>
          <w:szCs w:val="24"/>
        </w:rPr>
        <w:t>.</w:t>
      </w:r>
    </w:p>
    <w:p w:rsidRPr="005E65D7" w:rsidR="00DE4C47" w:rsidP="00941EC1" w:rsidRDefault="00DE4C47" w14:paraId="73D418BB" w14:textId="77777777">
      <w:pPr>
        <w:pStyle w:val="ListParagraph"/>
        <w:suppressAutoHyphens/>
        <w:spacing w:after="0" w:line="240" w:lineRule="auto"/>
        <w:ind w:left="0"/>
        <w:rPr>
          <w:rFonts w:ascii="Times New Roman" w:hAnsi="Times New Roman"/>
          <w:sz w:val="24"/>
          <w:szCs w:val="24"/>
        </w:rPr>
      </w:pPr>
    </w:p>
    <w:p w:rsidRPr="005E65D7" w:rsidR="007D55EF" w:rsidP="00941EC1" w:rsidRDefault="00C1450B" w14:paraId="2AC5C2EF" w14:textId="4D351FF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Assurance of confidentiality.</w:t>
      </w:r>
    </w:p>
    <w:p w:rsidR="00C1450B" w:rsidP="00941EC1" w:rsidRDefault="00C1450B" w14:paraId="683EAA95" w14:textId="77777777">
      <w:pPr>
        <w:pStyle w:val="ListParagraph"/>
        <w:spacing w:after="0" w:line="240" w:lineRule="auto"/>
        <w:ind w:left="0"/>
        <w:rPr>
          <w:rFonts w:ascii="Times New Roman" w:hAnsi="Times New Roman"/>
          <w:sz w:val="24"/>
          <w:szCs w:val="24"/>
        </w:rPr>
      </w:pPr>
    </w:p>
    <w:p w:rsidRPr="00050A2C" w:rsidR="006476DF" w:rsidP="00941EC1" w:rsidRDefault="00050A2C" w14:paraId="7FD40E2E" w14:textId="25CDB1D1">
      <w:pPr>
        <w:pStyle w:val="ListParagraph"/>
        <w:spacing w:after="0" w:line="240" w:lineRule="auto"/>
        <w:rPr>
          <w:rFonts w:ascii="Times New Roman" w:hAnsi="Times New Roman"/>
          <w:sz w:val="24"/>
          <w:szCs w:val="24"/>
        </w:rPr>
      </w:pPr>
      <w:r w:rsidRPr="00050A2C">
        <w:rPr>
          <w:rFonts w:ascii="Times New Roman" w:hAnsi="Times New Roman"/>
          <w:sz w:val="24"/>
          <w:szCs w:val="24"/>
        </w:rPr>
        <w:t xml:space="preserve">There is no assurance of confidentiality other than that provided by law.  </w:t>
      </w:r>
      <w:r w:rsidRPr="00050A2C" w:rsidR="007E3B65">
        <w:rPr>
          <w:rFonts w:ascii="Times New Roman" w:hAnsi="Times New Roman"/>
          <w:sz w:val="24"/>
          <w:szCs w:val="24"/>
        </w:rPr>
        <w:t>Certain</w:t>
      </w:r>
      <w:r w:rsidRPr="00050A2C" w:rsidR="00CB0D4A">
        <w:rPr>
          <w:rFonts w:ascii="Times New Roman" w:hAnsi="Times New Roman"/>
          <w:sz w:val="24"/>
          <w:szCs w:val="24"/>
        </w:rPr>
        <w:t xml:space="preserve"> credit union </w:t>
      </w:r>
      <w:r w:rsidRPr="00050A2C" w:rsidR="007E3B65">
        <w:rPr>
          <w:rFonts w:ascii="Times New Roman" w:hAnsi="Times New Roman"/>
          <w:sz w:val="24"/>
          <w:szCs w:val="24"/>
        </w:rPr>
        <w:t>information obtained in this information collection or as part of NCUA’s supervisory process is confidential</w:t>
      </w:r>
      <w:r w:rsidRPr="00050A2C" w:rsidR="0033330B">
        <w:rPr>
          <w:rFonts w:ascii="Times New Roman" w:hAnsi="Times New Roman"/>
          <w:sz w:val="24"/>
          <w:szCs w:val="24"/>
        </w:rPr>
        <w:t>.</w:t>
      </w:r>
    </w:p>
    <w:p w:rsidRPr="005E65D7" w:rsidR="008A120E" w:rsidP="00941EC1" w:rsidRDefault="008A120E" w14:paraId="0531063B" w14:textId="77777777">
      <w:pPr>
        <w:pStyle w:val="ListParagraph"/>
        <w:spacing w:after="0" w:line="240" w:lineRule="auto"/>
        <w:ind w:left="0"/>
        <w:rPr>
          <w:rFonts w:ascii="Times New Roman" w:hAnsi="Times New Roman"/>
          <w:b/>
          <w:sz w:val="24"/>
          <w:szCs w:val="24"/>
        </w:rPr>
      </w:pPr>
    </w:p>
    <w:p w:rsidRPr="005E65D7" w:rsidR="007D55EF" w:rsidP="00941EC1" w:rsidRDefault="00C1450B" w14:paraId="44C8C14D" w14:textId="1034981D">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Questions of a sensitive q</w:t>
      </w:r>
      <w:r w:rsidRPr="005E65D7" w:rsidR="007D55EF">
        <w:rPr>
          <w:rFonts w:ascii="Times New Roman" w:hAnsi="Times New Roman"/>
          <w:b/>
          <w:sz w:val="24"/>
          <w:szCs w:val="24"/>
        </w:rPr>
        <w:t>uestions</w:t>
      </w:r>
      <w:r>
        <w:rPr>
          <w:rFonts w:ascii="Times New Roman" w:hAnsi="Times New Roman"/>
          <w:b/>
          <w:sz w:val="24"/>
          <w:szCs w:val="24"/>
        </w:rPr>
        <w:t>.</w:t>
      </w:r>
    </w:p>
    <w:p w:rsidR="00C1450B" w:rsidP="00941EC1" w:rsidRDefault="00C1450B" w14:paraId="08795E22" w14:textId="77777777">
      <w:pPr>
        <w:suppressAutoHyphens/>
        <w:spacing w:after="0" w:line="240" w:lineRule="auto"/>
        <w:rPr>
          <w:rFonts w:ascii="Times New Roman" w:hAnsi="Times New Roman"/>
          <w:sz w:val="24"/>
          <w:szCs w:val="24"/>
        </w:rPr>
      </w:pPr>
    </w:p>
    <w:p w:rsidR="007D55EF" w:rsidP="00941EC1" w:rsidRDefault="00F602CF" w14:paraId="64AC85D4" w14:textId="3D130BDC">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There are no questions of a sensitive nature. </w:t>
      </w:r>
      <w:r w:rsidR="00050A2C">
        <w:rPr>
          <w:rFonts w:ascii="Times New Roman" w:hAnsi="Times New Roman"/>
          <w:sz w:val="24"/>
          <w:szCs w:val="24"/>
        </w:rPr>
        <w:t xml:space="preserve"> </w:t>
      </w:r>
      <w:r w:rsidR="00D60BBB">
        <w:rPr>
          <w:rFonts w:ascii="Times New Roman" w:hAnsi="Times New Roman"/>
          <w:sz w:val="24"/>
          <w:szCs w:val="24"/>
        </w:rPr>
        <w:t>No personal identifiable information (PII) is collected.</w:t>
      </w:r>
    </w:p>
    <w:p w:rsidRPr="005E65D7" w:rsidR="00C1450B" w:rsidP="00941EC1" w:rsidRDefault="00C1450B" w14:paraId="39E314F3" w14:textId="77777777">
      <w:pPr>
        <w:suppressAutoHyphens/>
        <w:spacing w:after="0" w:line="240" w:lineRule="auto"/>
        <w:rPr>
          <w:rFonts w:ascii="Times New Roman" w:hAnsi="Times New Roman"/>
          <w:sz w:val="24"/>
          <w:szCs w:val="24"/>
        </w:rPr>
      </w:pPr>
    </w:p>
    <w:p w:rsidRPr="005E65D7" w:rsidR="007D55EF" w:rsidP="00941EC1" w:rsidRDefault="00C1450B" w14:paraId="49971492" w14:textId="4B330D4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Burden of information c</w:t>
      </w:r>
      <w:r w:rsidRPr="005E65D7" w:rsidR="007D55EF">
        <w:rPr>
          <w:rFonts w:ascii="Times New Roman" w:hAnsi="Times New Roman"/>
          <w:b/>
          <w:sz w:val="24"/>
          <w:szCs w:val="24"/>
        </w:rPr>
        <w:t>ollection</w:t>
      </w:r>
      <w:r>
        <w:rPr>
          <w:rFonts w:ascii="Times New Roman" w:hAnsi="Times New Roman"/>
          <w:b/>
          <w:sz w:val="24"/>
          <w:szCs w:val="24"/>
        </w:rPr>
        <w:t>.</w:t>
      </w:r>
    </w:p>
    <w:p w:rsidR="00C1450B" w:rsidP="00941EC1" w:rsidRDefault="00C1450B" w14:paraId="202BA9B4" w14:textId="77777777">
      <w:pPr>
        <w:pStyle w:val="ListParagraph"/>
        <w:spacing w:after="0" w:line="240" w:lineRule="auto"/>
        <w:rPr>
          <w:rFonts w:ascii="Times New Roman" w:hAnsi="Times New Roman"/>
          <w:sz w:val="24"/>
          <w:szCs w:val="24"/>
        </w:rPr>
      </w:pPr>
    </w:p>
    <w:p w:rsidRPr="005E65D7" w:rsidR="001E2EAC" w:rsidP="00941EC1" w:rsidRDefault="001C202F" w14:paraId="43FCF6DC" w14:textId="14BC8AF6">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 rule includes multiple </w:t>
      </w:r>
      <w:r w:rsidRPr="005E65D7" w:rsidR="00B45033">
        <w:rPr>
          <w:rFonts w:ascii="Times New Roman" w:hAnsi="Times New Roman"/>
          <w:sz w:val="24"/>
          <w:szCs w:val="24"/>
        </w:rPr>
        <w:t>information collections (ICs)</w:t>
      </w:r>
      <w:r w:rsidRPr="005E65D7" w:rsidR="001A3A5A">
        <w:rPr>
          <w:rFonts w:ascii="Times New Roman" w:hAnsi="Times New Roman"/>
          <w:sz w:val="24"/>
          <w:szCs w:val="24"/>
        </w:rPr>
        <w:t xml:space="preserve">, </w:t>
      </w:r>
      <w:r w:rsidRPr="005E65D7" w:rsidR="007B5400">
        <w:rPr>
          <w:rFonts w:ascii="Times New Roman" w:hAnsi="Times New Roman"/>
          <w:sz w:val="24"/>
          <w:szCs w:val="24"/>
        </w:rPr>
        <w:t>each</w:t>
      </w:r>
      <w:r w:rsidRPr="005E65D7" w:rsidR="001A3A5A">
        <w:rPr>
          <w:rFonts w:ascii="Times New Roman" w:hAnsi="Times New Roman"/>
          <w:sz w:val="24"/>
          <w:szCs w:val="24"/>
        </w:rPr>
        <w:t xml:space="preserve"> of which would be submitted on occasion</w:t>
      </w:r>
      <w:r w:rsidRPr="005E65D7" w:rsidR="007B5400">
        <w:rPr>
          <w:rFonts w:ascii="Times New Roman" w:hAnsi="Times New Roman"/>
          <w:sz w:val="24"/>
          <w:szCs w:val="24"/>
        </w:rPr>
        <w:t xml:space="preserve"> as the circumstances require</w:t>
      </w:r>
      <w:r w:rsidRPr="005E65D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7B5400">
        <w:rPr>
          <w:rFonts w:ascii="Times New Roman" w:hAnsi="Times New Roman"/>
          <w:sz w:val="24"/>
          <w:szCs w:val="24"/>
        </w:rPr>
        <w:t xml:space="preserve"> </w:t>
      </w:r>
      <w:r w:rsidRPr="005E65D7" w:rsidR="00FE4FE9">
        <w:rPr>
          <w:rFonts w:ascii="Times New Roman" w:hAnsi="Times New Roman"/>
          <w:sz w:val="24"/>
          <w:szCs w:val="24"/>
        </w:rPr>
        <w:t xml:space="preserve">The </w:t>
      </w:r>
      <w:r w:rsidRPr="005E65D7" w:rsidR="0048656C">
        <w:rPr>
          <w:rFonts w:ascii="Times New Roman" w:hAnsi="Times New Roman"/>
          <w:sz w:val="24"/>
          <w:szCs w:val="24"/>
        </w:rPr>
        <w:t>annual estimated</w:t>
      </w:r>
      <w:r w:rsidRPr="005E65D7" w:rsidR="00FE4FE9">
        <w:rPr>
          <w:rFonts w:ascii="Times New Roman" w:hAnsi="Times New Roman"/>
          <w:sz w:val="24"/>
          <w:szCs w:val="24"/>
        </w:rPr>
        <w:t xml:space="preserve"> number of respondents and estimated burden hours were calculated for each </w:t>
      </w:r>
      <w:r w:rsidRPr="005E65D7" w:rsidR="009168FE">
        <w:rPr>
          <w:rFonts w:ascii="Times New Roman" w:hAnsi="Times New Roman"/>
          <w:sz w:val="24"/>
          <w:szCs w:val="24"/>
        </w:rPr>
        <w:t>IC</w:t>
      </w:r>
      <w:r w:rsidRPr="005E65D7" w:rsidR="00FE4FE9">
        <w:rPr>
          <w:rFonts w:ascii="Times New Roman" w:hAnsi="Times New Roman"/>
          <w:sz w:val="24"/>
          <w:szCs w:val="24"/>
        </w:rPr>
        <w:t xml:space="preserve"> using historical submission data.  </w:t>
      </w:r>
      <w:r w:rsidRPr="005E65D7">
        <w:rPr>
          <w:rFonts w:ascii="Times New Roman" w:hAnsi="Times New Roman"/>
          <w:sz w:val="24"/>
          <w:szCs w:val="24"/>
        </w:rPr>
        <w:t>The burden is detailed below.</w:t>
      </w:r>
    </w:p>
    <w:p w:rsidR="00D60BBB" w:rsidRDefault="00D60BBB" w14:paraId="5A973D3F" w14:textId="1EB2673C">
      <w:pPr>
        <w:spacing w:after="0"/>
        <w:rPr>
          <w:rFonts w:ascii="Times New Roman" w:hAnsi="Times New Roman"/>
          <w:sz w:val="24"/>
          <w:szCs w:val="24"/>
        </w:rPr>
      </w:pPr>
      <w:r>
        <w:rPr>
          <w:rFonts w:ascii="Times New Roman" w:hAnsi="Times New Roman"/>
          <w:sz w:val="24"/>
          <w:szCs w:val="24"/>
        </w:rPr>
        <w:br w:type="page"/>
      </w:r>
    </w:p>
    <w:p w:rsidR="00D60BBB" w:rsidRDefault="00D60BBB" w14:paraId="34CB0631" w14:textId="77777777">
      <w:pPr>
        <w:spacing w:after="0"/>
        <w:rPr>
          <w:rFonts w:ascii="Times New Roman" w:hAnsi="Times New Roman"/>
          <w:sz w:val="24"/>
          <w:szCs w:val="24"/>
        </w:rPr>
        <w:sectPr w:rsidR="00D60BBB" w:rsidSect="00DB7ABF">
          <w:footerReference w:type="default" r:id="rId8"/>
          <w:pgSz w:w="12240" w:h="15840"/>
          <w:pgMar w:top="1440" w:right="1440" w:bottom="1440" w:left="1440" w:header="720" w:footer="720" w:gutter="0"/>
          <w:cols w:space="720"/>
          <w:docGrid w:linePitch="360"/>
        </w:sectPr>
      </w:pPr>
    </w:p>
    <w:tbl>
      <w:tblPr>
        <w:tblW w:w="14419" w:type="dxa"/>
        <w:tblInd w:w="-725" w:type="dxa"/>
        <w:tblLook w:val="04A0" w:firstRow="1" w:lastRow="0" w:firstColumn="1" w:lastColumn="0" w:noHBand="0" w:noVBand="1"/>
      </w:tblPr>
      <w:tblGrid>
        <w:gridCol w:w="317"/>
        <w:gridCol w:w="1307"/>
        <w:gridCol w:w="4169"/>
        <w:gridCol w:w="1416"/>
        <w:gridCol w:w="990"/>
        <w:gridCol w:w="12"/>
        <w:gridCol w:w="1060"/>
        <w:gridCol w:w="12"/>
        <w:gridCol w:w="948"/>
        <w:gridCol w:w="12"/>
        <w:gridCol w:w="955"/>
        <w:gridCol w:w="12"/>
        <w:gridCol w:w="1153"/>
        <w:gridCol w:w="939"/>
        <w:gridCol w:w="7"/>
        <w:gridCol w:w="1110"/>
      </w:tblGrid>
      <w:tr w:rsidRPr="00D60BBB" w:rsidR="00AF5964" w:rsidTr="008A4E92" w14:paraId="7577CF0D" w14:textId="77777777">
        <w:trPr>
          <w:trHeight w:val="630"/>
        </w:trPr>
        <w:tc>
          <w:tcPr>
            <w:tcW w:w="16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BBB" w:rsidR="00AF5964" w:rsidP="00D60BBB" w:rsidRDefault="00AF5964" w14:paraId="3114AC93" w14:textId="716B1C7F">
            <w:pPr>
              <w:spacing w:after="0" w:line="240" w:lineRule="auto"/>
              <w:jc w:val="center"/>
              <w:rPr>
                <w:rFonts w:ascii="Arial Narrow" w:hAnsi="Arial Narrow" w:eastAsia="Times New Roman" w:cs="Calibri"/>
                <w:color w:val="000000"/>
                <w:sz w:val="18"/>
                <w:szCs w:val="18"/>
              </w:rPr>
            </w:pPr>
            <w:r w:rsidRPr="00D60BBB">
              <w:rPr>
                <w:rFonts w:ascii="Arial Narrow" w:hAnsi="Arial Narrow" w:eastAsia="Times New Roman" w:cs="Calibri"/>
                <w:color w:val="000000"/>
                <w:sz w:val="18"/>
                <w:szCs w:val="18"/>
              </w:rPr>
              <w:lastRenderedPageBreak/>
              <w:t xml:space="preserve">12 CFR </w:t>
            </w:r>
            <w:r>
              <w:rPr>
                <w:rFonts w:ascii="Arial Narrow" w:hAnsi="Arial Narrow" w:eastAsia="Times New Roman" w:cs="Calibri"/>
                <w:color w:val="000000"/>
                <w:sz w:val="18"/>
                <w:szCs w:val="18"/>
              </w:rPr>
              <w:t>section</w:t>
            </w:r>
          </w:p>
        </w:tc>
        <w:tc>
          <w:tcPr>
            <w:tcW w:w="5585"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D60BBB" w:rsidR="00AF5964" w:rsidP="00D60BBB" w:rsidRDefault="00AF5964" w14:paraId="012D53A8" w14:textId="77777777">
            <w:pPr>
              <w:spacing w:after="0" w:line="240" w:lineRule="auto"/>
              <w:jc w:val="center"/>
              <w:rPr>
                <w:rFonts w:ascii="Arial Narrow" w:hAnsi="Arial Narrow" w:eastAsia="Times New Roman" w:cs="Calibri"/>
                <w:color w:val="000000"/>
                <w:sz w:val="18"/>
                <w:szCs w:val="18"/>
              </w:rPr>
            </w:pPr>
            <w:r w:rsidRPr="00D60BBB">
              <w:rPr>
                <w:rFonts w:ascii="Arial Narrow" w:hAnsi="Arial Narrow" w:eastAsia="Times New Roman" w:cs="Calibri"/>
                <w:color w:val="000000"/>
                <w:sz w:val="18"/>
                <w:szCs w:val="18"/>
              </w:rPr>
              <w:t>Information Collections</w:t>
            </w:r>
          </w:p>
        </w:tc>
        <w:tc>
          <w:tcPr>
            <w:tcW w:w="99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42EEF5C0"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 Respondents</w:t>
            </w:r>
          </w:p>
        </w:tc>
        <w:tc>
          <w:tcPr>
            <w:tcW w:w="1072"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6456968C"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 Responses per Respondents</w:t>
            </w:r>
          </w:p>
        </w:tc>
        <w:tc>
          <w:tcPr>
            <w:tcW w:w="960"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68DA6F52"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Total Annual Response</w:t>
            </w:r>
          </w:p>
        </w:tc>
        <w:tc>
          <w:tcPr>
            <w:tcW w:w="967"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1EED7D4D"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Hours per Response</w:t>
            </w:r>
          </w:p>
        </w:tc>
        <w:tc>
          <w:tcPr>
            <w:tcW w:w="1165" w:type="dxa"/>
            <w:gridSpan w:val="2"/>
            <w:tcBorders>
              <w:top w:val="single" w:color="auto" w:sz="4" w:space="0"/>
              <w:left w:val="single" w:color="auto" w:sz="4" w:space="0"/>
              <w:bottom w:val="single" w:color="auto" w:sz="4" w:space="0"/>
              <w:right w:val="single" w:color="auto" w:sz="12" w:space="0"/>
            </w:tcBorders>
            <w:shd w:val="clear" w:color="000000" w:fill="D9D9D9"/>
            <w:vAlign w:val="center"/>
            <w:hideMark/>
          </w:tcPr>
          <w:p w:rsidRPr="00D60BBB" w:rsidR="00AF5964" w:rsidP="00D60BBB" w:rsidRDefault="00AF5964" w14:paraId="17ECA4A7"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Total Annual Burden</w:t>
            </w:r>
          </w:p>
        </w:tc>
        <w:tc>
          <w:tcPr>
            <w:tcW w:w="939" w:type="dxa"/>
            <w:tcBorders>
              <w:top w:val="single" w:color="auto" w:sz="4" w:space="0"/>
              <w:left w:val="single" w:color="auto" w:sz="12" w:space="0"/>
              <w:bottom w:val="nil"/>
              <w:right w:val="single" w:color="auto" w:sz="4" w:space="0"/>
            </w:tcBorders>
            <w:shd w:val="clear" w:color="000000" w:fill="E2EFDA"/>
            <w:vAlign w:val="center"/>
            <w:hideMark/>
          </w:tcPr>
          <w:p w:rsidRPr="00D60BBB" w:rsidR="00AF5964" w:rsidP="00D60BBB" w:rsidRDefault="00AF5964" w14:paraId="6C755E8D"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Currently Approved</w:t>
            </w:r>
          </w:p>
        </w:tc>
        <w:tc>
          <w:tcPr>
            <w:tcW w:w="1117" w:type="dxa"/>
            <w:gridSpan w:val="2"/>
            <w:tcBorders>
              <w:top w:val="single" w:color="auto" w:sz="4" w:space="0"/>
              <w:left w:val="nil"/>
              <w:bottom w:val="nil"/>
              <w:right w:val="single" w:color="auto" w:sz="4" w:space="0"/>
            </w:tcBorders>
            <w:shd w:val="clear" w:color="000000" w:fill="FCE4D6"/>
            <w:noWrap/>
            <w:vAlign w:val="center"/>
            <w:hideMark/>
          </w:tcPr>
          <w:p w:rsidRPr="00D60BBB" w:rsidR="00AF5964" w:rsidP="00D60BBB" w:rsidRDefault="00AF5964" w14:paraId="6DB936CA"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Difference</w:t>
            </w:r>
          </w:p>
        </w:tc>
      </w:tr>
      <w:tr w:rsidRPr="00D60BBB" w:rsidR="00AF5964" w:rsidTr="008A4E92" w14:paraId="0AB872E5" w14:textId="77777777">
        <w:trPr>
          <w:trHeight w:val="1800"/>
        </w:trPr>
        <w:tc>
          <w:tcPr>
            <w:tcW w:w="317" w:type="dxa"/>
            <w:tcBorders>
              <w:top w:val="single" w:color="auto" w:sz="4" w:space="0"/>
              <w:left w:val="single" w:color="auto" w:sz="4" w:space="0"/>
              <w:bottom w:val="single" w:color="auto" w:sz="4" w:space="0"/>
              <w:right w:val="single" w:color="auto" w:sz="4" w:space="0"/>
            </w:tcBorders>
          </w:tcPr>
          <w:p w:rsidRPr="00D60BBB" w:rsidR="00AF5964" w:rsidP="00D60BBB" w:rsidRDefault="00AF5964" w14:paraId="39C658CB" w14:textId="2B63548B">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04F26AD" w14:textId="066A5EE0">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702.202(b)(1)</w:t>
            </w:r>
            <w:r w:rsidRPr="00D60BBB">
              <w:rPr>
                <w:rFonts w:ascii="Arial" w:hAnsi="Arial" w:eastAsia="Times New Roman" w:cs="Arial"/>
                <w:color w:val="000000"/>
                <w:sz w:val="16"/>
                <w:szCs w:val="16"/>
              </w:rPr>
              <w:br/>
              <w:t>702.203(b)(1)</w:t>
            </w:r>
            <w:r w:rsidRPr="00D60BBB">
              <w:rPr>
                <w:rFonts w:ascii="Arial" w:hAnsi="Arial" w:eastAsia="Times New Roman" w:cs="Arial"/>
                <w:color w:val="000000"/>
                <w:sz w:val="16"/>
                <w:szCs w:val="16"/>
              </w:rPr>
              <w:br/>
              <w:t>702.204(b)(1)</w:t>
            </w:r>
            <w:r w:rsidRPr="00D60BBB">
              <w:rPr>
                <w:rFonts w:ascii="Arial" w:hAnsi="Arial" w:eastAsia="Times New Roman" w:cs="Arial"/>
                <w:color w:val="000000"/>
                <w:sz w:val="16"/>
                <w:szCs w:val="16"/>
              </w:rPr>
              <w:br/>
              <w:t>702.202(b)(8)</w:t>
            </w:r>
            <w:r w:rsidRPr="00D60BBB">
              <w:rPr>
                <w:rFonts w:ascii="Arial" w:hAnsi="Arial" w:eastAsia="Times New Roman" w:cs="Arial"/>
                <w:color w:val="000000"/>
                <w:sz w:val="16"/>
                <w:szCs w:val="16"/>
              </w:rPr>
              <w:br/>
              <w:t>702.203(b)(9)</w:t>
            </w:r>
            <w:r w:rsidRPr="00D60BBB">
              <w:rPr>
                <w:rFonts w:ascii="Arial" w:hAnsi="Arial" w:eastAsia="Times New Roman" w:cs="Arial"/>
                <w:color w:val="000000"/>
                <w:sz w:val="16"/>
                <w:szCs w:val="16"/>
              </w:rPr>
              <w:br/>
              <w:t>702.204(b)(9)</w:t>
            </w:r>
            <w:r w:rsidRPr="00D60BBB">
              <w:rPr>
                <w:rFonts w:ascii="Arial" w:hAnsi="Arial" w:eastAsia="Times New Roman" w:cs="Arial"/>
                <w:color w:val="000000"/>
                <w:sz w:val="16"/>
                <w:szCs w:val="16"/>
              </w:rPr>
              <w:br/>
              <w:t>702.203(b)(10)</w:t>
            </w:r>
            <w:r w:rsidRPr="00D60BBB">
              <w:rPr>
                <w:rFonts w:ascii="Arial" w:hAnsi="Arial" w:eastAsia="Times New Roman" w:cs="Arial"/>
                <w:color w:val="000000"/>
                <w:sz w:val="16"/>
                <w:szCs w:val="16"/>
              </w:rPr>
              <w:br/>
              <w:t>702.204(b)(10)</w:t>
            </w:r>
            <w:r w:rsidRPr="00D60BBB">
              <w:rPr>
                <w:rFonts w:ascii="Arial" w:hAnsi="Arial" w:eastAsia="Times New Roman" w:cs="Arial"/>
                <w:color w:val="000000"/>
                <w:sz w:val="16"/>
                <w:szCs w:val="16"/>
              </w:rPr>
              <w:br/>
              <w:t>702.204(b)(12)</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478B858D"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Requests for NCUA approval prior to taking specific actions if operating under a discretionary supervisory action.</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4E8F4FB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6AF2AD2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7AE95A1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653191F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65" w:type="dxa"/>
            <w:gridSpan w:val="2"/>
            <w:tcBorders>
              <w:top w:val="single" w:color="auto" w:sz="4" w:space="0"/>
              <w:left w:val="nil"/>
              <w:bottom w:val="single" w:color="auto" w:sz="4" w:space="0"/>
              <w:right w:val="nil"/>
            </w:tcBorders>
            <w:shd w:val="clear" w:color="auto" w:fill="auto"/>
            <w:noWrap/>
            <w:vAlign w:val="center"/>
            <w:hideMark/>
          </w:tcPr>
          <w:p w:rsidRPr="00D60BBB" w:rsidR="00AF5964" w:rsidP="00D60BBB" w:rsidRDefault="00AF5964" w14:paraId="39BAD0A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39" w:type="dxa"/>
            <w:tcBorders>
              <w:top w:val="single" w:color="auto" w:sz="4" w:space="0"/>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4EE3A1E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7" w:type="dxa"/>
            <w:gridSpan w:val="2"/>
            <w:tcBorders>
              <w:top w:val="single" w:color="auto" w:sz="4" w:space="0"/>
              <w:left w:val="nil"/>
              <w:bottom w:val="single" w:color="auto" w:sz="4" w:space="0"/>
              <w:right w:val="single" w:color="auto" w:sz="4" w:space="0"/>
            </w:tcBorders>
            <w:shd w:val="clear" w:color="000000" w:fill="FCE4D6"/>
            <w:noWrap/>
            <w:vAlign w:val="center"/>
            <w:hideMark/>
          </w:tcPr>
          <w:p w:rsidRPr="00D60BBB" w:rsidR="00AF5964" w:rsidP="00D60BBB" w:rsidRDefault="00AF5964" w14:paraId="0DC647AD"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55B13680" w14:textId="77777777">
        <w:trPr>
          <w:trHeight w:val="683"/>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59DDB463" w14:textId="35012A17">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2</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611C73C3" w14:textId="09493E0A">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702.204(c)(4)</w:t>
            </w:r>
            <w:r w:rsidRPr="00D60BBB">
              <w:rPr>
                <w:rFonts w:ascii="Arial" w:hAnsi="Arial" w:eastAsia="Times New Roman" w:cs="Arial"/>
                <w:color w:val="000000"/>
                <w:sz w:val="16"/>
                <w:szCs w:val="16"/>
              </w:rPr>
              <w:br/>
              <w:t>702.205(a)(3)</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B91DF00"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Appeal to the NCUA board of certain mandatory conservatorship, liquidation or other corrective action. (702.205(a)(3) - Consultations with State officials)</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624D0B3" w14:textId="0A2FA660">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r w:rsidR="009B4278">
              <w:rPr>
                <w:rFonts w:ascii="Arial" w:hAnsi="Arial" w:eastAsia="Times New Roman" w:cs="Arial"/>
                <w:color w:val="000000"/>
                <w:sz w:val="18"/>
                <w:szCs w:val="18"/>
              </w:rPr>
              <w:t>-</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D674AB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EAAAA6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457C2F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35DED17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4015F534"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256CB03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55170CC" w14:textId="77777777">
        <w:trPr>
          <w:trHeight w:val="89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1B2480C0" w14:textId="7B8B525D">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3</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0A84A465" w14:textId="295E20FE">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702.401(c)(2)</w:t>
            </w:r>
            <w:r w:rsidRPr="00D60BBB">
              <w:rPr>
                <w:rFonts w:ascii="Arial" w:hAnsi="Arial" w:eastAsia="Times New Roman" w:cs="Arial"/>
                <w:color w:val="000000"/>
                <w:sz w:val="16"/>
                <w:szCs w:val="16"/>
              </w:rPr>
              <w:br/>
              <w:t>702.403(b)(2)</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DA36CA4"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Request for approval to charge regular reserves or pay dividends if the action would cause the credit union’s net worth to fall below the adequately capitalized classification and the action is not otherwise included in an approved net worth restoration plan. </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218BA10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4AD4E0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7973D2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40</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0110BF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390572BA"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120</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210F1B8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120</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5BA0726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2A91D5F8" w14:textId="77777777">
        <w:trPr>
          <w:trHeight w:val="405"/>
        </w:trPr>
        <w:tc>
          <w:tcPr>
            <w:tcW w:w="317" w:type="dxa"/>
            <w:vMerge w:val="restart"/>
            <w:tcBorders>
              <w:top w:val="nil"/>
              <w:left w:val="single" w:color="auto" w:sz="4" w:space="0"/>
              <w:right w:val="single" w:color="auto" w:sz="4" w:space="0"/>
            </w:tcBorders>
            <w:shd w:val="clear" w:color="000000" w:fill="FFF2CC"/>
          </w:tcPr>
          <w:p w:rsidRPr="00D60BBB" w:rsidR="00AF5964" w:rsidP="00D60BBB" w:rsidRDefault="00AF5964" w14:paraId="63BDB24F" w14:textId="5E6035C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4</w:t>
            </w:r>
          </w:p>
        </w:tc>
        <w:tc>
          <w:tcPr>
            <w:tcW w:w="1307" w:type="dxa"/>
            <w:vMerge w:val="restart"/>
            <w:tcBorders>
              <w:top w:val="nil"/>
              <w:left w:val="single" w:color="auto" w:sz="4" w:space="0"/>
              <w:bottom w:val="single" w:color="auto" w:sz="4" w:space="0"/>
              <w:right w:val="single" w:color="auto" w:sz="4" w:space="0"/>
            </w:tcBorders>
            <w:shd w:val="clear" w:color="000000" w:fill="FFF2CC"/>
            <w:vAlign w:val="center"/>
            <w:hideMark/>
          </w:tcPr>
          <w:p w:rsidRPr="00D60BBB" w:rsidR="00AF5964" w:rsidP="00D60BBB" w:rsidRDefault="00AF5964" w14:paraId="10610F5D" w14:textId="626BFC5F">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702.202(a)(2)</w:t>
            </w:r>
            <w:r w:rsidRPr="00D60BBB">
              <w:rPr>
                <w:rFonts w:ascii="Arial" w:hAnsi="Arial" w:eastAsia="Times New Roman" w:cs="Arial"/>
                <w:color w:val="000000"/>
                <w:sz w:val="18"/>
                <w:szCs w:val="18"/>
              </w:rPr>
              <w:br/>
              <w:t>702.203(a)(2)</w:t>
            </w:r>
            <w:r w:rsidRPr="00D60BBB">
              <w:rPr>
                <w:rFonts w:ascii="Arial" w:hAnsi="Arial" w:eastAsia="Times New Roman" w:cs="Arial"/>
                <w:color w:val="000000"/>
                <w:sz w:val="18"/>
                <w:szCs w:val="18"/>
              </w:rPr>
              <w:br/>
              <w:t>702.204(a)(2)</w:t>
            </w:r>
            <w:r w:rsidRPr="00D60BBB">
              <w:rPr>
                <w:rFonts w:ascii="Arial" w:hAnsi="Arial" w:eastAsia="Times New Roman" w:cs="Arial"/>
                <w:color w:val="000000"/>
                <w:sz w:val="18"/>
                <w:szCs w:val="18"/>
              </w:rPr>
              <w:br/>
              <w:t>702.206(a)(3)</w:t>
            </w:r>
            <w:r w:rsidRPr="00D60BBB">
              <w:rPr>
                <w:rFonts w:ascii="Arial" w:hAnsi="Arial" w:eastAsia="Times New Roman" w:cs="Arial"/>
                <w:color w:val="000000"/>
                <w:sz w:val="18"/>
                <w:szCs w:val="18"/>
              </w:rPr>
              <w:br/>
              <w:t>702.206(g)(1)</w:t>
            </w:r>
            <w:r w:rsidRPr="00D60BBB">
              <w:rPr>
                <w:rFonts w:ascii="Arial" w:hAnsi="Arial" w:eastAsia="Times New Roman" w:cs="Arial"/>
                <w:color w:val="000000"/>
                <w:sz w:val="18"/>
                <w:szCs w:val="18"/>
              </w:rPr>
              <w:br/>
              <w:t>702.206(h)</w:t>
            </w:r>
          </w:p>
        </w:tc>
        <w:tc>
          <w:tcPr>
            <w:tcW w:w="4169" w:type="dxa"/>
            <w:vMerge w:val="restart"/>
            <w:tcBorders>
              <w:top w:val="nil"/>
              <w:left w:val="single" w:color="auto" w:sz="4" w:space="0"/>
              <w:bottom w:val="single" w:color="auto" w:sz="4" w:space="0"/>
              <w:right w:val="single" w:color="auto" w:sz="4" w:space="0"/>
            </w:tcBorders>
            <w:shd w:val="clear" w:color="000000" w:fill="FFF2CC"/>
            <w:vAlign w:val="center"/>
            <w:hideMark/>
          </w:tcPr>
          <w:p w:rsidRPr="00D60BBB" w:rsidR="00AF5964" w:rsidP="00D60BBB" w:rsidRDefault="00AF5964" w14:paraId="769720AC"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Submission of a net worth restoration plan (NWRP) and resubmission of a NWRP that has been denied by NCUA or because there was a change in the credit union’s net worth category after submission of a NWRP.</w:t>
            </w:r>
          </w:p>
        </w:tc>
        <w:tc>
          <w:tcPr>
            <w:tcW w:w="1416" w:type="dxa"/>
            <w:tcBorders>
              <w:top w:val="nil"/>
              <w:left w:val="nil"/>
              <w:bottom w:val="single" w:color="auto" w:sz="4" w:space="0"/>
              <w:right w:val="single" w:color="auto" w:sz="4" w:space="0"/>
            </w:tcBorders>
            <w:shd w:val="clear" w:color="000000" w:fill="FFF2CC"/>
            <w:vAlign w:val="center"/>
            <w:hideMark/>
          </w:tcPr>
          <w:p w:rsidRPr="00D60BBB" w:rsidR="00AF5964" w:rsidP="00D60BBB" w:rsidRDefault="00AF5964" w14:paraId="1ECD680A" w14:textId="77777777">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Other</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491CFD5B" w14:textId="380D76C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1084" w:type="dxa"/>
            <w:gridSpan w:val="3"/>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8306EF6" w14:textId="7791729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51DCA93" w14:textId="21E54E8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12F1694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27</w:t>
            </w:r>
          </w:p>
        </w:tc>
        <w:tc>
          <w:tcPr>
            <w:tcW w:w="1153" w:type="dxa"/>
            <w:tcBorders>
              <w:top w:val="nil"/>
              <w:left w:val="nil"/>
              <w:bottom w:val="single" w:color="auto" w:sz="4" w:space="0"/>
              <w:right w:val="nil"/>
            </w:tcBorders>
            <w:shd w:val="clear" w:color="000000" w:fill="FFF2CC"/>
            <w:noWrap/>
            <w:vAlign w:val="center"/>
            <w:hideMark/>
          </w:tcPr>
          <w:p w:rsidRPr="00D60BBB" w:rsidR="00AF5964" w:rsidP="00D60BBB" w:rsidRDefault="00802394" w14:paraId="5261B192" w14:textId="7502D59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216</w:t>
            </w:r>
          </w:p>
        </w:tc>
        <w:tc>
          <w:tcPr>
            <w:tcW w:w="939" w:type="dxa"/>
            <w:vMerge w:val="restart"/>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08E61EE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2,592</w:t>
            </w:r>
          </w:p>
        </w:tc>
        <w:tc>
          <w:tcPr>
            <w:tcW w:w="1117" w:type="dxa"/>
            <w:gridSpan w:val="2"/>
            <w:vMerge w:val="restart"/>
            <w:tcBorders>
              <w:top w:val="nil"/>
              <w:left w:val="single" w:color="auto" w:sz="4" w:space="0"/>
              <w:bottom w:val="single" w:color="auto" w:sz="4" w:space="0"/>
              <w:right w:val="single" w:color="auto" w:sz="4" w:space="0"/>
            </w:tcBorders>
            <w:shd w:val="clear" w:color="000000" w:fill="FCE4D6"/>
            <w:noWrap/>
            <w:vAlign w:val="center"/>
            <w:hideMark/>
          </w:tcPr>
          <w:p w:rsidRPr="00D60BBB" w:rsidR="00AF5964" w:rsidP="00802394" w:rsidRDefault="00AF5964" w14:paraId="7F3B8CB4" w14:textId="08C8799E">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2,314</w:t>
            </w:r>
          </w:p>
        </w:tc>
      </w:tr>
      <w:tr w:rsidRPr="00D60BBB" w:rsidR="00AF5964" w:rsidTr="008A4E92" w14:paraId="76BFFDB3" w14:textId="77777777">
        <w:trPr>
          <w:trHeight w:val="890"/>
        </w:trPr>
        <w:tc>
          <w:tcPr>
            <w:tcW w:w="317" w:type="dxa"/>
            <w:vMerge/>
            <w:tcBorders>
              <w:left w:val="single" w:color="auto" w:sz="4" w:space="0"/>
              <w:bottom w:val="single" w:color="auto" w:sz="4" w:space="0"/>
              <w:right w:val="single" w:color="auto" w:sz="4" w:space="0"/>
            </w:tcBorders>
          </w:tcPr>
          <w:p w:rsidRPr="00D60BBB" w:rsidR="00AF5964" w:rsidP="00D60BBB" w:rsidRDefault="00AF5964" w14:paraId="4A519240" w14:textId="00C036B8">
            <w:pPr>
              <w:spacing w:after="0" w:line="240" w:lineRule="auto"/>
              <w:rPr>
                <w:rFonts w:ascii="Arial" w:hAnsi="Arial" w:eastAsia="Times New Roman" w:cs="Arial"/>
                <w:color w:val="000000"/>
                <w:sz w:val="18"/>
                <w:szCs w:val="18"/>
              </w:rPr>
            </w:pPr>
          </w:p>
        </w:tc>
        <w:tc>
          <w:tcPr>
            <w:tcW w:w="1307" w:type="dxa"/>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37CA593F" w14:textId="7F6E6CD1">
            <w:pPr>
              <w:spacing w:after="0" w:line="240" w:lineRule="auto"/>
              <w:rPr>
                <w:rFonts w:ascii="Arial" w:hAnsi="Arial" w:eastAsia="Times New Roman" w:cs="Arial"/>
                <w:color w:val="000000"/>
                <w:sz w:val="18"/>
                <w:szCs w:val="18"/>
              </w:rPr>
            </w:pPr>
          </w:p>
        </w:tc>
        <w:tc>
          <w:tcPr>
            <w:tcW w:w="4169" w:type="dxa"/>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68CE8AAB" w14:textId="77777777">
            <w:pPr>
              <w:spacing w:after="0" w:line="240" w:lineRule="auto"/>
              <w:rPr>
                <w:rFonts w:ascii="Arial" w:hAnsi="Arial" w:eastAsia="Times New Roman" w:cs="Arial"/>
                <w:color w:val="000000"/>
                <w:sz w:val="18"/>
                <w:szCs w:val="18"/>
              </w:rPr>
            </w:pPr>
          </w:p>
        </w:tc>
        <w:tc>
          <w:tcPr>
            <w:tcW w:w="1416" w:type="dxa"/>
            <w:tcBorders>
              <w:top w:val="nil"/>
              <w:left w:val="nil"/>
              <w:bottom w:val="single" w:color="auto" w:sz="4" w:space="0"/>
              <w:right w:val="single" w:color="auto" w:sz="4" w:space="0"/>
            </w:tcBorders>
            <w:shd w:val="clear" w:color="000000" w:fill="FFF2CC"/>
            <w:vAlign w:val="center"/>
            <w:hideMark/>
          </w:tcPr>
          <w:p w:rsidRPr="00D60BBB" w:rsidR="00AF5964" w:rsidP="00D60BBB" w:rsidRDefault="00AF5964" w14:paraId="56AAB895" w14:textId="77777777">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Under capitalized</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6E780CA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31</w:t>
            </w:r>
          </w:p>
        </w:tc>
        <w:tc>
          <w:tcPr>
            <w:tcW w:w="1084" w:type="dxa"/>
            <w:gridSpan w:val="3"/>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0E89A14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50FC24F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31</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7421DB5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1153" w:type="dxa"/>
            <w:tcBorders>
              <w:top w:val="nil"/>
              <w:left w:val="nil"/>
              <w:bottom w:val="single" w:color="auto" w:sz="4" w:space="0"/>
              <w:right w:val="nil"/>
            </w:tcBorders>
            <w:shd w:val="clear" w:color="000000" w:fill="FFF2CC"/>
            <w:noWrap/>
            <w:vAlign w:val="center"/>
            <w:hideMark/>
          </w:tcPr>
          <w:p w:rsidRPr="00D60BBB" w:rsidR="00AF5964" w:rsidP="00D60BBB" w:rsidRDefault="00AF5964" w14:paraId="51E93FE6"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62</w:t>
            </w:r>
          </w:p>
        </w:tc>
        <w:tc>
          <w:tcPr>
            <w:tcW w:w="939" w:type="dxa"/>
            <w:vMerge/>
            <w:tcBorders>
              <w:top w:val="nil"/>
              <w:left w:val="single" w:color="auto" w:sz="12" w:space="0"/>
              <w:bottom w:val="single" w:color="auto" w:sz="4" w:space="0"/>
              <w:right w:val="single" w:color="auto" w:sz="4" w:space="0"/>
            </w:tcBorders>
            <w:vAlign w:val="center"/>
            <w:hideMark/>
          </w:tcPr>
          <w:p w:rsidRPr="00D60BBB" w:rsidR="00AF5964" w:rsidP="00D60BBB" w:rsidRDefault="00AF5964" w14:paraId="7C452E8C" w14:textId="77777777">
            <w:pPr>
              <w:spacing w:after="0" w:line="240" w:lineRule="auto"/>
              <w:rPr>
                <w:rFonts w:ascii="Arial" w:hAnsi="Arial" w:eastAsia="Times New Roman" w:cs="Arial"/>
                <w:color w:val="000000"/>
                <w:sz w:val="18"/>
                <w:szCs w:val="18"/>
              </w:rPr>
            </w:pPr>
          </w:p>
        </w:tc>
        <w:tc>
          <w:tcPr>
            <w:tcW w:w="1117" w:type="dxa"/>
            <w:gridSpan w:val="2"/>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0517A274" w14:textId="77777777">
            <w:pPr>
              <w:spacing w:after="0" w:line="240" w:lineRule="auto"/>
              <w:rPr>
                <w:rFonts w:ascii="Arial" w:hAnsi="Arial" w:eastAsia="Times New Roman" w:cs="Arial"/>
                <w:color w:val="000000"/>
                <w:sz w:val="18"/>
                <w:szCs w:val="18"/>
              </w:rPr>
            </w:pPr>
          </w:p>
        </w:tc>
      </w:tr>
      <w:tr w:rsidRPr="00D60BBB" w:rsidR="00AF5964" w:rsidTr="008A4E92" w14:paraId="3C74F84C" w14:textId="77777777">
        <w:trPr>
          <w:trHeight w:val="494"/>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46910183" w14:textId="6801FC2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5</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3E74B9C2" w14:textId="366472B3">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702.206(b)</w:t>
            </w:r>
            <w:r w:rsidRPr="00D60BBB">
              <w:rPr>
                <w:rFonts w:ascii="Arial" w:hAnsi="Arial" w:eastAsia="Times New Roman" w:cs="Arial"/>
                <w:color w:val="000000"/>
                <w:sz w:val="18"/>
                <w:szCs w:val="18"/>
              </w:rPr>
              <w:br/>
              <w:t>702.307(a)</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F071986"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Request from a small credit union or new credit union for assistance in developing a NWRP or revised Business Plan.</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E6AFF8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9DA7DD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E1A952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CD97A5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5</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0E36849E"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10</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5C8A594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10</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42907F6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65BCC3E" w14:textId="77777777">
        <w:trPr>
          <w:trHeight w:val="449"/>
        </w:trPr>
        <w:tc>
          <w:tcPr>
            <w:tcW w:w="317" w:type="dxa"/>
            <w:tcBorders>
              <w:top w:val="nil"/>
              <w:left w:val="single" w:color="auto" w:sz="4" w:space="0"/>
              <w:right w:val="single" w:color="auto" w:sz="4" w:space="0"/>
            </w:tcBorders>
            <w:shd w:val="clear" w:color="000000" w:fill="FFF2CC"/>
          </w:tcPr>
          <w:p w:rsidRPr="00D60BBB" w:rsidR="00AF5964" w:rsidP="00D60BBB" w:rsidRDefault="00AF5964" w14:paraId="7CDF8456" w14:textId="72346646">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6</w:t>
            </w:r>
          </w:p>
        </w:tc>
        <w:tc>
          <w:tcPr>
            <w:tcW w:w="1307" w:type="dxa"/>
            <w:tcBorders>
              <w:top w:val="nil"/>
              <w:left w:val="single" w:color="auto" w:sz="4" w:space="0"/>
              <w:bottom w:val="single" w:color="000000" w:sz="4" w:space="0"/>
              <w:right w:val="single" w:color="auto" w:sz="4" w:space="0"/>
            </w:tcBorders>
            <w:shd w:val="clear" w:color="000000" w:fill="FFF2CC"/>
            <w:vAlign w:val="center"/>
            <w:hideMark/>
          </w:tcPr>
          <w:p w:rsidRPr="00D60BBB" w:rsidR="00AF5964" w:rsidP="00AF5964" w:rsidRDefault="00AF5964" w14:paraId="6E665FF0" w14:textId="43F3D92E">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702.201(b)</w:t>
            </w:r>
          </w:p>
        </w:tc>
        <w:tc>
          <w:tcPr>
            <w:tcW w:w="4169" w:type="dxa"/>
            <w:tcBorders>
              <w:top w:val="nil"/>
              <w:left w:val="single" w:color="auto" w:sz="4" w:space="0"/>
              <w:bottom w:val="single" w:color="000000" w:sz="4" w:space="0"/>
              <w:right w:val="nil"/>
            </w:tcBorders>
            <w:shd w:val="clear" w:color="000000" w:fill="FFF2CC"/>
            <w:vAlign w:val="center"/>
            <w:hideMark/>
          </w:tcPr>
          <w:p w:rsidRPr="00D60BBB" w:rsidR="00AF5964" w:rsidP="00D60BBB" w:rsidRDefault="00AF5964" w14:paraId="687B5C57"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Request for waiver of earnings transfer requirement if the credit union is below well-capitalized. </w:t>
            </w:r>
          </w:p>
        </w:tc>
        <w:tc>
          <w:tcPr>
            <w:tcW w:w="1416" w:type="dxa"/>
            <w:tcBorders>
              <w:top w:val="nil"/>
              <w:left w:val="single" w:color="auto" w:sz="4" w:space="0"/>
              <w:bottom w:val="single" w:color="auto" w:sz="4" w:space="0"/>
              <w:right w:val="single" w:color="auto" w:sz="4" w:space="0"/>
            </w:tcBorders>
            <w:shd w:val="clear" w:color="000000" w:fill="FFF2CC"/>
            <w:vAlign w:val="center"/>
            <w:hideMark/>
          </w:tcPr>
          <w:p w:rsidRPr="00AB7B72" w:rsidR="00AF5964" w:rsidP="00D60BBB" w:rsidRDefault="00802394" w14:paraId="5F927402" w14:textId="0DEE56C7">
            <w:pPr>
              <w:spacing w:after="0" w:line="240" w:lineRule="auto"/>
              <w:rPr>
                <w:rFonts w:ascii="Arial" w:hAnsi="Arial" w:eastAsia="Times New Roman" w:cs="Arial"/>
                <w:color w:val="000000"/>
                <w:sz w:val="14"/>
                <w:szCs w:val="14"/>
              </w:rPr>
            </w:pPr>
            <w:r w:rsidRPr="00AB7B72">
              <w:rPr>
                <w:rFonts w:ascii="Arial" w:hAnsi="Arial" w:eastAsia="Times New Roman" w:cs="Arial"/>
                <w:color w:val="000000"/>
                <w:sz w:val="14"/>
                <w:szCs w:val="14"/>
              </w:rPr>
              <w:t xml:space="preserve">Under Capitalized, Significantly </w:t>
            </w:r>
            <w:proofErr w:type="spellStart"/>
            <w:r w:rsidRPr="00AB7B72">
              <w:rPr>
                <w:rFonts w:ascii="Arial" w:hAnsi="Arial" w:eastAsia="Times New Roman" w:cs="Arial"/>
                <w:color w:val="000000"/>
                <w:sz w:val="14"/>
                <w:szCs w:val="14"/>
              </w:rPr>
              <w:t>Under capitalized</w:t>
            </w:r>
            <w:proofErr w:type="spellEnd"/>
            <w:r w:rsidRPr="00AB7B72">
              <w:rPr>
                <w:rFonts w:ascii="Arial" w:hAnsi="Arial" w:eastAsia="Times New Roman" w:cs="Arial"/>
                <w:color w:val="000000"/>
                <w:sz w:val="14"/>
                <w:szCs w:val="14"/>
              </w:rPr>
              <w:t>, and Critically Under capitalized</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0795AFA" w14:textId="0B83C28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23</w:t>
            </w:r>
          </w:p>
        </w:tc>
        <w:tc>
          <w:tcPr>
            <w:tcW w:w="1072"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AA3F207" w14:textId="58C9507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E88BBC7" w14:textId="3E1FAB6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69</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E9894D6" w14:textId="5FFFA30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w:t>
            </w:r>
          </w:p>
        </w:tc>
        <w:tc>
          <w:tcPr>
            <w:tcW w:w="1165" w:type="dxa"/>
            <w:gridSpan w:val="2"/>
            <w:tcBorders>
              <w:top w:val="nil"/>
              <w:left w:val="nil"/>
              <w:bottom w:val="single" w:color="auto" w:sz="4" w:space="0"/>
              <w:right w:val="nil"/>
            </w:tcBorders>
            <w:shd w:val="clear" w:color="000000" w:fill="FFF2CC"/>
            <w:noWrap/>
            <w:vAlign w:val="center"/>
            <w:hideMark/>
          </w:tcPr>
          <w:p w:rsidRPr="00D60BBB" w:rsidR="00AF5964" w:rsidP="00D60BBB" w:rsidRDefault="00802394" w14:paraId="3E92C3E3" w14:textId="6D1D1841">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138</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802394" w14:paraId="1F71B5E8" w14:textId="10386CF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678</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685C41F9" w14:textId="5FB973EE">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570</w:t>
            </w:r>
          </w:p>
        </w:tc>
      </w:tr>
      <w:tr w:rsidRPr="00D60BBB" w:rsidR="00AF5964" w:rsidTr="008A4E92" w14:paraId="49DF3877" w14:textId="77777777">
        <w:trPr>
          <w:trHeight w:val="46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241521CC" w14:textId="6071E0C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CB5BCC9" w14:textId="018B011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702.302(b)</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0318223F"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Written Notice from a New Credit Union if its Net Worth Classification Declines. </w:t>
            </w:r>
          </w:p>
        </w:tc>
        <w:tc>
          <w:tcPr>
            <w:tcW w:w="100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FE6795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7C9F01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790DCD3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2186D621"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53" w:type="dxa"/>
            <w:tcBorders>
              <w:top w:val="nil"/>
              <w:left w:val="nil"/>
              <w:bottom w:val="single" w:color="auto" w:sz="4" w:space="0"/>
              <w:right w:val="nil"/>
            </w:tcBorders>
            <w:shd w:val="clear" w:color="auto" w:fill="auto"/>
            <w:noWrap/>
            <w:vAlign w:val="center"/>
            <w:hideMark/>
          </w:tcPr>
          <w:p w:rsidRPr="00D60BBB" w:rsidR="00AF5964" w:rsidP="00D60BBB" w:rsidRDefault="00AF5964" w14:paraId="4CD18256"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46" w:type="dxa"/>
            <w:gridSpan w:val="2"/>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1C81E89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0" w:type="dxa"/>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3EC5EB4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759BCAD3" w14:textId="77777777">
        <w:trPr>
          <w:trHeight w:val="69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76F87907" w14:textId="769DCE1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8</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385FFE1" w14:textId="42EC4F4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702.304(a)(2)</w:t>
            </w:r>
            <w:r>
              <w:rPr>
                <w:rFonts w:ascii="Arial" w:hAnsi="Arial" w:eastAsia="Times New Roman" w:cs="Arial"/>
                <w:color w:val="000000"/>
                <w:sz w:val="18"/>
                <w:szCs w:val="18"/>
              </w:rPr>
              <w:br/>
              <w:t>702.305(a)(2)</w:t>
            </w:r>
            <w:r>
              <w:rPr>
                <w:rFonts w:ascii="Arial" w:hAnsi="Arial" w:eastAsia="Times New Roman" w:cs="Arial"/>
                <w:color w:val="000000"/>
                <w:sz w:val="18"/>
                <w:szCs w:val="18"/>
              </w:rPr>
              <w:br/>
              <w:t>702.306(f)(1)</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6B61BA1"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New credit union submission of a revised business plan if the credit union’s net worth classification declines or a revised business plan is denied by NCUA.</w:t>
            </w:r>
          </w:p>
        </w:tc>
        <w:tc>
          <w:tcPr>
            <w:tcW w:w="100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34EAE8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C895B7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C878EF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784A1A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153" w:type="dxa"/>
            <w:tcBorders>
              <w:top w:val="nil"/>
              <w:left w:val="nil"/>
              <w:bottom w:val="single" w:color="auto" w:sz="4" w:space="0"/>
              <w:right w:val="nil"/>
            </w:tcBorders>
            <w:shd w:val="clear" w:color="auto" w:fill="auto"/>
            <w:noWrap/>
            <w:vAlign w:val="center"/>
            <w:hideMark/>
          </w:tcPr>
          <w:p w:rsidRPr="00D60BBB" w:rsidR="00AF5964" w:rsidP="00D60BBB" w:rsidRDefault="00AF5964" w14:paraId="563A4A2D"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946" w:type="dxa"/>
            <w:gridSpan w:val="2"/>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153C7744"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110" w:type="dxa"/>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4BB83A2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04B835D5" w14:textId="77777777">
        <w:trPr>
          <w:trHeight w:val="690"/>
        </w:trPr>
        <w:tc>
          <w:tcPr>
            <w:tcW w:w="317" w:type="dxa"/>
            <w:tcBorders>
              <w:top w:val="nil"/>
              <w:left w:val="single" w:color="auto" w:sz="4" w:space="0"/>
              <w:bottom w:val="single" w:color="auto" w:sz="12" w:space="0"/>
              <w:right w:val="single" w:color="auto" w:sz="4" w:space="0"/>
            </w:tcBorders>
          </w:tcPr>
          <w:p w:rsidRPr="00D60BBB" w:rsidR="00AF5964" w:rsidP="00D60BBB" w:rsidRDefault="00AF5964" w14:paraId="23950F72" w14:textId="4C90C4A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9</w:t>
            </w:r>
          </w:p>
        </w:tc>
        <w:tc>
          <w:tcPr>
            <w:tcW w:w="1307" w:type="dxa"/>
            <w:tcBorders>
              <w:top w:val="nil"/>
              <w:left w:val="single" w:color="auto" w:sz="4" w:space="0"/>
              <w:bottom w:val="single" w:color="auto" w:sz="12" w:space="0"/>
              <w:right w:val="single" w:color="auto" w:sz="4" w:space="0"/>
            </w:tcBorders>
            <w:shd w:val="clear" w:color="auto" w:fill="auto"/>
            <w:vAlign w:val="center"/>
            <w:hideMark/>
          </w:tcPr>
          <w:p w:rsidRPr="00D60BBB" w:rsidR="00AF5964" w:rsidP="00D60BBB" w:rsidRDefault="00AF5964" w14:paraId="74C0E6A0" w14:textId="3F742F3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702.108(b)</w:t>
            </w:r>
          </w:p>
        </w:tc>
        <w:tc>
          <w:tcPr>
            <w:tcW w:w="5585" w:type="dxa"/>
            <w:gridSpan w:val="2"/>
            <w:tcBorders>
              <w:top w:val="single" w:color="auto" w:sz="4" w:space="0"/>
              <w:left w:val="nil"/>
              <w:bottom w:val="single" w:color="auto" w:sz="12" w:space="0"/>
              <w:right w:val="single" w:color="000000" w:sz="4" w:space="0"/>
            </w:tcBorders>
            <w:shd w:val="clear" w:color="auto" w:fill="auto"/>
            <w:vAlign w:val="center"/>
            <w:hideMark/>
          </w:tcPr>
          <w:p w:rsidRPr="00D60BBB" w:rsidR="00AF5964" w:rsidP="00D60BBB" w:rsidRDefault="00AF5964" w14:paraId="275C9092"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Credit unions meeting certain criteria may request approval of a risk mitigation credit for use in calculating its risk based net worth requirement.</w:t>
            </w:r>
          </w:p>
        </w:tc>
        <w:tc>
          <w:tcPr>
            <w:tcW w:w="1002"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2523020A"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4B11FAA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0BCA657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6EA24211"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1153" w:type="dxa"/>
            <w:tcBorders>
              <w:top w:val="nil"/>
              <w:left w:val="nil"/>
              <w:bottom w:val="single" w:color="auto" w:sz="12" w:space="0"/>
              <w:right w:val="nil"/>
            </w:tcBorders>
            <w:shd w:val="clear" w:color="auto" w:fill="auto"/>
            <w:noWrap/>
            <w:vAlign w:val="center"/>
            <w:hideMark/>
          </w:tcPr>
          <w:p w:rsidRPr="00D60BBB" w:rsidR="00AF5964" w:rsidP="00D60BBB" w:rsidRDefault="00AF5964" w14:paraId="61CD71D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946" w:type="dxa"/>
            <w:gridSpan w:val="2"/>
            <w:tcBorders>
              <w:top w:val="nil"/>
              <w:left w:val="single" w:color="auto" w:sz="12" w:space="0"/>
              <w:bottom w:val="single" w:color="auto" w:sz="12" w:space="0"/>
              <w:right w:val="single" w:color="auto" w:sz="4" w:space="0"/>
            </w:tcBorders>
            <w:shd w:val="clear" w:color="000000" w:fill="E2EFDA"/>
            <w:vAlign w:val="center"/>
            <w:hideMark/>
          </w:tcPr>
          <w:p w:rsidRPr="00D60BBB" w:rsidR="00AF5964" w:rsidP="00D60BBB" w:rsidRDefault="00AF5964" w14:paraId="21956C6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1110" w:type="dxa"/>
            <w:tcBorders>
              <w:top w:val="nil"/>
              <w:left w:val="nil"/>
              <w:bottom w:val="single" w:color="auto" w:sz="12" w:space="0"/>
              <w:right w:val="single" w:color="auto" w:sz="4" w:space="0"/>
            </w:tcBorders>
            <w:shd w:val="clear" w:color="000000" w:fill="FCE4D6"/>
            <w:noWrap/>
            <w:vAlign w:val="center"/>
            <w:hideMark/>
          </w:tcPr>
          <w:p w:rsidRPr="00D60BBB" w:rsidR="00AF5964" w:rsidP="00D60BBB" w:rsidRDefault="00AF5964" w14:paraId="7C6D35D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8F2FA2E" w14:textId="77777777">
        <w:trPr>
          <w:trHeight w:val="458"/>
        </w:trPr>
        <w:tc>
          <w:tcPr>
            <w:tcW w:w="317" w:type="dxa"/>
            <w:tcBorders>
              <w:top w:val="single" w:color="auto" w:sz="12" w:space="0"/>
              <w:left w:val="single" w:color="auto" w:sz="4" w:space="0"/>
              <w:bottom w:val="single" w:color="auto" w:sz="4" w:space="0"/>
              <w:right w:val="single" w:color="000000" w:sz="4" w:space="0"/>
            </w:tcBorders>
          </w:tcPr>
          <w:p w:rsidRPr="00D60BBB" w:rsidR="00AF5964" w:rsidP="00D60BBB" w:rsidRDefault="00AF5964" w14:paraId="134FCC01" w14:textId="77777777">
            <w:pPr>
              <w:spacing w:after="0" w:line="240" w:lineRule="auto"/>
              <w:jc w:val="right"/>
              <w:rPr>
                <w:rFonts w:ascii="Arial" w:hAnsi="Arial" w:eastAsia="Times New Roman" w:cs="Arial"/>
                <w:color w:val="000000"/>
                <w:sz w:val="20"/>
                <w:szCs w:val="20"/>
              </w:rPr>
            </w:pPr>
          </w:p>
        </w:tc>
        <w:tc>
          <w:tcPr>
            <w:tcW w:w="6892" w:type="dxa"/>
            <w:gridSpan w:val="3"/>
            <w:tcBorders>
              <w:top w:val="single" w:color="auto" w:sz="12" w:space="0"/>
              <w:left w:val="single" w:color="auto" w:sz="4" w:space="0"/>
              <w:bottom w:val="single" w:color="auto" w:sz="4" w:space="0"/>
              <w:right w:val="single" w:color="000000" w:sz="4" w:space="0"/>
            </w:tcBorders>
            <w:shd w:val="clear" w:color="auto" w:fill="auto"/>
            <w:vAlign w:val="center"/>
            <w:hideMark/>
          </w:tcPr>
          <w:p w:rsidRPr="00D60BBB" w:rsidR="00AF5964" w:rsidP="00D60BBB" w:rsidRDefault="00213360" w14:paraId="29F5D810" w14:textId="0027C97E">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T</w:t>
            </w:r>
            <w:r w:rsidRPr="00D60BBB" w:rsidR="00AF5964">
              <w:rPr>
                <w:rFonts w:ascii="Arial" w:hAnsi="Arial" w:eastAsia="Times New Roman" w:cs="Arial"/>
                <w:color w:val="000000"/>
                <w:sz w:val="20"/>
                <w:szCs w:val="20"/>
              </w:rPr>
              <w:t>OTALS</w:t>
            </w:r>
          </w:p>
        </w:tc>
        <w:tc>
          <w:tcPr>
            <w:tcW w:w="990" w:type="dxa"/>
            <w:tcBorders>
              <w:top w:val="single" w:color="auto" w:sz="12" w:space="0"/>
              <w:left w:val="nil"/>
              <w:bottom w:val="single" w:color="auto" w:sz="4" w:space="0"/>
              <w:right w:val="single" w:color="auto" w:sz="4" w:space="0"/>
            </w:tcBorders>
            <w:shd w:val="clear" w:color="auto" w:fill="auto"/>
            <w:vAlign w:val="center"/>
            <w:hideMark/>
          </w:tcPr>
          <w:p w:rsidRPr="00D60BBB" w:rsidR="00AF5964" w:rsidP="00D60BBB" w:rsidRDefault="00802394" w14:paraId="576EB3AE" w14:textId="68A16BBE">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89</w:t>
            </w:r>
          </w:p>
        </w:tc>
        <w:tc>
          <w:tcPr>
            <w:tcW w:w="1072" w:type="dxa"/>
            <w:gridSpan w:val="2"/>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D60BBB" w:rsidR="00AF5964" w:rsidP="00D60BBB" w:rsidRDefault="00AF5964" w14:paraId="4CEFFA32" w14:textId="41AF2D5D">
            <w:pPr>
              <w:spacing w:after="0" w:line="240" w:lineRule="auto"/>
              <w:jc w:val="right"/>
              <w:rPr>
                <w:rFonts w:ascii="Arial" w:hAnsi="Arial" w:eastAsia="Times New Roman" w:cs="Arial"/>
                <w:color w:val="000000"/>
                <w:sz w:val="18"/>
                <w:szCs w:val="18"/>
              </w:rPr>
            </w:pPr>
          </w:p>
        </w:tc>
        <w:tc>
          <w:tcPr>
            <w:tcW w:w="960" w:type="dxa"/>
            <w:gridSpan w:val="2"/>
            <w:tcBorders>
              <w:top w:val="single" w:color="auto" w:sz="12" w:space="0"/>
              <w:left w:val="nil"/>
              <w:bottom w:val="single" w:color="auto" w:sz="4" w:space="0"/>
              <w:right w:val="single" w:color="auto" w:sz="4" w:space="0"/>
            </w:tcBorders>
            <w:shd w:val="clear" w:color="auto" w:fill="auto"/>
            <w:noWrap/>
            <w:vAlign w:val="center"/>
            <w:hideMark/>
          </w:tcPr>
          <w:p w:rsidRPr="00D60BBB" w:rsidR="00AF5964" w:rsidP="00D60BBB" w:rsidRDefault="00802394" w14:paraId="2D5E1DCB" w14:textId="13AF42A6">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155</w:t>
            </w:r>
          </w:p>
        </w:tc>
        <w:tc>
          <w:tcPr>
            <w:tcW w:w="967" w:type="dxa"/>
            <w:gridSpan w:val="2"/>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D60BBB" w:rsidR="00AF5964" w:rsidP="00D60BBB" w:rsidRDefault="00AF5964" w14:paraId="0EA9AF1E" w14:textId="2A8C34F2">
            <w:pPr>
              <w:spacing w:after="0" w:line="240" w:lineRule="auto"/>
              <w:jc w:val="right"/>
              <w:rPr>
                <w:rFonts w:ascii="Arial" w:hAnsi="Arial" w:eastAsia="Times New Roman" w:cs="Arial"/>
                <w:color w:val="000000"/>
                <w:sz w:val="18"/>
                <w:szCs w:val="18"/>
              </w:rPr>
            </w:pPr>
          </w:p>
        </w:tc>
        <w:tc>
          <w:tcPr>
            <w:tcW w:w="1165" w:type="dxa"/>
            <w:gridSpan w:val="2"/>
            <w:tcBorders>
              <w:top w:val="single" w:color="auto" w:sz="12" w:space="0"/>
              <w:left w:val="nil"/>
              <w:bottom w:val="single" w:color="auto" w:sz="4" w:space="0"/>
              <w:right w:val="nil"/>
            </w:tcBorders>
            <w:shd w:val="clear" w:color="000000" w:fill="FFFF00"/>
            <w:noWrap/>
            <w:vAlign w:val="center"/>
            <w:hideMark/>
          </w:tcPr>
          <w:p w:rsidRPr="00D60BBB" w:rsidR="00AF5964" w:rsidP="00D60BBB" w:rsidRDefault="00802394" w14:paraId="1EAFD87C" w14:textId="459C9FF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569</w:t>
            </w:r>
          </w:p>
        </w:tc>
        <w:tc>
          <w:tcPr>
            <w:tcW w:w="939" w:type="dxa"/>
            <w:tcBorders>
              <w:top w:val="single" w:color="auto" w:sz="12" w:space="0"/>
              <w:left w:val="single" w:color="auto" w:sz="12" w:space="0"/>
              <w:bottom w:val="single" w:color="auto" w:sz="4" w:space="0"/>
              <w:right w:val="single" w:color="auto" w:sz="4" w:space="0"/>
            </w:tcBorders>
            <w:shd w:val="clear" w:color="000000" w:fill="E2EFDA"/>
            <w:noWrap/>
            <w:vAlign w:val="center"/>
            <w:hideMark/>
          </w:tcPr>
          <w:p w:rsidRPr="00D60BBB" w:rsidR="00AF5964" w:rsidP="00343005" w:rsidRDefault="00343005" w14:paraId="5B10C491" w14:textId="79836C8F">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3,423*</w:t>
            </w:r>
          </w:p>
        </w:tc>
        <w:tc>
          <w:tcPr>
            <w:tcW w:w="1117" w:type="dxa"/>
            <w:gridSpan w:val="2"/>
            <w:tcBorders>
              <w:top w:val="single" w:color="auto" w:sz="12" w:space="0"/>
              <w:left w:val="nil"/>
              <w:bottom w:val="single" w:color="auto" w:sz="4" w:space="0"/>
              <w:right w:val="single" w:color="auto" w:sz="4" w:space="0"/>
            </w:tcBorders>
            <w:shd w:val="clear" w:color="000000" w:fill="FCE4D6"/>
            <w:noWrap/>
            <w:vAlign w:val="center"/>
            <w:hideMark/>
          </w:tcPr>
          <w:p w:rsidRPr="00D60BBB" w:rsidR="00AF5964" w:rsidP="00802394" w:rsidRDefault="00AF5964" w14:paraId="2D51DF5F" w14:textId="6F7B0A55">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2,854</w:t>
            </w:r>
          </w:p>
        </w:tc>
      </w:tr>
    </w:tbl>
    <w:p w:rsidRPr="004367F6" w:rsidR="00D60BBB" w:rsidP="004367F6" w:rsidRDefault="004367F6" w14:paraId="751E1577" w14:textId="496F16B0">
      <w:pPr>
        <w:tabs>
          <w:tab w:val="right" w:pos="12690"/>
        </w:tabs>
        <w:rPr>
          <w:rFonts w:ascii="Times New Roman" w:hAnsi="Times New Roman"/>
          <w:i/>
          <w:sz w:val="16"/>
          <w:szCs w:val="16"/>
        </w:rPr>
      </w:pPr>
      <w:r>
        <w:rPr>
          <w:rFonts w:ascii="Times New Roman" w:hAnsi="Times New Roman"/>
          <w:i/>
          <w:sz w:val="16"/>
          <w:szCs w:val="16"/>
        </w:rPr>
        <w:tab/>
      </w:r>
      <w:r w:rsidRPr="004367F6" w:rsidR="00343005">
        <w:rPr>
          <w:rFonts w:ascii="Times New Roman" w:hAnsi="Times New Roman"/>
          <w:i/>
          <w:sz w:val="16"/>
          <w:szCs w:val="16"/>
        </w:rPr>
        <w:t>*</w:t>
      </w:r>
      <w:r w:rsidR="002D7D88">
        <w:rPr>
          <w:rFonts w:ascii="Times New Roman" w:hAnsi="Times New Roman"/>
          <w:i/>
          <w:sz w:val="16"/>
          <w:szCs w:val="16"/>
        </w:rPr>
        <w:t>Error in previous total burden; 3,420 hours reporte</w:t>
      </w:r>
      <w:r w:rsidR="00BF2EAC">
        <w:rPr>
          <w:rFonts w:ascii="Times New Roman" w:hAnsi="Times New Roman"/>
          <w:i/>
          <w:sz w:val="16"/>
          <w:szCs w:val="16"/>
        </w:rPr>
        <w:t>d (2018). Correct total appears.</w:t>
      </w:r>
    </w:p>
    <w:p w:rsidR="00D60BBB" w:rsidRDefault="00D60BBB" w14:paraId="65D50C7A" w14:textId="4AB864C2">
      <w:pPr>
        <w:sectPr w:rsidR="00D60BBB" w:rsidSect="00AF5964">
          <w:pgSz w:w="15840" w:h="12240" w:orient="landscape"/>
          <w:pgMar w:top="1440" w:right="1440" w:bottom="1080" w:left="1440" w:header="720" w:footer="720" w:gutter="0"/>
          <w:cols w:space="720"/>
          <w:docGrid w:linePitch="360"/>
        </w:sectPr>
      </w:pPr>
    </w:p>
    <w:p w:rsidR="00DB7ABF" w:rsidP="00941EC1" w:rsidRDefault="00E22C32" w14:paraId="17AE14BB" w14:textId="21CFF51A">
      <w:pPr>
        <w:pStyle w:val="ListParagraph"/>
        <w:spacing w:after="0" w:line="240" w:lineRule="auto"/>
        <w:ind w:left="0"/>
        <w:rPr>
          <w:rFonts w:ascii="Times New Roman" w:hAnsi="Times New Roman"/>
          <w:sz w:val="24"/>
          <w:szCs w:val="24"/>
        </w:rPr>
      </w:pPr>
      <w:r w:rsidRPr="00E22C32">
        <w:rPr>
          <w:rFonts w:ascii="Times New Roman" w:hAnsi="Times New Roman"/>
          <w:sz w:val="24"/>
          <w:szCs w:val="24"/>
        </w:rPr>
        <w:lastRenderedPageBreak/>
        <w:t xml:space="preserve">Line Items 1, 2, 7, &amp; 9:  These information collection activities have </w:t>
      </w:r>
      <w:r>
        <w:rPr>
          <w:rFonts w:ascii="Times New Roman" w:hAnsi="Times New Roman"/>
          <w:sz w:val="24"/>
          <w:szCs w:val="24"/>
        </w:rPr>
        <w:t xml:space="preserve">had </w:t>
      </w:r>
      <w:r w:rsidR="00F54368">
        <w:rPr>
          <w:rFonts w:ascii="Times New Roman" w:hAnsi="Times New Roman"/>
          <w:sz w:val="24"/>
          <w:szCs w:val="24"/>
        </w:rPr>
        <w:t>no respondents provide</w:t>
      </w:r>
      <w:r w:rsidRPr="00E22C32">
        <w:rPr>
          <w:rFonts w:ascii="Times New Roman" w:hAnsi="Times New Roman"/>
          <w:sz w:val="24"/>
          <w:szCs w:val="24"/>
        </w:rPr>
        <w:t xml:space="preserve"> information since the last reporting period.  For this </w:t>
      </w:r>
      <w:r>
        <w:rPr>
          <w:rFonts w:ascii="Times New Roman" w:hAnsi="Times New Roman"/>
          <w:sz w:val="24"/>
          <w:szCs w:val="24"/>
        </w:rPr>
        <w:t>submission</w:t>
      </w:r>
      <w:r w:rsidRPr="00E22C32">
        <w:rPr>
          <w:rFonts w:ascii="Times New Roman" w:hAnsi="Times New Roman"/>
          <w:sz w:val="24"/>
          <w:szCs w:val="24"/>
        </w:rPr>
        <w:t>, NCUA will identified one respondent for these information collection activities with no burden assigned.  NCUA will monitor and update these information collection activities with each review.</w:t>
      </w:r>
    </w:p>
    <w:p w:rsidR="00E22C32" w:rsidP="00941EC1" w:rsidRDefault="00E22C32" w14:paraId="6260B1EE" w14:textId="77777777">
      <w:pPr>
        <w:pStyle w:val="ListParagraph"/>
        <w:spacing w:after="0" w:line="240" w:lineRule="auto"/>
        <w:ind w:left="0"/>
        <w:rPr>
          <w:rFonts w:ascii="Times New Roman" w:hAnsi="Times New Roman"/>
          <w:sz w:val="24"/>
          <w:szCs w:val="24"/>
        </w:rPr>
      </w:pPr>
    </w:p>
    <w:p w:rsidR="00DB7ABF" w:rsidP="00941EC1" w:rsidRDefault="00BC73E4" w14:paraId="5838D3AE" w14:textId="5E4861C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estimated hourly wage rate of $35 is applied for </w:t>
      </w:r>
      <w:r w:rsidR="001E305B">
        <w:rPr>
          <w:rFonts w:ascii="Times New Roman" w:hAnsi="Times New Roman"/>
          <w:sz w:val="24"/>
          <w:szCs w:val="24"/>
        </w:rPr>
        <w:t xml:space="preserve">a total cost to respondents at </w:t>
      </w:r>
      <w:r w:rsidR="008C1CB7">
        <w:rPr>
          <w:rFonts w:ascii="Times New Roman" w:hAnsi="Times New Roman"/>
          <w:sz w:val="24"/>
          <w:szCs w:val="24"/>
        </w:rPr>
        <w:t>$</w:t>
      </w:r>
      <w:r w:rsidR="00802394">
        <w:rPr>
          <w:rFonts w:ascii="Times New Roman" w:hAnsi="Times New Roman"/>
          <w:sz w:val="24"/>
          <w:szCs w:val="24"/>
        </w:rPr>
        <w:t>19,915</w:t>
      </w:r>
      <w:r>
        <w:rPr>
          <w:rFonts w:ascii="Times New Roman" w:hAnsi="Times New Roman"/>
          <w:sz w:val="24"/>
          <w:szCs w:val="24"/>
        </w:rPr>
        <w:t>.</w:t>
      </w:r>
    </w:p>
    <w:p w:rsidR="00DB7ABF" w:rsidP="00941EC1" w:rsidRDefault="00DB7ABF" w14:paraId="171DA716" w14:textId="77777777">
      <w:pPr>
        <w:pStyle w:val="ListParagraph"/>
        <w:spacing w:after="0" w:line="240" w:lineRule="auto"/>
        <w:ind w:left="0"/>
        <w:rPr>
          <w:rFonts w:ascii="Times New Roman" w:hAnsi="Times New Roman"/>
          <w:sz w:val="24"/>
          <w:szCs w:val="24"/>
        </w:rPr>
      </w:pPr>
    </w:p>
    <w:p w:rsidRPr="00027057" w:rsidR="00BC73E4" w:rsidP="00941EC1" w:rsidRDefault="00C1450B" w14:paraId="009E46CA" w14:textId="0CC09038">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Capital start-up or on-going operation and maintenance c</w:t>
      </w:r>
      <w:r w:rsidRPr="00027057" w:rsidR="00BC73E4">
        <w:rPr>
          <w:rFonts w:ascii="Times New Roman" w:hAnsi="Times New Roman"/>
          <w:b/>
          <w:sz w:val="24"/>
          <w:szCs w:val="24"/>
        </w:rPr>
        <w:t>osts</w:t>
      </w:r>
      <w:r>
        <w:rPr>
          <w:rFonts w:ascii="Times New Roman" w:hAnsi="Times New Roman"/>
          <w:b/>
          <w:sz w:val="24"/>
          <w:szCs w:val="24"/>
        </w:rPr>
        <w:t>.</w:t>
      </w:r>
    </w:p>
    <w:p w:rsidR="00C1450B" w:rsidP="00941EC1" w:rsidRDefault="00C1450B" w14:paraId="4CF0522A" w14:textId="77777777">
      <w:pPr>
        <w:pStyle w:val="ListParagraph"/>
        <w:spacing w:after="0" w:line="240" w:lineRule="auto"/>
        <w:ind w:left="0"/>
        <w:rPr>
          <w:rFonts w:ascii="Times New Roman" w:hAnsi="Times New Roman"/>
          <w:sz w:val="24"/>
          <w:szCs w:val="24"/>
        </w:rPr>
      </w:pPr>
    </w:p>
    <w:p w:rsidRPr="00027057" w:rsidR="00BC73E4" w:rsidP="00941EC1" w:rsidRDefault="00C1450B" w14:paraId="760205FE" w14:textId="29A0EB7D">
      <w:pPr>
        <w:pStyle w:val="ListParagraph"/>
        <w:spacing w:after="0" w:line="240" w:lineRule="auto"/>
        <w:ind w:left="0"/>
        <w:rPr>
          <w:rFonts w:ascii="Times New Roman" w:hAnsi="Times New Roman"/>
          <w:sz w:val="24"/>
          <w:szCs w:val="24"/>
        </w:rPr>
      </w:pPr>
      <w:r>
        <w:rPr>
          <w:rFonts w:ascii="Times New Roman" w:hAnsi="Times New Roman"/>
          <w:sz w:val="24"/>
          <w:szCs w:val="24"/>
        </w:rPr>
        <w:tab/>
      </w:r>
      <w:r w:rsidRPr="00027057" w:rsidR="00BC73E4">
        <w:rPr>
          <w:rFonts w:ascii="Times New Roman" w:hAnsi="Times New Roman"/>
          <w:sz w:val="24"/>
          <w:szCs w:val="24"/>
        </w:rPr>
        <w:t>There are no capital start-up or maintenance costs.</w:t>
      </w:r>
    </w:p>
    <w:p w:rsidRPr="005E65D7" w:rsidR="00DA5773" w:rsidP="00941EC1" w:rsidRDefault="00DA5773" w14:paraId="64C999B8" w14:textId="54F3DB2B">
      <w:pPr>
        <w:pStyle w:val="ListParagraph"/>
        <w:spacing w:after="0" w:line="240" w:lineRule="auto"/>
        <w:ind w:left="0"/>
        <w:rPr>
          <w:rFonts w:ascii="Times New Roman" w:hAnsi="Times New Roman"/>
          <w:sz w:val="24"/>
          <w:szCs w:val="24"/>
        </w:rPr>
      </w:pPr>
    </w:p>
    <w:p w:rsidRPr="005E65D7" w:rsidR="001E6209" w:rsidP="00941EC1" w:rsidRDefault="00C1450B" w14:paraId="251B0F66" w14:textId="2199AA84">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Annualized c</w:t>
      </w:r>
      <w:r w:rsidRPr="005E65D7" w:rsidR="007D55EF">
        <w:rPr>
          <w:rFonts w:ascii="Times New Roman" w:hAnsi="Times New Roman"/>
          <w:b/>
          <w:sz w:val="24"/>
          <w:szCs w:val="24"/>
        </w:rPr>
        <w:t xml:space="preserve">osts to </w:t>
      </w:r>
      <w:r>
        <w:rPr>
          <w:rFonts w:ascii="Times New Roman" w:hAnsi="Times New Roman"/>
          <w:b/>
          <w:sz w:val="24"/>
          <w:szCs w:val="24"/>
        </w:rPr>
        <w:t>the Federal g</w:t>
      </w:r>
      <w:r w:rsidRPr="005E65D7" w:rsidR="007D55EF">
        <w:rPr>
          <w:rFonts w:ascii="Times New Roman" w:hAnsi="Times New Roman"/>
          <w:b/>
          <w:sz w:val="24"/>
          <w:szCs w:val="24"/>
        </w:rPr>
        <w:t>overnment</w:t>
      </w:r>
      <w:r>
        <w:rPr>
          <w:rFonts w:ascii="Times New Roman" w:hAnsi="Times New Roman"/>
          <w:b/>
          <w:sz w:val="24"/>
          <w:szCs w:val="24"/>
        </w:rPr>
        <w:t>.</w:t>
      </w:r>
    </w:p>
    <w:p w:rsidR="00C1450B" w:rsidP="00941EC1" w:rsidRDefault="00C1450B" w14:paraId="6BC605D0" w14:textId="77777777">
      <w:pPr>
        <w:suppressAutoHyphens/>
        <w:spacing w:after="0" w:line="240" w:lineRule="auto"/>
        <w:rPr>
          <w:rFonts w:ascii="Times New Roman" w:hAnsi="Times New Roman"/>
          <w:sz w:val="24"/>
          <w:szCs w:val="24"/>
        </w:rPr>
      </w:pPr>
    </w:p>
    <w:p w:rsidR="00806B3A" w:rsidP="00941EC1" w:rsidRDefault="0030403A" w14:paraId="1A2A7095" w14:textId="02E72E55">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 total </w:t>
      </w:r>
      <w:r w:rsidRPr="005E65D7" w:rsidR="00461559">
        <w:rPr>
          <w:rFonts w:ascii="Times New Roman" w:hAnsi="Times New Roman"/>
          <w:sz w:val="24"/>
          <w:szCs w:val="24"/>
        </w:rPr>
        <w:t>cost</w:t>
      </w:r>
      <w:r w:rsidRPr="005E65D7">
        <w:rPr>
          <w:rFonts w:ascii="Times New Roman" w:hAnsi="Times New Roman"/>
          <w:sz w:val="24"/>
          <w:szCs w:val="24"/>
        </w:rPr>
        <w:t xml:space="preserve"> for NCUA staff to review and act upon these information collections are as follows:</w:t>
      </w:r>
    </w:p>
    <w:tbl>
      <w:tblPr>
        <w:tblW w:w="9630" w:type="dxa"/>
        <w:tblInd w:w="90" w:type="dxa"/>
        <w:tblLook w:val="04A0" w:firstRow="1" w:lastRow="0" w:firstColumn="1" w:lastColumn="0" w:noHBand="0" w:noVBand="1"/>
      </w:tblPr>
      <w:tblGrid>
        <w:gridCol w:w="300"/>
        <w:gridCol w:w="5539"/>
        <w:gridCol w:w="1161"/>
        <w:gridCol w:w="1460"/>
        <w:gridCol w:w="1170"/>
      </w:tblGrid>
      <w:tr w:rsidRPr="00044CDB" w:rsidR="00044CDB" w:rsidTr="00061A33" w14:paraId="3D1F0447" w14:textId="77777777">
        <w:trPr>
          <w:trHeight w:val="456"/>
        </w:trPr>
        <w:tc>
          <w:tcPr>
            <w:tcW w:w="300" w:type="dxa"/>
            <w:tcBorders>
              <w:top w:val="nil"/>
              <w:left w:val="nil"/>
              <w:bottom w:val="nil"/>
              <w:right w:val="nil"/>
            </w:tcBorders>
            <w:shd w:val="clear" w:color="auto" w:fill="auto"/>
            <w:noWrap/>
            <w:vAlign w:val="bottom"/>
            <w:hideMark/>
          </w:tcPr>
          <w:p w:rsidRPr="00044CDB" w:rsidR="00044CDB" w:rsidP="00044CDB" w:rsidRDefault="00044CDB" w14:paraId="2BB1E2F6" w14:textId="77777777">
            <w:pPr>
              <w:spacing w:after="0" w:line="240" w:lineRule="auto"/>
              <w:rPr>
                <w:rFonts w:ascii="Times New Roman" w:hAnsi="Times New Roman" w:eastAsia="Times New Roman"/>
                <w:sz w:val="20"/>
                <w:szCs w:val="20"/>
              </w:rPr>
            </w:pPr>
          </w:p>
        </w:tc>
        <w:tc>
          <w:tcPr>
            <w:tcW w:w="55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625CD075"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Information Collection</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1DB5F139"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 of Annual Requests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67F3CD94"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Hours to Review</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0F22979C"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Total Annual Hours</w:t>
            </w:r>
          </w:p>
        </w:tc>
      </w:tr>
      <w:tr w:rsidRPr="00044CDB" w:rsidR="00044CDB" w:rsidTr="00061A33" w14:paraId="61C0EE83" w14:textId="77777777">
        <w:trPr>
          <w:trHeight w:val="456"/>
        </w:trPr>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69F3F201"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1</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4E9804E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Approval for specific actions when operating under a discretionary supervisory action.</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38FFF086" w14:textId="1E77146B">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4DBB14C7" w14:textId="59570D3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D18F6CE" w14:textId="7BA391C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0A8C5C3A"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418B01D7"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2</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0CD25E5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 xml:space="preserve">Appeal of mandatory conservatorship, liquidation or other corrective action. </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D78E84B" w14:textId="4D1BACF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2747F28" w14:textId="39C6A84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6A3EE963" w14:textId="1532F9B3">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087B0B29" w14:textId="77777777">
        <w:trPr>
          <w:trHeight w:val="684"/>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45BAC7B4"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3</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298C2BCB"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Charge regular reserves or pay dividends if net worth fall below adequately capitalized and action is not included in approved net worth restoration Plan (NWRP).</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0178D7B4" w14:textId="0A3057C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40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3F7B669" w14:textId="6514CBB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4</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211D9F75" w14:textId="47492D7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160</w:t>
            </w:r>
          </w:p>
        </w:tc>
      </w:tr>
      <w:tr w:rsidRPr="00044CDB" w:rsidR="00044CDB" w:rsidTr="00061A33" w14:paraId="3C0169D9" w14:textId="77777777">
        <w:trPr>
          <w:trHeight w:val="684"/>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7367CFD6"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4</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09D462E"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Submission and resubmission of a NWRP that has been denied because change in the credit union’s net worth category.</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02394" w14:paraId="5C9A377D" w14:textId="19DBF5B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39</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34F9C17" w14:textId="20237A0F">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13</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02394" w14:paraId="4023E47D" w14:textId="266E794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507</w:t>
            </w:r>
          </w:p>
        </w:tc>
      </w:tr>
      <w:tr w:rsidRPr="00044CDB" w:rsidR="00044CDB" w:rsidTr="00061A33" w14:paraId="3463309A"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1D468CE4"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5</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3697BF4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Small or new credit union assistance in developing a NWRP or revised business plan (RBP).</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690CB78" w14:textId="1F2B7396">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BDAB6E7" w14:textId="60FDF42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00A77C96" w14:textId="098C0131">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16</w:t>
            </w:r>
          </w:p>
        </w:tc>
      </w:tr>
      <w:tr w:rsidRPr="00044CDB" w:rsidR="00044CDB" w:rsidTr="00061A33" w14:paraId="21AB2CFB"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5C4C60EE"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6</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92F7FC2"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Request waiver of earnings transfer requirement if below well-capitalized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A4E92" w14:paraId="2E453036" w14:textId="77303033">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69</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F574F7A" w14:textId="06A55238">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A4E92" w14:paraId="4390B637" w14:textId="0EB5FB55">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207</w:t>
            </w:r>
          </w:p>
        </w:tc>
      </w:tr>
      <w:tr w:rsidRPr="00044CDB" w:rsidR="00044CDB" w:rsidTr="00061A33" w14:paraId="23D23766" w14:textId="77777777">
        <w:trPr>
          <w:trHeight w:val="288"/>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3EE95A39"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7</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193709A9"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Written notice net worth classification declines.</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6F7A60C6" w14:textId="474791F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44DF779A" w14:textId="795E686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4BFC2989" w14:textId="518A775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5898B804"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52A41A99"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8</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C9D318D"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New submission of a RBP if net worth classification declines or a RBP is denied.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3582E37D" w14:textId="5AAD349E">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95DF039" w14:textId="41C8688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19</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3D5B54B" w14:textId="405F597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19</w:t>
            </w:r>
          </w:p>
        </w:tc>
      </w:tr>
      <w:tr w:rsidRPr="00044CDB" w:rsidR="00044CDB" w:rsidTr="00061A33" w14:paraId="0A5B1091" w14:textId="77777777">
        <w:trPr>
          <w:trHeight w:val="288"/>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75D84D03"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9</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060F6AF3"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Risk mitigation credit if elected.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8868D53" w14:textId="24F8E4B5">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CE86099" w14:textId="7B6AB47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9CEB74D" w14:textId="479B1D37">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1AA4D3BB" w14:textId="77777777">
        <w:trPr>
          <w:trHeight w:val="288"/>
        </w:trPr>
        <w:tc>
          <w:tcPr>
            <w:tcW w:w="300" w:type="dxa"/>
            <w:tcBorders>
              <w:top w:val="nil"/>
              <w:left w:val="nil"/>
              <w:bottom w:val="nil"/>
              <w:right w:val="nil"/>
            </w:tcBorders>
            <w:shd w:val="clear" w:color="auto" w:fill="auto"/>
            <w:noWrap/>
            <w:vAlign w:val="bottom"/>
            <w:hideMark/>
          </w:tcPr>
          <w:p w:rsidRPr="00044CDB" w:rsidR="00044CDB" w:rsidP="00044CDB" w:rsidRDefault="00044CDB" w14:paraId="62974D6F" w14:textId="77777777">
            <w:pPr>
              <w:spacing w:after="0" w:line="240" w:lineRule="auto"/>
              <w:jc w:val="right"/>
              <w:rPr>
                <w:rFonts w:ascii="Arial" w:hAnsi="Arial"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61829575" w14:textId="77777777">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 xml:space="preserve">Total Estimated Annual Hours </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31590A" w14:paraId="69AC8630" w14:textId="7677A77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909</w:t>
            </w:r>
          </w:p>
        </w:tc>
      </w:tr>
      <w:tr w:rsidRPr="00044CDB" w:rsidR="00044CDB" w:rsidTr="00061A33" w14:paraId="3F841BEB" w14:textId="77777777">
        <w:trPr>
          <w:trHeight w:val="480"/>
        </w:trPr>
        <w:tc>
          <w:tcPr>
            <w:tcW w:w="300" w:type="dxa"/>
            <w:tcBorders>
              <w:top w:val="nil"/>
              <w:left w:val="nil"/>
              <w:bottom w:val="nil"/>
              <w:right w:val="nil"/>
            </w:tcBorders>
            <w:shd w:val="clear" w:color="auto" w:fill="auto"/>
            <w:noWrap/>
            <w:vAlign w:val="bottom"/>
            <w:hideMark/>
          </w:tcPr>
          <w:p w:rsidRPr="001E305B" w:rsidR="00044CDB" w:rsidP="00044CDB" w:rsidRDefault="00044CDB" w14:paraId="405B5CD0" w14:textId="77777777">
            <w:pPr>
              <w:spacing w:after="0" w:line="240" w:lineRule="auto"/>
              <w:jc w:val="right"/>
              <w:rPr>
                <w:rFonts w:ascii="Arial Narrow" w:hAnsi="Arial Narrow"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097073" w:rsidP="00044CDB" w:rsidRDefault="00044CDB" w14:paraId="73C03A4E" w14:textId="77777777">
            <w:pPr>
              <w:spacing w:after="0" w:line="240" w:lineRule="auto"/>
              <w:jc w:val="right"/>
              <w:rPr>
                <w:rFonts w:ascii="Arial Narrow" w:hAnsi="Arial Narrow" w:eastAsia="Times New Roman" w:cs="Arial"/>
                <w:color w:val="000000"/>
                <w:sz w:val="18"/>
                <w:szCs w:val="18"/>
              </w:rPr>
            </w:pPr>
            <w:r w:rsidRPr="001E305B">
              <w:rPr>
                <w:rFonts w:ascii="Arial Narrow" w:hAnsi="Arial Narrow" w:eastAsia="Times New Roman" w:cs="Arial"/>
                <w:color w:val="000000"/>
                <w:sz w:val="18"/>
                <w:szCs w:val="18"/>
              </w:rPr>
              <w:t xml:space="preserve">Average hourly wage rate for an Analyst </w:t>
            </w:r>
          </w:p>
          <w:p w:rsidRPr="001E305B" w:rsidR="00044CDB" w:rsidP="00044CDB" w:rsidRDefault="00044CDB" w14:paraId="0C047407" w14:textId="1875A178">
            <w:pPr>
              <w:spacing w:after="0" w:line="240" w:lineRule="auto"/>
              <w:jc w:val="right"/>
              <w:rPr>
                <w:rFonts w:ascii="Arial Narrow" w:hAnsi="Arial Narrow" w:eastAsia="Times New Roman" w:cs="Arial"/>
                <w:color w:val="000000"/>
                <w:sz w:val="18"/>
                <w:szCs w:val="18"/>
              </w:rPr>
            </w:pPr>
            <w:r w:rsidRPr="001E305B">
              <w:rPr>
                <w:rFonts w:ascii="Arial Narrow" w:hAnsi="Arial Narrow" w:eastAsia="Times New Roman" w:cs="Arial"/>
                <w:color w:val="000000"/>
                <w:sz w:val="18"/>
                <w:szCs w:val="18"/>
              </w:rPr>
              <w:t>(Based on the midpoint of NCUA’s pay scale and the “All Other” locality rate)</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444220" w:rsidRDefault="00044CDB" w14:paraId="21E3E991" w14:textId="675FA9C3">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w:t>
            </w:r>
            <w:r w:rsidR="00444220">
              <w:rPr>
                <w:rFonts w:ascii="Arial" w:hAnsi="Arial" w:eastAsia="Times New Roman" w:cs="Arial"/>
                <w:color w:val="000000"/>
                <w:sz w:val="18"/>
                <w:szCs w:val="18"/>
              </w:rPr>
              <w:t>54</w:t>
            </w:r>
          </w:p>
        </w:tc>
      </w:tr>
      <w:tr w:rsidRPr="00044CDB" w:rsidR="00044CDB" w:rsidTr="00061A33" w14:paraId="46BF10B6" w14:textId="77777777">
        <w:trPr>
          <w:trHeight w:val="288"/>
        </w:trPr>
        <w:tc>
          <w:tcPr>
            <w:tcW w:w="300" w:type="dxa"/>
            <w:tcBorders>
              <w:top w:val="nil"/>
              <w:left w:val="nil"/>
              <w:bottom w:val="nil"/>
              <w:right w:val="nil"/>
            </w:tcBorders>
            <w:shd w:val="clear" w:color="auto" w:fill="auto"/>
            <w:noWrap/>
            <w:vAlign w:val="bottom"/>
            <w:hideMark/>
          </w:tcPr>
          <w:p w:rsidRPr="00044CDB" w:rsidR="00044CDB" w:rsidP="00044CDB" w:rsidRDefault="00044CDB" w14:paraId="4A2FE1B5" w14:textId="77777777">
            <w:pPr>
              <w:spacing w:after="0" w:line="240" w:lineRule="auto"/>
              <w:jc w:val="right"/>
              <w:rPr>
                <w:rFonts w:ascii="Arial" w:hAnsi="Arial"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29F2C6B4" w14:textId="77777777">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Total Estimated Cost to NCUA</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AB7B72" w:rsidRDefault="00044CDB" w14:paraId="61BDBB15" w14:textId="1B3B0605">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w:t>
            </w:r>
            <w:r w:rsidR="0031590A">
              <w:rPr>
                <w:rFonts w:ascii="Arial" w:hAnsi="Arial" w:eastAsia="Times New Roman" w:cs="Arial"/>
                <w:color w:val="000000"/>
                <w:sz w:val="18"/>
                <w:szCs w:val="18"/>
              </w:rPr>
              <w:t>49,086</w:t>
            </w:r>
          </w:p>
        </w:tc>
      </w:tr>
    </w:tbl>
    <w:p w:rsidRPr="00C1450B" w:rsidR="00044CDB" w:rsidP="00C1450B" w:rsidRDefault="00044CDB" w14:paraId="3B34D147" w14:textId="77777777">
      <w:pPr>
        <w:suppressAutoHyphens/>
        <w:spacing w:after="0" w:line="240" w:lineRule="auto"/>
        <w:rPr>
          <w:rFonts w:ascii="Times New Roman" w:hAnsi="Times New Roman"/>
          <w:sz w:val="24"/>
          <w:szCs w:val="24"/>
        </w:rPr>
      </w:pPr>
    </w:p>
    <w:p w:rsidRPr="00C1450B" w:rsidR="0081781C" w:rsidP="00941EC1" w:rsidRDefault="00C1450B" w14:paraId="22A8AF37" w14:textId="7DB2441D">
      <w:pPr>
        <w:pStyle w:val="ListParagraph"/>
        <w:numPr>
          <w:ilvl w:val="0"/>
          <w:numId w:val="3"/>
        </w:numPr>
        <w:suppressAutoHyphens/>
        <w:spacing w:after="0" w:line="240" w:lineRule="auto"/>
        <w:ind w:left="720" w:hanging="720"/>
        <w:rPr>
          <w:rFonts w:ascii="Times New Roman" w:hAnsi="Times New Roman"/>
          <w:b/>
          <w:sz w:val="24"/>
          <w:szCs w:val="24"/>
        </w:rPr>
      </w:pPr>
      <w:r w:rsidRPr="00C1450B">
        <w:rPr>
          <w:rFonts w:ascii="Times New Roman" w:hAnsi="Times New Roman"/>
          <w:b/>
          <w:sz w:val="24"/>
          <w:szCs w:val="24"/>
        </w:rPr>
        <w:t>Changes in information collection b</w:t>
      </w:r>
      <w:r w:rsidRPr="00C1450B" w:rsidR="007D55EF">
        <w:rPr>
          <w:rFonts w:ascii="Times New Roman" w:hAnsi="Times New Roman"/>
          <w:b/>
          <w:sz w:val="24"/>
          <w:szCs w:val="24"/>
        </w:rPr>
        <w:t>urden</w:t>
      </w:r>
      <w:r w:rsidRPr="00C1450B">
        <w:rPr>
          <w:rFonts w:ascii="Times New Roman" w:hAnsi="Times New Roman"/>
          <w:b/>
          <w:sz w:val="24"/>
          <w:szCs w:val="24"/>
        </w:rPr>
        <w:t>.</w:t>
      </w:r>
    </w:p>
    <w:p w:rsidR="008A4E92" w:rsidP="00941EC1" w:rsidRDefault="008A4E92" w14:paraId="1FAD2ECC" w14:textId="640C9CB5">
      <w:pPr>
        <w:spacing w:after="0" w:line="240" w:lineRule="auto"/>
        <w:rPr>
          <w:rFonts w:ascii="Times New Roman" w:hAnsi="Times New Roman"/>
          <w:sz w:val="24"/>
          <w:szCs w:val="24"/>
        </w:rPr>
      </w:pPr>
    </w:p>
    <w:p w:rsidRPr="00ED2D0D" w:rsidR="008A4E92" w:rsidP="00941EC1" w:rsidRDefault="008A4E92" w14:paraId="3C5405FD" w14:textId="09843437">
      <w:pPr>
        <w:spacing w:after="0" w:line="240" w:lineRule="auto"/>
        <w:ind w:left="720"/>
        <w:rPr>
          <w:rFonts w:ascii="Times New Roman" w:hAnsi="Times New Roman"/>
          <w:sz w:val="24"/>
          <w:szCs w:val="24"/>
        </w:rPr>
      </w:pPr>
      <w:r>
        <w:rPr>
          <w:rFonts w:ascii="Times New Roman" w:hAnsi="Times New Roman"/>
          <w:sz w:val="24"/>
          <w:szCs w:val="24"/>
        </w:rPr>
        <w:t xml:space="preserve">The amendment to §702.201 is decreasing the earnings retention requirement for all </w:t>
      </w:r>
      <w:r w:rsidRPr="009E3643">
        <w:rPr>
          <w:rFonts w:ascii="Times New Roman" w:hAnsi="Times New Roman"/>
          <w:sz w:val="24"/>
          <w:szCs w:val="24"/>
        </w:rPr>
        <w:t>FICUs</w:t>
      </w:r>
      <w:r>
        <w:rPr>
          <w:rFonts w:ascii="Times New Roman" w:hAnsi="Times New Roman"/>
          <w:sz w:val="24"/>
          <w:szCs w:val="24"/>
        </w:rPr>
        <w:t xml:space="preserve"> that are classified as adequately capitalized during this time.  Currently, FICUs must request a waiver for each quarterly transfer made from undivided earning to its regular reserve account until well capitalized.  By the actions of this rule the waiver requirement is temporary suspended for adequately capitalized credit unions and the information collection requirement will be reduced from 113 respondents providing three waivers annually to 23</w:t>
      </w:r>
      <w:r w:rsidRPr="00ED2D0D">
        <w:rPr>
          <w:rFonts w:ascii="Times New Roman" w:hAnsi="Times New Roman"/>
          <w:sz w:val="24"/>
          <w:szCs w:val="24"/>
        </w:rPr>
        <w:t xml:space="preserve"> respondent</w:t>
      </w:r>
      <w:r>
        <w:rPr>
          <w:rFonts w:ascii="Times New Roman" w:hAnsi="Times New Roman"/>
          <w:sz w:val="24"/>
          <w:szCs w:val="24"/>
        </w:rPr>
        <w:t>s</w:t>
      </w:r>
      <w:r w:rsidRPr="00ED2D0D">
        <w:rPr>
          <w:rFonts w:ascii="Times New Roman" w:hAnsi="Times New Roman"/>
          <w:sz w:val="24"/>
          <w:szCs w:val="24"/>
        </w:rPr>
        <w:t>.</w:t>
      </w:r>
    </w:p>
    <w:p w:rsidR="008A4E92" w:rsidP="00941EC1" w:rsidRDefault="008A4E92" w14:paraId="7E769F76" w14:textId="77777777">
      <w:pPr>
        <w:spacing w:after="0" w:line="240" w:lineRule="auto"/>
        <w:ind w:left="720"/>
        <w:rPr>
          <w:rFonts w:ascii="Times New Roman" w:hAnsi="Times New Roman"/>
          <w:sz w:val="24"/>
          <w:szCs w:val="24"/>
        </w:rPr>
      </w:pPr>
    </w:p>
    <w:p w:rsidRPr="00ED2D0D" w:rsidR="008A4E92" w:rsidP="00941EC1" w:rsidRDefault="008A4E92" w14:paraId="27D068EE" w14:textId="77777777">
      <w:pPr>
        <w:spacing w:after="0" w:line="240" w:lineRule="auto"/>
        <w:ind w:left="720"/>
        <w:rPr>
          <w:rFonts w:ascii="Times New Roman" w:hAnsi="Times New Roman"/>
          <w:b/>
          <w:sz w:val="24"/>
          <w:szCs w:val="24"/>
        </w:rPr>
      </w:pPr>
      <w:r w:rsidRPr="00ED2D0D">
        <w:rPr>
          <w:rFonts w:ascii="Times New Roman" w:hAnsi="Times New Roman"/>
          <w:sz w:val="24"/>
          <w:szCs w:val="24"/>
        </w:rPr>
        <w:t>Section 702.206</w:t>
      </w:r>
      <w:r>
        <w:rPr>
          <w:rFonts w:ascii="Times New Roman" w:hAnsi="Times New Roman"/>
          <w:sz w:val="24"/>
          <w:szCs w:val="24"/>
        </w:rPr>
        <w:t xml:space="preserve"> </w:t>
      </w:r>
      <w:r w:rsidRPr="00ED2D0D">
        <w:rPr>
          <w:rFonts w:ascii="Times New Roman" w:hAnsi="Times New Roman"/>
          <w:sz w:val="24"/>
          <w:szCs w:val="24"/>
        </w:rPr>
        <w:t>provides that a FICU that is less than adequately capitalized must submit an applica</w:t>
      </w:r>
      <w:r>
        <w:rPr>
          <w:rFonts w:ascii="Times New Roman" w:hAnsi="Times New Roman"/>
          <w:sz w:val="24"/>
          <w:szCs w:val="24"/>
        </w:rPr>
        <w:t>ble NWRP</w:t>
      </w:r>
      <w:r w:rsidRPr="00ED2D0D">
        <w:rPr>
          <w:rFonts w:ascii="Times New Roman" w:hAnsi="Times New Roman"/>
          <w:sz w:val="24"/>
          <w:szCs w:val="24"/>
        </w:rPr>
        <w:t xml:space="preserve"> to the NCUA.  The temporary rule allows a FICU </w:t>
      </w:r>
      <w:r>
        <w:rPr>
          <w:rFonts w:ascii="Times New Roman" w:hAnsi="Times New Roman"/>
          <w:sz w:val="24"/>
          <w:szCs w:val="24"/>
        </w:rPr>
        <w:t xml:space="preserve">that becomes undercapitalized </w:t>
      </w:r>
      <w:r w:rsidRPr="00ED2D0D">
        <w:rPr>
          <w:rFonts w:ascii="Times New Roman" w:hAnsi="Times New Roman"/>
          <w:sz w:val="24"/>
          <w:szCs w:val="24"/>
        </w:rPr>
        <w:t xml:space="preserve">to submit a significantly simpler NWRP to </w:t>
      </w:r>
      <w:r>
        <w:rPr>
          <w:rFonts w:ascii="Times New Roman" w:hAnsi="Times New Roman"/>
          <w:sz w:val="24"/>
          <w:szCs w:val="24"/>
        </w:rPr>
        <w:t>NCUA, which will</w:t>
      </w:r>
      <w:r w:rsidRPr="00ED2D0D">
        <w:rPr>
          <w:rFonts w:ascii="Times New Roman" w:hAnsi="Times New Roman"/>
          <w:sz w:val="24"/>
          <w:szCs w:val="24"/>
        </w:rPr>
        <w:t xml:space="preserve"> reduce the estimated burden associated with the preparation from 27 hours to 2 hours.  </w:t>
      </w:r>
      <w:r>
        <w:rPr>
          <w:rFonts w:ascii="Times New Roman" w:hAnsi="Times New Roman"/>
          <w:sz w:val="24"/>
          <w:szCs w:val="24"/>
        </w:rPr>
        <w:t xml:space="preserve">This would affect an estimated 31 FICUs that would fall under the category of undercapitalized.  </w:t>
      </w:r>
    </w:p>
    <w:p w:rsidR="008A4E92" w:rsidP="00941EC1" w:rsidRDefault="008A4E92" w14:paraId="01563E11" w14:textId="77777777">
      <w:pPr>
        <w:spacing w:after="0" w:line="240" w:lineRule="auto"/>
        <w:ind w:left="720"/>
        <w:rPr>
          <w:rFonts w:ascii="Times New Roman" w:hAnsi="Times New Roman"/>
          <w:sz w:val="24"/>
          <w:szCs w:val="24"/>
        </w:rPr>
      </w:pPr>
    </w:p>
    <w:p w:rsidRPr="00544963" w:rsidR="008A4E92" w:rsidP="00941EC1" w:rsidRDefault="008A4E92" w14:paraId="6497D037" w14:textId="60FCCE3E">
      <w:pPr>
        <w:spacing w:after="0" w:line="240" w:lineRule="auto"/>
        <w:ind w:left="720"/>
        <w:rPr>
          <w:rFonts w:ascii="Times New Roman" w:hAnsi="Times New Roman"/>
          <w:sz w:val="24"/>
          <w:szCs w:val="24"/>
        </w:rPr>
      </w:pPr>
      <w:r w:rsidRPr="00544963">
        <w:rPr>
          <w:rFonts w:ascii="Times New Roman" w:hAnsi="Times New Roman"/>
          <w:sz w:val="24"/>
          <w:szCs w:val="24"/>
        </w:rPr>
        <w:t xml:space="preserve">These </w:t>
      </w:r>
      <w:r w:rsidRPr="00F0418B">
        <w:rPr>
          <w:rFonts w:ascii="Times New Roman" w:hAnsi="Times New Roman"/>
          <w:sz w:val="24"/>
          <w:szCs w:val="24"/>
        </w:rPr>
        <w:t>temporary</w:t>
      </w:r>
      <w:r w:rsidRPr="00544963">
        <w:rPr>
          <w:rFonts w:ascii="Times New Roman" w:hAnsi="Times New Roman"/>
          <w:sz w:val="24"/>
          <w:szCs w:val="24"/>
        </w:rPr>
        <w:t xml:space="preserve"> amendments </w:t>
      </w:r>
      <w:r w:rsidR="004D0209">
        <w:rPr>
          <w:rFonts w:ascii="Times New Roman" w:hAnsi="Times New Roman"/>
          <w:sz w:val="24"/>
          <w:szCs w:val="24"/>
        </w:rPr>
        <w:t>are currently in place</w:t>
      </w:r>
      <w:r w:rsidR="007D34EB">
        <w:rPr>
          <w:rFonts w:ascii="Times New Roman" w:hAnsi="Times New Roman"/>
          <w:sz w:val="24"/>
          <w:szCs w:val="24"/>
        </w:rPr>
        <w:t xml:space="preserve"> until December 31, 2020, and </w:t>
      </w:r>
      <w:r>
        <w:rPr>
          <w:rFonts w:ascii="Times New Roman" w:hAnsi="Times New Roman"/>
          <w:sz w:val="24"/>
          <w:szCs w:val="24"/>
        </w:rPr>
        <w:t>will reduce the number of estimated responses from 482 to 155, with a decrease in the estimated total burden hours by 2,85</w:t>
      </w:r>
      <w:r w:rsidR="0031590A">
        <w:rPr>
          <w:rFonts w:ascii="Times New Roman" w:hAnsi="Times New Roman"/>
          <w:sz w:val="24"/>
          <w:szCs w:val="24"/>
        </w:rPr>
        <w:t>1</w:t>
      </w:r>
      <w:r>
        <w:rPr>
          <w:rFonts w:ascii="Times New Roman" w:hAnsi="Times New Roman"/>
          <w:sz w:val="24"/>
          <w:szCs w:val="24"/>
        </w:rPr>
        <w:t xml:space="preserve">, for a total information collection burden of 569 </w:t>
      </w:r>
      <w:r w:rsidRPr="00544963">
        <w:rPr>
          <w:rFonts w:ascii="Times New Roman" w:hAnsi="Times New Roman"/>
          <w:sz w:val="24"/>
          <w:szCs w:val="24"/>
        </w:rPr>
        <w:t>hours.</w:t>
      </w:r>
    </w:p>
    <w:p w:rsidRPr="00C1450B" w:rsidR="00461559" w:rsidP="00941EC1" w:rsidRDefault="00461559" w14:paraId="61BF04A9" w14:textId="77777777">
      <w:pPr>
        <w:pStyle w:val="ListParagraph"/>
        <w:suppressAutoHyphens/>
        <w:spacing w:after="0" w:line="240" w:lineRule="auto"/>
        <w:ind w:hanging="720"/>
        <w:rPr>
          <w:rFonts w:ascii="Times New Roman" w:hAnsi="Times New Roman"/>
          <w:b/>
          <w:sz w:val="24"/>
          <w:szCs w:val="24"/>
        </w:rPr>
      </w:pPr>
    </w:p>
    <w:p w:rsidRPr="00C1450B" w:rsidR="007D55EF" w:rsidP="00941EC1" w:rsidRDefault="00C1450B" w14:paraId="7822B4A3" w14:textId="4A860803">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Information collection planned for statistical p</w:t>
      </w:r>
      <w:r w:rsidRPr="00C1450B" w:rsidR="007D55EF">
        <w:rPr>
          <w:rFonts w:ascii="Times New Roman" w:hAnsi="Times New Roman"/>
          <w:b/>
          <w:sz w:val="24"/>
          <w:szCs w:val="24"/>
        </w:rPr>
        <w:t>urposes</w:t>
      </w:r>
      <w:r w:rsidRPr="00C1450B">
        <w:rPr>
          <w:rFonts w:ascii="Times New Roman" w:hAnsi="Times New Roman"/>
          <w:b/>
          <w:sz w:val="24"/>
          <w:szCs w:val="24"/>
        </w:rPr>
        <w:t>.</w:t>
      </w:r>
    </w:p>
    <w:p w:rsidRPr="00C1450B" w:rsidR="00C1450B" w:rsidP="00941EC1" w:rsidRDefault="00C1450B" w14:paraId="24D5629D" w14:textId="77777777">
      <w:pPr>
        <w:pStyle w:val="ListParagraph"/>
        <w:spacing w:after="0" w:line="240" w:lineRule="auto"/>
        <w:ind w:hanging="720"/>
        <w:rPr>
          <w:rFonts w:ascii="Times New Roman" w:hAnsi="Times New Roman"/>
          <w:sz w:val="24"/>
          <w:szCs w:val="24"/>
        </w:rPr>
      </w:pPr>
    </w:p>
    <w:p w:rsidRPr="00C1450B" w:rsidR="00F602CF" w:rsidP="00941EC1" w:rsidRDefault="00C1450B" w14:paraId="6678CAF9" w14:textId="16663FDB">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sidR="002A1F1E">
        <w:rPr>
          <w:rFonts w:ascii="Times New Roman" w:hAnsi="Times New Roman"/>
          <w:sz w:val="24"/>
          <w:szCs w:val="24"/>
        </w:rPr>
        <w:t xml:space="preserve">The information collection is not used for statistical purposes. </w:t>
      </w:r>
    </w:p>
    <w:p w:rsidRPr="00C1450B" w:rsidR="00F602CF" w:rsidP="00941EC1" w:rsidRDefault="00F602CF" w14:paraId="430F92BD" w14:textId="77777777">
      <w:pPr>
        <w:pStyle w:val="ListParagraph"/>
        <w:spacing w:after="0" w:line="240" w:lineRule="auto"/>
        <w:ind w:hanging="720"/>
        <w:rPr>
          <w:rFonts w:ascii="Times New Roman" w:hAnsi="Times New Roman"/>
          <w:b/>
          <w:sz w:val="24"/>
          <w:szCs w:val="24"/>
        </w:rPr>
      </w:pPr>
    </w:p>
    <w:p w:rsidRPr="00C1450B" w:rsidR="00C1450B" w:rsidP="00941EC1" w:rsidRDefault="00C1450B" w14:paraId="35700C50" w14:textId="1EC6B6F5">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Request non-display the expiration date of the OMB control number.</w:t>
      </w:r>
    </w:p>
    <w:p w:rsidR="00C1450B" w:rsidP="00941EC1" w:rsidRDefault="00C1450B" w14:paraId="413B72F4" w14:textId="1485D9D9">
      <w:pPr>
        <w:pStyle w:val="ListParagraph"/>
        <w:spacing w:after="0" w:line="240" w:lineRule="auto"/>
        <w:rPr>
          <w:rFonts w:ascii="Times New Roman" w:hAnsi="Times New Roman"/>
          <w:sz w:val="24"/>
          <w:szCs w:val="24"/>
        </w:rPr>
      </w:pPr>
    </w:p>
    <w:p w:rsidRPr="00C1450B" w:rsidR="00FE4FE9" w:rsidP="00941EC1" w:rsidRDefault="00C1450B" w14:paraId="195D4A86" w14:textId="55950FB2">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9">
        <w:r w:rsidRPr="00C1450B">
          <w:rPr>
            <w:rStyle w:val="Hyperlink"/>
            <w:rFonts w:ascii="Times New Roman" w:hAnsi="Times New Roman" w:cs="Times New Roman"/>
            <w:sz w:val="24"/>
            <w:szCs w:val="24"/>
          </w:rPr>
          <w:t>www.reginfo.gov</w:t>
        </w:r>
      </w:hyperlink>
      <w:r w:rsidRPr="00C1450B">
        <w:rPr>
          <w:rFonts w:ascii="Times New Roman" w:hAnsi="Times New Roman"/>
          <w:sz w:val="24"/>
          <w:szCs w:val="24"/>
        </w:rPr>
        <w:t>.</w:t>
      </w:r>
    </w:p>
    <w:p w:rsidRPr="00C1450B" w:rsidR="00C1450B" w:rsidP="00941EC1" w:rsidRDefault="00C1450B" w14:paraId="5D361C2E" w14:textId="77777777">
      <w:pPr>
        <w:pStyle w:val="ListParagraph"/>
        <w:spacing w:after="0" w:line="240" w:lineRule="auto"/>
        <w:ind w:hanging="720"/>
        <w:rPr>
          <w:rFonts w:ascii="Times New Roman" w:hAnsi="Times New Roman"/>
          <w:sz w:val="24"/>
          <w:szCs w:val="24"/>
        </w:rPr>
      </w:pPr>
    </w:p>
    <w:p w:rsidRPr="00C1450B" w:rsidR="007D55EF" w:rsidP="00941EC1" w:rsidRDefault="007D55EF" w14:paraId="2B00C67B" w14:textId="77777777">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Exceptions to Certification for Paperwork Reduction Act Submissions</w:t>
      </w:r>
    </w:p>
    <w:p w:rsidRPr="00C1450B" w:rsidR="00C1450B" w:rsidP="00941EC1" w:rsidRDefault="00C1450B" w14:paraId="47E586D6" w14:textId="77777777">
      <w:pPr>
        <w:spacing w:after="0" w:line="240" w:lineRule="auto"/>
        <w:ind w:left="720" w:hanging="720"/>
        <w:rPr>
          <w:rFonts w:ascii="Times New Roman" w:hAnsi="Times New Roman"/>
          <w:sz w:val="24"/>
          <w:szCs w:val="24"/>
        </w:rPr>
      </w:pPr>
    </w:p>
    <w:p w:rsidRPr="00C1450B" w:rsidR="00C1450B" w:rsidP="00941EC1" w:rsidRDefault="00C1450B" w14:paraId="565D4877" w14:textId="279179F8">
      <w:pPr>
        <w:spacing w:after="0" w:line="240" w:lineRule="auto"/>
        <w:ind w:left="720"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There are no exceptions to the certification statement.</w:t>
      </w:r>
    </w:p>
    <w:p w:rsidRPr="00C1450B" w:rsidR="00027057" w:rsidP="00941EC1" w:rsidRDefault="00027057" w14:paraId="7D64FFD1" w14:textId="46F09CD3">
      <w:pPr>
        <w:suppressAutoHyphens/>
        <w:spacing w:after="0" w:line="240" w:lineRule="auto"/>
        <w:ind w:left="720" w:hanging="720"/>
        <w:rPr>
          <w:rFonts w:ascii="Times New Roman" w:hAnsi="Times New Roman"/>
          <w:sz w:val="24"/>
          <w:szCs w:val="24"/>
        </w:rPr>
      </w:pPr>
    </w:p>
    <w:p w:rsidRPr="00C1450B" w:rsidR="00916668" w:rsidP="00941EC1" w:rsidRDefault="00916668" w14:paraId="53EF0DB5" w14:textId="301E0CEE">
      <w:pPr>
        <w:suppressAutoHyphens/>
        <w:spacing w:after="0" w:line="240" w:lineRule="auto"/>
        <w:ind w:left="720" w:hanging="720"/>
        <w:rPr>
          <w:rFonts w:ascii="Times New Roman" w:hAnsi="Times New Roman"/>
          <w:sz w:val="24"/>
          <w:szCs w:val="24"/>
        </w:rPr>
      </w:pPr>
    </w:p>
    <w:p w:rsidRPr="00C1450B" w:rsidR="00916668" w:rsidP="00941EC1" w:rsidRDefault="00916668" w14:paraId="0BE2D92F" w14:textId="77777777">
      <w:pPr>
        <w:suppressAutoHyphens/>
        <w:spacing w:after="0" w:line="240" w:lineRule="auto"/>
        <w:ind w:left="720" w:hanging="720"/>
        <w:rPr>
          <w:rFonts w:ascii="Times New Roman" w:hAnsi="Times New Roman"/>
          <w:sz w:val="24"/>
          <w:szCs w:val="24"/>
        </w:rPr>
      </w:pPr>
    </w:p>
    <w:p w:rsidRPr="00C1450B" w:rsidR="00027057" w:rsidP="00941EC1" w:rsidRDefault="00027057" w14:paraId="505A6D9A" w14:textId="3A4F88FB">
      <w:pPr>
        <w:pStyle w:val="ListParagraph"/>
        <w:suppressAutoHyphens/>
        <w:spacing w:after="0" w:line="240" w:lineRule="auto"/>
        <w:ind w:hanging="720"/>
        <w:rPr>
          <w:rFonts w:ascii="Times New Roman" w:hAnsi="Times New Roman"/>
          <w:b/>
          <w:caps/>
          <w:sz w:val="24"/>
          <w:szCs w:val="24"/>
        </w:rPr>
      </w:pPr>
      <w:r w:rsidRPr="00C1450B">
        <w:rPr>
          <w:rFonts w:ascii="Times New Roman" w:hAnsi="Times New Roman"/>
          <w:b/>
          <w:caps/>
          <w:sz w:val="24"/>
          <w:szCs w:val="24"/>
        </w:rPr>
        <w:t>B.</w:t>
      </w:r>
      <w:r w:rsidRPr="00C1450B">
        <w:rPr>
          <w:rFonts w:ascii="Times New Roman" w:hAnsi="Times New Roman"/>
          <w:b/>
          <w:caps/>
          <w:sz w:val="24"/>
          <w:szCs w:val="24"/>
        </w:rPr>
        <w:tab/>
        <w:t>Collections of Information Employing Statistical Methods</w:t>
      </w:r>
    </w:p>
    <w:p w:rsidRPr="00C1450B" w:rsidR="00916668" w:rsidP="00941EC1" w:rsidRDefault="00916668" w14:paraId="632A2716" w14:textId="77777777">
      <w:pPr>
        <w:suppressAutoHyphens/>
        <w:spacing w:after="0" w:line="240" w:lineRule="auto"/>
        <w:rPr>
          <w:rFonts w:ascii="Times New Roman" w:hAnsi="Times New Roman"/>
          <w:sz w:val="24"/>
          <w:szCs w:val="24"/>
        </w:rPr>
      </w:pPr>
    </w:p>
    <w:p w:rsidRPr="00C1450B" w:rsidR="00D528C4" w:rsidP="00941EC1" w:rsidRDefault="00027057" w14:paraId="26CA08F4" w14:textId="412FD5CE">
      <w:pPr>
        <w:suppressAutoHyphens/>
        <w:spacing w:after="0" w:line="240" w:lineRule="auto"/>
        <w:rPr>
          <w:rFonts w:ascii="Times New Roman" w:hAnsi="Times New Roman"/>
          <w:sz w:val="24"/>
          <w:szCs w:val="24"/>
        </w:rPr>
      </w:pPr>
      <w:r w:rsidRPr="00C1450B">
        <w:rPr>
          <w:rFonts w:ascii="Times New Roman" w:hAnsi="Times New Roman"/>
          <w:sz w:val="24"/>
          <w:szCs w:val="24"/>
        </w:rPr>
        <w:t xml:space="preserve">This </w:t>
      </w:r>
      <w:r w:rsidRPr="00C1450B" w:rsidR="00FE4FE9">
        <w:rPr>
          <w:rFonts w:ascii="Times New Roman" w:hAnsi="Times New Roman"/>
          <w:sz w:val="24"/>
          <w:szCs w:val="24"/>
        </w:rPr>
        <w:t>collection does not involve statistical methods</w:t>
      </w:r>
      <w:r w:rsidRPr="00C1450B">
        <w:rPr>
          <w:rFonts w:ascii="Times New Roman" w:hAnsi="Times New Roman"/>
          <w:sz w:val="24"/>
          <w:szCs w:val="24"/>
        </w:rPr>
        <w:t>.</w:t>
      </w:r>
    </w:p>
    <w:sectPr w:rsidRPr="00C1450B" w:rsidR="00D528C4" w:rsidSect="00D60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89D1" w14:textId="77777777" w:rsidR="00455350" w:rsidRDefault="00455350" w:rsidP="007D55EF">
      <w:pPr>
        <w:spacing w:after="0" w:line="240" w:lineRule="auto"/>
      </w:pPr>
      <w:r>
        <w:separator/>
      </w:r>
    </w:p>
  </w:endnote>
  <w:endnote w:type="continuationSeparator" w:id="0">
    <w:p w14:paraId="2CFB788F" w14:textId="77777777" w:rsidR="00455350" w:rsidRDefault="00455350"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10732818"/>
      <w:docPartObj>
        <w:docPartGallery w:val="Page Numbers (Bottom of Page)"/>
        <w:docPartUnique/>
      </w:docPartObj>
    </w:sdtPr>
    <w:sdtEndPr>
      <w:rPr>
        <w:noProof/>
      </w:rPr>
    </w:sdtEndPr>
    <w:sdtContent>
      <w:p w14:paraId="24E59C44" w14:textId="3E637CC5" w:rsidR="00773032" w:rsidRPr="005E65D7" w:rsidRDefault="00773032" w:rsidP="00AF5964">
        <w:pPr>
          <w:pStyle w:val="Footer"/>
          <w:tabs>
            <w:tab w:val="clear" w:pos="9360"/>
            <w:tab w:val="right" w:pos="12870"/>
          </w:tabs>
          <w:ind w:left="-630"/>
          <w:rPr>
            <w:rFonts w:ascii="Times New Roman" w:hAnsi="Times New Roman"/>
            <w:sz w:val="24"/>
            <w:szCs w:val="24"/>
          </w:rPr>
        </w:pPr>
        <w:r w:rsidRPr="005E65D7">
          <w:rPr>
            <w:rFonts w:ascii="Times New Roman" w:hAnsi="Times New Roman"/>
            <w:i/>
            <w:sz w:val="20"/>
            <w:szCs w:val="20"/>
          </w:rPr>
          <w:t>OMB No. 3133-0154</w:t>
        </w:r>
        <w:r w:rsidR="00941EC1">
          <w:rPr>
            <w:rFonts w:ascii="Times New Roman" w:hAnsi="Times New Roman"/>
            <w:i/>
            <w:sz w:val="20"/>
            <w:szCs w:val="20"/>
          </w:rPr>
          <w:t xml:space="preserve">; </w:t>
        </w:r>
        <w:r w:rsidR="00F50C9E">
          <w:rPr>
            <w:rFonts w:ascii="Times New Roman" w:hAnsi="Times New Roman"/>
            <w:i/>
            <w:sz w:val="20"/>
            <w:szCs w:val="20"/>
          </w:rPr>
          <w:t>August 2020</w:t>
        </w:r>
        <w:r w:rsidRPr="005E65D7">
          <w:rPr>
            <w:rFonts w:ascii="Times New Roman" w:hAnsi="Times New Roman"/>
            <w:i/>
            <w:sz w:val="20"/>
            <w:szCs w:val="20"/>
          </w:rPr>
          <w:tab/>
        </w:r>
        <w:r w:rsidRPr="005E65D7">
          <w:rPr>
            <w:rFonts w:ascii="Times New Roman" w:hAnsi="Times New Roman"/>
            <w:sz w:val="24"/>
            <w:szCs w:val="24"/>
          </w:rPr>
          <w:tab/>
        </w:r>
        <w:r w:rsidRPr="005E65D7">
          <w:rPr>
            <w:rFonts w:ascii="Times New Roman" w:hAnsi="Times New Roman"/>
            <w:sz w:val="24"/>
            <w:szCs w:val="24"/>
          </w:rPr>
          <w:fldChar w:fldCharType="begin"/>
        </w:r>
        <w:r w:rsidRPr="005E65D7">
          <w:rPr>
            <w:rFonts w:ascii="Times New Roman" w:hAnsi="Times New Roman"/>
            <w:sz w:val="24"/>
            <w:szCs w:val="24"/>
          </w:rPr>
          <w:instrText xml:space="preserve"> PAGE   \* MERGEFORMAT </w:instrText>
        </w:r>
        <w:r w:rsidRPr="005E65D7">
          <w:rPr>
            <w:rFonts w:ascii="Times New Roman" w:hAnsi="Times New Roman"/>
            <w:sz w:val="24"/>
            <w:szCs w:val="24"/>
          </w:rPr>
          <w:fldChar w:fldCharType="separate"/>
        </w:r>
        <w:r w:rsidR="00B81627">
          <w:rPr>
            <w:rFonts w:ascii="Times New Roman" w:hAnsi="Times New Roman"/>
            <w:noProof/>
            <w:sz w:val="24"/>
            <w:szCs w:val="24"/>
          </w:rPr>
          <w:t>6</w:t>
        </w:r>
        <w:r w:rsidRPr="005E65D7">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1D10" w14:textId="77777777" w:rsidR="00455350" w:rsidRDefault="00455350" w:rsidP="007D55EF">
      <w:pPr>
        <w:spacing w:after="0" w:line="240" w:lineRule="auto"/>
      </w:pPr>
      <w:r>
        <w:separator/>
      </w:r>
    </w:p>
  </w:footnote>
  <w:footnote w:type="continuationSeparator" w:id="0">
    <w:p w14:paraId="1480B95C" w14:textId="77777777" w:rsidR="00455350" w:rsidRDefault="00455350" w:rsidP="007D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49DD"/>
    <w:multiLevelType w:val="hybridMultilevel"/>
    <w:tmpl w:val="88B2AACC"/>
    <w:lvl w:ilvl="0" w:tplc="32A673E4">
      <w:start w:val="1"/>
      <w:numFmt w:val="decimal"/>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A2C81"/>
    <w:multiLevelType w:val="hybridMultilevel"/>
    <w:tmpl w:val="FFC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A4F20"/>
    <w:multiLevelType w:val="hybridMultilevel"/>
    <w:tmpl w:val="88D2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43590"/>
    <w:multiLevelType w:val="hybridMultilevel"/>
    <w:tmpl w:val="10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3"/>
  </w:num>
  <w:num w:numId="5">
    <w:abstractNumId w:val="0"/>
  </w:num>
  <w:num w:numId="6">
    <w:abstractNumId w:val="8"/>
  </w:num>
  <w:num w:numId="7">
    <w:abstractNumId w:val="6"/>
  </w:num>
  <w:num w:numId="8">
    <w:abstractNumId w:val="2"/>
  </w:num>
  <w:num w:numId="9">
    <w:abstractNumId w:val="7"/>
  </w:num>
  <w:num w:numId="10">
    <w:abstractNumId w:val="11"/>
  </w:num>
  <w:num w:numId="11">
    <w:abstractNumId w:val="12"/>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F"/>
    <w:rsid w:val="00011A74"/>
    <w:rsid w:val="00016260"/>
    <w:rsid w:val="000171BE"/>
    <w:rsid w:val="00021D03"/>
    <w:rsid w:val="00027057"/>
    <w:rsid w:val="00027E1C"/>
    <w:rsid w:val="00030916"/>
    <w:rsid w:val="000313A4"/>
    <w:rsid w:val="000345A5"/>
    <w:rsid w:val="0004106D"/>
    <w:rsid w:val="00044CDB"/>
    <w:rsid w:val="00050A2C"/>
    <w:rsid w:val="00061A33"/>
    <w:rsid w:val="00072CEA"/>
    <w:rsid w:val="00080154"/>
    <w:rsid w:val="0008074C"/>
    <w:rsid w:val="00081097"/>
    <w:rsid w:val="00097073"/>
    <w:rsid w:val="000B3B53"/>
    <w:rsid w:val="000B4526"/>
    <w:rsid w:val="000B6FB4"/>
    <w:rsid w:val="000D1394"/>
    <w:rsid w:val="000D217E"/>
    <w:rsid w:val="000D3AA3"/>
    <w:rsid w:val="000E17DF"/>
    <w:rsid w:val="0010554B"/>
    <w:rsid w:val="001146A7"/>
    <w:rsid w:val="0011613B"/>
    <w:rsid w:val="0012490D"/>
    <w:rsid w:val="00126AE2"/>
    <w:rsid w:val="00136216"/>
    <w:rsid w:val="00150824"/>
    <w:rsid w:val="00156C4F"/>
    <w:rsid w:val="001722EB"/>
    <w:rsid w:val="00174D28"/>
    <w:rsid w:val="001902A1"/>
    <w:rsid w:val="00197BBB"/>
    <w:rsid w:val="001A0C11"/>
    <w:rsid w:val="001A3A5A"/>
    <w:rsid w:val="001A6389"/>
    <w:rsid w:val="001B545D"/>
    <w:rsid w:val="001C202F"/>
    <w:rsid w:val="001D1919"/>
    <w:rsid w:val="001D7A25"/>
    <w:rsid w:val="001E1712"/>
    <w:rsid w:val="001E19B1"/>
    <w:rsid w:val="001E2EAC"/>
    <w:rsid w:val="001E305B"/>
    <w:rsid w:val="001E6209"/>
    <w:rsid w:val="00203B5F"/>
    <w:rsid w:val="002101D1"/>
    <w:rsid w:val="0021054F"/>
    <w:rsid w:val="00210F45"/>
    <w:rsid w:val="00212CDC"/>
    <w:rsid w:val="00213360"/>
    <w:rsid w:val="002336DE"/>
    <w:rsid w:val="00236B37"/>
    <w:rsid w:val="0024242D"/>
    <w:rsid w:val="002436C3"/>
    <w:rsid w:val="00244E46"/>
    <w:rsid w:val="00245081"/>
    <w:rsid w:val="00251D56"/>
    <w:rsid w:val="00253FF5"/>
    <w:rsid w:val="00254EB9"/>
    <w:rsid w:val="002572C2"/>
    <w:rsid w:val="00267007"/>
    <w:rsid w:val="00272BC2"/>
    <w:rsid w:val="00273D36"/>
    <w:rsid w:val="00274638"/>
    <w:rsid w:val="002746BC"/>
    <w:rsid w:val="002771F6"/>
    <w:rsid w:val="0028284B"/>
    <w:rsid w:val="0029287B"/>
    <w:rsid w:val="00295CBC"/>
    <w:rsid w:val="002A0DA8"/>
    <w:rsid w:val="002A1F1E"/>
    <w:rsid w:val="002A340F"/>
    <w:rsid w:val="002A38CB"/>
    <w:rsid w:val="002A4BFD"/>
    <w:rsid w:val="002B50D0"/>
    <w:rsid w:val="002B6834"/>
    <w:rsid w:val="002B74E8"/>
    <w:rsid w:val="002B760B"/>
    <w:rsid w:val="002B7EDF"/>
    <w:rsid w:val="002C4511"/>
    <w:rsid w:val="002D2B7E"/>
    <w:rsid w:val="002D7D88"/>
    <w:rsid w:val="002E4ECE"/>
    <w:rsid w:val="002E6C02"/>
    <w:rsid w:val="002F2D53"/>
    <w:rsid w:val="00300530"/>
    <w:rsid w:val="0030403A"/>
    <w:rsid w:val="003131C8"/>
    <w:rsid w:val="0031574F"/>
    <w:rsid w:val="0031590A"/>
    <w:rsid w:val="00322C2B"/>
    <w:rsid w:val="00330D3E"/>
    <w:rsid w:val="0033255D"/>
    <w:rsid w:val="0033330B"/>
    <w:rsid w:val="00334CBE"/>
    <w:rsid w:val="00343005"/>
    <w:rsid w:val="00343C57"/>
    <w:rsid w:val="00347210"/>
    <w:rsid w:val="0035124B"/>
    <w:rsid w:val="00361A90"/>
    <w:rsid w:val="0037779C"/>
    <w:rsid w:val="00384535"/>
    <w:rsid w:val="003856F7"/>
    <w:rsid w:val="0039023A"/>
    <w:rsid w:val="00392589"/>
    <w:rsid w:val="00394E04"/>
    <w:rsid w:val="00397E23"/>
    <w:rsid w:val="003A2AA5"/>
    <w:rsid w:val="003A3233"/>
    <w:rsid w:val="003B60B9"/>
    <w:rsid w:val="003D4467"/>
    <w:rsid w:val="003E1F37"/>
    <w:rsid w:val="003E441D"/>
    <w:rsid w:val="003F077D"/>
    <w:rsid w:val="003F600B"/>
    <w:rsid w:val="0040043F"/>
    <w:rsid w:val="00403CA0"/>
    <w:rsid w:val="00412C41"/>
    <w:rsid w:val="00415CAD"/>
    <w:rsid w:val="00420A29"/>
    <w:rsid w:val="0042694C"/>
    <w:rsid w:val="00432B4F"/>
    <w:rsid w:val="00432ED1"/>
    <w:rsid w:val="00432F1A"/>
    <w:rsid w:val="004367F6"/>
    <w:rsid w:val="00442994"/>
    <w:rsid w:val="00443755"/>
    <w:rsid w:val="00444220"/>
    <w:rsid w:val="004528BA"/>
    <w:rsid w:val="00452B4A"/>
    <w:rsid w:val="00454CD5"/>
    <w:rsid w:val="00455350"/>
    <w:rsid w:val="00460627"/>
    <w:rsid w:val="00461559"/>
    <w:rsid w:val="0047719B"/>
    <w:rsid w:val="0048656C"/>
    <w:rsid w:val="00487164"/>
    <w:rsid w:val="00490B82"/>
    <w:rsid w:val="00492F9B"/>
    <w:rsid w:val="004A39F7"/>
    <w:rsid w:val="004B0C53"/>
    <w:rsid w:val="004B1F70"/>
    <w:rsid w:val="004D0209"/>
    <w:rsid w:val="004D0B16"/>
    <w:rsid w:val="004D16DA"/>
    <w:rsid w:val="004D4A60"/>
    <w:rsid w:val="004D71D6"/>
    <w:rsid w:val="004E6B25"/>
    <w:rsid w:val="004E6E8A"/>
    <w:rsid w:val="004F08D7"/>
    <w:rsid w:val="004F2DC2"/>
    <w:rsid w:val="0052254F"/>
    <w:rsid w:val="005245D3"/>
    <w:rsid w:val="00527CE3"/>
    <w:rsid w:val="00541CFB"/>
    <w:rsid w:val="005470B1"/>
    <w:rsid w:val="00557813"/>
    <w:rsid w:val="00561551"/>
    <w:rsid w:val="0056696F"/>
    <w:rsid w:val="00574A37"/>
    <w:rsid w:val="00580EBE"/>
    <w:rsid w:val="005B54B8"/>
    <w:rsid w:val="005C00EF"/>
    <w:rsid w:val="005D0ADB"/>
    <w:rsid w:val="005D6A96"/>
    <w:rsid w:val="005E65D7"/>
    <w:rsid w:val="005F1642"/>
    <w:rsid w:val="005F748F"/>
    <w:rsid w:val="00601A82"/>
    <w:rsid w:val="00607D3E"/>
    <w:rsid w:val="006173A3"/>
    <w:rsid w:val="00632BC5"/>
    <w:rsid w:val="006422D6"/>
    <w:rsid w:val="006476DF"/>
    <w:rsid w:val="00650BB2"/>
    <w:rsid w:val="00660C37"/>
    <w:rsid w:val="00664E01"/>
    <w:rsid w:val="00664E91"/>
    <w:rsid w:val="00671A5B"/>
    <w:rsid w:val="00674B2D"/>
    <w:rsid w:val="00687811"/>
    <w:rsid w:val="00687BE8"/>
    <w:rsid w:val="006B06DE"/>
    <w:rsid w:val="006B536E"/>
    <w:rsid w:val="006C0A36"/>
    <w:rsid w:val="006C1538"/>
    <w:rsid w:val="006D05AE"/>
    <w:rsid w:val="006D5E67"/>
    <w:rsid w:val="006E3AC6"/>
    <w:rsid w:val="006E61B5"/>
    <w:rsid w:val="006F120D"/>
    <w:rsid w:val="006F1418"/>
    <w:rsid w:val="006F4489"/>
    <w:rsid w:val="006F5CAF"/>
    <w:rsid w:val="00700075"/>
    <w:rsid w:val="0070397A"/>
    <w:rsid w:val="00715603"/>
    <w:rsid w:val="00721228"/>
    <w:rsid w:val="007220A3"/>
    <w:rsid w:val="0073306D"/>
    <w:rsid w:val="007431A2"/>
    <w:rsid w:val="007452E3"/>
    <w:rsid w:val="007468EA"/>
    <w:rsid w:val="0075010B"/>
    <w:rsid w:val="00763560"/>
    <w:rsid w:val="00773032"/>
    <w:rsid w:val="0077577B"/>
    <w:rsid w:val="00794B83"/>
    <w:rsid w:val="00796831"/>
    <w:rsid w:val="007A2B48"/>
    <w:rsid w:val="007A6638"/>
    <w:rsid w:val="007B05DD"/>
    <w:rsid w:val="007B19C1"/>
    <w:rsid w:val="007B5400"/>
    <w:rsid w:val="007B7061"/>
    <w:rsid w:val="007C160F"/>
    <w:rsid w:val="007D1871"/>
    <w:rsid w:val="007D34EB"/>
    <w:rsid w:val="007D55EF"/>
    <w:rsid w:val="007E1C6F"/>
    <w:rsid w:val="007E1D71"/>
    <w:rsid w:val="007E30C7"/>
    <w:rsid w:val="007E3B65"/>
    <w:rsid w:val="00802394"/>
    <w:rsid w:val="0080404E"/>
    <w:rsid w:val="00806B3A"/>
    <w:rsid w:val="0081781C"/>
    <w:rsid w:val="00833632"/>
    <w:rsid w:val="00836CAC"/>
    <w:rsid w:val="00837D00"/>
    <w:rsid w:val="0084177A"/>
    <w:rsid w:val="00846ED6"/>
    <w:rsid w:val="00872C5E"/>
    <w:rsid w:val="008801F6"/>
    <w:rsid w:val="00884FC7"/>
    <w:rsid w:val="008A120E"/>
    <w:rsid w:val="008A3328"/>
    <w:rsid w:val="008A3EC5"/>
    <w:rsid w:val="008A4E92"/>
    <w:rsid w:val="008B486E"/>
    <w:rsid w:val="008C1CB7"/>
    <w:rsid w:val="008C2FCF"/>
    <w:rsid w:val="008C37EC"/>
    <w:rsid w:val="008C7896"/>
    <w:rsid w:val="008D05C5"/>
    <w:rsid w:val="009103C4"/>
    <w:rsid w:val="00916668"/>
    <w:rsid w:val="009168FE"/>
    <w:rsid w:val="009227EB"/>
    <w:rsid w:val="00922E13"/>
    <w:rsid w:val="0092489A"/>
    <w:rsid w:val="009300A3"/>
    <w:rsid w:val="00930804"/>
    <w:rsid w:val="00935928"/>
    <w:rsid w:val="00936CD9"/>
    <w:rsid w:val="00937AFF"/>
    <w:rsid w:val="00941EC1"/>
    <w:rsid w:val="00944FB1"/>
    <w:rsid w:val="009510FA"/>
    <w:rsid w:val="0097484D"/>
    <w:rsid w:val="0098376F"/>
    <w:rsid w:val="009A5489"/>
    <w:rsid w:val="009A65F3"/>
    <w:rsid w:val="009A6F58"/>
    <w:rsid w:val="009A721D"/>
    <w:rsid w:val="009B4278"/>
    <w:rsid w:val="009B50C5"/>
    <w:rsid w:val="009B7971"/>
    <w:rsid w:val="009C3B81"/>
    <w:rsid w:val="009C41F0"/>
    <w:rsid w:val="009D0597"/>
    <w:rsid w:val="009D16EF"/>
    <w:rsid w:val="009D3A2A"/>
    <w:rsid w:val="009E4CB6"/>
    <w:rsid w:val="009E4F00"/>
    <w:rsid w:val="009F0B30"/>
    <w:rsid w:val="009F78F5"/>
    <w:rsid w:val="00A037D4"/>
    <w:rsid w:val="00A046D0"/>
    <w:rsid w:val="00A1078F"/>
    <w:rsid w:val="00A13771"/>
    <w:rsid w:val="00A1445F"/>
    <w:rsid w:val="00A14525"/>
    <w:rsid w:val="00A2286C"/>
    <w:rsid w:val="00A3356F"/>
    <w:rsid w:val="00A465C8"/>
    <w:rsid w:val="00A61846"/>
    <w:rsid w:val="00A61C2A"/>
    <w:rsid w:val="00A749BB"/>
    <w:rsid w:val="00A75024"/>
    <w:rsid w:val="00A7669E"/>
    <w:rsid w:val="00A9601D"/>
    <w:rsid w:val="00AA0D1B"/>
    <w:rsid w:val="00AA306C"/>
    <w:rsid w:val="00AB0716"/>
    <w:rsid w:val="00AB7B72"/>
    <w:rsid w:val="00AC03A5"/>
    <w:rsid w:val="00AC5137"/>
    <w:rsid w:val="00AD1760"/>
    <w:rsid w:val="00AE0CC6"/>
    <w:rsid w:val="00AE4D90"/>
    <w:rsid w:val="00AE6159"/>
    <w:rsid w:val="00AF5861"/>
    <w:rsid w:val="00AF5964"/>
    <w:rsid w:val="00AF605B"/>
    <w:rsid w:val="00B11086"/>
    <w:rsid w:val="00B1348A"/>
    <w:rsid w:val="00B17386"/>
    <w:rsid w:val="00B22BF4"/>
    <w:rsid w:val="00B27F60"/>
    <w:rsid w:val="00B31AA8"/>
    <w:rsid w:val="00B372C2"/>
    <w:rsid w:val="00B40A74"/>
    <w:rsid w:val="00B42115"/>
    <w:rsid w:val="00B45033"/>
    <w:rsid w:val="00B46BB7"/>
    <w:rsid w:val="00B55F75"/>
    <w:rsid w:val="00B561E7"/>
    <w:rsid w:val="00B5642B"/>
    <w:rsid w:val="00B73731"/>
    <w:rsid w:val="00B74AE4"/>
    <w:rsid w:val="00B76DC2"/>
    <w:rsid w:val="00B80B71"/>
    <w:rsid w:val="00B81627"/>
    <w:rsid w:val="00B928EE"/>
    <w:rsid w:val="00B95B9B"/>
    <w:rsid w:val="00BB3179"/>
    <w:rsid w:val="00BB7E5D"/>
    <w:rsid w:val="00BC267E"/>
    <w:rsid w:val="00BC35AE"/>
    <w:rsid w:val="00BC73E4"/>
    <w:rsid w:val="00BD0ED4"/>
    <w:rsid w:val="00BD51A6"/>
    <w:rsid w:val="00BD662E"/>
    <w:rsid w:val="00BD6EE3"/>
    <w:rsid w:val="00BE425D"/>
    <w:rsid w:val="00BF2EAC"/>
    <w:rsid w:val="00BF6746"/>
    <w:rsid w:val="00C01F16"/>
    <w:rsid w:val="00C1450B"/>
    <w:rsid w:val="00C26972"/>
    <w:rsid w:val="00C40E1B"/>
    <w:rsid w:val="00C43831"/>
    <w:rsid w:val="00C5511E"/>
    <w:rsid w:val="00C60F44"/>
    <w:rsid w:val="00C753A5"/>
    <w:rsid w:val="00C8212B"/>
    <w:rsid w:val="00C85CD0"/>
    <w:rsid w:val="00C95CBB"/>
    <w:rsid w:val="00C961D3"/>
    <w:rsid w:val="00CB0D4A"/>
    <w:rsid w:val="00CD4F81"/>
    <w:rsid w:val="00CE2CB2"/>
    <w:rsid w:val="00CF3E0D"/>
    <w:rsid w:val="00D0046F"/>
    <w:rsid w:val="00D102EE"/>
    <w:rsid w:val="00D15FA7"/>
    <w:rsid w:val="00D17327"/>
    <w:rsid w:val="00D2187E"/>
    <w:rsid w:val="00D30F5D"/>
    <w:rsid w:val="00D32A52"/>
    <w:rsid w:val="00D3378D"/>
    <w:rsid w:val="00D33DD7"/>
    <w:rsid w:val="00D359F3"/>
    <w:rsid w:val="00D44307"/>
    <w:rsid w:val="00D528C4"/>
    <w:rsid w:val="00D54FF4"/>
    <w:rsid w:val="00D60BBB"/>
    <w:rsid w:val="00D60D0D"/>
    <w:rsid w:val="00D63F4B"/>
    <w:rsid w:val="00D77C87"/>
    <w:rsid w:val="00D97A53"/>
    <w:rsid w:val="00DA5773"/>
    <w:rsid w:val="00DB2785"/>
    <w:rsid w:val="00DB7ABF"/>
    <w:rsid w:val="00DB7F63"/>
    <w:rsid w:val="00DE4C47"/>
    <w:rsid w:val="00DE71F2"/>
    <w:rsid w:val="00E14199"/>
    <w:rsid w:val="00E2216F"/>
    <w:rsid w:val="00E22C32"/>
    <w:rsid w:val="00E25560"/>
    <w:rsid w:val="00E32414"/>
    <w:rsid w:val="00E40E1B"/>
    <w:rsid w:val="00E43526"/>
    <w:rsid w:val="00E449BD"/>
    <w:rsid w:val="00E45B58"/>
    <w:rsid w:val="00E5520A"/>
    <w:rsid w:val="00E60ED2"/>
    <w:rsid w:val="00E63A52"/>
    <w:rsid w:val="00E715BD"/>
    <w:rsid w:val="00E716DB"/>
    <w:rsid w:val="00E74081"/>
    <w:rsid w:val="00E76E52"/>
    <w:rsid w:val="00E833EB"/>
    <w:rsid w:val="00E84B4F"/>
    <w:rsid w:val="00E864EA"/>
    <w:rsid w:val="00EA0843"/>
    <w:rsid w:val="00EA1E8F"/>
    <w:rsid w:val="00EB28DE"/>
    <w:rsid w:val="00EB5ADD"/>
    <w:rsid w:val="00EC2912"/>
    <w:rsid w:val="00EC2E3D"/>
    <w:rsid w:val="00EC5B6D"/>
    <w:rsid w:val="00EC60F5"/>
    <w:rsid w:val="00ED3A12"/>
    <w:rsid w:val="00ED401C"/>
    <w:rsid w:val="00ED4E54"/>
    <w:rsid w:val="00EE0626"/>
    <w:rsid w:val="00EE640E"/>
    <w:rsid w:val="00EF6F70"/>
    <w:rsid w:val="00F05EFC"/>
    <w:rsid w:val="00F100B5"/>
    <w:rsid w:val="00F13EC9"/>
    <w:rsid w:val="00F30304"/>
    <w:rsid w:val="00F50C9E"/>
    <w:rsid w:val="00F54368"/>
    <w:rsid w:val="00F5460A"/>
    <w:rsid w:val="00F56BA4"/>
    <w:rsid w:val="00F5762C"/>
    <w:rsid w:val="00F57E2D"/>
    <w:rsid w:val="00F602CF"/>
    <w:rsid w:val="00F62E84"/>
    <w:rsid w:val="00F63DF6"/>
    <w:rsid w:val="00F6674E"/>
    <w:rsid w:val="00F66863"/>
    <w:rsid w:val="00F7020B"/>
    <w:rsid w:val="00F83320"/>
    <w:rsid w:val="00F908FD"/>
    <w:rsid w:val="00F9243A"/>
    <w:rsid w:val="00F95EC1"/>
    <w:rsid w:val="00FA3ADB"/>
    <w:rsid w:val="00FA7BA5"/>
    <w:rsid w:val="00FB5D1C"/>
    <w:rsid w:val="00FB6559"/>
    <w:rsid w:val="00FC63B6"/>
    <w:rsid w:val="00FC711B"/>
    <w:rsid w:val="00FD38B9"/>
    <w:rsid w:val="00FE0426"/>
    <w:rsid w:val="00F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F392"/>
  <w15:docId w15:val="{F117FDA0-10AE-454A-924C-78BDCEE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48816">
      <w:bodyDiv w:val="1"/>
      <w:marLeft w:val="0"/>
      <w:marRight w:val="0"/>
      <w:marTop w:val="0"/>
      <w:marBottom w:val="0"/>
      <w:divBdr>
        <w:top w:val="none" w:sz="0" w:space="0" w:color="auto"/>
        <w:left w:val="none" w:sz="0" w:space="0" w:color="auto"/>
        <w:bottom w:val="none" w:sz="0" w:space="0" w:color="auto"/>
        <w:right w:val="none" w:sz="0" w:space="0" w:color="auto"/>
      </w:divBdr>
    </w:div>
    <w:div w:id="816992902">
      <w:bodyDiv w:val="1"/>
      <w:marLeft w:val="0"/>
      <w:marRight w:val="0"/>
      <w:marTop w:val="0"/>
      <w:marBottom w:val="0"/>
      <w:divBdr>
        <w:top w:val="none" w:sz="0" w:space="0" w:color="auto"/>
        <w:left w:val="none" w:sz="0" w:space="0" w:color="auto"/>
        <w:bottom w:val="none" w:sz="0" w:space="0" w:color="auto"/>
        <w:right w:val="none" w:sz="0" w:space="0" w:color="auto"/>
      </w:divBdr>
    </w:div>
    <w:div w:id="1303189967">
      <w:bodyDiv w:val="1"/>
      <w:marLeft w:val="0"/>
      <w:marRight w:val="0"/>
      <w:marTop w:val="0"/>
      <w:marBottom w:val="0"/>
      <w:divBdr>
        <w:top w:val="none" w:sz="0" w:space="0" w:color="auto"/>
        <w:left w:val="none" w:sz="0" w:space="0" w:color="auto"/>
        <w:bottom w:val="none" w:sz="0" w:space="0" w:color="auto"/>
        <w:right w:val="none" w:sz="0" w:space="0" w:color="auto"/>
      </w:divBdr>
    </w:div>
    <w:div w:id="2030910076">
      <w:bodyDiv w:val="1"/>
      <w:marLeft w:val="0"/>
      <w:marRight w:val="0"/>
      <w:marTop w:val="0"/>
      <w:marBottom w:val="0"/>
      <w:divBdr>
        <w:top w:val="none" w:sz="0" w:space="0" w:color="auto"/>
        <w:left w:val="none" w:sz="0" w:space="0" w:color="auto"/>
        <w:bottom w:val="none" w:sz="0" w:space="0" w:color="auto"/>
        <w:right w:val="none" w:sz="0" w:space="0" w:color="auto"/>
      </w:divBdr>
    </w:div>
    <w:div w:id="2065247868">
      <w:bodyDiv w:val="1"/>
      <w:marLeft w:val="0"/>
      <w:marRight w:val="0"/>
      <w:marTop w:val="0"/>
      <w:marBottom w:val="0"/>
      <w:divBdr>
        <w:top w:val="none" w:sz="0" w:space="0" w:color="auto"/>
        <w:left w:val="none" w:sz="0" w:space="0" w:color="auto"/>
        <w:bottom w:val="none" w:sz="0" w:space="0" w:color="auto"/>
        <w:right w:val="none" w:sz="0" w:space="0" w:color="auto"/>
      </w:divBdr>
    </w:div>
    <w:div w:id="21406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6B15-1285-415C-B09A-FBC82143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 Parkhill</dc:creator>
  <cp:lastModifiedBy>Wolfgang, Dawn</cp:lastModifiedBy>
  <cp:revision>3</cp:revision>
  <cp:lastPrinted>2020-05-21T19:01:00Z</cp:lastPrinted>
  <dcterms:created xsi:type="dcterms:W3CDTF">2020-08-19T19:05:00Z</dcterms:created>
  <dcterms:modified xsi:type="dcterms:W3CDTF">2020-08-19T19:08:00Z</dcterms:modified>
</cp:coreProperties>
</file>