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78F4" w:rsidR="00BA13A2" w:rsidP="00432256" w:rsidRDefault="00386054" w14:paraId="551EFA3F" w14:textId="77777777">
      <w:pPr>
        <w:pStyle w:val="Title"/>
      </w:pPr>
      <w:r w:rsidRPr="00B578F4">
        <w:t>SUPPORTING STATEMENT</w:t>
      </w:r>
      <w:r w:rsidR="00432256">
        <w:t xml:space="preserve"> </w:t>
      </w:r>
      <w:r w:rsidRPr="00B578F4">
        <w:t>FOR PAPERWORK REDUCTION ACT SUBMISSION</w:t>
      </w:r>
    </w:p>
    <w:p w:rsidR="00386054" w:rsidP="00432256" w:rsidRDefault="00016E14" w14:paraId="551EFA40" w14:textId="77777777">
      <w:pPr>
        <w:pStyle w:val="Heading1"/>
        <w:numPr>
          <w:ilvl w:val="0"/>
          <w:numId w:val="24"/>
        </w:numPr>
        <w:rPr>
          <w:rFonts w:cs="Times New Roman"/>
          <w:szCs w:val="28"/>
        </w:rPr>
      </w:pPr>
      <w:r w:rsidRPr="00B578F4">
        <w:rPr>
          <w:rFonts w:cs="Times New Roman"/>
          <w:szCs w:val="28"/>
        </w:rPr>
        <w:t xml:space="preserve">Justification </w:t>
      </w:r>
    </w:p>
    <w:p w:rsidR="00441A39" w:rsidP="00432256" w:rsidRDefault="00441A39" w14:paraId="551EFA41" w14:textId="77777777">
      <w:pPr>
        <w:pStyle w:val="ListParagraph"/>
        <w:numPr>
          <w:ilvl w:val="0"/>
          <w:numId w:val="28"/>
        </w:numPr>
        <w:rPr>
          <w:b/>
        </w:rPr>
      </w:pPr>
      <w:r w:rsidRPr="00441A39">
        <w:rPr>
          <w:b/>
        </w:rPr>
        <w:t xml:space="preserve">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w:t>
      </w:r>
      <w:proofErr w:type="gramStart"/>
      <w:r w:rsidRPr="00441A39">
        <w:rPr>
          <w:b/>
        </w:rPr>
        <w:t>sections</w:t>
      </w:r>
      <w:proofErr w:type="gramEnd"/>
      <w:r w:rsidRPr="00441A39">
        <w:rPr>
          <w:b/>
        </w:rPr>
        <w:t xml:space="preserve"> or changed sections, if applicable.</w:t>
      </w:r>
    </w:p>
    <w:p w:rsidRPr="001F3D95" w:rsidR="006300EB" w:rsidP="001E6A39" w:rsidRDefault="001B22C3" w14:paraId="5868F08C" w14:textId="7C4870DF">
      <w:pPr>
        <w:ind w:left="720"/>
      </w:pPr>
      <w:r>
        <w:t>On April 23, 2020 the Department was granted approval for this information</w:t>
      </w:r>
      <w:r w:rsidR="006300EB">
        <w:t xml:space="preserve"> collection</w:t>
      </w:r>
      <w:r>
        <w:t xml:space="preserve"> that</w:t>
      </w:r>
      <w:r w:rsidR="006300EB">
        <w:t xml:space="preserve"> </w:t>
      </w:r>
      <w:r w:rsidR="00F93119">
        <w:t>solicited</w:t>
      </w:r>
      <w:r w:rsidR="00587E4F">
        <w:t xml:space="preserve"> from State educational agencies (SEAs)</w:t>
      </w:r>
      <w:r w:rsidR="007034D3">
        <w:t xml:space="preserve"> applications for funding under </w:t>
      </w:r>
      <w:r w:rsidR="00C36A00">
        <w:t>section 1800</w:t>
      </w:r>
      <w:r w:rsidR="00712295">
        <w:t>3</w:t>
      </w:r>
      <w:r w:rsidR="009756EB">
        <w:t xml:space="preserve"> of the</w:t>
      </w:r>
      <w:r w:rsidR="003D48D6">
        <w:t xml:space="preserve"> </w:t>
      </w:r>
      <w:r w:rsidR="003D48D6">
        <w:rPr>
          <w:rFonts w:cs="Courier New"/>
        </w:rPr>
        <w:t>Coronavirus Aid, Relief, and Economic Security Act (CARES Act)</w:t>
      </w:r>
      <w:r w:rsidR="007034D3">
        <w:t>,</w:t>
      </w:r>
      <w:r w:rsidR="009756EB">
        <w:t xml:space="preserve"> the</w:t>
      </w:r>
      <w:r w:rsidR="00712295">
        <w:t xml:space="preserve"> </w:t>
      </w:r>
      <w:r w:rsidR="000374A3">
        <w:t>Elementary and Secondary School Emergency Relief Fund (ESSER Fund)</w:t>
      </w:r>
      <w:r w:rsidR="007034D3">
        <w:t>.</w:t>
      </w:r>
      <w:r w:rsidR="00587E4F">
        <w:t xml:space="preserve"> </w:t>
      </w:r>
      <w:r w:rsidR="001E6A39">
        <w:t xml:space="preserve"> </w:t>
      </w:r>
      <w:r w:rsidRPr="005B1909" w:rsidR="001E6A39">
        <w:t xml:space="preserve">The </w:t>
      </w:r>
      <w:r w:rsidR="000374A3">
        <w:t>ESSER Fund</w:t>
      </w:r>
      <w:r w:rsidRPr="005B1909" w:rsidR="001E6A39">
        <w:t xml:space="preserve"> </w:t>
      </w:r>
      <w:r w:rsidR="00F7123B">
        <w:t xml:space="preserve">awards grants to State educational agencies (SEAs) for the purpose of providing local educational agencies (LEAs), including charter schools that are LEAs, with emergency </w:t>
      </w:r>
      <w:r w:rsidR="00F7123B">
        <w:rPr>
          <w:rFonts w:cs="Courier New"/>
        </w:rPr>
        <w:t>relief</w:t>
      </w:r>
      <w:r w:rsidRPr="005D766D" w:rsidR="00F7123B">
        <w:rPr>
          <w:rFonts w:cs="Courier New"/>
        </w:rPr>
        <w:t xml:space="preserve"> </w:t>
      </w:r>
      <w:r w:rsidR="00F7123B">
        <w:rPr>
          <w:rFonts w:cs="Courier New"/>
        </w:rPr>
        <w:t xml:space="preserve">funds </w:t>
      </w:r>
      <w:r w:rsidRPr="005D766D" w:rsidR="00F7123B">
        <w:rPr>
          <w:rFonts w:cs="Courier New"/>
        </w:rPr>
        <w:t xml:space="preserve">to </w:t>
      </w:r>
      <w:r w:rsidR="00F7123B">
        <w:rPr>
          <w:rFonts w:cs="Courier New"/>
        </w:rPr>
        <w:t xml:space="preserve">address the impact that </w:t>
      </w:r>
      <w:r w:rsidR="00F7123B">
        <w:t>Novel Coronavirus Disease 2019 (</w:t>
      </w:r>
      <w:r w:rsidR="00F7123B">
        <w:rPr>
          <w:rFonts w:cs="Courier New"/>
        </w:rPr>
        <w:t xml:space="preserve">COVID-19) has had, and continues to have, on elementary and secondary schools across the nation.  LEAs must provide equitable services to students and teachers in non-public schools as required under the CARES Act. </w:t>
      </w:r>
      <w:r w:rsidR="00CA38BB">
        <w:t xml:space="preserve">The CARES Act requires that a notice inviting applications is posted by April 26, 2020 </w:t>
      </w:r>
      <w:r w:rsidRPr="001F3D95" w:rsidR="00CA38BB">
        <w:t>and that funding decisions are made by May 26, 2020.</w:t>
      </w:r>
      <w:r w:rsidR="0091766D">
        <w:t xml:space="preserve"> </w:t>
      </w:r>
      <w:r w:rsidRPr="008E5EB2" w:rsidR="008E5EB2">
        <w:t xml:space="preserve">On June 5, 2020, a change to the emergency collection was approved </w:t>
      </w:r>
      <w:proofErr w:type="gramStart"/>
      <w:r w:rsidRPr="008E5EB2" w:rsidR="008E5EB2">
        <w:t>in order to</w:t>
      </w:r>
      <w:proofErr w:type="gramEnd"/>
      <w:r w:rsidRPr="008E5EB2" w:rsidR="008E5EB2">
        <w:t xml:space="preserve"> allow ED to provide clarity on the reporting requirements for the ESSER Fund.</w:t>
      </w:r>
    </w:p>
    <w:p w:rsidR="00B3331D" w:rsidP="00B3331D" w:rsidRDefault="0005112D" w14:paraId="093407A9" w14:textId="09EFBE27">
      <w:pPr>
        <w:ind w:left="720"/>
      </w:pPr>
      <w:r w:rsidRPr="0005112D">
        <w:t xml:space="preserve">This request is to add the burden from the approved emergency collection, 1810-0744, to the 1810-0743 collection. Though not stated in the regulatory impact analysis (RIA) for the Equitable Services interim final rule, we can reasonably assume that no LEA will receive GEER funds but not ESSER funds, either as a formula grant or from the SEA Reserve.  And as stated in the RIA, we assume that an LEA that receives funds under both programs will use the same method for determining the proportional share in each program (and that it will do a single collection of enrollment or poverty data that serves both).  Taken together, this means the burden estimate in the RIA could be attributed in its entirety to ESSER; there is no additional burden associated with providing equitable services through GEER funds. This adds a burden of 1,900 responses from LEAs, 76,393 burden hours, and $2,685,120 to this collection. </w:t>
      </w:r>
    </w:p>
    <w:p w:rsidRPr="001E6A39" w:rsidR="00B83FB3" w:rsidP="001E6A39" w:rsidRDefault="00F345C4" w14:paraId="551EFA46" w14:textId="08EDDBF2">
      <w:pPr>
        <w:pStyle w:val="ListParagraph"/>
        <w:numPr>
          <w:ilvl w:val="0"/>
          <w:numId w:val="28"/>
        </w:numPr>
        <w:rPr>
          <w:b/>
        </w:rPr>
      </w:pPr>
      <w:r w:rsidRPr="001E6A39">
        <w:rPr>
          <w:b/>
        </w:rPr>
        <w:t>I</w:t>
      </w:r>
      <w:r w:rsidRPr="001E6A39" w:rsidR="00386054">
        <w:rPr>
          <w:b/>
        </w:rPr>
        <w:t>ndicate how, by whom, and for what purpose the information is to be used.  Except for a new collection, indicate the actual use the agency has made of the information received from the current collection.</w:t>
      </w:r>
    </w:p>
    <w:p w:rsidR="00CE29AC" w:rsidP="00432256" w:rsidRDefault="006300EB" w14:paraId="79736510" w14:textId="40724808">
      <w:pPr>
        <w:pStyle w:val="ListParagraph"/>
        <w:tabs>
          <w:tab w:val="center" w:pos="8505"/>
        </w:tabs>
        <w:contextualSpacing/>
      </w:pPr>
      <w:r>
        <w:t xml:space="preserve">The information will be reviewed by U.S. Department of Education employees </w:t>
      </w:r>
      <w:r w:rsidR="00CE29AC">
        <w:t xml:space="preserve">to </w:t>
      </w:r>
      <w:r w:rsidR="001E6A39">
        <w:t xml:space="preserve">allocate </w:t>
      </w:r>
      <w:r w:rsidR="00CD2D38">
        <w:t>and award</w:t>
      </w:r>
      <w:r w:rsidR="001056E2">
        <w:t xml:space="preserve"> ESSER</w:t>
      </w:r>
      <w:r w:rsidR="001E6A39">
        <w:t xml:space="preserve"> </w:t>
      </w:r>
      <w:r w:rsidR="00CD2D38">
        <w:t>F</w:t>
      </w:r>
      <w:r w:rsidR="001E6A39">
        <w:t>unds to SEA</w:t>
      </w:r>
      <w:r w:rsidR="00CD2D38">
        <w:t>s and ensure those funds are used in accordance with section 1800</w:t>
      </w:r>
      <w:r w:rsidR="001056E2">
        <w:t>3</w:t>
      </w:r>
      <w:r w:rsidR="00AB5519">
        <w:t>(</w:t>
      </w:r>
      <w:r w:rsidR="001056E2">
        <w:t>d</w:t>
      </w:r>
      <w:r w:rsidR="00AB5519">
        <w:t>) of the</w:t>
      </w:r>
      <w:r w:rsidR="00CD2D38">
        <w:t xml:space="preserve"> CARES Act. </w:t>
      </w:r>
    </w:p>
    <w:p w:rsidR="00CE29AC" w:rsidP="00432256" w:rsidRDefault="00CE29AC" w14:paraId="209D2A77" w14:textId="77777777">
      <w:pPr>
        <w:pStyle w:val="ListParagraph"/>
        <w:tabs>
          <w:tab w:val="center" w:pos="8505"/>
        </w:tabs>
        <w:contextualSpacing/>
      </w:pPr>
    </w:p>
    <w:p w:rsidR="00B83FB3" w:rsidP="00432256" w:rsidRDefault="00386054" w14:paraId="551EFA49" w14:textId="77777777">
      <w:pPr>
        <w:pStyle w:val="ListParagraph"/>
        <w:numPr>
          <w:ilvl w:val="0"/>
          <w:numId w:val="28"/>
        </w:numPr>
      </w:pPr>
      <w:r w:rsidRPr="005275D6">
        <w:rPr>
          <w:b/>
        </w:rPr>
        <w:lastRenderedPageBreak/>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431228">
        <w:t>.</w:t>
      </w:r>
    </w:p>
    <w:p w:rsidR="007C7F32" w:rsidP="007C7F32" w:rsidRDefault="007C7F32" w14:paraId="551EFA4A" w14:textId="1BE0D2D8">
      <w:pPr>
        <w:ind w:left="720"/>
      </w:pPr>
      <w:r>
        <w:t>ED</w:t>
      </w:r>
      <w:r w:rsidRPr="007C7F32">
        <w:t xml:space="preserve"> </w:t>
      </w:r>
      <w:r w:rsidR="00CE29AC">
        <w:t xml:space="preserve">will </w:t>
      </w:r>
      <w:r w:rsidRPr="007C7F32">
        <w:t>encourag</w:t>
      </w:r>
      <w:r>
        <w:t>e</w:t>
      </w:r>
      <w:r w:rsidRPr="007C7F32">
        <w:t xml:space="preserve"> </w:t>
      </w:r>
      <w:r>
        <w:t>all State</w:t>
      </w:r>
      <w:r w:rsidR="00CE29AC">
        <w:t xml:space="preserve"> educational agencies t</w:t>
      </w:r>
      <w:r w:rsidRPr="007C7F32">
        <w:t xml:space="preserve">o submit </w:t>
      </w:r>
      <w:r>
        <w:t xml:space="preserve">their </w:t>
      </w:r>
      <w:r w:rsidR="008B3000">
        <w:t>applications</w:t>
      </w:r>
      <w:r w:rsidR="00CE29AC">
        <w:t xml:space="preserve"> el</w:t>
      </w:r>
      <w:r w:rsidRPr="007C7F32">
        <w:t xml:space="preserve">ectronically.  </w:t>
      </w:r>
    </w:p>
    <w:p w:rsidR="00872D56" w:rsidP="00432256" w:rsidRDefault="00872D56" w14:paraId="551EFA4B" w14:textId="77777777">
      <w:pPr>
        <w:pStyle w:val="ListParagraph"/>
        <w:numPr>
          <w:ilvl w:val="0"/>
          <w:numId w:val="28"/>
        </w:numPr>
      </w:pPr>
      <w:r w:rsidRPr="00872D56">
        <w:rPr>
          <w:b/>
        </w:rPr>
        <w:t>Describe efforts to identify duplication. Show specifically why any similar information already available cannot be used or modified for use for the purposes described in Item 2 above</w:t>
      </w:r>
      <w:r w:rsidRPr="00431228">
        <w:t>.</w:t>
      </w:r>
    </w:p>
    <w:p w:rsidR="00297AB8" w:rsidP="00432256" w:rsidRDefault="007C7F32" w14:paraId="551EFA4C" w14:textId="0B8CCABC">
      <w:pPr>
        <w:ind w:left="720"/>
      </w:pPr>
      <w:r>
        <w:t>This is a unique collection; t</w:t>
      </w:r>
      <w:r w:rsidRPr="007C7F32">
        <w:t xml:space="preserve">here are no </w:t>
      </w:r>
      <w:r w:rsidR="00E9209F">
        <w:t>other</w:t>
      </w:r>
      <w:r w:rsidRPr="007C7F32">
        <w:t xml:space="preserve"> data collections which </w:t>
      </w:r>
      <w:r>
        <w:t xml:space="preserve">seek </w:t>
      </w:r>
      <w:r w:rsidRPr="007C7F32">
        <w:t>this information.</w:t>
      </w:r>
    </w:p>
    <w:p w:rsidR="00B83FB3" w:rsidP="00432256" w:rsidRDefault="00386054" w14:paraId="551EFA4D" w14:textId="77777777">
      <w:pPr>
        <w:pStyle w:val="ListParagraph"/>
        <w:numPr>
          <w:ilvl w:val="0"/>
          <w:numId w:val="28"/>
        </w:numPr>
      </w:pPr>
      <w:r w:rsidRPr="00872D56">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r w:rsidRPr="00431228">
        <w:t>.</w:t>
      </w:r>
    </w:p>
    <w:p w:rsidR="00AB5519" w:rsidP="00994136" w:rsidRDefault="007C7F32" w14:paraId="4A776B8D" w14:textId="62C0A37C">
      <w:pPr>
        <w:ind w:left="720"/>
      </w:pPr>
      <w:r>
        <w:t>The collection does not impact small businesses or other small entities.</w:t>
      </w:r>
    </w:p>
    <w:p w:rsidR="006742AB" w:rsidP="00994136" w:rsidRDefault="006742AB" w14:paraId="134CB09B" w14:textId="77777777">
      <w:pPr>
        <w:ind w:left="720"/>
      </w:pPr>
    </w:p>
    <w:p w:rsidR="00B83FB3" w:rsidP="00432256" w:rsidRDefault="00386054" w14:paraId="551EFA4F" w14:textId="77777777">
      <w:pPr>
        <w:pStyle w:val="ListParagraph"/>
        <w:numPr>
          <w:ilvl w:val="0"/>
          <w:numId w:val="28"/>
        </w:numPr>
      </w:pPr>
      <w:r w:rsidRPr="00DE224B">
        <w:rPr>
          <w:b/>
        </w:rPr>
        <w:t>Describe the consequences to Federal program or policy activities if the collection is not conducted or is conducted less frequently, as well as any technical or legal obstacles to reducing burden</w:t>
      </w:r>
      <w:r w:rsidRPr="00431228">
        <w:t>.</w:t>
      </w:r>
    </w:p>
    <w:p w:rsidR="00CD2D38" w:rsidP="00CE29AC" w:rsidRDefault="00AB5519" w14:paraId="737877A2" w14:textId="2C16891B">
      <w:pPr>
        <w:ind w:left="720"/>
      </w:pPr>
      <w:r w:rsidRPr="00AB5519">
        <w:t>If this collection is not allowed to proceed, the Department will not be able to fulfill the mandates of the CARES Act</w:t>
      </w:r>
      <w:r w:rsidR="00B3331D">
        <w:t>,</w:t>
      </w:r>
      <w:r w:rsidRPr="00AB5519">
        <w:t xml:space="preserve"> and </w:t>
      </w:r>
      <w:r>
        <w:t>SEAs and</w:t>
      </w:r>
      <w:r w:rsidRPr="00AB5519">
        <w:t xml:space="preserve"> their students will not be able to receive the financial assistance authorized by Congress and signed into law by the President.</w:t>
      </w:r>
    </w:p>
    <w:p w:rsidR="00AB5519" w:rsidP="00CE29AC" w:rsidRDefault="00AB5519" w14:paraId="25453D72" w14:textId="77777777">
      <w:pPr>
        <w:ind w:left="720"/>
      </w:pPr>
    </w:p>
    <w:p w:rsidRPr="00D330C4" w:rsidR="00386054" w:rsidP="00432256" w:rsidRDefault="00386054" w14:paraId="551EFA51" w14:textId="77777777">
      <w:pPr>
        <w:pStyle w:val="ListParagraph"/>
        <w:numPr>
          <w:ilvl w:val="0"/>
          <w:numId w:val="28"/>
        </w:numPr>
        <w:rPr>
          <w:b/>
        </w:rPr>
      </w:pPr>
      <w:r w:rsidRPr="00D330C4">
        <w:rPr>
          <w:b/>
        </w:rPr>
        <w:t>Explain any special circumstances that would cause an information collection to be conducted in a manner:</w:t>
      </w:r>
    </w:p>
    <w:p w:rsidRPr="00D330C4" w:rsidR="00386054" w:rsidP="00432256" w:rsidRDefault="00386054" w14:paraId="551EFA52" w14:textId="77777777">
      <w:pPr>
        <w:pStyle w:val="ListParagraph"/>
        <w:numPr>
          <w:ilvl w:val="0"/>
          <w:numId w:val="21"/>
        </w:numPr>
        <w:rPr>
          <w:b/>
        </w:rPr>
      </w:pPr>
      <w:r w:rsidRPr="00D330C4">
        <w:rPr>
          <w:b/>
        </w:rPr>
        <w:t xml:space="preserve">requiring respondents to report information to the agency more often than </w:t>
      </w:r>
      <w:proofErr w:type="gramStart"/>
      <w:r w:rsidRPr="00D330C4">
        <w:rPr>
          <w:b/>
        </w:rPr>
        <w:t>quarterly;</w:t>
      </w:r>
      <w:proofErr w:type="gramEnd"/>
    </w:p>
    <w:p w:rsidRPr="00D330C4" w:rsidR="00386054" w:rsidP="00432256" w:rsidRDefault="00386054" w14:paraId="551EFA53" w14:textId="77777777">
      <w:pPr>
        <w:pStyle w:val="ListParagraph"/>
        <w:numPr>
          <w:ilvl w:val="0"/>
          <w:numId w:val="21"/>
        </w:numPr>
        <w:rPr>
          <w:b/>
        </w:rPr>
      </w:pPr>
      <w:r w:rsidRPr="00D330C4">
        <w:rPr>
          <w:b/>
        </w:rPr>
        <w:t xml:space="preserve">requiring respondents to prepare a written response to a collection of information in fewer than 30 days after receipt of </w:t>
      </w:r>
      <w:proofErr w:type="gramStart"/>
      <w:r w:rsidRPr="00D330C4">
        <w:rPr>
          <w:b/>
        </w:rPr>
        <w:t>it;</w:t>
      </w:r>
      <w:proofErr w:type="gramEnd"/>
    </w:p>
    <w:p w:rsidRPr="00D330C4" w:rsidR="00386054" w:rsidP="00432256" w:rsidRDefault="00386054" w14:paraId="551EFA54" w14:textId="77777777">
      <w:pPr>
        <w:pStyle w:val="ListParagraph"/>
        <w:numPr>
          <w:ilvl w:val="0"/>
          <w:numId w:val="21"/>
        </w:numPr>
        <w:rPr>
          <w:b/>
        </w:rPr>
      </w:pPr>
      <w:r w:rsidRPr="00D330C4">
        <w:rPr>
          <w:b/>
        </w:rPr>
        <w:t xml:space="preserve">requiring respondents to submit more than an original and two copies of any </w:t>
      </w:r>
      <w:proofErr w:type="gramStart"/>
      <w:r w:rsidRPr="00D330C4">
        <w:rPr>
          <w:b/>
        </w:rPr>
        <w:t>document;</w:t>
      </w:r>
      <w:proofErr w:type="gramEnd"/>
    </w:p>
    <w:p w:rsidRPr="00D330C4" w:rsidR="00386054" w:rsidP="00432256" w:rsidRDefault="00386054" w14:paraId="551EFA55" w14:textId="77777777">
      <w:pPr>
        <w:pStyle w:val="ListParagraph"/>
        <w:numPr>
          <w:ilvl w:val="0"/>
          <w:numId w:val="21"/>
        </w:numPr>
        <w:rPr>
          <w:b/>
        </w:rPr>
      </w:pPr>
      <w:r w:rsidRPr="00D330C4">
        <w:rPr>
          <w:b/>
        </w:rPr>
        <w:t xml:space="preserve">requiring respondents to retain records, other than health, medical, government contract, grant-in-aid, or tax records for more than three </w:t>
      </w:r>
      <w:proofErr w:type="gramStart"/>
      <w:r w:rsidRPr="00D330C4">
        <w:rPr>
          <w:b/>
        </w:rPr>
        <w:t>years;</w:t>
      </w:r>
      <w:proofErr w:type="gramEnd"/>
    </w:p>
    <w:p w:rsidRPr="00D330C4" w:rsidR="00386054" w:rsidP="00432256" w:rsidRDefault="00386054" w14:paraId="551EFA56" w14:textId="77777777">
      <w:pPr>
        <w:pStyle w:val="ListParagraph"/>
        <w:numPr>
          <w:ilvl w:val="0"/>
          <w:numId w:val="21"/>
        </w:numPr>
        <w:rPr>
          <w:b/>
        </w:rPr>
      </w:pPr>
      <w:r w:rsidRPr="00D330C4">
        <w:rPr>
          <w:b/>
        </w:rPr>
        <w:lastRenderedPageBreak/>
        <w:t xml:space="preserve">in connection with a statistical survey, that is not designed to produce valid and reliable results than can be generalized to the universe of </w:t>
      </w:r>
      <w:proofErr w:type="gramStart"/>
      <w:r w:rsidRPr="00D330C4">
        <w:rPr>
          <w:b/>
        </w:rPr>
        <w:t>study;</w:t>
      </w:r>
      <w:proofErr w:type="gramEnd"/>
    </w:p>
    <w:p w:rsidRPr="00D330C4" w:rsidR="00386054" w:rsidP="00432256" w:rsidRDefault="00386054" w14:paraId="551EFA57" w14:textId="77777777">
      <w:pPr>
        <w:pStyle w:val="ListParagraph"/>
        <w:numPr>
          <w:ilvl w:val="0"/>
          <w:numId w:val="21"/>
        </w:numPr>
        <w:rPr>
          <w:b/>
        </w:rPr>
      </w:pPr>
      <w:r w:rsidRPr="00D330C4">
        <w:rPr>
          <w:b/>
        </w:rPr>
        <w:t xml:space="preserve">requiring the use of a statistical data classification that has not been reviewed and approved by </w:t>
      </w:r>
      <w:proofErr w:type="gramStart"/>
      <w:r w:rsidRPr="00D330C4">
        <w:rPr>
          <w:b/>
        </w:rPr>
        <w:t>OMB;</w:t>
      </w:r>
      <w:proofErr w:type="gramEnd"/>
    </w:p>
    <w:p w:rsidRPr="00D330C4" w:rsidR="00386054" w:rsidP="00432256" w:rsidRDefault="00386054" w14:paraId="551EFA58" w14:textId="77777777">
      <w:pPr>
        <w:pStyle w:val="ListParagraph"/>
        <w:numPr>
          <w:ilvl w:val="0"/>
          <w:numId w:val="21"/>
        </w:numPr>
        <w:rPr>
          <w:b/>
        </w:rPr>
      </w:pPr>
      <w:r w:rsidRPr="00D330C4">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P="00432256" w:rsidRDefault="00386054" w14:paraId="551EFA59" w14:textId="77777777">
      <w:pPr>
        <w:pStyle w:val="ListParagraph"/>
        <w:numPr>
          <w:ilvl w:val="0"/>
          <w:numId w:val="21"/>
        </w:numPr>
      </w:pPr>
      <w:r w:rsidRPr="00D330C4">
        <w:rPr>
          <w:b/>
        </w:rPr>
        <w:t>requiring respondents to submit proprietary trade secrets, or other confidential information unless the agency can demonstrate that it has instituted procedures to protect the information’s confidentiality to the extent permitted by law</w:t>
      </w:r>
      <w:r w:rsidRPr="00EF7FF5">
        <w:t>.</w:t>
      </w:r>
    </w:p>
    <w:p w:rsidR="00D330C4" w:rsidP="00432256" w:rsidRDefault="00D330C4" w14:paraId="551EFA5A" w14:textId="77777777">
      <w:pPr>
        <w:ind w:left="720"/>
      </w:pPr>
      <w:r>
        <w:t>No such circumstances exist.</w:t>
      </w:r>
    </w:p>
    <w:p w:rsidRPr="004206FC" w:rsidR="00386054" w:rsidP="00432256" w:rsidRDefault="001743A5" w14:paraId="551EFA5B" w14:textId="77777777">
      <w:pPr>
        <w:pStyle w:val="ListParagraph"/>
        <w:numPr>
          <w:ilvl w:val="0"/>
          <w:numId w:val="28"/>
        </w:numPr>
        <w:rPr>
          <w:b/>
        </w:rPr>
      </w:pPr>
      <w:r w:rsidRPr="004206FC">
        <w:rPr>
          <w:b/>
        </w:rPr>
        <w:t xml:space="preserve">As </w:t>
      </w:r>
      <w:r w:rsidRPr="004206FC" w:rsidR="00386054">
        <w:rPr>
          <w:b/>
        </w:rPr>
        <w:t xml:space="preserve">applicable, </w:t>
      </w:r>
      <w:r w:rsidRPr="004206FC">
        <w:rPr>
          <w:b/>
        </w:rPr>
        <w:t>state that the Department has published t</w:t>
      </w:r>
      <w:bookmarkStart w:name="_Hlk37413339" w:id="0"/>
      <w:r w:rsidRPr="004206FC">
        <w:rPr>
          <w:b/>
        </w:rPr>
        <w:t xml:space="preserve">he 60 and 30 Federal Register notices as </w:t>
      </w:r>
      <w:r w:rsidRPr="004206FC" w:rsidR="00386054">
        <w:rPr>
          <w:b/>
        </w:rPr>
        <w:t xml:space="preserve">required by 5 CFR 1320.8(d), soliciting comments on the information collection </w:t>
      </w:r>
      <w:bookmarkEnd w:id="0"/>
      <w:r w:rsidRPr="004206FC" w:rsidR="00386054">
        <w:rPr>
          <w:b/>
        </w:rPr>
        <w:t>prior to submission to OMB.  Summarize public comments received in response to that notice and describe actions taken by the agency in response to these comments.  Specifically address comments received on cost and hour burden.</w:t>
      </w:r>
    </w:p>
    <w:p w:rsidRPr="004206FC" w:rsidR="00386054" w:rsidP="00432256" w:rsidRDefault="00386054" w14:paraId="551EFA5C" w14:textId="77777777">
      <w:pPr>
        <w:pStyle w:val="ListParagraph"/>
        <w:rPr>
          <w:rStyle w:val="a"/>
          <w:b/>
        </w:rPr>
      </w:pPr>
      <w:r w:rsidRPr="004206FC">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P="00432256" w:rsidRDefault="00386054" w14:paraId="551EFA5D" w14:textId="77777777">
      <w:pPr>
        <w:pStyle w:val="ListParagraph"/>
        <w:rPr>
          <w:rStyle w:val="a"/>
          <w:b/>
        </w:rPr>
      </w:pPr>
      <w:r w:rsidRPr="004206FC">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D0E2F" w:rsidP="00432256" w:rsidRDefault="00E247AC" w14:paraId="72B7A1CE" w14:textId="77777777">
      <w:pPr>
        <w:pStyle w:val="ListParagraph"/>
        <w:rPr>
          <w:rStyle w:val="a"/>
        </w:rPr>
      </w:pPr>
      <w:r w:rsidRPr="000D2F6A">
        <w:rPr>
          <w:rStyle w:val="a"/>
        </w:rPr>
        <w:t>The Department</w:t>
      </w:r>
      <w:r w:rsidRPr="000D2F6A" w:rsidR="004B19CF">
        <w:rPr>
          <w:rStyle w:val="a"/>
        </w:rPr>
        <w:t xml:space="preserve"> </w:t>
      </w:r>
      <w:r w:rsidR="00A04944">
        <w:rPr>
          <w:rStyle w:val="a"/>
        </w:rPr>
        <w:t>was grant</w:t>
      </w:r>
      <w:r w:rsidR="001C0AFF">
        <w:rPr>
          <w:rStyle w:val="a"/>
        </w:rPr>
        <w:t>ed</w:t>
      </w:r>
      <w:r w:rsidR="00A04944">
        <w:rPr>
          <w:rStyle w:val="a"/>
        </w:rPr>
        <w:t xml:space="preserve"> an</w:t>
      </w:r>
      <w:r w:rsidRPr="000D2F6A" w:rsidR="000D2F6A">
        <w:rPr>
          <w:rStyle w:val="a"/>
        </w:rPr>
        <w:t xml:space="preserve"> emergency clearance and OMB approval </w:t>
      </w:r>
      <w:r w:rsidR="00676CED">
        <w:rPr>
          <w:rStyle w:val="a"/>
        </w:rPr>
        <w:t xml:space="preserve">for this collection on </w:t>
      </w:r>
      <w:r w:rsidR="00FF620C">
        <w:rPr>
          <w:rStyle w:val="a"/>
        </w:rPr>
        <w:t>April 23, 2020</w:t>
      </w:r>
      <w:r w:rsidR="005D38CC">
        <w:rPr>
          <w:rStyle w:val="a"/>
        </w:rPr>
        <w:t xml:space="preserve"> </w:t>
      </w:r>
      <w:proofErr w:type="gramStart"/>
      <w:r w:rsidR="005D38CC">
        <w:rPr>
          <w:rStyle w:val="a"/>
        </w:rPr>
        <w:t>in order to</w:t>
      </w:r>
      <w:proofErr w:type="gramEnd"/>
      <w:r w:rsidR="001C0AFF">
        <w:rPr>
          <w:rStyle w:val="a"/>
        </w:rPr>
        <w:t xml:space="preserve"> meet the requirements of the CARES Act and</w:t>
      </w:r>
      <w:r w:rsidR="005D38CC">
        <w:rPr>
          <w:rStyle w:val="a"/>
        </w:rPr>
        <w:t xml:space="preserve"> disburse funds as quickly as possible</w:t>
      </w:r>
      <w:r w:rsidRPr="000D2F6A" w:rsidR="000D2F6A">
        <w:rPr>
          <w:rStyle w:val="a"/>
        </w:rPr>
        <w:t xml:space="preserve">. </w:t>
      </w:r>
      <w:r w:rsidR="004B19CF">
        <w:rPr>
          <w:rStyle w:val="a"/>
        </w:rPr>
        <w:t xml:space="preserve"> </w:t>
      </w:r>
    </w:p>
    <w:p w:rsidRPr="002714F1" w:rsidR="00072A31" w:rsidP="00072A31" w:rsidRDefault="00072A31" w14:paraId="180742E1" w14:textId="7FB904B6">
      <w:pPr>
        <w:tabs>
          <w:tab w:val="left" w:pos="-720"/>
        </w:tabs>
        <w:suppressAutoHyphens/>
        <w:ind w:left="720"/>
        <w:rPr>
          <w:bCs/>
        </w:rPr>
      </w:pPr>
      <w:r w:rsidRPr="006D234D">
        <w:rPr>
          <w:bCs/>
        </w:rPr>
        <w:t xml:space="preserve">On </w:t>
      </w:r>
      <w:r w:rsidR="005E7FB6">
        <w:rPr>
          <w:bCs/>
        </w:rPr>
        <w:t>June</w:t>
      </w:r>
      <w:r>
        <w:rPr>
          <w:bCs/>
        </w:rPr>
        <w:t xml:space="preserve"> 1</w:t>
      </w:r>
      <w:r w:rsidR="005E7FB6">
        <w:rPr>
          <w:bCs/>
        </w:rPr>
        <w:t>6</w:t>
      </w:r>
      <w:r w:rsidRPr="006D234D">
        <w:rPr>
          <w:bCs/>
        </w:rPr>
        <w:t>, 2</w:t>
      </w:r>
      <w:r>
        <w:rPr>
          <w:bCs/>
        </w:rPr>
        <w:t>020</w:t>
      </w:r>
      <w:r w:rsidRPr="006D234D">
        <w:rPr>
          <w:bCs/>
        </w:rPr>
        <w:t>, a Federal Register Notice requesting public comment was published (Vol. 8</w:t>
      </w:r>
      <w:r>
        <w:rPr>
          <w:bCs/>
        </w:rPr>
        <w:t>5</w:t>
      </w:r>
      <w:r w:rsidRPr="006D234D">
        <w:rPr>
          <w:bCs/>
        </w:rPr>
        <w:t xml:space="preserve">, No. </w:t>
      </w:r>
      <w:r w:rsidR="005E7FB6">
        <w:rPr>
          <w:bCs/>
        </w:rPr>
        <w:t>116</w:t>
      </w:r>
      <w:r w:rsidRPr="006D234D">
        <w:rPr>
          <w:bCs/>
        </w:rPr>
        <w:t xml:space="preserve">, page </w:t>
      </w:r>
      <w:r w:rsidR="00704E69">
        <w:rPr>
          <w:bCs/>
        </w:rPr>
        <w:t>36385</w:t>
      </w:r>
      <w:r w:rsidRPr="006D234D">
        <w:rPr>
          <w:bCs/>
        </w:rPr>
        <w:t xml:space="preserve">). </w:t>
      </w:r>
      <w:r w:rsidR="00FF0EB9">
        <w:rPr>
          <w:bCs/>
        </w:rPr>
        <w:t>No comments were received</w:t>
      </w:r>
      <w:r w:rsidR="00282F76">
        <w:rPr>
          <w:bCs/>
        </w:rPr>
        <w:t xml:space="preserve"> during the 60-day comment period</w:t>
      </w:r>
      <w:r w:rsidR="00FF0EB9">
        <w:rPr>
          <w:bCs/>
        </w:rPr>
        <w:t xml:space="preserve">. </w:t>
      </w:r>
      <w:r>
        <w:rPr>
          <w:bCs/>
        </w:rPr>
        <w:t>The Department</w:t>
      </w:r>
      <w:r w:rsidRPr="002714F1">
        <w:rPr>
          <w:bCs/>
        </w:rPr>
        <w:t xml:space="preserve"> is publishing the applicable 30-day Federal Register notice</w:t>
      </w:r>
      <w:r>
        <w:rPr>
          <w:bCs/>
        </w:rPr>
        <w:t xml:space="preserve"> to request public comment</w:t>
      </w:r>
      <w:r w:rsidRPr="002714F1">
        <w:rPr>
          <w:bCs/>
        </w:rPr>
        <w:t>.</w:t>
      </w:r>
    </w:p>
    <w:p w:rsidR="00386054" w:rsidP="00432256" w:rsidRDefault="00386054" w14:paraId="551EFA5F" w14:textId="77777777">
      <w:pPr>
        <w:pStyle w:val="ListParagraph"/>
        <w:numPr>
          <w:ilvl w:val="0"/>
          <w:numId w:val="28"/>
        </w:numPr>
        <w:rPr>
          <w:rStyle w:val="a"/>
        </w:rPr>
      </w:pPr>
      <w:r w:rsidRPr="004206FC">
        <w:rPr>
          <w:rStyle w:val="a"/>
          <w:b/>
        </w:rPr>
        <w:t>Explain any decision to provide any payment or gift to respondents, other than remuneration of contractors or grantees</w:t>
      </w:r>
      <w:r w:rsidRPr="004206FC" w:rsidR="003E285A">
        <w:rPr>
          <w:rStyle w:val="a"/>
          <w:b/>
        </w:rPr>
        <w:t xml:space="preserve"> with meaningful justification</w:t>
      </w:r>
      <w:r w:rsidRPr="00322E02">
        <w:rPr>
          <w:rStyle w:val="a"/>
        </w:rPr>
        <w:t>.</w:t>
      </w:r>
    </w:p>
    <w:p w:rsidR="004206FC" w:rsidP="00432256" w:rsidRDefault="002C10D1" w14:paraId="551EFA60" w14:textId="77777777">
      <w:pPr>
        <w:ind w:left="720"/>
        <w:rPr>
          <w:rStyle w:val="a"/>
        </w:rPr>
      </w:pPr>
      <w:r>
        <w:rPr>
          <w:rStyle w:val="a"/>
        </w:rPr>
        <w:t xml:space="preserve">There are no payments or gifts to respondents. </w:t>
      </w:r>
    </w:p>
    <w:p w:rsidR="00B83FB3" w:rsidP="00432256" w:rsidRDefault="00386054" w14:paraId="551EFA61" w14:textId="77777777">
      <w:pPr>
        <w:pStyle w:val="ListParagraph"/>
        <w:numPr>
          <w:ilvl w:val="0"/>
          <w:numId w:val="28"/>
        </w:numPr>
      </w:pPr>
      <w:r w:rsidRPr="004206FC">
        <w:rPr>
          <w:b/>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w:t>
      </w:r>
      <w:r w:rsidRPr="004206FC">
        <w:rPr>
          <w:b/>
        </w:rPr>
        <w:lastRenderedPageBreak/>
        <w:t>date a Privacy Impact Assessment was completed</w:t>
      </w:r>
      <w:r w:rsidRPr="004206FC" w:rsidR="003C7F70">
        <w:rPr>
          <w:b/>
        </w:rPr>
        <w:t xml:space="preserve"> as indicated on the IC Data Form</w:t>
      </w:r>
      <w:r w:rsidRPr="004206FC">
        <w:rPr>
          <w:b/>
        </w:rPr>
        <w:t xml:space="preserve">. A confidentiality statement with a legal citation that authorizes the </w:t>
      </w:r>
      <w:r w:rsidRPr="004206FC" w:rsidR="001743A5">
        <w:rPr>
          <w:b/>
        </w:rPr>
        <w:t xml:space="preserve">pledge </w:t>
      </w:r>
      <w:r w:rsidRPr="004206FC">
        <w:rPr>
          <w:b/>
        </w:rPr>
        <w:t xml:space="preserve">of </w:t>
      </w:r>
      <w:r w:rsidRPr="004206FC" w:rsidR="001743A5">
        <w:rPr>
          <w:b/>
        </w:rPr>
        <w:t xml:space="preserve">confidentiality </w:t>
      </w:r>
      <w:r w:rsidRPr="004206FC">
        <w:rPr>
          <w:b/>
        </w:rPr>
        <w:t>should be provided.</w:t>
      </w:r>
      <w:r w:rsidRPr="004206FC" w:rsidR="00CF7053">
        <w:rPr>
          <w:b/>
        </w:rPr>
        <w:t xml:space="preserve"> </w:t>
      </w:r>
      <w:r w:rsidRPr="004206FC" w:rsidR="00016E14">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Pr="004206FC" w:rsidR="00CF7053">
        <w:rPr>
          <w:b/>
        </w:rPr>
        <w:t xml:space="preserve">. </w:t>
      </w:r>
      <w:r w:rsidRPr="004206FC" w:rsidR="001743A5">
        <w:rPr>
          <w:b/>
        </w:rPr>
        <w:t>If the collection is subject to the Privacy Act, the Privacy Act statement is deemed sufficient with respect to confidentiality. If there is no expectation of confidentiality, simply state that the Department make</w:t>
      </w:r>
      <w:r w:rsidRPr="004206FC" w:rsidR="006A3B5C">
        <w:rPr>
          <w:b/>
        </w:rPr>
        <w:t>s</w:t>
      </w:r>
      <w:r w:rsidRPr="004206FC" w:rsidR="001743A5">
        <w:rPr>
          <w:b/>
        </w:rPr>
        <w:t xml:space="preserve"> no pledge about the confidentially of the data</w:t>
      </w:r>
      <w:r w:rsidRPr="00322E02" w:rsidR="001743A5">
        <w:t>.</w:t>
      </w:r>
    </w:p>
    <w:p w:rsidR="004206FC" w:rsidP="00432256" w:rsidRDefault="002C10D1" w14:paraId="551EFA62" w14:textId="77777777">
      <w:pPr>
        <w:ind w:left="720"/>
      </w:pPr>
      <w:r>
        <w:t xml:space="preserve">There are no assurances of confidentiality. </w:t>
      </w:r>
    </w:p>
    <w:p w:rsidR="00B83FB3" w:rsidP="00432256" w:rsidRDefault="00386054" w14:paraId="551EFA63" w14:textId="77777777">
      <w:pPr>
        <w:pStyle w:val="ListParagraph"/>
        <w:numPr>
          <w:ilvl w:val="0"/>
          <w:numId w:val="28"/>
        </w:numPr>
      </w:pPr>
      <w:r w:rsidRPr="00CA38F1">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22E02">
        <w:t>.</w:t>
      </w:r>
    </w:p>
    <w:p w:rsidR="00CA38F1" w:rsidP="00432256" w:rsidRDefault="00CA38F1" w14:paraId="551EFA64" w14:textId="77777777">
      <w:pPr>
        <w:ind w:firstLine="720"/>
      </w:pPr>
      <w:r>
        <w:t>There are no questions of a sensitive nature.</w:t>
      </w:r>
    </w:p>
    <w:p w:rsidRPr="001C5D8A" w:rsidR="00386054" w:rsidP="00432256" w:rsidRDefault="00386054" w14:paraId="551EFA65" w14:textId="77777777">
      <w:pPr>
        <w:pStyle w:val="ListParagraph"/>
        <w:numPr>
          <w:ilvl w:val="0"/>
          <w:numId w:val="28"/>
        </w:numPr>
        <w:rPr>
          <w:rStyle w:val="a"/>
          <w:b/>
        </w:rPr>
      </w:pPr>
      <w:r w:rsidRPr="001C5D8A">
        <w:rPr>
          <w:rStyle w:val="a"/>
          <w:b/>
        </w:rPr>
        <w:t>Provide estimates of the hour burden of the collection of information.  The statement should:</w:t>
      </w:r>
    </w:p>
    <w:p w:rsidRPr="001C5D8A" w:rsidR="00386054" w:rsidP="00432256" w:rsidRDefault="00386054" w14:paraId="551EFA66" w14:textId="77777777">
      <w:pPr>
        <w:pStyle w:val="ListParagraph"/>
        <w:numPr>
          <w:ilvl w:val="0"/>
          <w:numId w:val="22"/>
        </w:numPr>
        <w:rPr>
          <w:rStyle w:val="a"/>
          <w:b/>
        </w:rPr>
      </w:pPr>
      <w:r w:rsidRPr="001C5D8A">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C5D8A" w:rsidR="00386054" w:rsidP="00432256" w:rsidRDefault="00386054" w14:paraId="551EFA67" w14:textId="77777777">
      <w:pPr>
        <w:pStyle w:val="ListParagraph"/>
        <w:numPr>
          <w:ilvl w:val="0"/>
          <w:numId w:val="22"/>
        </w:numPr>
        <w:rPr>
          <w:rStyle w:val="a"/>
          <w:b/>
        </w:rPr>
      </w:pPr>
      <w:r w:rsidRPr="001C5D8A">
        <w:rPr>
          <w:rStyle w:val="a"/>
          <w:b/>
        </w:rPr>
        <w:t xml:space="preserve">If this request for approval covers more than one form, provide separate hour burden estimates for each </w:t>
      </w:r>
      <w:proofErr w:type="gramStart"/>
      <w:r w:rsidRPr="001C5D8A">
        <w:rPr>
          <w:rStyle w:val="a"/>
          <w:b/>
        </w:rPr>
        <w:t>form</w:t>
      </w:r>
      <w:proofErr w:type="gramEnd"/>
      <w:r w:rsidRPr="001C5D8A">
        <w:rPr>
          <w:rStyle w:val="a"/>
          <w:b/>
        </w:rPr>
        <w:t xml:space="preserve"> and aggregate the hour burdens in the </w:t>
      </w:r>
      <w:r w:rsidRPr="001C5D8A" w:rsidR="003C7F70">
        <w:rPr>
          <w:rStyle w:val="a"/>
          <w:b/>
        </w:rPr>
        <w:t xml:space="preserve">ROCIS </w:t>
      </w:r>
      <w:r w:rsidRPr="001C5D8A">
        <w:rPr>
          <w:rStyle w:val="a"/>
          <w:b/>
        </w:rPr>
        <w:t>IC Burden Analysis Table.</w:t>
      </w:r>
      <w:r w:rsidRPr="001C5D8A" w:rsidR="00CE72AF">
        <w:rPr>
          <w:rStyle w:val="a"/>
          <w:b/>
        </w:rPr>
        <w:t xml:space="preserve">  (The table should at </w:t>
      </w:r>
      <w:r w:rsidRPr="001C5D8A" w:rsidR="003C7F70">
        <w:rPr>
          <w:rStyle w:val="a"/>
          <w:b/>
        </w:rPr>
        <w:t>minimum</w:t>
      </w:r>
      <w:r w:rsidRPr="001C5D8A" w:rsidR="00CE72AF">
        <w:rPr>
          <w:rStyle w:val="a"/>
          <w:b/>
        </w:rPr>
        <w:t xml:space="preserve"> include Respondent types, IC activity, Respondent and Responses, Hours/Response, and Total Hours)</w:t>
      </w:r>
    </w:p>
    <w:p w:rsidR="00386054" w:rsidP="00432256" w:rsidRDefault="00386054" w14:paraId="551EFA68" w14:textId="77777777">
      <w:pPr>
        <w:pStyle w:val="ListParagraph"/>
        <w:numPr>
          <w:ilvl w:val="0"/>
          <w:numId w:val="22"/>
        </w:numPr>
        <w:rPr>
          <w:rStyle w:val="a"/>
        </w:rPr>
      </w:pPr>
      <w:r w:rsidRPr="007F393F">
        <w:rPr>
          <w:rStyle w:val="a"/>
          <w:b/>
        </w:rPr>
        <w:t xml:space="preserve">Provide estimates of annualized cost to respondents of the hour burdens for collections of information, identifying and using appropriate wage rate </w:t>
      </w:r>
      <w:r w:rsidRPr="007F393F">
        <w:rPr>
          <w:rStyle w:val="a"/>
          <w:b/>
        </w:rPr>
        <w:lastRenderedPageBreak/>
        <w:t>categories.  The cost of contracting out or paying outside parties for information collection activities should not be included here.  Instead, this cost should be included in Item 14</w:t>
      </w:r>
      <w:r w:rsidRPr="00322E02">
        <w:rPr>
          <w:rStyle w:val="a"/>
        </w:rPr>
        <w:t>.</w:t>
      </w:r>
    </w:p>
    <w:p w:rsidR="003E21E1" w:rsidP="00E247AC" w:rsidRDefault="00AB5519" w14:paraId="551EFA69" w14:textId="141848E9">
      <w:pPr>
        <w:tabs>
          <w:tab w:val="left" w:pos="624"/>
          <w:tab w:val="left" w:pos="2340"/>
          <w:tab w:val="right" w:pos="9588"/>
        </w:tabs>
        <w:ind w:left="720"/>
        <w:rPr>
          <w:bCs/>
        </w:rPr>
      </w:pPr>
      <w:r>
        <w:rPr>
          <w:bCs/>
        </w:rPr>
        <w:t>A</w:t>
      </w:r>
      <w:r>
        <w:t>ll</w:t>
      </w:r>
      <w:r w:rsidRPr="005B1909">
        <w:t xml:space="preserve"> 50 States, as well as the District of Columbia, and the Commonwealth of Puerto Rico</w:t>
      </w:r>
      <w:r w:rsidR="0098339F">
        <w:rPr>
          <w:bCs/>
        </w:rPr>
        <w:t xml:space="preserve"> are eligible agencies for</w:t>
      </w:r>
      <w:r>
        <w:rPr>
          <w:bCs/>
        </w:rPr>
        <w:t xml:space="preserve"> awards under the </w:t>
      </w:r>
      <w:r w:rsidR="000424A8">
        <w:rPr>
          <w:bCs/>
        </w:rPr>
        <w:t>ESSER</w:t>
      </w:r>
      <w:r>
        <w:rPr>
          <w:bCs/>
        </w:rPr>
        <w:t xml:space="preserve"> Fund. </w:t>
      </w:r>
      <w:r w:rsidR="003E21E1">
        <w:rPr>
          <w:bCs/>
        </w:rPr>
        <w:t xml:space="preserve">We estimate that </w:t>
      </w:r>
      <w:r w:rsidR="0098339F">
        <w:rPr>
          <w:bCs/>
        </w:rPr>
        <w:t>one</w:t>
      </w:r>
      <w:r>
        <w:rPr>
          <w:bCs/>
        </w:rPr>
        <w:t xml:space="preserve"> application</w:t>
      </w:r>
      <w:r w:rsidR="0098339F">
        <w:rPr>
          <w:bCs/>
        </w:rPr>
        <w:t xml:space="preserve"> will be </w:t>
      </w:r>
      <w:r w:rsidR="003E21E1">
        <w:rPr>
          <w:bCs/>
        </w:rPr>
        <w:t xml:space="preserve">received </w:t>
      </w:r>
      <w:r w:rsidR="0098339F">
        <w:rPr>
          <w:bCs/>
        </w:rPr>
        <w:t>from each of these State educational agencies</w:t>
      </w:r>
      <w:r w:rsidR="000D2F6A">
        <w:rPr>
          <w:bCs/>
        </w:rPr>
        <w:t xml:space="preserve">. </w:t>
      </w:r>
      <w:r w:rsidR="003E21E1">
        <w:rPr>
          <w:bCs/>
        </w:rPr>
        <w:t xml:space="preserve">As indicated in the table below, we estimate that the number of burden hours per response will be </w:t>
      </w:r>
      <w:r w:rsidR="003C74D9">
        <w:rPr>
          <w:bCs/>
        </w:rPr>
        <w:t>5 hours</w:t>
      </w:r>
      <w:r w:rsidR="003E21E1">
        <w:rPr>
          <w:bCs/>
        </w:rPr>
        <w:t xml:space="preserve">.  The total estimated number of burden hours </w:t>
      </w:r>
      <w:r>
        <w:rPr>
          <w:bCs/>
        </w:rPr>
        <w:t>is 26</w:t>
      </w:r>
      <w:r w:rsidR="003C74D9">
        <w:rPr>
          <w:bCs/>
        </w:rPr>
        <w:t>0</w:t>
      </w:r>
      <w:r w:rsidR="0098339F">
        <w:rPr>
          <w:bCs/>
        </w:rPr>
        <w:t xml:space="preserve"> hours</w:t>
      </w:r>
      <w:r w:rsidR="00AC63C5">
        <w:rPr>
          <w:bCs/>
        </w:rPr>
        <w:t xml:space="preserve"> for states</w:t>
      </w:r>
      <w:r w:rsidR="003E21E1">
        <w:rPr>
          <w:bCs/>
        </w:rPr>
        <w:t>.</w:t>
      </w:r>
    </w:p>
    <w:p w:rsidRPr="00C23492" w:rsidR="007A2CC7" w:rsidP="00C23492" w:rsidRDefault="007A2CC7" w14:paraId="1332589C" w14:textId="6D8BDD2F">
      <w:pPr>
        <w:pStyle w:val="ListParagraph"/>
        <w:tabs>
          <w:tab w:val="left" w:pos="-720"/>
        </w:tabs>
        <w:suppressAutoHyphens/>
        <w:rPr>
          <w:b/>
          <w:sz w:val="26"/>
          <w:szCs w:val="26"/>
        </w:rPr>
      </w:pPr>
      <w:r>
        <w:rPr>
          <w:bCs/>
        </w:rPr>
        <w:t xml:space="preserve">Additionally, </w:t>
      </w:r>
      <w:r w:rsidRPr="00F804A5">
        <w:rPr>
          <w:bCs/>
        </w:rPr>
        <w:t>the interim final regulations related to Section 18005(a) of the CARES Act that the Departmen</w:t>
      </w:r>
      <w:r>
        <w:rPr>
          <w:bCs/>
        </w:rPr>
        <w:t>t iss</w:t>
      </w:r>
      <w:r w:rsidR="00E167A7">
        <w:rPr>
          <w:bCs/>
        </w:rPr>
        <w:t>ued resulted in</w:t>
      </w:r>
      <w:r w:rsidRPr="00CA1D18">
        <w:rPr>
          <w:bCs/>
        </w:rPr>
        <w:t xml:space="preserve"> new burden to LEAs</w:t>
      </w:r>
      <w:r w:rsidR="00AC63C5">
        <w:rPr>
          <w:bCs/>
        </w:rPr>
        <w:t xml:space="preserve"> that</w:t>
      </w:r>
      <w:r w:rsidRPr="00CA1D18">
        <w:rPr>
          <w:bCs/>
        </w:rPr>
        <w:t xml:space="preserve"> is an estimate</w:t>
      </w:r>
      <w:r>
        <w:rPr>
          <w:bCs/>
        </w:rPr>
        <w:t xml:space="preserve">d 1,900 responses, 76,392.5 burden hours, and </w:t>
      </w:r>
      <w:r w:rsidRPr="00B2291B">
        <w:rPr>
          <w:bCs/>
        </w:rPr>
        <w:t>$2,685,120</w:t>
      </w:r>
      <w:r>
        <w:rPr>
          <w:bCs/>
        </w:rPr>
        <w:t>.</w:t>
      </w:r>
      <w:r w:rsidR="00AC63C5">
        <w:rPr>
          <w:bCs/>
        </w:rPr>
        <w:t xml:space="preserve"> This creates a total burden of </w:t>
      </w:r>
      <w:r w:rsidR="00C014F6">
        <w:rPr>
          <w:bCs/>
        </w:rPr>
        <w:t>1952</w:t>
      </w:r>
      <w:r w:rsidR="00071B94">
        <w:rPr>
          <w:bCs/>
        </w:rPr>
        <w:t xml:space="preserve"> responses, 76,653 burden hours, and $2,685,120. </w:t>
      </w:r>
      <w:r w:rsidR="003644BC">
        <w:rPr>
          <w:bCs/>
        </w:rPr>
        <w:t xml:space="preserve">The tables below detail the state and LEA burden. </w:t>
      </w:r>
    </w:p>
    <w:p w:rsidR="007A2CC7" w:rsidP="00E247AC" w:rsidRDefault="007A2CC7" w14:paraId="3770B617" w14:textId="0D7E1B10">
      <w:pPr>
        <w:tabs>
          <w:tab w:val="left" w:pos="624"/>
          <w:tab w:val="left" w:pos="2340"/>
          <w:tab w:val="right" w:pos="9588"/>
        </w:tabs>
        <w:ind w:left="720"/>
        <w:rPr>
          <w:bCs/>
        </w:rPr>
      </w:pPr>
    </w:p>
    <w:tbl>
      <w:tblPr>
        <w:tblStyle w:val="TableGrid"/>
        <w:tblW w:w="0" w:type="auto"/>
        <w:tblInd w:w="720" w:type="dxa"/>
        <w:tblLook w:val="04A0" w:firstRow="1" w:lastRow="0" w:firstColumn="1" w:lastColumn="0" w:noHBand="0" w:noVBand="1"/>
      </w:tblPr>
      <w:tblGrid>
        <w:gridCol w:w="1638"/>
        <w:gridCol w:w="1744"/>
        <w:gridCol w:w="1787"/>
        <w:gridCol w:w="1730"/>
        <w:gridCol w:w="1731"/>
      </w:tblGrid>
      <w:tr w:rsidR="00E4449A" w:rsidTr="000D2F6A" w14:paraId="551EFA6F" w14:textId="77777777">
        <w:tc>
          <w:tcPr>
            <w:tcW w:w="1638" w:type="dxa"/>
          </w:tcPr>
          <w:p w:rsidR="00E4449A" w:rsidP="00623360" w:rsidRDefault="00E4449A" w14:paraId="551EFA6A" w14:textId="77777777">
            <w:pPr>
              <w:tabs>
                <w:tab w:val="left" w:pos="-4050"/>
                <w:tab w:val="left" w:pos="2340"/>
                <w:tab w:val="right" w:pos="9588"/>
              </w:tabs>
              <w:rPr>
                <w:bCs/>
              </w:rPr>
            </w:pPr>
            <w:r>
              <w:rPr>
                <w:bCs/>
              </w:rPr>
              <w:t>Year</w:t>
            </w:r>
          </w:p>
        </w:tc>
        <w:tc>
          <w:tcPr>
            <w:tcW w:w="1744" w:type="dxa"/>
          </w:tcPr>
          <w:p w:rsidR="00E4449A" w:rsidP="00623360" w:rsidRDefault="00E4449A" w14:paraId="551EFA6B" w14:textId="77777777">
            <w:pPr>
              <w:tabs>
                <w:tab w:val="left" w:pos="-4050"/>
                <w:tab w:val="left" w:pos="2340"/>
                <w:tab w:val="right" w:pos="9588"/>
              </w:tabs>
              <w:rPr>
                <w:bCs/>
              </w:rPr>
            </w:pPr>
            <w:r>
              <w:rPr>
                <w:bCs/>
              </w:rPr>
              <w:t>Estimated Number of Responses</w:t>
            </w:r>
          </w:p>
        </w:tc>
        <w:tc>
          <w:tcPr>
            <w:tcW w:w="1787" w:type="dxa"/>
          </w:tcPr>
          <w:p w:rsidR="00E4449A" w:rsidP="00623360" w:rsidRDefault="00E4449A" w14:paraId="551EFA6C" w14:textId="77777777">
            <w:pPr>
              <w:tabs>
                <w:tab w:val="left" w:pos="-4050"/>
                <w:tab w:val="left" w:pos="2340"/>
                <w:tab w:val="right" w:pos="9588"/>
              </w:tabs>
              <w:rPr>
                <w:bCs/>
              </w:rPr>
            </w:pPr>
            <w:r>
              <w:rPr>
                <w:bCs/>
              </w:rPr>
              <w:t>Type of Staff</w:t>
            </w:r>
          </w:p>
        </w:tc>
        <w:tc>
          <w:tcPr>
            <w:tcW w:w="1730" w:type="dxa"/>
          </w:tcPr>
          <w:p w:rsidR="00E4449A" w:rsidP="00623360" w:rsidRDefault="00E4449A" w14:paraId="551EFA6D" w14:textId="77777777">
            <w:pPr>
              <w:tabs>
                <w:tab w:val="left" w:pos="-4050"/>
                <w:tab w:val="left" w:pos="2340"/>
                <w:tab w:val="right" w:pos="9588"/>
              </w:tabs>
              <w:rPr>
                <w:bCs/>
              </w:rPr>
            </w:pPr>
            <w:r>
              <w:rPr>
                <w:bCs/>
              </w:rPr>
              <w:t>Estimated Number of Burden Hours Per Response</w:t>
            </w:r>
          </w:p>
        </w:tc>
        <w:tc>
          <w:tcPr>
            <w:tcW w:w="1731" w:type="dxa"/>
          </w:tcPr>
          <w:p w:rsidR="00E4449A" w:rsidP="00623360" w:rsidRDefault="00E4449A" w14:paraId="551EFA6E" w14:textId="77777777">
            <w:pPr>
              <w:tabs>
                <w:tab w:val="left" w:pos="-4050"/>
                <w:tab w:val="left" w:pos="2340"/>
                <w:tab w:val="right" w:pos="9588"/>
              </w:tabs>
              <w:rPr>
                <w:bCs/>
              </w:rPr>
            </w:pPr>
            <w:r>
              <w:rPr>
                <w:bCs/>
              </w:rPr>
              <w:t>Total Estimated Number of Burden Hours</w:t>
            </w:r>
          </w:p>
        </w:tc>
      </w:tr>
      <w:tr w:rsidR="00E4449A" w:rsidTr="000D2F6A" w14:paraId="551EFA7B" w14:textId="77777777">
        <w:tc>
          <w:tcPr>
            <w:tcW w:w="1638" w:type="dxa"/>
          </w:tcPr>
          <w:p w:rsidR="00E4449A" w:rsidP="00623360" w:rsidRDefault="00E4449A" w14:paraId="551EFA70" w14:textId="7C488033">
            <w:pPr>
              <w:tabs>
                <w:tab w:val="left" w:pos="-4050"/>
                <w:tab w:val="left" w:pos="2340"/>
                <w:tab w:val="right" w:pos="9588"/>
              </w:tabs>
              <w:rPr>
                <w:bCs/>
              </w:rPr>
            </w:pPr>
            <w:r>
              <w:rPr>
                <w:bCs/>
              </w:rPr>
              <w:t>20</w:t>
            </w:r>
            <w:r w:rsidR="0098339F">
              <w:rPr>
                <w:bCs/>
              </w:rPr>
              <w:t>20</w:t>
            </w:r>
          </w:p>
        </w:tc>
        <w:tc>
          <w:tcPr>
            <w:tcW w:w="1744" w:type="dxa"/>
          </w:tcPr>
          <w:p w:rsidR="00E4449A" w:rsidP="00623360" w:rsidRDefault="00AB5519" w14:paraId="551EFA71" w14:textId="33613934">
            <w:pPr>
              <w:tabs>
                <w:tab w:val="left" w:pos="-4050"/>
                <w:tab w:val="left" w:pos="2340"/>
                <w:tab w:val="right" w:pos="9588"/>
              </w:tabs>
              <w:rPr>
                <w:bCs/>
              </w:rPr>
            </w:pPr>
            <w:r>
              <w:rPr>
                <w:bCs/>
              </w:rPr>
              <w:t>52</w:t>
            </w:r>
          </w:p>
        </w:tc>
        <w:tc>
          <w:tcPr>
            <w:tcW w:w="1787" w:type="dxa"/>
          </w:tcPr>
          <w:p w:rsidR="00E4449A" w:rsidP="00623360" w:rsidRDefault="00E4449A" w14:paraId="551EFA72" w14:textId="77777777">
            <w:pPr>
              <w:tabs>
                <w:tab w:val="left" w:pos="-4050"/>
                <w:tab w:val="left" w:pos="2340"/>
                <w:tab w:val="right" w:pos="9588"/>
              </w:tabs>
              <w:rPr>
                <w:bCs/>
              </w:rPr>
            </w:pPr>
            <w:r>
              <w:rPr>
                <w:bCs/>
              </w:rPr>
              <w:t>Professional</w:t>
            </w:r>
          </w:p>
          <w:p w:rsidR="00E4449A" w:rsidP="00623360" w:rsidRDefault="00E4449A" w14:paraId="551EFA74" w14:textId="7239AB1B">
            <w:pPr>
              <w:tabs>
                <w:tab w:val="left" w:pos="-4050"/>
                <w:tab w:val="left" w:pos="2340"/>
                <w:tab w:val="right" w:pos="9588"/>
              </w:tabs>
              <w:rPr>
                <w:bCs/>
              </w:rPr>
            </w:pPr>
          </w:p>
        </w:tc>
        <w:tc>
          <w:tcPr>
            <w:tcW w:w="1730" w:type="dxa"/>
          </w:tcPr>
          <w:p w:rsidR="00E4449A" w:rsidP="0098339F" w:rsidRDefault="003C74D9" w14:paraId="551EFA77" w14:textId="0CF0554F">
            <w:pPr>
              <w:tabs>
                <w:tab w:val="left" w:pos="-4050"/>
                <w:tab w:val="left" w:pos="2340"/>
                <w:tab w:val="right" w:pos="9588"/>
              </w:tabs>
              <w:jc w:val="center"/>
              <w:rPr>
                <w:bCs/>
              </w:rPr>
            </w:pPr>
            <w:r>
              <w:rPr>
                <w:bCs/>
              </w:rPr>
              <w:t>5</w:t>
            </w:r>
          </w:p>
        </w:tc>
        <w:tc>
          <w:tcPr>
            <w:tcW w:w="1731" w:type="dxa"/>
          </w:tcPr>
          <w:p w:rsidRPr="00E247AC" w:rsidR="00E4449A" w:rsidP="00623360" w:rsidRDefault="003C74D9" w14:paraId="551EFA78" w14:textId="21B23048">
            <w:pPr>
              <w:tabs>
                <w:tab w:val="left" w:pos="-4050"/>
                <w:tab w:val="left" w:pos="2340"/>
                <w:tab w:val="right" w:pos="9588"/>
              </w:tabs>
              <w:jc w:val="center"/>
              <w:rPr>
                <w:bCs/>
              </w:rPr>
            </w:pPr>
            <w:r>
              <w:rPr>
                <w:bCs/>
              </w:rPr>
              <w:t>260</w:t>
            </w:r>
          </w:p>
          <w:p w:rsidR="00E4449A" w:rsidP="00623360" w:rsidRDefault="00E4449A" w14:paraId="551EFA7A" w14:textId="6E88AFBB">
            <w:pPr>
              <w:tabs>
                <w:tab w:val="left" w:pos="-4050"/>
                <w:tab w:val="left" w:pos="2340"/>
                <w:tab w:val="right" w:pos="9588"/>
              </w:tabs>
              <w:jc w:val="center"/>
              <w:rPr>
                <w:bCs/>
              </w:rPr>
            </w:pPr>
          </w:p>
        </w:tc>
      </w:tr>
      <w:tr w:rsidR="00E4449A" w:rsidTr="000D2F6A" w14:paraId="551EFA93" w14:textId="77777777">
        <w:tc>
          <w:tcPr>
            <w:tcW w:w="1638" w:type="dxa"/>
          </w:tcPr>
          <w:p w:rsidR="00E4449A" w:rsidP="00623360" w:rsidRDefault="00962D82" w14:paraId="551EFA88" w14:textId="7F18A921">
            <w:pPr>
              <w:tabs>
                <w:tab w:val="left" w:pos="-4050"/>
                <w:tab w:val="left" w:pos="2340"/>
                <w:tab w:val="right" w:pos="9588"/>
              </w:tabs>
              <w:rPr>
                <w:bCs/>
              </w:rPr>
            </w:pPr>
            <w:r>
              <w:rPr>
                <w:bCs/>
              </w:rPr>
              <w:t xml:space="preserve">Annual </w:t>
            </w:r>
            <w:r w:rsidR="0098339F">
              <w:rPr>
                <w:bCs/>
              </w:rPr>
              <w:t>Average</w:t>
            </w:r>
          </w:p>
        </w:tc>
        <w:tc>
          <w:tcPr>
            <w:tcW w:w="1744" w:type="dxa"/>
          </w:tcPr>
          <w:p w:rsidR="00E4449A" w:rsidP="00623360" w:rsidRDefault="003C74D9" w14:paraId="551EFA89" w14:textId="16EE5F71">
            <w:pPr>
              <w:tabs>
                <w:tab w:val="left" w:pos="-4050"/>
                <w:tab w:val="left" w:pos="2340"/>
                <w:tab w:val="right" w:pos="9588"/>
              </w:tabs>
              <w:rPr>
                <w:bCs/>
              </w:rPr>
            </w:pPr>
            <w:r>
              <w:rPr>
                <w:bCs/>
              </w:rPr>
              <w:t>52</w:t>
            </w:r>
          </w:p>
        </w:tc>
        <w:tc>
          <w:tcPr>
            <w:tcW w:w="1787" w:type="dxa"/>
          </w:tcPr>
          <w:p w:rsidR="00E4449A" w:rsidP="00623360" w:rsidRDefault="00E4449A" w14:paraId="551EFA8C" w14:textId="1C7DC2D7">
            <w:pPr>
              <w:tabs>
                <w:tab w:val="left" w:pos="-4050"/>
                <w:tab w:val="left" w:pos="2340"/>
                <w:tab w:val="right" w:pos="9588"/>
              </w:tabs>
              <w:rPr>
                <w:bCs/>
              </w:rPr>
            </w:pPr>
          </w:p>
        </w:tc>
        <w:tc>
          <w:tcPr>
            <w:tcW w:w="1730" w:type="dxa"/>
          </w:tcPr>
          <w:p w:rsidR="00E4449A" w:rsidP="00623360" w:rsidRDefault="00AB5519" w14:paraId="551EFA8F" w14:textId="44DD6BA2">
            <w:pPr>
              <w:tabs>
                <w:tab w:val="left" w:pos="-4050"/>
                <w:tab w:val="left" w:pos="2340"/>
                <w:tab w:val="right" w:pos="9588"/>
              </w:tabs>
              <w:jc w:val="center"/>
              <w:rPr>
                <w:bCs/>
              </w:rPr>
            </w:pPr>
            <w:r>
              <w:rPr>
                <w:bCs/>
              </w:rPr>
              <w:t>5</w:t>
            </w:r>
          </w:p>
        </w:tc>
        <w:tc>
          <w:tcPr>
            <w:tcW w:w="1731" w:type="dxa"/>
          </w:tcPr>
          <w:p w:rsidR="00E4449A" w:rsidP="00623360" w:rsidRDefault="00AB5519" w14:paraId="551EFA92" w14:textId="4BF30396">
            <w:pPr>
              <w:tabs>
                <w:tab w:val="left" w:pos="-4050"/>
                <w:tab w:val="left" w:pos="2340"/>
                <w:tab w:val="right" w:pos="9588"/>
              </w:tabs>
              <w:jc w:val="center"/>
              <w:rPr>
                <w:bCs/>
              </w:rPr>
            </w:pPr>
            <w:r>
              <w:rPr>
                <w:bCs/>
              </w:rPr>
              <w:t>26</w:t>
            </w:r>
            <w:r w:rsidR="003C74D9">
              <w:rPr>
                <w:bCs/>
              </w:rPr>
              <w:t>0</w:t>
            </w:r>
          </w:p>
        </w:tc>
      </w:tr>
    </w:tbl>
    <w:p w:rsidR="00E4449A" w:rsidP="00E247AC" w:rsidRDefault="00E4449A" w14:paraId="551EFA94" w14:textId="77777777">
      <w:pPr>
        <w:tabs>
          <w:tab w:val="left" w:pos="624"/>
          <w:tab w:val="left" w:pos="2340"/>
          <w:tab w:val="right" w:pos="9588"/>
        </w:tabs>
        <w:ind w:left="720"/>
        <w:rPr>
          <w:bCs/>
        </w:rPr>
      </w:pPr>
    </w:p>
    <w:p w:rsidR="00CF353A" w:rsidP="00E247AC" w:rsidRDefault="00E4449A" w14:paraId="551EFA96" w14:textId="462F16C6">
      <w:pPr>
        <w:tabs>
          <w:tab w:val="left" w:pos="624"/>
          <w:tab w:val="left" w:pos="2340"/>
          <w:tab w:val="right" w:pos="9588"/>
        </w:tabs>
        <w:ind w:left="720"/>
        <w:rPr>
          <w:bCs/>
        </w:rPr>
      </w:pPr>
      <w:r w:rsidRPr="00E4449A">
        <w:rPr>
          <w:bCs/>
        </w:rPr>
        <w:t>We estimate the total cost per hour of the</w:t>
      </w:r>
      <w:r>
        <w:rPr>
          <w:bCs/>
        </w:rPr>
        <w:t xml:space="preserve"> professional </w:t>
      </w:r>
      <w:r w:rsidRPr="00E4449A">
        <w:rPr>
          <w:bCs/>
        </w:rPr>
        <w:t xml:space="preserve">staff who </w:t>
      </w:r>
      <w:r>
        <w:rPr>
          <w:bCs/>
        </w:rPr>
        <w:t xml:space="preserve">will </w:t>
      </w:r>
      <w:r w:rsidRPr="00E4449A">
        <w:rPr>
          <w:bCs/>
        </w:rPr>
        <w:t>carry out this work to be $</w:t>
      </w:r>
      <w:r w:rsidR="00962D82">
        <w:rPr>
          <w:bCs/>
        </w:rPr>
        <w:t>62.63</w:t>
      </w:r>
      <w:r>
        <w:rPr>
          <w:bCs/>
        </w:rPr>
        <w:t xml:space="preserve"> </w:t>
      </w:r>
      <w:r w:rsidRPr="00E4449A">
        <w:rPr>
          <w:bCs/>
        </w:rPr>
        <w:t xml:space="preserve">per hour, the mean hourly compensation cost for </w:t>
      </w:r>
      <w:r>
        <w:rPr>
          <w:bCs/>
        </w:rPr>
        <w:t xml:space="preserve">State and local government workers who were in management, professional, and related occupations in </w:t>
      </w:r>
      <w:r w:rsidR="00962D82">
        <w:rPr>
          <w:bCs/>
        </w:rPr>
        <w:t>December</w:t>
      </w:r>
      <w:r>
        <w:rPr>
          <w:bCs/>
        </w:rPr>
        <w:t xml:space="preserve"> 201</w:t>
      </w:r>
      <w:r w:rsidR="00962D82">
        <w:rPr>
          <w:bCs/>
        </w:rPr>
        <w:t>9</w:t>
      </w:r>
      <w:r w:rsidRPr="00E4449A">
        <w:rPr>
          <w:bCs/>
        </w:rPr>
        <w:t>.</w:t>
      </w:r>
      <w:r>
        <w:rPr>
          <w:rStyle w:val="FootnoteReference"/>
          <w:bCs/>
        </w:rPr>
        <w:footnoteReference w:id="1"/>
      </w:r>
      <w:r w:rsidR="004022CA">
        <w:rPr>
          <w:bCs/>
        </w:rPr>
        <w:t xml:space="preserve"> The total </w:t>
      </w:r>
      <w:r w:rsidRPr="004022CA" w:rsidR="004022CA">
        <w:rPr>
          <w:bCs/>
        </w:rPr>
        <w:t>annualized cost to respondents of the hour burdens for</w:t>
      </w:r>
      <w:r w:rsidR="004022CA">
        <w:rPr>
          <w:bCs/>
        </w:rPr>
        <w:t xml:space="preserve"> this collection is estimated to be </w:t>
      </w:r>
      <w:r w:rsidR="00EE7B5B">
        <w:t>$16,283.80</w:t>
      </w:r>
      <w:r w:rsidR="004022CA">
        <w:rPr>
          <w:bCs/>
        </w:rPr>
        <w:t xml:space="preserve">, as indicated in the table below. </w:t>
      </w:r>
      <w:r w:rsidR="00120C6D">
        <w:rPr>
          <w:bCs/>
        </w:rPr>
        <w:t xml:space="preserve"> </w:t>
      </w:r>
    </w:p>
    <w:tbl>
      <w:tblPr>
        <w:tblStyle w:val="TableGrid"/>
        <w:tblW w:w="0" w:type="auto"/>
        <w:tblInd w:w="720" w:type="dxa"/>
        <w:tblLook w:val="04A0" w:firstRow="1" w:lastRow="0" w:firstColumn="1" w:lastColumn="0" w:noHBand="0" w:noVBand="1"/>
      </w:tblPr>
      <w:tblGrid>
        <w:gridCol w:w="1626"/>
        <w:gridCol w:w="1793"/>
        <w:gridCol w:w="1741"/>
        <w:gridCol w:w="1741"/>
        <w:gridCol w:w="1729"/>
      </w:tblGrid>
      <w:tr w:rsidR="004022CA" w:rsidTr="000D2F6A" w14:paraId="551EFA9C" w14:textId="77777777">
        <w:tc>
          <w:tcPr>
            <w:tcW w:w="1626" w:type="dxa"/>
          </w:tcPr>
          <w:p w:rsidR="004022CA" w:rsidP="00623360" w:rsidRDefault="004022CA" w14:paraId="551EFA97" w14:textId="77777777">
            <w:pPr>
              <w:tabs>
                <w:tab w:val="left" w:pos="-4050"/>
                <w:tab w:val="left" w:pos="2340"/>
                <w:tab w:val="right" w:pos="9588"/>
              </w:tabs>
              <w:rPr>
                <w:bCs/>
              </w:rPr>
            </w:pPr>
            <w:r>
              <w:rPr>
                <w:bCs/>
              </w:rPr>
              <w:t>Year</w:t>
            </w:r>
          </w:p>
        </w:tc>
        <w:tc>
          <w:tcPr>
            <w:tcW w:w="1793" w:type="dxa"/>
          </w:tcPr>
          <w:p w:rsidR="004022CA" w:rsidP="00623360" w:rsidRDefault="004022CA" w14:paraId="551EFA98" w14:textId="77777777">
            <w:pPr>
              <w:tabs>
                <w:tab w:val="left" w:pos="-4050"/>
                <w:tab w:val="left" w:pos="2340"/>
                <w:tab w:val="right" w:pos="9588"/>
              </w:tabs>
              <w:rPr>
                <w:bCs/>
              </w:rPr>
            </w:pPr>
            <w:r>
              <w:rPr>
                <w:bCs/>
              </w:rPr>
              <w:t>Type of Staff</w:t>
            </w:r>
          </w:p>
        </w:tc>
        <w:tc>
          <w:tcPr>
            <w:tcW w:w="1741" w:type="dxa"/>
          </w:tcPr>
          <w:p w:rsidR="004022CA" w:rsidP="00623360" w:rsidRDefault="004022CA" w14:paraId="551EFA99" w14:textId="77777777">
            <w:pPr>
              <w:tabs>
                <w:tab w:val="left" w:pos="-4050"/>
                <w:tab w:val="left" w:pos="2340"/>
                <w:tab w:val="right" w:pos="9588"/>
              </w:tabs>
              <w:rPr>
                <w:bCs/>
              </w:rPr>
            </w:pPr>
            <w:r>
              <w:rPr>
                <w:bCs/>
              </w:rPr>
              <w:t>Total Estimated Number of Burden Hours</w:t>
            </w:r>
          </w:p>
        </w:tc>
        <w:tc>
          <w:tcPr>
            <w:tcW w:w="1741" w:type="dxa"/>
          </w:tcPr>
          <w:p w:rsidR="004022CA" w:rsidP="00623360" w:rsidRDefault="004022CA" w14:paraId="551EFA9A" w14:textId="77777777">
            <w:pPr>
              <w:tabs>
                <w:tab w:val="left" w:pos="-4050"/>
                <w:tab w:val="left" w:pos="2340"/>
                <w:tab w:val="right" w:pos="9588"/>
              </w:tabs>
              <w:rPr>
                <w:bCs/>
              </w:rPr>
            </w:pPr>
            <w:r>
              <w:rPr>
                <w:bCs/>
              </w:rPr>
              <w:t>Estimated Hourly Cost</w:t>
            </w:r>
          </w:p>
        </w:tc>
        <w:tc>
          <w:tcPr>
            <w:tcW w:w="1729" w:type="dxa"/>
          </w:tcPr>
          <w:p w:rsidR="004022CA" w:rsidP="00623360" w:rsidRDefault="004022CA" w14:paraId="551EFA9B" w14:textId="77777777">
            <w:pPr>
              <w:tabs>
                <w:tab w:val="left" w:pos="-4050"/>
                <w:tab w:val="left" w:pos="2340"/>
                <w:tab w:val="right" w:pos="9588"/>
              </w:tabs>
              <w:rPr>
                <w:bCs/>
              </w:rPr>
            </w:pPr>
            <w:r>
              <w:rPr>
                <w:bCs/>
              </w:rPr>
              <w:t xml:space="preserve">Total Costs </w:t>
            </w:r>
          </w:p>
        </w:tc>
      </w:tr>
      <w:tr w:rsidR="004022CA" w:rsidTr="000D2F6A" w14:paraId="551EFAAA" w14:textId="77777777">
        <w:tc>
          <w:tcPr>
            <w:tcW w:w="1626" w:type="dxa"/>
          </w:tcPr>
          <w:p w:rsidR="004022CA" w:rsidP="00623360" w:rsidRDefault="004022CA" w14:paraId="551EFA9D" w14:textId="079375F8">
            <w:pPr>
              <w:tabs>
                <w:tab w:val="left" w:pos="-4050"/>
                <w:tab w:val="left" w:pos="2340"/>
                <w:tab w:val="right" w:pos="9588"/>
              </w:tabs>
              <w:rPr>
                <w:bCs/>
              </w:rPr>
            </w:pPr>
            <w:r>
              <w:rPr>
                <w:bCs/>
              </w:rPr>
              <w:t>20</w:t>
            </w:r>
            <w:r w:rsidR="00962D82">
              <w:rPr>
                <w:bCs/>
              </w:rPr>
              <w:t>20</w:t>
            </w:r>
          </w:p>
        </w:tc>
        <w:tc>
          <w:tcPr>
            <w:tcW w:w="1793" w:type="dxa"/>
          </w:tcPr>
          <w:p w:rsidR="004022CA" w:rsidP="00962D82" w:rsidRDefault="004022CA" w14:paraId="551EFAA0" w14:textId="4F5EF4D7">
            <w:pPr>
              <w:tabs>
                <w:tab w:val="left" w:pos="-4050"/>
                <w:tab w:val="left" w:pos="2340"/>
                <w:tab w:val="right" w:pos="9588"/>
              </w:tabs>
              <w:rPr>
                <w:bCs/>
              </w:rPr>
            </w:pPr>
            <w:r>
              <w:rPr>
                <w:bCs/>
              </w:rPr>
              <w:t>Professional</w:t>
            </w:r>
          </w:p>
        </w:tc>
        <w:tc>
          <w:tcPr>
            <w:tcW w:w="1741" w:type="dxa"/>
          </w:tcPr>
          <w:p w:rsidRPr="00E247AC" w:rsidR="004022CA" w:rsidP="00623360" w:rsidRDefault="003C74D9" w14:paraId="551EFAA1" w14:textId="59E1273C">
            <w:pPr>
              <w:tabs>
                <w:tab w:val="left" w:pos="-4050"/>
                <w:tab w:val="left" w:pos="2340"/>
                <w:tab w:val="right" w:pos="9588"/>
              </w:tabs>
              <w:jc w:val="center"/>
              <w:rPr>
                <w:bCs/>
              </w:rPr>
            </w:pPr>
            <w:r>
              <w:rPr>
                <w:bCs/>
              </w:rPr>
              <w:t>260</w:t>
            </w:r>
          </w:p>
          <w:p w:rsidR="004022CA" w:rsidP="00623360" w:rsidRDefault="004022CA" w14:paraId="551EFAA3" w14:textId="3A4D6F10">
            <w:pPr>
              <w:tabs>
                <w:tab w:val="left" w:pos="-4050"/>
                <w:tab w:val="left" w:pos="2340"/>
                <w:tab w:val="right" w:pos="9588"/>
              </w:tabs>
              <w:jc w:val="center"/>
              <w:rPr>
                <w:bCs/>
              </w:rPr>
            </w:pPr>
          </w:p>
        </w:tc>
        <w:tc>
          <w:tcPr>
            <w:tcW w:w="1741" w:type="dxa"/>
          </w:tcPr>
          <w:p w:rsidR="004022CA" w:rsidP="00623360" w:rsidRDefault="004022CA" w14:paraId="551EFAA4" w14:textId="2F4A2FD6">
            <w:pPr>
              <w:tabs>
                <w:tab w:val="left" w:pos="-4050"/>
                <w:tab w:val="left" w:pos="2340"/>
                <w:tab w:val="right" w:pos="9588"/>
              </w:tabs>
              <w:jc w:val="center"/>
              <w:rPr>
                <w:bCs/>
              </w:rPr>
            </w:pPr>
            <w:r>
              <w:rPr>
                <w:bCs/>
              </w:rPr>
              <w:t>$</w:t>
            </w:r>
            <w:r w:rsidR="00962D82">
              <w:rPr>
                <w:bCs/>
              </w:rPr>
              <w:t>62.63</w:t>
            </w:r>
          </w:p>
          <w:p w:rsidR="004022CA" w:rsidP="00623360" w:rsidRDefault="004022CA" w14:paraId="551EFAA5" w14:textId="2EAD68E8">
            <w:pPr>
              <w:tabs>
                <w:tab w:val="left" w:pos="-4050"/>
                <w:tab w:val="left" w:pos="2340"/>
                <w:tab w:val="right" w:pos="9588"/>
              </w:tabs>
              <w:jc w:val="center"/>
              <w:rPr>
                <w:bCs/>
              </w:rPr>
            </w:pPr>
          </w:p>
          <w:p w:rsidRPr="00E247AC" w:rsidR="004022CA" w:rsidP="00623360" w:rsidRDefault="004022CA" w14:paraId="551EFAA6" w14:textId="7BE0E39C">
            <w:pPr>
              <w:tabs>
                <w:tab w:val="left" w:pos="-4050"/>
                <w:tab w:val="left" w:pos="2340"/>
                <w:tab w:val="right" w:pos="9588"/>
              </w:tabs>
              <w:jc w:val="center"/>
              <w:rPr>
                <w:bCs/>
              </w:rPr>
            </w:pPr>
          </w:p>
        </w:tc>
        <w:tc>
          <w:tcPr>
            <w:tcW w:w="1729" w:type="dxa"/>
          </w:tcPr>
          <w:p w:rsidRPr="00E247AC" w:rsidR="004022CA" w:rsidP="00962D82" w:rsidRDefault="00EE7B5B" w14:paraId="551EFAA9" w14:textId="329372AA">
            <w:pPr>
              <w:tabs>
                <w:tab w:val="left" w:pos="-4050"/>
                <w:tab w:val="left" w:pos="2340"/>
                <w:tab w:val="right" w:pos="9588"/>
              </w:tabs>
              <w:jc w:val="center"/>
              <w:rPr>
                <w:bCs/>
              </w:rPr>
            </w:pPr>
            <w:r>
              <w:lastRenderedPageBreak/>
              <w:t>$16,283.80</w:t>
            </w:r>
          </w:p>
        </w:tc>
      </w:tr>
    </w:tbl>
    <w:p w:rsidR="00E4449A" w:rsidP="00E247AC" w:rsidRDefault="00E4449A" w14:paraId="551EFAC7" w14:textId="77777777">
      <w:pPr>
        <w:tabs>
          <w:tab w:val="left" w:pos="624"/>
          <w:tab w:val="left" w:pos="2340"/>
          <w:tab w:val="right" w:pos="9588"/>
        </w:tabs>
        <w:ind w:left="720"/>
        <w:rPr>
          <w:bCs/>
        </w:rPr>
      </w:pPr>
    </w:p>
    <w:p w:rsidRPr="00947BA1" w:rsidR="007E0D76" w:rsidP="007E0D76" w:rsidRDefault="007E0D76" w14:paraId="6844A1E7" w14:textId="77777777">
      <w:pPr>
        <w:pStyle w:val="ListParagraph"/>
        <w:tabs>
          <w:tab w:val="left" w:pos="-720"/>
        </w:tabs>
        <w:suppressAutoHyphens/>
        <w:rPr>
          <w:bCs/>
          <w:u w:val="single"/>
        </w:rPr>
      </w:pPr>
      <w:r w:rsidRPr="00947BA1">
        <w:rPr>
          <w:bCs/>
          <w:u w:val="single"/>
        </w:rPr>
        <w:t>LEAs that obtain poverty counts through consultation process</w:t>
      </w:r>
    </w:p>
    <w:p w:rsidRPr="00947BA1" w:rsidR="007E0D76" w:rsidP="007E0D76" w:rsidRDefault="007E0D76" w14:paraId="2C041461" w14:textId="77777777">
      <w:pPr>
        <w:pStyle w:val="ListParagraph"/>
        <w:tabs>
          <w:tab w:val="left" w:pos="-720"/>
        </w:tabs>
        <w:suppressAutoHyphens/>
        <w:rPr>
          <w:bCs/>
        </w:rPr>
      </w:pPr>
      <w:r w:rsidRPr="00947BA1">
        <w:rPr>
          <w:bCs/>
        </w:rPr>
        <w:t>For LEAs that do not already have enrollment data for one or more participating non-public schools and that cannot obtain such data from the SEA, complying with the interim final rule entails obtaining the data directly from those schools through the consultation process.  The Department believes this will be minimally burdensome on these LEAs, which we estimate to include 20 percent of affected LEAs.  Specifically, we estimate that an LEA will have on average two non-public schools for which enrollment data are needed and that it will take on average 0.5 total hours to obtain the data from those schools.  At $35 per hour for LEA staff, the average cost is an estimated $18 per LEA.  Assuming that 10,125 LEAs (or 75 percent of an estimated 13,500 LEAs with attendance areas) are subject to the equitable services provisions of the CARES Act and that 7,595 (or 75 percent) of these LEAs will choose to serve students and teachers in both Title I and non-Title I schools, approximately 1,520 LEAs (20 percent of 7,595 affected LEAs) would bear this cost, for a total estimated cost of $27,360 and 760 burden hours.</w:t>
      </w:r>
    </w:p>
    <w:p w:rsidRPr="00947BA1" w:rsidR="007E0D76" w:rsidP="007E0D76" w:rsidRDefault="007E0D76" w14:paraId="338E9193" w14:textId="77777777">
      <w:pPr>
        <w:pStyle w:val="ListParagraph"/>
        <w:tabs>
          <w:tab w:val="left" w:pos="-720"/>
        </w:tabs>
        <w:suppressAutoHyphens/>
        <w:rPr>
          <w:b/>
        </w:rPr>
      </w:pPr>
    </w:p>
    <w:p w:rsidRPr="00947BA1" w:rsidR="007E0D76" w:rsidP="007E0D76" w:rsidRDefault="007E0D76" w14:paraId="7F73810D" w14:textId="77777777">
      <w:pPr>
        <w:pStyle w:val="ListParagraph"/>
        <w:tabs>
          <w:tab w:val="left" w:pos="-720"/>
        </w:tabs>
        <w:suppressAutoHyphens/>
        <w:rPr>
          <w:bCs/>
          <w:u w:val="single"/>
        </w:rPr>
      </w:pPr>
      <w:r w:rsidRPr="00947BA1">
        <w:rPr>
          <w:bCs/>
          <w:u w:val="single"/>
        </w:rPr>
        <w:t>LEAs that obtain poverty counts from non-public schools to implement the proportionality method</w:t>
      </w:r>
    </w:p>
    <w:p w:rsidRPr="00947BA1" w:rsidR="007E0D76" w:rsidP="007E0D76" w:rsidRDefault="007E0D76" w14:paraId="0D2AC8F6" w14:textId="77777777">
      <w:pPr>
        <w:pStyle w:val="ListParagraph"/>
        <w:tabs>
          <w:tab w:val="left" w:pos="-720"/>
        </w:tabs>
        <w:suppressAutoHyphens/>
        <w:rPr>
          <w:bCs/>
        </w:rPr>
      </w:pPr>
      <w:r w:rsidRPr="00947BA1">
        <w:rPr>
          <w:bCs/>
        </w:rPr>
        <w:t>LEAs have the option to determine the proportional share for equitable services using data on the number of students from low-income families who attend participating Title I schools and participating non-public elementary and secondary schools in the LEA</w:t>
      </w:r>
      <w:r w:rsidRPr="00947BA1" w:rsidDel="00792354">
        <w:rPr>
          <w:bCs/>
        </w:rPr>
        <w:t>.</w:t>
      </w:r>
      <w:r w:rsidRPr="00947BA1">
        <w:rPr>
          <w:bCs/>
        </w:rPr>
        <w:t xml:space="preserve">  Under this alternative, an LEA may choose to obtain poverty counts for students in non-public schools that wish to participate.  We estimate that 12.5 percent of affected LEAs will implement this alternative by obtaining poverty counts and that it will take an LEA on average 240 hours to obtain those counts.  At $35 per hour for LEA staff, the average cost is an estimated $8,400 per LEA.  Assuming that 2,530 LEAs (or 25 percent of the estimated 10,125 LEAs subject to the equitable services provisions of the CARES Act) will choose to serve students and teachers in Title I schools only, approximately 315 LEAs (12.5 percent of 2,530 affected LEAs) would bear this cost, for a total estimated cost of $2,646,000 and 75,600 burden hours.</w:t>
      </w:r>
    </w:p>
    <w:p w:rsidRPr="00947BA1" w:rsidR="007E0D76" w:rsidP="007E0D76" w:rsidRDefault="007E0D76" w14:paraId="3D6C34F2" w14:textId="77777777">
      <w:pPr>
        <w:pStyle w:val="ListParagraph"/>
        <w:tabs>
          <w:tab w:val="left" w:pos="-720"/>
        </w:tabs>
        <w:suppressAutoHyphens/>
        <w:rPr>
          <w:b/>
        </w:rPr>
      </w:pPr>
    </w:p>
    <w:p w:rsidRPr="00947BA1" w:rsidR="007E0D76" w:rsidP="007E0D76" w:rsidRDefault="007E0D76" w14:paraId="7B380EDD" w14:textId="77777777">
      <w:pPr>
        <w:pStyle w:val="ListParagraph"/>
        <w:tabs>
          <w:tab w:val="left" w:pos="-720"/>
        </w:tabs>
        <w:suppressAutoHyphens/>
        <w:rPr>
          <w:bCs/>
          <w:u w:val="single"/>
        </w:rPr>
      </w:pPr>
      <w:r w:rsidRPr="00947BA1">
        <w:rPr>
          <w:bCs/>
          <w:u w:val="single"/>
        </w:rPr>
        <w:t>LEAs that obtain enrollment data of non-public schools to implement proportionality method</w:t>
      </w:r>
    </w:p>
    <w:p w:rsidRPr="00E74326" w:rsidR="007E0D76" w:rsidP="007E0D76" w:rsidRDefault="007E0D76" w14:paraId="44E15D83" w14:textId="0D949E0F">
      <w:pPr>
        <w:pStyle w:val="ListParagraph"/>
        <w:tabs>
          <w:tab w:val="left" w:pos="-720"/>
        </w:tabs>
        <w:suppressAutoHyphens/>
        <w:rPr>
          <w:rStyle w:val="a"/>
          <w:bCs/>
        </w:rPr>
      </w:pPr>
      <w:r w:rsidRPr="00947BA1">
        <w:rPr>
          <w:bCs/>
        </w:rPr>
        <w:t>LEAs may also implement this poverty alternative using a proportionality method, wherein the LEA applies the average poverty rate of its Title I schools to the enrollment in non-public schools that will participate in a CARES Act program to generate poverty estimates for those schools.  LEAs that choose to implement this alternative using a proportionality method would accordingly need to have enrollment data from participating non-public schools, but not poverty</w:t>
      </w:r>
      <w:r w:rsidRPr="008E5EE8">
        <w:rPr>
          <w:bCs/>
        </w:rPr>
        <w:t xml:space="preserve"> data--that is, the same enrollment data required of LEAs serving students and teachers in both Title I and non-Title I schools to </w:t>
      </w:r>
      <w:r w:rsidRPr="008E5EE8">
        <w:rPr>
          <w:bCs/>
        </w:rPr>
        <w:lastRenderedPageBreak/>
        <w:t xml:space="preserve">determine the proportional share.  </w:t>
      </w:r>
      <w:r>
        <w:rPr>
          <w:bCs/>
        </w:rPr>
        <w:t>W</w:t>
      </w:r>
      <w:r w:rsidRPr="008E5EE8">
        <w:rPr>
          <w:bCs/>
        </w:rPr>
        <w:t xml:space="preserve">ith respect to those LEAs, enrollment data are generally already available. </w:t>
      </w:r>
      <w:r w:rsidRPr="008E5EE8" w:rsidDel="00281A77">
        <w:rPr>
          <w:bCs/>
        </w:rPr>
        <w:t xml:space="preserve"> </w:t>
      </w:r>
      <w:r w:rsidRPr="008E5EE8">
        <w:rPr>
          <w:bCs/>
        </w:rPr>
        <w:t>We estimate that only 20 percent of affected LEAs would need to obtain those data from one or more participating non-public schools, and that it would take on average 0.5 hours to obtain the data.  At $35 per hour for LEA staff, the average cost is an estimated $18 per LEA.  Assuming that 315 LEAs (or 12.5 percent of the estimated 2,530 LEAs that will choose to serve students and teachers in Title I schools only) will choose to implement this poverty alternative using a proportionality method or, as permitted, use enrollment data to determine the proportional share, approximately 65 LEAs (20 percent of 315 affected LEAs) would bear this cost, for a total estimated cost of $1,170</w:t>
      </w:r>
      <w:r>
        <w:rPr>
          <w:bCs/>
        </w:rPr>
        <w:t xml:space="preserve"> and 32.5 burden hours</w:t>
      </w:r>
      <w:r w:rsidRPr="008E5EE8">
        <w:rPr>
          <w:bCs/>
        </w:rPr>
        <w:t xml:space="preserve">.  </w:t>
      </w:r>
    </w:p>
    <w:p w:rsidRPr="00B528FD" w:rsidR="007E0D76" w:rsidP="007E0D76" w:rsidRDefault="007E0D76" w14:paraId="14CD367F" w14:textId="77777777">
      <w:pPr>
        <w:pStyle w:val="Caption"/>
        <w:jc w:val="center"/>
        <w:rPr>
          <w:color w:val="000000" w:themeColor="text1"/>
          <w:sz w:val="24"/>
          <w:szCs w:val="24"/>
        </w:rPr>
      </w:pPr>
      <w:r w:rsidRPr="00920F63">
        <w:rPr>
          <w:color w:val="000000" w:themeColor="text1"/>
          <w:sz w:val="24"/>
          <w:szCs w:val="24"/>
        </w:rPr>
        <w:t xml:space="preserve">Estimated </w:t>
      </w:r>
      <w:r>
        <w:rPr>
          <w:color w:val="000000" w:themeColor="text1"/>
          <w:sz w:val="24"/>
          <w:szCs w:val="24"/>
        </w:rPr>
        <w:t>Annual Burden and Respondent Costs Table</w:t>
      </w:r>
    </w:p>
    <w:p w:rsidRPr="001D07CB" w:rsidR="007E0D76" w:rsidP="007E0D76" w:rsidRDefault="007E0D76" w14:paraId="1FB059B1" w14:textId="77777777"/>
    <w:tbl>
      <w:tblPr>
        <w:tblW w:w="10080" w:type="dxa"/>
        <w:tblInd w:w="-550" w:type="dxa"/>
        <w:tblLayout w:type="fixed"/>
        <w:tblCellMar>
          <w:left w:w="0" w:type="dxa"/>
          <w:right w:w="0" w:type="dxa"/>
        </w:tblCellMar>
        <w:tblLook w:val="04A0" w:firstRow="1" w:lastRow="0" w:firstColumn="1" w:lastColumn="0" w:noHBand="0" w:noVBand="1"/>
      </w:tblPr>
      <w:tblGrid>
        <w:gridCol w:w="2200"/>
        <w:gridCol w:w="1670"/>
        <w:gridCol w:w="1406"/>
        <w:gridCol w:w="1274"/>
        <w:gridCol w:w="1802"/>
        <w:gridCol w:w="1728"/>
      </w:tblGrid>
      <w:tr w:rsidR="007E0D76" w:rsidTr="00F878F2" w14:paraId="6A817DF5" w14:textId="77777777">
        <w:tc>
          <w:tcPr>
            <w:tcW w:w="22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7E0D76" w:rsidP="00F878F2" w:rsidRDefault="007E0D76" w14:paraId="4B6D8D94" w14:textId="77777777">
            <w:pPr>
              <w:rPr>
                <w:rFonts w:ascii="Calibri" w:hAnsi="Calibri"/>
                <w:sz w:val="22"/>
              </w:rPr>
            </w:pPr>
            <w:r>
              <w:t>LEA Activity/ Requirements</w:t>
            </w:r>
          </w:p>
        </w:tc>
        <w:tc>
          <w:tcPr>
            <w:tcW w:w="167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7E0D76" w:rsidP="00F878F2" w:rsidRDefault="007E0D76" w14:paraId="44DD3C09" w14:textId="77777777">
            <w:r>
              <w:t xml:space="preserve"># of Respondents </w:t>
            </w:r>
          </w:p>
        </w:tc>
        <w:tc>
          <w:tcPr>
            <w:tcW w:w="140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7E0D76" w:rsidP="00F878F2" w:rsidRDefault="007E0D76" w14:paraId="7654F3DE" w14:textId="77777777">
            <w:r>
              <w:t># of Responses</w:t>
            </w:r>
          </w:p>
        </w:tc>
        <w:tc>
          <w:tcPr>
            <w:tcW w:w="127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7E0D76" w:rsidP="00F878F2" w:rsidRDefault="007E0D76" w14:paraId="341C7A3E" w14:textId="77777777">
            <w:r>
              <w:t>Hours/</w:t>
            </w:r>
          </w:p>
          <w:p w:rsidR="007E0D76" w:rsidP="00F878F2" w:rsidRDefault="007E0D76" w14:paraId="438A7A42" w14:textId="77777777">
            <w:r>
              <w:t>Response</w:t>
            </w:r>
          </w:p>
        </w:tc>
        <w:tc>
          <w:tcPr>
            <w:tcW w:w="180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7E0D76" w:rsidP="00F878F2" w:rsidRDefault="007E0D76" w14:paraId="328118BC" w14:textId="77777777">
            <w:r>
              <w:t>Burden hours (annualized)</w:t>
            </w:r>
          </w:p>
        </w:tc>
        <w:tc>
          <w:tcPr>
            <w:tcW w:w="172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7E0D76" w:rsidP="00F878F2" w:rsidRDefault="007E0D76" w14:paraId="1D9EA736" w14:textId="77777777">
            <w:r>
              <w:t>Costs @$35 per hour</w:t>
            </w:r>
          </w:p>
        </w:tc>
      </w:tr>
      <w:tr w:rsidR="007E0D76" w:rsidTr="00F878F2" w14:paraId="3771122C" w14:textId="77777777">
        <w:tc>
          <w:tcPr>
            <w:tcW w:w="22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7E0D76" w:rsidP="00F878F2" w:rsidRDefault="007E0D76" w14:paraId="04CA1AD1" w14:textId="77777777">
            <w:r>
              <w:t>LEAs that obtain poverty counts through consultation process</w:t>
            </w:r>
          </w:p>
        </w:tc>
        <w:tc>
          <w:tcPr>
            <w:tcW w:w="1670" w:type="dxa"/>
            <w:tcBorders>
              <w:top w:val="nil"/>
              <w:left w:val="nil"/>
              <w:bottom w:val="single" w:color="auto" w:sz="8" w:space="0"/>
              <w:right w:val="single" w:color="auto" w:sz="8" w:space="0"/>
            </w:tcBorders>
            <w:tcMar>
              <w:top w:w="0" w:type="dxa"/>
              <w:left w:w="108" w:type="dxa"/>
              <w:bottom w:w="0" w:type="dxa"/>
              <w:right w:w="108" w:type="dxa"/>
            </w:tcMar>
            <w:hideMark/>
          </w:tcPr>
          <w:p w:rsidR="007E0D76" w:rsidP="00F878F2" w:rsidRDefault="007E0D76" w14:paraId="58736C3C" w14:textId="77777777">
            <w:r>
              <w:t>1,520 LEAs</w:t>
            </w:r>
          </w:p>
        </w:tc>
        <w:tc>
          <w:tcPr>
            <w:tcW w:w="1406" w:type="dxa"/>
            <w:tcBorders>
              <w:top w:val="nil"/>
              <w:left w:val="nil"/>
              <w:bottom w:val="single" w:color="auto" w:sz="8" w:space="0"/>
              <w:right w:val="single" w:color="auto" w:sz="8" w:space="0"/>
            </w:tcBorders>
            <w:tcMar>
              <w:top w:w="0" w:type="dxa"/>
              <w:left w:w="108" w:type="dxa"/>
              <w:bottom w:w="0" w:type="dxa"/>
              <w:right w:w="108" w:type="dxa"/>
            </w:tcMar>
            <w:hideMark/>
          </w:tcPr>
          <w:p w:rsidR="007E0D76" w:rsidP="00F878F2" w:rsidRDefault="007E0D76" w14:paraId="5F0C2F5C" w14:textId="77777777">
            <w:r>
              <w:t>1,520</w:t>
            </w:r>
          </w:p>
        </w:tc>
        <w:tc>
          <w:tcPr>
            <w:tcW w:w="1274" w:type="dxa"/>
            <w:tcBorders>
              <w:top w:val="nil"/>
              <w:left w:val="nil"/>
              <w:bottom w:val="single" w:color="auto" w:sz="8" w:space="0"/>
              <w:right w:val="single" w:color="auto" w:sz="8" w:space="0"/>
            </w:tcBorders>
            <w:tcMar>
              <w:top w:w="0" w:type="dxa"/>
              <w:left w:w="108" w:type="dxa"/>
              <w:bottom w:w="0" w:type="dxa"/>
              <w:right w:w="108" w:type="dxa"/>
            </w:tcMar>
            <w:hideMark/>
          </w:tcPr>
          <w:p w:rsidR="007E0D76" w:rsidP="00F878F2" w:rsidRDefault="007E0D76" w14:paraId="7181B609" w14:textId="77777777">
            <w:r>
              <w:t>0.5</w:t>
            </w:r>
          </w:p>
        </w:tc>
        <w:tc>
          <w:tcPr>
            <w:tcW w:w="1802" w:type="dxa"/>
            <w:tcBorders>
              <w:top w:val="nil"/>
              <w:left w:val="nil"/>
              <w:bottom w:val="single" w:color="auto" w:sz="8" w:space="0"/>
              <w:right w:val="single" w:color="auto" w:sz="8" w:space="0"/>
            </w:tcBorders>
            <w:tcMar>
              <w:top w:w="0" w:type="dxa"/>
              <w:left w:w="108" w:type="dxa"/>
              <w:bottom w:w="0" w:type="dxa"/>
              <w:right w:w="108" w:type="dxa"/>
            </w:tcMar>
            <w:hideMark/>
          </w:tcPr>
          <w:p w:rsidR="007E0D76" w:rsidP="00F878F2" w:rsidRDefault="007E0D76" w14:paraId="18315A67" w14:textId="77777777">
            <w:r>
              <w:t>760</w:t>
            </w:r>
          </w:p>
        </w:tc>
        <w:tc>
          <w:tcPr>
            <w:tcW w:w="1728" w:type="dxa"/>
            <w:tcBorders>
              <w:top w:val="nil"/>
              <w:left w:val="nil"/>
              <w:bottom w:val="single" w:color="auto" w:sz="8" w:space="0"/>
              <w:right w:val="single" w:color="auto" w:sz="8" w:space="0"/>
            </w:tcBorders>
            <w:tcMar>
              <w:top w:w="0" w:type="dxa"/>
              <w:left w:w="108" w:type="dxa"/>
              <w:bottom w:w="0" w:type="dxa"/>
              <w:right w:w="108" w:type="dxa"/>
            </w:tcMar>
            <w:hideMark/>
          </w:tcPr>
          <w:p w:rsidR="007E0D76" w:rsidP="00F878F2" w:rsidRDefault="007E0D76" w14:paraId="3865E0E2" w14:textId="77777777">
            <w:r>
              <w:t>$27,360</w:t>
            </w:r>
          </w:p>
        </w:tc>
      </w:tr>
      <w:tr w:rsidR="007E0D76" w:rsidTr="00F878F2" w14:paraId="4A66600B" w14:textId="77777777">
        <w:tc>
          <w:tcPr>
            <w:tcW w:w="22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7E0D76" w:rsidP="00F878F2" w:rsidRDefault="007E0D76" w14:paraId="07D2F42F" w14:textId="77777777">
            <w:r>
              <w:t>LEAs that obtain poverty counts from non-public schools to implement the proportionality method</w:t>
            </w:r>
          </w:p>
        </w:tc>
        <w:tc>
          <w:tcPr>
            <w:tcW w:w="1670" w:type="dxa"/>
            <w:tcBorders>
              <w:top w:val="nil"/>
              <w:left w:val="nil"/>
              <w:bottom w:val="single" w:color="auto" w:sz="8" w:space="0"/>
              <w:right w:val="single" w:color="auto" w:sz="8" w:space="0"/>
            </w:tcBorders>
            <w:tcMar>
              <w:top w:w="0" w:type="dxa"/>
              <w:left w:w="108" w:type="dxa"/>
              <w:bottom w:w="0" w:type="dxa"/>
              <w:right w:w="108" w:type="dxa"/>
            </w:tcMar>
            <w:hideMark/>
          </w:tcPr>
          <w:p w:rsidR="007E0D76" w:rsidP="00F878F2" w:rsidRDefault="007E0D76" w14:paraId="42EE6C84" w14:textId="77777777">
            <w:r>
              <w:t>315 LEAs</w:t>
            </w:r>
          </w:p>
        </w:tc>
        <w:tc>
          <w:tcPr>
            <w:tcW w:w="1406" w:type="dxa"/>
            <w:tcBorders>
              <w:top w:val="nil"/>
              <w:left w:val="nil"/>
              <w:bottom w:val="single" w:color="auto" w:sz="8" w:space="0"/>
              <w:right w:val="single" w:color="auto" w:sz="8" w:space="0"/>
            </w:tcBorders>
            <w:tcMar>
              <w:top w:w="0" w:type="dxa"/>
              <w:left w:w="108" w:type="dxa"/>
              <w:bottom w:w="0" w:type="dxa"/>
              <w:right w:w="108" w:type="dxa"/>
            </w:tcMar>
            <w:hideMark/>
          </w:tcPr>
          <w:p w:rsidR="007E0D76" w:rsidP="00F878F2" w:rsidRDefault="007E0D76" w14:paraId="4FC5DBB2" w14:textId="77777777">
            <w:r>
              <w:t>315</w:t>
            </w:r>
          </w:p>
        </w:tc>
        <w:tc>
          <w:tcPr>
            <w:tcW w:w="1274" w:type="dxa"/>
            <w:tcBorders>
              <w:top w:val="nil"/>
              <w:left w:val="nil"/>
              <w:bottom w:val="single" w:color="auto" w:sz="8" w:space="0"/>
              <w:right w:val="single" w:color="auto" w:sz="8" w:space="0"/>
            </w:tcBorders>
            <w:tcMar>
              <w:top w:w="0" w:type="dxa"/>
              <w:left w:w="108" w:type="dxa"/>
              <w:bottom w:w="0" w:type="dxa"/>
              <w:right w:w="108" w:type="dxa"/>
            </w:tcMar>
            <w:hideMark/>
          </w:tcPr>
          <w:p w:rsidR="007E0D76" w:rsidP="00F878F2" w:rsidRDefault="007E0D76" w14:paraId="748A0A09" w14:textId="77777777">
            <w:r>
              <w:t>240</w:t>
            </w:r>
          </w:p>
        </w:tc>
        <w:tc>
          <w:tcPr>
            <w:tcW w:w="1802" w:type="dxa"/>
            <w:tcBorders>
              <w:top w:val="nil"/>
              <w:left w:val="nil"/>
              <w:bottom w:val="single" w:color="auto" w:sz="8" w:space="0"/>
              <w:right w:val="single" w:color="auto" w:sz="8" w:space="0"/>
            </w:tcBorders>
            <w:tcMar>
              <w:top w:w="0" w:type="dxa"/>
              <w:left w:w="108" w:type="dxa"/>
              <w:bottom w:w="0" w:type="dxa"/>
              <w:right w:w="108" w:type="dxa"/>
            </w:tcMar>
            <w:hideMark/>
          </w:tcPr>
          <w:p w:rsidR="007E0D76" w:rsidP="00F878F2" w:rsidRDefault="007E0D76" w14:paraId="6EAFFB52" w14:textId="77777777">
            <w:r>
              <w:t>75,600</w:t>
            </w:r>
          </w:p>
        </w:tc>
        <w:tc>
          <w:tcPr>
            <w:tcW w:w="1728" w:type="dxa"/>
            <w:tcBorders>
              <w:top w:val="nil"/>
              <w:left w:val="nil"/>
              <w:bottom w:val="single" w:color="auto" w:sz="8" w:space="0"/>
              <w:right w:val="single" w:color="auto" w:sz="8" w:space="0"/>
            </w:tcBorders>
            <w:tcMar>
              <w:top w:w="0" w:type="dxa"/>
              <w:left w:w="108" w:type="dxa"/>
              <w:bottom w:w="0" w:type="dxa"/>
              <w:right w:w="108" w:type="dxa"/>
            </w:tcMar>
            <w:hideMark/>
          </w:tcPr>
          <w:p w:rsidR="007E0D76" w:rsidP="00F878F2" w:rsidRDefault="007E0D76" w14:paraId="704962F6" w14:textId="77777777">
            <w:r>
              <w:t>$2,646,000</w:t>
            </w:r>
          </w:p>
        </w:tc>
      </w:tr>
      <w:tr w:rsidR="007E0D76" w:rsidTr="00F878F2" w14:paraId="2818B0AF" w14:textId="77777777">
        <w:trPr>
          <w:trHeight w:val="2924"/>
        </w:trPr>
        <w:tc>
          <w:tcPr>
            <w:tcW w:w="22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7E0D76" w:rsidP="00F878F2" w:rsidRDefault="007E0D76" w14:paraId="547F5665" w14:textId="77777777">
            <w:r>
              <w:t>LEAs that obtain enrollment data of non-public schools to implement proportionality method</w:t>
            </w:r>
          </w:p>
        </w:tc>
        <w:tc>
          <w:tcPr>
            <w:tcW w:w="1670" w:type="dxa"/>
            <w:tcBorders>
              <w:top w:val="nil"/>
              <w:left w:val="nil"/>
              <w:bottom w:val="single" w:color="auto" w:sz="8" w:space="0"/>
              <w:right w:val="single" w:color="auto" w:sz="8" w:space="0"/>
            </w:tcBorders>
            <w:tcMar>
              <w:top w:w="0" w:type="dxa"/>
              <w:left w:w="108" w:type="dxa"/>
              <w:bottom w:w="0" w:type="dxa"/>
              <w:right w:w="108" w:type="dxa"/>
            </w:tcMar>
            <w:hideMark/>
          </w:tcPr>
          <w:p w:rsidR="007E0D76" w:rsidP="00F878F2" w:rsidRDefault="007E0D76" w14:paraId="342236B6" w14:textId="77777777">
            <w:r>
              <w:t>65 LEAs</w:t>
            </w:r>
          </w:p>
        </w:tc>
        <w:tc>
          <w:tcPr>
            <w:tcW w:w="1406" w:type="dxa"/>
            <w:tcBorders>
              <w:top w:val="nil"/>
              <w:left w:val="nil"/>
              <w:bottom w:val="single" w:color="auto" w:sz="8" w:space="0"/>
              <w:right w:val="single" w:color="auto" w:sz="8" w:space="0"/>
            </w:tcBorders>
            <w:tcMar>
              <w:top w:w="0" w:type="dxa"/>
              <w:left w:w="108" w:type="dxa"/>
              <w:bottom w:w="0" w:type="dxa"/>
              <w:right w:w="108" w:type="dxa"/>
            </w:tcMar>
            <w:hideMark/>
          </w:tcPr>
          <w:p w:rsidR="007E0D76" w:rsidP="00F878F2" w:rsidRDefault="007E0D76" w14:paraId="1F99ABAD" w14:textId="77777777">
            <w:r>
              <w:t>65</w:t>
            </w:r>
          </w:p>
        </w:tc>
        <w:tc>
          <w:tcPr>
            <w:tcW w:w="1274" w:type="dxa"/>
            <w:tcBorders>
              <w:top w:val="nil"/>
              <w:left w:val="nil"/>
              <w:bottom w:val="single" w:color="auto" w:sz="8" w:space="0"/>
              <w:right w:val="single" w:color="auto" w:sz="8" w:space="0"/>
            </w:tcBorders>
            <w:tcMar>
              <w:top w:w="0" w:type="dxa"/>
              <w:left w:w="108" w:type="dxa"/>
              <w:bottom w:w="0" w:type="dxa"/>
              <w:right w:w="108" w:type="dxa"/>
            </w:tcMar>
            <w:hideMark/>
          </w:tcPr>
          <w:p w:rsidR="007E0D76" w:rsidP="00F878F2" w:rsidRDefault="007E0D76" w14:paraId="655BD13B" w14:textId="77777777">
            <w:r>
              <w:t>0.5</w:t>
            </w:r>
          </w:p>
        </w:tc>
        <w:tc>
          <w:tcPr>
            <w:tcW w:w="1802" w:type="dxa"/>
            <w:tcBorders>
              <w:top w:val="nil"/>
              <w:left w:val="nil"/>
              <w:bottom w:val="single" w:color="auto" w:sz="8" w:space="0"/>
              <w:right w:val="single" w:color="auto" w:sz="8" w:space="0"/>
            </w:tcBorders>
            <w:tcMar>
              <w:top w:w="0" w:type="dxa"/>
              <w:left w:w="108" w:type="dxa"/>
              <w:bottom w:w="0" w:type="dxa"/>
              <w:right w:w="108" w:type="dxa"/>
            </w:tcMar>
            <w:hideMark/>
          </w:tcPr>
          <w:p w:rsidR="007E0D76" w:rsidP="00F878F2" w:rsidRDefault="007E0D76" w14:paraId="0E76A5EB" w14:textId="77777777">
            <w:r>
              <w:t>32.5</w:t>
            </w:r>
          </w:p>
        </w:tc>
        <w:tc>
          <w:tcPr>
            <w:tcW w:w="1728" w:type="dxa"/>
            <w:tcBorders>
              <w:top w:val="nil"/>
              <w:left w:val="nil"/>
              <w:bottom w:val="single" w:color="auto" w:sz="8" w:space="0"/>
              <w:right w:val="single" w:color="auto" w:sz="8" w:space="0"/>
            </w:tcBorders>
            <w:tcMar>
              <w:top w:w="0" w:type="dxa"/>
              <w:left w:w="108" w:type="dxa"/>
              <w:bottom w:w="0" w:type="dxa"/>
              <w:right w:w="108" w:type="dxa"/>
            </w:tcMar>
            <w:hideMark/>
          </w:tcPr>
          <w:p w:rsidR="007E0D76" w:rsidP="00F878F2" w:rsidRDefault="007E0D76" w14:paraId="78C7E7E8" w14:textId="77777777">
            <w:r>
              <w:t>$1,170</w:t>
            </w:r>
          </w:p>
        </w:tc>
      </w:tr>
      <w:tr w:rsidR="007E0D76" w:rsidTr="00F878F2" w14:paraId="082D65A8" w14:textId="77777777">
        <w:trPr>
          <w:trHeight w:val="448"/>
        </w:trPr>
        <w:tc>
          <w:tcPr>
            <w:tcW w:w="220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7E0D76" w:rsidP="00F878F2" w:rsidRDefault="007E0D76" w14:paraId="563EF7B9" w14:textId="77777777">
            <w:r>
              <w:t>TOTAL</w:t>
            </w:r>
          </w:p>
        </w:tc>
        <w:tc>
          <w:tcPr>
            <w:tcW w:w="1670" w:type="dxa"/>
            <w:tcBorders>
              <w:top w:val="nil"/>
              <w:left w:val="nil"/>
              <w:bottom w:val="single" w:color="auto" w:sz="8" w:space="0"/>
              <w:right w:val="single" w:color="auto" w:sz="8" w:space="0"/>
            </w:tcBorders>
            <w:tcMar>
              <w:top w:w="0" w:type="dxa"/>
              <w:left w:w="108" w:type="dxa"/>
              <w:bottom w:w="0" w:type="dxa"/>
              <w:right w:w="108" w:type="dxa"/>
            </w:tcMar>
          </w:tcPr>
          <w:p w:rsidR="007E0D76" w:rsidP="00F878F2" w:rsidRDefault="007E0D76" w14:paraId="48B25F5B" w14:textId="77777777">
            <w:r>
              <w:t>1,900 LEAs</w:t>
            </w:r>
          </w:p>
        </w:tc>
        <w:tc>
          <w:tcPr>
            <w:tcW w:w="1406" w:type="dxa"/>
            <w:tcBorders>
              <w:top w:val="nil"/>
              <w:left w:val="nil"/>
              <w:bottom w:val="single" w:color="auto" w:sz="8" w:space="0"/>
              <w:right w:val="single" w:color="auto" w:sz="8" w:space="0"/>
            </w:tcBorders>
            <w:tcMar>
              <w:top w:w="0" w:type="dxa"/>
              <w:left w:w="108" w:type="dxa"/>
              <w:bottom w:w="0" w:type="dxa"/>
              <w:right w:w="108" w:type="dxa"/>
            </w:tcMar>
          </w:tcPr>
          <w:p w:rsidR="007E0D76" w:rsidP="00F878F2" w:rsidRDefault="007E0D76" w14:paraId="7E00F627" w14:textId="77777777">
            <w:r>
              <w:t>1,900</w:t>
            </w:r>
          </w:p>
        </w:tc>
        <w:tc>
          <w:tcPr>
            <w:tcW w:w="1274" w:type="dxa"/>
            <w:tcBorders>
              <w:top w:val="nil"/>
              <w:left w:val="nil"/>
              <w:bottom w:val="single" w:color="auto" w:sz="8" w:space="0"/>
              <w:right w:val="single" w:color="auto" w:sz="8" w:space="0"/>
            </w:tcBorders>
            <w:tcMar>
              <w:top w:w="0" w:type="dxa"/>
              <w:left w:w="108" w:type="dxa"/>
              <w:bottom w:w="0" w:type="dxa"/>
              <w:right w:w="108" w:type="dxa"/>
            </w:tcMar>
          </w:tcPr>
          <w:p w:rsidR="007E0D76" w:rsidP="00F878F2" w:rsidRDefault="007E0D76" w14:paraId="05F03D0B" w14:textId="77777777"/>
        </w:tc>
        <w:tc>
          <w:tcPr>
            <w:tcW w:w="1802" w:type="dxa"/>
            <w:tcBorders>
              <w:top w:val="nil"/>
              <w:left w:val="nil"/>
              <w:bottom w:val="single" w:color="auto" w:sz="8" w:space="0"/>
              <w:right w:val="single" w:color="auto" w:sz="8" w:space="0"/>
            </w:tcBorders>
            <w:tcMar>
              <w:top w:w="0" w:type="dxa"/>
              <w:left w:w="108" w:type="dxa"/>
              <w:bottom w:w="0" w:type="dxa"/>
              <w:right w:w="108" w:type="dxa"/>
            </w:tcMar>
          </w:tcPr>
          <w:p w:rsidR="007E0D76" w:rsidP="00F878F2" w:rsidRDefault="007E0D76" w14:paraId="6C6280AC" w14:textId="77777777">
            <w:r>
              <w:t>76,392.5 hours</w:t>
            </w:r>
          </w:p>
        </w:tc>
        <w:tc>
          <w:tcPr>
            <w:tcW w:w="1728" w:type="dxa"/>
            <w:tcBorders>
              <w:top w:val="nil"/>
              <w:left w:val="nil"/>
              <w:bottom w:val="single" w:color="auto" w:sz="8" w:space="0"/>
              <w:right w:val="single" w:color="auto" w:sz="8" w:space="0"/>
            </w:tcBorders>
            <w:tcMar>
              <w:top w:w="0" w:type="dxa"/>
              <w:left w:w="108" w:type="dxa"/>
              <w:bottom w:w="0" w:type="dxa"/>
              <w:right w:w="108" w:type="dxa"/>
            </w:tcMar>
          </w:tcPr>
          <w:p w:rsidR="007E0D76" w:rsidP="00F878F2" w:rsidRDefault="007E0D76" w14:paraId="19EF30BC" w14:textId="77777777">
            <w:r>
              <w:t>$2,685,120</w:t>
            </w:r>
          </w:p>
        </w:tc>
      </w:tr>
    </w:tbl>
    <w:p w:rsidR="007E0D76" w:rsidP="00E247AC" w:rsidRDefault="007E0D76" w14:paraId="72BB4C8A" w14:textId="16743BCE">
      <w:pPr>
        <w:tabs>
          <w:tab w:val="left" w:pos="624"/>
          <w:tab w:val="left" w:pos="2340"/>
          <w:tab w:val="right" w:pos="9588"/>
        </w:tabs>
        <w:ind w:left="720"/>
        <w:rPr>
          <w:bCs/>
        </w:rPr>
      </w:pPr>
    </w:p>
    <w:p w:rsidR="007E0D76" w:rsidP="00E247AC" w:rsidRDefault="007E0D76" w14:paraId="04270703" w14:textId="77777777">
      <w:pPr>
        <w:tabs>
          <w:tab w:val="left" w:pos="624"/>
          <w:tab w:val="left" w:pos="2340"/>
          <w:tab w:val="right" w:pos="9588"/>
        </w:tabs>
        <w:ind w:left="720"/>
        <w:rPr>
          <w:bCs/>
        </w:rPr>
      </w:pPr>
    </w:p>
    <w:p w:rsidRPr="00DA46CF" w:rsidR="00386054" w:rsidP="00432256" w:rsidRDefault="00386054" w14:paraId="551EFAC8" w14:textId="77777777">
      <w:pPr>
        <w:pStyle w:val="ListParagraph"/>
        <w:numPr>
          <w:ilvl w:val="0"/>
          <w:numId w:val="28"/>
        </w:numPr>
        <w:tabs>
          <w:tab w:val="num" w:pos="993"/>
        </w:tabs>
        <w:rPr>
          <w:b/>
        </w:rPr>
      </w:pPr>
      <w:r w:rsidRPr="00DA46CF">
        <w:rPr>
          <w:rStyle w:val="a"/>
          <w:b/>
        </w:rPr>
        <w:t>Provide an estimate of the total annual cost burden to respondents or record keepers resulting from the collection of information.  (Do not include the cost of any hour burden shown in Items 12 and 14.)</w:t>
      </w:r>
    </w:p>
    <w:p w:rsidRPr="00DA46CF" w:rsidR="00386054" w:rsidP="00432256" w:rsidRDefault="00386054" w14:paraId="551EFAC9" w14:textId="77777777">
      <w:pPr>
        <w:pStyle w:val="ListParagraph"/>
        <w:numPr>
          <w:ilvl w:val="0"/>
          <w:numId w:val="23"/>
        </w:numPr>
        <w:ind w:left="1080"/>
        <w:rPr>
          <w:b/>
        </w:rPr>
      </w:pPr>
      <w:r w:rsidRPr="00DA46CF">
        <w:rPr>
          <w:b/>
        </w:rPr>
        <w:lastRenderedPageBreak/>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DA46CF">
        <w:rPr>
          <w:b/>
        </w:rPr>
        <w:t>take into account</w:t>
      </w:r>
      <w:proofErr w:type="gramEnd"/>
      <w:r w:rsidRPr="00DA46CF">
        <w:rPr>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DA46CF">
        <w:rPr>
          <w:b/>
        </w:rPr>
        <w:t>time period</w:t>
      </w:r>
      <w:proofErr w:type="gramEnd"/>
      <w:r w:rsidRPr="00DA46CF">
        <w:rPr>
          <w:b/>
        </w:rPr>
        <w:t xml:space="preserve"> over which costs will be incurred.  Capital and start-up costs include, among other items, preparations for collecting information such as purchasing computers and software; monitoring, sampling, </w:t>
      </w:r>
      <w:proofErr w:type="gramStart"/>
      <w:r w:rsidRPr="00DA46CF">
        <w:rPr>
          <w:b/>
        </w:rPr>
        <w:t>drilling</w:t>
      </w:r>
      <w:proofErr w:type="gramEnd"/>
      <w:r w:rsidRPr="00DA46CF">
        <w:rPr>
          <w:b/>
        </w:rPr>
        <w:t xml:space="preserve"> and testing equipment; and acquiring and maintaining record storage facilities.</w:t>
      </w:r>
    </w:p>
    <w:p w:rsidRPr="00DA46CF" w:rsidR="00386054" w:rsidP="00432256" w:rsidRDefault="00386054" w14:paraId="551EFACA" w14:textId="77777777">
      <w:pPr>
        <w:pStyle w:val="ListParagraph"/>
        <w:numPr>
          <w:ilvl w:val="0"/>
          <w:numId w:val="23"/>
        </w:numPr>
        <w:ind w:left="1080"/>
        <w:rPr>
          <w:b/>
        </w:rPr>
      </w:pPr>
      <w:r w:rsidRPr="00DA46CF">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E5597" w:rsidR="00386054" w:rsidP="00432256" w:rsidRDefault="00386054" w14:paraId="551EFACB" w14:textId="77777777">
      <w:pPr>
        <w:pStyle w:val="ListParagraph"/>
        <w:numPr>
          <w:ilvl w:val="0"/>
          <w:numId w:val="23"/>
        </w:numPr>
        <w:ind w:left="1080"/>
        <w:rPr>
          <w:b/>
        </w:rPr>
      </w:pPr>
      <w:r w:rsidRPr="002E5597">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2E5597" w:rsidR="002473CE">
        <w:rPr>
          <w:b/>
        </w:rPr>
        <w:t>government</w:t>
      </w:r>
      <w:r w:rsidRPr="002E5597">
        <w:rPr>
          <w:b/>
        </w:rPr>
        <w:t xml:space="preserve"> or (4) as part of customary and usual business or private practices.</w:t>
      </w:r>
      <w:r w:rsidRPr="002E5597" w:rsidR="001743A5">
        <w:rPr>
          <w:b/>
        </w:rPr>
        <w:t xml:space="preserve"> Also, these estimates should not include the hourly costs (i.e., the monetization of the hours) captured above in Item 12</w:t>
      </w:r>
    </w:p>
    <w:p w:rsidRPr="002E5597" w:rsidR="00386054" w:rsidP="00432256" w:rsidRDefault="00386054" w14:paraId="551EFACC" w14:textId="77777777">
      <w:pPr>
        <w:pStyle w:val="ListParagraph"/>
        <w:ind w:left="1080"/>
        <w:rPr>
          <w:b/>
        </w:rPr>
      </w:pPr>
      <w:r w:rsidRPr="002E5597">
        <w:rPr>
          <w:b/>
        </w:rPr>
        <w:t>Total Annualized Capital/Startup Cost:</w:t>
      </w:r>
    </w:p>
    <w:p w:rsidRPr="002E5597" w:rsidR="00386054" w:rsidP="00432256" w:rsidRDefault="00386054" w14:paraId="551EFACD" w14:textId="77777777">
      <w:pPr>
        <w:tabs>
          <w:tab w:val="left" w:pos="-720"/>
        </w:tabs>
        <w:suppressAutoHyphens/>
        <w:ind w:left="1080"/>
        <w:rPr>
          <w:b/>
        </w:rPr>
      </w:pPr>
      <w:r w:rsidRPr="002E5597">
        <w:rPr>
          <w:b/>
        </w:rPr>
        <w:t xml:space="preserve">Total Annual Costs (O&amp;M): </w:t>
      </w:r>
    </w:p>
    <w:p w:rsidR="00386054" w:rsidP="00432256" w:rsidRDefault="00386054" w14:paraId="551EFACE" w14:textId="77777777">
      <w:pPr>
        <w:tabs>
          <w:tab w:val="left" w:pos="-720"/>
        </w:tabs>
        <w:suppressAutoHyphens/>
        <w:ind w:left="1080"/>
        <w:rPr>
          <w:b/>
        </w:rPr>
      </w:pPr>
      <w:r w:rsidRPr="002E5597">
        <w:rPr>
          <w:b/>
        </w:rPr>
        <w:t>Total Annualized Costs Requested:</w:t>
      </w:r>
    </w:p>
    <w:p w:rsidRPr="00EF7FF5" w:rsidR="000C4863" w:rsidP="00432256" w:rsidRDefault="000C4863" w14:paraId="551EFACF" w14:textId="3F843FF9">
      <w:pPr>
        <w:tabs>
          <w:tab w:val="left" w:pos="-720"/>
        </w:tabs>
        <w:suppressAutoHyphens/>
        <w:ind w:left="720"/>
        <w:contextualSpacing/>
      </w:pPr>
      <w:r>
        <w:t>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w:t>
      </w:r>
      <w:r w:rsidR="00DA46CF">
        <w:t xml:space="preserve"> </w:t>
      </w:r>
      <w:r>
        <w:t xml:space="preserve">The total operation and maintenance and purchase of service components for this collection is zero.  The information collection will not create costs associated with generating, maintaining, and disclosing or providing the information that is not already identified in question 12 of this supporting statement. </w:t>
      </w:r>
    </w:p>
    <w:p w:rsidR="00B83FB3" w:rsidP="00432256" w:rsidRDefault="00386054" w14:paraId="551EFAD0" w14:textId="77777777">
      <w:pPr>
        <w:pStyle w:val="ListParagraph"/>
        <w:numPr>
          <w:ilvl w:val="0"/>
          <w:numId w:val="28"/>
        </w:numPr>
        <w:rPr>
          <w:rStyle w:val="a"/>
          <w:b/>
        </w:rPr>
      </w:pPr>
      <w:r w:rsidRPr="000C4863">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20C6D" w:rsidP="00DD1A99" w:rsidRDefault="00DD1A99" w14:paraId="551EFAD1" w14:textId="5B79B1D3">
      <w:pPr>
        <w:pStyle w:val="ListParagraph"/>
        <w:rPr>
          <w:rStyle w:val="a"/>
        </w:rPr>
      </w:pPr>
      <w:r>
        <w:rPr>
          <w:rStyle w:val="a"/>
        </w:rPr>
        <w:lastRenderedPageBreak/>
        <w:t>As indicated in the table below, t</w:t>
      </w:r>
      <w:r w:rsidRPr="00120C6D" w:rsidR="00120C6D">
        <w:rPr>
          <w:rStyle w:val="a"/>
        </w:rPr>
        <w:t xml:space="preserve">he </w:t>
      </w:r>
      <w:r>
        <w:rPr>
          <w:rStyle w:val="a"/>
        </w:rPr>
        <w:t xml:space="preserve">estimated annualized cost to the Federal government is </w:t>
      </w:r>
      <w:r w:rsidRPr="00DD1A99">
        <w:rPr>
          <w:rStyle w:val="a"/>
        </w:rPr>
        <w:t>$</w:t>
      </w:r>
      <w:r w:rsidR="00882B27">
        <w:rPr>
          <w:rStyle w:val="a"/>
        </w:rPr>
        <w:t>4,566.12</w:t>
      </w:r>
      <w:r>
        <w:rPr>
          <w:rStyle w:val="a"/>
        </w:rPr>
        <w:t xml:space="preserve">.  </w:t>
      </w:r>
      <w:r w:rsidRPr="00120C6D" w:rsidR="00120C6D">
        <w:rPr>
          <w:rStyle w:val="a"/>
        </w:rPr>
        <w:t xml:space="preserve">This includes </w:t>
      </w:r>
      <w:r w:rsidR="00F84836">
        <w:rPr>
          <w:rStyle w:val="a"/>
        </w:rPr>
        <w:t xml:space="preserve">the </w:t>
      </w:r>
      <w:r w:rsidRPr="00120C6D" w:rsidR="00120C6D">
        <w:rPr>
          <w:rStyle w:val="a"/>
        </w:rPr>
        <w:t xml:space="preserve">salaries of </w:t>
      </w:r>
      <w:r w:rsidR="00F84836">
        <w:rPr>
          <w:rStyle w:val="a"/>
        </w:rPr>
        <w:t>the employees who will r</w:t>
      </w:r>
      <w:r w:rsidRPr="00120C6D" w:rsidR="00120C6D">
        <w:rPr>
          <w:rStyle w:val="a"/>
        </w:rPr>
        <w:t xml:space="preserve">eview </w:t>
      </w:r>
      <w:r w:rsidR="00F84836">
        <w:rPr>
          <w:rStyle w:val="a"/>
        </w:rPr>
        <w:t xml:space="preserve">the </w:t>
      </w:r>
      <w:r w:rsidR="004529D8">
        <w:rPr>
          <w:rStyle w:val="a"/>
        </w:rPr>
        <w:t>applications</w:t>
      </w:r>
      <w:r w:rsidR="00F84836">
        <w:rPr>
          <w:rStyle w:val="a"/>
        </w:rPr>
        <w:t xml:space="preserve">. </w:t>
      </w:r>
    </w:p>
    <w:p w:rsidR="00E9209F" w:rsidP="00DD1A99" w:rsidRDefault="00E9209F" w14:paraId="4F1F392A" w14:textId="77777777">
      <w:pPr>
        <w:pStyle w:val="ListParagraph"/>
        <w:rPr>
          <w:rStyle w:val="a"/>
        </w:rPr>
      </w:pPr>
    </w:p>
    <w:tbl>
      <w:tblPr>
        <w:tblStyle w:val="TableGrid"/>
        <w:tblW w:w="0" w:type="auto"/>
        <w:tblInd w:w="720" w:type="dxa"/>
        <w:tblLook w:val="04A0" w:firstRow="1" w:lastRow="0" w:firstColumn="1" w:lastColumn="0" w:noHBand="0" w:noVBand="1"/>
      </w:tblPr>
      <w:tblGrid>
        <w:gridCol w:w="823"/>
        <w:gridCol w:w="1283"/>
        <w:gridCol w:w="1397"/>
        <w:gridCol w:w="1263"/>
        <w:gridCol w:w="1176"/>
        <w:gridCol w:w="1252"/>
        <w:gridCol w:w="1436"/>
      </w:tblGrid>
      <w:tr w:rsidR="000D2F6A" w:rsidTr="00E9209F" w14:paraId="2765C270" w14:textId="77777777">
        <w:tc>
          <w:tcPr>
            <w:tcW w:w="823" w:type="dxa"/>
          </w:tcPr>
          <w:p w:rsidR="000D2F6A" w:rsidP="00B145E8" w:rsidRDefault="000D2F6A" w14:paraId="4C4FA7F5" w14:textId="77777777">
            <w:pPr>
              <w:tabs>
                <w:tab w:val="left" w:pos="-4050"/>
                <w:tab w:val="left" w:pos="2340"/>
                <w:tab w:val="right" w:pos="9588"/>
              </w:tabs>
              <w:rPr>
                <w:bCs/>
              </w:rPr>
            </w:pPr>
            <w:r>
              <w:rPr>
                <w:bCs/>
              </w:rPr>
              <w:t>Year</w:t>
            </w:r>
          </w:p>
        </w:tc>
        <w:tc>
          <w:tcPr>
            <w:tcW w:w="1283" w:type="dxa"/>
          </w:tcPr>
          <w:p w:rsidR="000D2F6A" w:rsidP="00B145E8" w:rsidRDefault="000D2F6A" w14:paraId="26EB4A28" w14:textId="77777777">
            <w:pPr>
              <w:tabs>
                <w:tab w:val="left" w:pos="-4050"/>
                <w:tab w:val="left" w:pos="2340"/>
                <w:tab w:val="right" w:pos="9588"/>
              </w:tabs>
              <w:rPr>
                <w:bCs/>
              </w:rPr>
            </w:pPr>
            <w:r>
              <w:rPr>
                <w:bCs/>
              </w:rPr>
              <w:t>Number of Employees</w:t>
            </w:r>
          </w:p>
        </w:tc>
        <w:tc>
          <w:tcPr>
            <w:tcW w:w="1397" w:type="dxa"/>
          </w:tcPr>
          <w:p w:rsidR="000D2F6A" w:rsidP="00B145E8" w:rsidRDefault="000D2F6A" w14:paraId="2B88A671" w14:textId="77777777">
            <w:pPr>
              <w:tabs>
                <w:tab w:val="left" w:pos="-4050"/>
                <w:tab w:val="left" w:pos="2340"/>
                <w:tab w:val="right" w:pos="9588"/>
              </w:tabs>
              <w:rPr>
                <w:bCs/>
              </w:rPr>
            </w:pPr>
            <w:r>
              <w:rPr>
                <w:bCs/>
              </w:rPr>
              <w:t>Employee Grade</w:t>
            </w:r>
          </w:p>
        </w:tc>
        <w:tc>
          <w:tcPr>
            <w:tcW w:w="1263" w:type="dxa"/>
          </w:tcPr>
          <w:p w:rsidR="000D2F6A" w:rsidP="00B145E8" w:rsidRDefault="000D2F6A" w14:paraId="34660296" w14:textId="77777777">
            <w:pPr>
              <w:tabs>
                <w:tab w:val="left" w:pos="-4050"/>
                <w:tab w:val="left" w:pos="2340"/>
                <w:tab w:val="right" w:pos="9588"/>
              </w:tabs>
              <w:rPr>
                <w:bCs/>
              </w:rPr>
            </w:pPr>
            <w:r>
              <w:rPr>
                <w:bCs/>
              </w:rPr>
              <w:t>Estimated Number of Hours Per Employee</w:t>
            </w:r>
          </w:p>
        </w:tc>
        <w:tc>
          <w:tcPr>
            <w:tcW w:w="1176" w:type="dxa"/>
          </w:tcPr>
          <w:p w:rsidR="000D2F6A" w:rsidP="00B145E8" w:rsidRDefault="000D2F6A" w14:paraId="487DFD8C" w14:textId="77777777">
            <w:pPr>
              <w:tabs>
                <w:tab w:val="left" w:pos="-4050"/>
                <w:tab w:val="left" w:pos="2340"/>
                <w:tab w:val="right" w:pos="9588"/>
              </w:tabs>
              <w:rPr>
                <w:bCs/>
              </w:rPr>
            </w:pPr>
            <w:r>
              <w:rPr>
                <w:bCs/>
              </w:rPr>
              <w:t>Total Number of Estimated Hours</w:t>
            </w:r>
          </w:p>
          <w:p w:rsidR="000D2F6A" w:rsidP="00B145E8" w:rsidRDefault="000D2F6A" w14:paraId="2474C186" w14:textId="77777777">
            <w:pPr>
              <w:tabs>
                <w:tab w:val="left" w:pos="-4050"/>
                <w:tab w:val="left" w:pos="2340"/>
                <w:tab w:val="right" w:pos="9588"/>
              </w:tabs>
              <w:rPr>
                <w:bCs/>
              </w:rPr>
            </w:pPr>
          </w:p>
        </w:tc>
        <w:tc>
          <w:tcPr>
            <w:tcW w:w="1252" w:type="dxa"/>
          </w:tcPr>
          <w:p w:rsidR="000D2F6A" w:rsidP="00B145E8" w:rsidRDefault="000D2F6A" w14:paraId="2E30E71B" w14:textId="77777777">
            <w:pPr>
              <w:tabs>
                <w:tab w:val="left" w:pos="-4050"/>
                <w:tab w:val="left" w:pos="2340"/>
                <w:tab w:val="right" w:pos="9588"/>
              </w:tabs>
              <w:rPr>
                <w:bCs/>
              </w:rPr>
            </w:pPr>
            <w:r>
              <w:rPr>
                <w:bCs/>
              </w:rPr>
              <w:t>Estimated Hourly Cost</w:t>
            </w:r>
          </w:p>
        </w:tc>
        <w:tc>
          <w:tcPr>
            <w:tcW w:w="1436" w:type="dxa"/>
          </w:tcPr>
          <w:p w:rsidR="000D2F6A" w:rsidP="00B145E8" w:rsidRDefault="000D2F6A" w14:paraId="251EBDD8" w14:textId="77777777">
            <w:pPr>
              <w:tabs>
                <w:tab w:val="left" w:pos="-4050"/>
                <w:tab w:val="left" w:pos="2340"/>
                <w:tab w:val="right" w:pos="9588"/>
              </w:tabs>
              <w:rPr>
                <w:bCs/>
              </w:rPr>
            </w:pPr>
            <w:r>
              <w:rPr>
                <w:bCs/>
              </w:rPr>
              <w:t xml:space="preserve">Total Annualized Costs </w:t>
            </w:r>
          </w:p>
        </w:tc>
      </w:tr>
      <w:tr w:rsidR="000D2F6A" w:rsidTr="00E9209F" w14:paraId="3205BB06" w14:textId="77777777">
        <w:tc>
          <w:tcPr>
            <w:tcW w:w="823" w:type="dxa"/>
          </w:tcPr>
          <w:p w:rsidR="000D2F6A" w:rsidP="00B145E8" w:rsidRDefault="000D2F6A" w14:paraId="05E11AA8" w14:textId="72365BB7">
            <w:pPr>
              <w:tabs>
                <w:tab w:val="left" w:pos="-4050"/>
                <w:tab w:val="left" w:pos="2340"/>
                <w:tab w:val="right" w:pos="9588"/>
              </w:tabs>
              <w:rPr>
                <w:bCs/>
              </w:rPr>
            </w:pPr>
            <w:r>
              <w:rPr>
                <w:bCs/>
              </w:rPr>
              <w:t>2020</w:t>
            </w:r>
          </w:p>
        </w:tc>
        <w:tc>
          <w:tcPr>
            <w:tcW w:w="1283" w:type="dxa"/>
          </w:tcPr>
          <w:p w:rsidR="000D2F6A" w:rsidP="00B145E8" w:rsidRDefault="00E9209F" w14:paraId="27C85BF3" w14:textId="4BC5120E">
            <w:pPr>
              <w:tabs>
                <w:tab w:val="left" w:pos="-4050"/>
                <w:tab w:val="left" w:pos="2340"/>
                <w:tab w:val="right" w:pos="9588"/>
              </w:tabs>
              <w:jc w:val="center"/>
              <w:rPr>
                <w:bCs/>
              </w:rPr>
            </w:pPr>
            <w:r>
              <w:rPr>
                <w:bCs/>
              </w:rPr>
              <w:t>2</w:t>
            </w:r>
          </w:p>
          <w:p w:rsidR="000D2F6A" w:rsidP="00B145E8" w:rsidRDefault="000D2F6A" w14:paraId="4C7C469A" w14:textId="25BC7807">
            <w:pPr>
              <w:tabs>
                <w:tab w:val="left" w:pos="-4050"/>
                <w:tab w:val="left" w:pos="2340"/>
                <w:tab w:val="right" w:pos="9588"/>
              </w:tabs>
              <w:jc w:val="center"/>
              <w:rPr>
                <w:bCs/>
              </w:rPr>
            </w:pPr>
          </w:p>
          <w:p w:rsidR="000D2F6A" w:rsidP="00B145E8" w:rsidRDefault="000D2F6A" w14:paraId="56AD6D2B" w14:textId="4A5575D7">
            <w:pPr>
              <w:tabs>
                <w:tab w:val="left" w:pos="-4050"/>
                <w:tab w:val="left" w:pos="2340"/>
                <w:tab w:val="right" w:pos="9588"/>
              </w:tabs>
              <w:jc w:val="center"/>
              <w:rPr>
                <w:bCs/>
              </w:rPr>
            </w:pPr>
          </w:p>
        </w:tc>
        <w:tc>
          <w:tcPr>
            <w:tcW w:w="1397" w:type="dxa"/>
          </w:tcPr>
          <w:p w:rsidR="000D2F6A" w:rsidP="00B145E8" w:rsidRDefault="000D2F6A" w14:paraId="5641E1B0" w14:textId="142A43C5">
            <w:pPr>
              <w:tabs>
                <w:tab w:val="left" w:pos="-4050"/>
                <w:tab w:val="left" w:pos="2340"/>
                <w:tab w:val="right" w:pos="9588"/>
              </w:tabs>
              <w:rPr>
                <w:bCs/>
              </w:rPr>
            </w:pPr>
            <w:r>
              <w:rPr>
                <w:bCs/>
              </w:rPr>
              <w:t>GS-1</w:t>
            </w:r>
            <w:r w:rsidR="00E9209F">
              <w:rPr>
                <w:bCs/>
              </w:rPr>
              <w:t>4</w:t>
            </w:r>
          </w:p>
          <w:p w:rsidR="000D2F6A" w:rsidP="00B145E8" w:rsidRDefault="000D2F6A" w14:paraId="5B2D4A67" w14:textId="77777777">
            <w:pPr>
              <w:tabs>
                <w:tab w:val="left" w:pos="-4050"/>
                <w:tab w:val="left" w:pos="2340"/>
                <w:tab w:val="right" w:pos="9588"/>
              </w:tabs>
              <w:rPr>
                <w:bCs/>
              </w:rPr>
            </w:pPr>
          </w:p>
        </w:tc>
        <w:tc>
          <w:tcPr>
            <w:tcW w:w="1263" w:type="dxa"/>
          </w:tcPr>
          <w:p w:rsidR="000D2F6A" w:rsidP="00B145E8" w:rsidRDefault="00882B27" w14:paraId="11307222" w14:textId="14373D0D">
            <w:pPr>
              <w:tabs>
                <w:tab w:val="left" w:pos="-4050"/>
                <w:tab w:val="left" w:pos="2340"/>
                <w:tab w:val="right" w:pos="9588"/>
              </w:tabs>
              <w:jc w:val="center"/>
              <w:rPr>
                <w:bCs/>
              </w:rPr>
            </w:pPr>
            <w:r>
              <w:rPr>
                <w:bCs/>
              </w:rPr>
              <w:t>39</w:t>
            </w:r>
          </w:p>
        </w:tc>
        <w:tc>
          <w:tcPr>
            <w:tcW w:w="1176" w:type="dxa"/>
          </w:tcPr>
          <w:p w:rsidR="000D2F6A" w:rsidP="00B145E8" w:rsidRDefault="00882B27" w14:paraId="0A9736CE" w14:textId="19D878B4">
            <w:pPr>
              <w:tabs>
                <w:tab w:val="left" w:pos="-4050"/>
                <w:tab w:val="left" w:pos="2340"/>
                <w:tab w:val="right" w:pos="9588"/>
              </w:tabs>
              <w:jc w:val="center"/>
              <w:rPr>
                <w:bCs/>
              </w:rPr>
            </w:pPr>
            <w:r>
              <w:rPr>
                <w:bCs/>
              </w:rPr>
              <w:t>78</w:t>
            </w:r>
          </w:p>
          <w:p w:rsidR="000D2F6A" w:rsidP="00B145E8" w:rsidRDefault="000D2F6A" w14:paraId="300AB4E8" w14:textId="06C1B64B">
            <w:pPr>
              <w:tabs>
                <w:tab w:val="left" w:pos="-4050"/>
                <w:tab w:val="left" w:pos="2340"/>
                <w:tab w:val="right" w:pos="9588"/>
              </w:tabs>
              <w:jc w:val="center"/>
              <w:rPr>
                <w:bCs/>
              </w:rPr>
            </w:pPr>
          </w:p>
        </w:tc>
        <w:tc>
          <w:tcPr>
            <w:tcW w:w="1252" w:type="dxa"/>
          </w:tcPr>
          <w:p w:rsidR="000D2F6A" w:rsidP="00B145E8" w:rsidRDefault="00E9209F" w14:paraId="771A7C92" w14:textId="4B29B9D1">
            <w:pPr>
              <w:tabs>
                <w:tab w:val="left" w:pos="-4050"/>
                <w:tab w:val="left" w:pos="2340"/>
                <w:tab w:val="right" w:pos="9588"/>
              </w:tabs>
              <w:jc w:val="center"/>
              <w:rPr>
                <w:bCs/>
              </w:rPr>
            </w:pPr>
            <w:bookmarkStart w:name="OLE_LINK1" w:id="1"/>
            <w:r>
              <w:rPr>
                <w:bCs/>
              </w:rPr>
              <w:t>$</w:t>
            </w:r>
            <w:r w:rsidRPr="00E9209F">
              <w:rPr>
                <w:bCs/>
              </w:rPr>
              <w:t>58.5</w:t>
            </w:r>
            <w:r>
              <w:rPr>
                <w:bCs/>
              </w:rPr>
              <w:t>4</w:t>
            </w:r>
          </w:p>
          <w:bookmarkEnd w:id="1"/>
          <w:p w:rsidR="000D2F6A" w:rsidP="00B145E8" w:rsidRDefault="000D2F6A" w14:paraId="4E29E00E" w14:textId="740037E9">
            <w:pPr>
              <w:tabs>
                <w:tab w:val="left" w:pos="-4050"/>
                <w:tab w:val="left" w:pos="2340"/>
                <w:tab w:val="right" w:pos="9588"/>
              </w:tabs>
              <w:jc w:val="center"/>
              <w:rPr>
                <w:bCs/>
              </w:rPr>
            </w:pPr>
          </w:p>
          <w:p w:rsidRPr="00E247AC" w:rsidR="000D2F6A" w:rsidP="00B145E8" w:rsidRDefault="000D2F6A" w14:paraId="37854C08" w14:textId="17DDE457">
            <w:pPr>
              <w:tabs>
                <w:tab w:val="left" w:pos="-4050"/>
                <w:tab w:val="left" w:pos="2340"/>
                <w:tab w:val="right" w:pos="9588"/>
              </w:tabs>
              <w:jc w:val="center"/>
              <w:rPr>
                <w:bCs/>
              </w:rPr>
            </w:pPr>
          </w:p>
        </w:tc>
        <w:tc>
          <w:tcPr>
            <w:tcW w:w="1436" w:type="dxa"/>
          </w:tcPr>
          <w:p w:rsidRPr="00E247AC" w:rsidR="000D2F6A" w:rsidP="00B145E8" w:rsidRDefault="00E9209F" w14:paraId="42DCF73D" w14:textId="23CAA52F">
            <w:pPr>
              <w:tabs>
                <w:tab w:val="left" w:pos="-4050"/>
                <w:tab w:val="left" w:pos="2340"/>
                <w:tab w:val="right" w:pos="9588"/>
              </w:tabs>
              <w:jc w:val="center"/>
              <w:rPr>
                <w:bCs/>
              </w:rPr>
            </w:pPr>
            <w:r w:rsidRPr="00E9209F">
              <w:rPr>
                <w:bCs/>
              </w:rPr>
              <w:t>$</w:t>
            </w:r>
            <w:r w:rsidR="00882B27">
              <w:rPr>
                <w:bCs/>
              </w:rPr>
              <w:t>4,566.12</w:t>
            </w:r>
          </w:p>
        </w:tc>
      </w:tr>
    </w:tbl>
    <w:p w:rsidRPr="00120C6D" w:rsidR="000D2F6A" w:rsidP="00DD1A99" w:rsidRDefault="000D2F6A" w14:paraId="6938F77E" w14:textId="77777777">
      <w:pPr>
        <w:pStyle w:val="ListParagraph"/>
        <w:rPr>
          <w:rStyle w:val="a"/>
        </w:rPr>
      </w:pPr>
    </w:p>
    <w:p w:rsidR="00DB2E94" w:rsidP="00DB2E94" w:rsidRDefault="00386054" w14:paraId="0AD5E54C" w14:textId="72F21929">
      <w:pPr>
        <w:pStyle w:val="ListParagraph"/>
        <w:numPr>
          <w:ilvl w:val="0"/>
          <w:numId w:val="28"/>
        </w:numPr>
      </w:pPr>
      <w:r w:rsidRPr="003E618B">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3E618B" w:rsidR="002473CE">
        <w:rPr>
          <w:b/>
        </w:rPr>
        <w:t xml:space="preserve">totals for </w:t>
      </w:r>
      <w:r w:rsidRPr="003E618B">
        <w:rPr>
          <w:b/>
        </w:rPr>
        <w:t>changes in burden hours</w:t>
      </w:r>
      <w:r w:rsidRPr="003E618B" w:rsidR="002473CE">
        <w:rPr>
          <w:b/>
        </w:rPr>
        <w:t>, responses</w:t>
      </w:r>
      <w:r w:rsidRPr="003E618B">
        <w:rPr>
          <w:b/>
        </w:rPr>
        <w:t xml:space="preserve"> and cost</w:t>
      </w:r>
      <w:r w:rsidRPr="003E618B" w:rsidR="002473CE">
        <w:rPr>
          <w:b/>
        </w:rPr>
        <w:t>s</w:t>
      </w:r>
      <w:r w:rsidRPr="003E618B">
        <w:rPr>
          <w:b/>
        </w:rPr>
        <w:t xml:space="preserve"> </w:t>
      </w:r>
      <w:r w:rsidRPr="003E618B" w:rsidR="002473CE">
        <w:rPr>
          <w:b/>
        </w:rPr>
        <w:t>(if applicable)</w:t>
      </w:r>
      <w:r w:rsidRPr="00322E02">
        <w:t>.</w:t>
      </w:r>
    </w:p>
    <w:p w:rsidR="00C23492" w:rsidP="00C23492" w:rsidRDefault="00C23492" w14:paraId="4CBC1E73" w14:textId="6CE8F03A">
      <w:pPr>
        <w:pStyle w:val="ListParagraph"/>
      </w:pPr>
      <w:r w:rsidRPr="00C23492">
        <w:t>This request is to add the burden from the approved emergency collection, 1810-0744, to the 1810-0743 collection. Though not stated in the regulatory impact analysis (RIA) for the Equitable Services interim final rule, we can reasonably assume that no LEA will receive GEER funds but not ESSER funds, either as a formula grant or from the SEA Reserve.  And as stated in the RIA, we assume that an LEA that receives funds under both programs will use the same method for determining the proportional share in each program (and that it will do a single collection of enrollment or poverty data that serves both).  Taken together, this means the burden estimate in the RIA could be attributed in its entirety to ESSER; there is no additional burden associated with providing equitable services through GEER funds. This adds a burden of 1,900 responses from LEAs, 76,393 burden hours, and $2,685,120 to this collection</w:t>
      </w:r>
      <w:r w:rsidR="00F430FF">
        <w:t xml:space="preserve"> for a new </w:t>
      </w:r>
      <w:r w:rsidR="00F430FF">
        <w:rPr>
          <w:bCs/>
        </w:rPr>
        <w:t>total burden of 1952 responses, 76,653 burden hours, and $2,685,120.</w:t>
      </w:r>
    </w:p>
    <w:p w:rsidR="00B83FB3" w:rsidP="00F84836" w:rsidRDefault="00386054" w14:paraId="551EFB24" w14:textId="6A64B7F2">
      <w:pPr>
        <w:pStyle w:val="ListParagraph"/>
        <w:numPr>
          <w:ilvl w:val="0"/>
          <w:numId w:val="28"/>
        </w:numPr>
        <w:rPr>
          <w:rStyle w:val="a"/>
        </w:rPr>
      </w:pPr>
      <w:r w:rsidRPr="00F84836">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22E02">
        <w:rPr>
          <w:rStyle w:val="a"/>
        </w:rPr>
        <w:t>.</w:t>
      </w:r>
    </w:p>
    <w:p w:rsidRPr="00234459" w:rsidR="00D16B30" w:rsidP="00D16B30" w:rsidRDefault="00D16B30" w14:paraId="51A1F532" w14:textId="13BA7C72">
      <w:pPr>
        <w:ind w:left="720"/>
        <w:rPr>
          <w:rStyle w:val="a"/>
        </w:rPr>
      </w:pPr>
      <w:r w:rsidRPr="00D16B30">
        <w:lastRenderedPageBreak/>
        <w:t>The results of this information collection will not be published.</w:t>
      </w:r>
    </w:p>
    <w:p w:rsidR="00B83FB3" w:rsidP="00432256" w:rsidRDefault="00386054" w14:paraId="551EFB26" w14:textId="49EAC06F">
      <w:pPr>
        <w:pStyle w:val="ListParagraph"/>
        <w:numPr>
          <w:ilvl w:val="0"/>
          <w:numId w:val="28"/>
        </w:numPr>
        <w:rPr>
          <w:rStyle w:val="a"/>
        </w:rPr>
      </w:pPr>
      <w:r w:rsidRPr="009331B3">
        <w:rPr>
          <w:rStyle w:val="a"/>
          <w:b/>
        </w:rPr>
        <w:t xml:space="preserve">If seeking approval to not display the expiration date for OMB approval of </w:t>
      </w:r>
      <w:proofErr w:type="gramStart"/>
      <w:r w:rsidRPr="009331B3">
        <w:rPr>
          <w:rStyle w:val="a"/>
          <w:b/>
        </w:rPr>
        <w:t xml:space="preserve">the </w:t>
      </w:r>
      <w:r w:rsidR="00E314D0">
        <w:rPr>
          <w:rStyle w:val="a"/>
          <w:b/>
        </w:rPr>
        <w:t xml:space="preserve"> </w:t>
      </w:r>
      <w:r w:rsidRPr="009331B3">
        <w:rPr>
          <w:rStyle w:val="a"/>
          <w:b/>
        </w:rPr>
        <w:t>information</w:t>
      </w:r>
      <w:proofErr w:type="gramEnd"/>
      <w:r w:rsidRPr="009331B3">
        <w:rPr>
          <w:rStyle w:val="a"/>
          <w:b/>
        </w:rPr>
        <w:t xml:space="preserve"> collection, explain the reasons that display would be inappropriate</w:t>
      </w:r>
      <w:r w:rsidRPr="00322E02">
        <w:rPr>
          <w:rStyle w:val="a"/>
        </w:rPr>
        <w:t>.</w:t>
      </w:r>
    </w:p>
    <w:p w:rsidR="009F5F47" w:rsidP="00432256" w:rsidRDefault="009331B3" w14:paraId="551EFB27" w14:textId="77777777">
      <w:pPr>
        <w:ind w:left="720"/>
        <w:rPr>
          <w:rStyle w:val="a"/>
        </w:rPr>
      </w:pPr>
      <w:r>
        <w:rPr>
          <w:rStyle w:val="a"/>
        </w:rPr>
        <w:t>We are not seeking this approval.</w:t>
      </w:r>
    </w:p>
    <w:p w:rsidR="00386054" w:rsidP="00432256" w:rsidRDefault="00386054" w14:paraId="551EFB28" w14:textId="77777777">
      <w:pPr>
        <w:pStyle w:val="ListParagraph"/>
        <w:numPr>
          <w:ilvl w:val="0"/>
          <w:numId w:val="28"/>
        </w:numPr>
        <w:rPr>
          <w:rStyle w:val="a"/>
          <w:b/>
        </w:rPr>
      </w:pPr>
      <w:r w:rsidRPr="000E2D4B">
        <w:rPr>
          <w:rStyle w:val="a"/>
          <w:b/>
        </w:rPr>
        <w:t>Explain each exception to the certification statement identified in the Certification of Paperwork Reduction Act.</w:t>
      </w:r>
    </w:p>
    <w:p w:rsidRPr="00567824" w:rsidR="00567824" w:rsidP="00432256" w:rsidRDefault="00DA46CF" w14:paraId="551EFB29" w14:textId="77777777">
      <w:pPr>
        <w:pStyle w:val="ListParagraph"/>
      </w:pPr>
      <w:r>
        <w:rPr>
          <w:rStyle w:val="a"/>
        </w:rPr>
        <w:t xml:space="preserve">There are no exceptions to the certification statement identified in the Certification of Paperwork Reduction Act. </w:t>
      </w:r>
    </w:p>
    <w:sectPr w:rsidRPr="00567824" w:rsidR="00567824"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D8BCA" w14:textId="77777777" w:rsidR="001039D9" w:rsidRDefault="001039D9">
      <w:pPr>
        <w:spacing w:line="20" w:lineRule="exact"/>
      </w:pPr>
    </w:p>
  </w:endnote>
  <w:endnote w:type="continuationSeparator" w:id="0">
    <w:p w14:paraId="31DE800D" w14:textId="77777777" w:rsidR="001039D9" w:rsidRDefault="001039D9">
      <w:r>
        <w:t xml:space="preserve"> </w:t>
      </w:r>
    </w:p>
  </w:endnote>
  <w:endnote w:type="continuationNotice" w:id="1">
    <w:p w14:paraId="0E4D7E5E" w14:textId="77777777" w:rsidR="001039D9" w:rsidRDefault="001039D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EFB30" w14:textId="77777777" w:rsidR="006A0E21" w:rsidRDefault="006A0E21">
    <w:pPr>
      <w:tabs>
        <w:tab w:val="left" w:pos="0"/>
      </w:tabs>
      <w:suppressAutoHyphens/>
    </w:pPr>
    <w:r>
      <w:rPr>
        <w:noProof/>
      </w:rPr>
      <mc:AlternateContent>
        <mc:Choice Requires="wps">
          <w:drawing>
            <wp:anchor distT="0" distB="0" distL="114300" distR="114300" simplePos="0" relativeHeight="251657728" behindDoc="1" locked="0" layoutInCell="0" allowOverlap="1" wp14:anchorId="551EFB31" wp14:editId="551EFB32">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51EFB35" w14:textId="77777777" w:rsidR="006A0E21" w:rsidRDefault="006A0E21" w:rsidP="00431228">
                          <w:pPr>
                            <w:tabs>
                              <w:tab w:val="center" w:pos="4650"/>
                            </w:tabs>
                            <w:suppressAutoHyphens/>
                            <w:jc w:val="center"/>
                          </w:pPr>
                          <w:r>
                            <w:fldChar w:fldCharType="begin"/>
                          </w:r>
                          <w:r>
                            <w:instrText>page \* arabic</w:instrText>
                          </w:r>
                          <w:r>
                            <w:fldChar w:fldCharType="separate"/>
                          </w:r>
                          <w:r w:rsidR="00D3459D">
                            <w:rPr>
                              <w:noProof/>
                            </w:rPr>
                            <w:t>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EFB31"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551EFB35" w14:textId="77777777" w:rsidR="006A0E21" w:rsidRDefault="006A0E21" w:rsidP="00431228">
                    <w:pPr>
                      <w:tabs>
                        <w:tab w:val="center" w:pos="4650"/>
                      </w:tabs>
                      <w:suppressAutoHyphens/>
                      <w:jc w:val="center"/>
                    </w:pPr>
                    <w:r>
                      <w:fldChar w:fldCharType="begin"/>
                    </w:r>
                    <w:r>
                      <w:instrText>page \* arabic</w:instrText>
                    </w:r>
                    <w:r>
                      <w:fldChar w:fldCharType="separate"/>
                    </w:r>
                    <w:r w:rsidR="00D3459D">
                      <w:rPr>
                        <w:noProof/>
                      </w:rPr>
                      <w:t>6</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4476E" w14:textId="77777777" w:rsidR="001039D9" w:rsidRDefault="001039D9">
      <w:r>
        <w:separator/>
      </w:r>
    </w:p>
  </w:footnote>
  <w:footnote w:type="continuationSeparator" w:id="0">
    <w:p w14:paraId="31A7400B" w14:textId="77777777" w:rsidR="001039D9" w:rsidRDefault="001039D9">
      <w:r>
        <w:continuationSeparator/>
      </w:r>
    </w:p>
  </w:footnote>
  <w:footnote w:id="1">
    <w:p w14:paraId="551EFB33" w14:textId="2BAE5068" w:rsidR="00E4449A" w:rsidRDefault="00E4449A">
      <w:pPr>
        <w:pStyle w:val="FootnoteText"/>
      </w:pPr>
      <w:r>
        <w:rPr>
          <w:rStyle w:val="FootnoteReference"/>
        </w:rPr>
        <w:footnoteRef/>
      </w:r>
      <w:r>
        <w:t xml:space="preserve"> </w:t>
      </w:r>
      <w:r w:rsidRPr="00E4449A">
        <w:rPr>
          <w:i/>
        </w:rPr>
        <w:t>Employer Costs for Employee Compensation</w:t>
      </w:r>
      <w:r w:rsidRPr="00E4449A">
        <w:t xml:space="preserve">, </w:t>
      </w:r>
      <w:r w:rsidR="00962D82">
        <w:t>December</w:t>
      </w:r>
      <w:r w:rsidRPr="00E4449A">
        <w:t xml:space="preserve"> 20</w:t>
      </w:r>
      <w:r w:rsidR="00962D82">
        <w:t>19</w:t>
      </w:r>
      <w:r w:rsidRPr="00E4449A">
        <w:t xml:space="preserve"> (20</w:t>
      </w:r>
      <w:r w:rsidR="00962D82">
        <w:t>20</w:t>
      </w:r>
      <w:r w:rsidRPr="00E4449A">
        <w:t xml:space="preserve">). Washington, DC: Bureau of Labor Statistics, U.S. Department of Labor. Retrieved on </w:t>
      </w:r>
      <w:r w:rsidR="00962D82">
        <w:t>April 9</w:t>
      </w:r>
      <w:r w:rsidRPr="00E4449A">
        <w:t>, 20</w:t>
      </w:r>
      <w:r w:rsidR="00962D82">
        <w:t>20</w:t>
      </w:r>
      <w:r w:rsidRPr="00E4449A">
        <w:t xml:space="preserve"> from</w:t>
      </w:r>
      <w:r>
        <w:t xml:space="preserve">: </w:t>
      </w:r>
      <w:hyperlink r:id="rId1" w:history="1">
        <w:r w:rsidRPr="00A05076">
          <w:rPr>
            <w:rStyle w:val="Hyperlink"/>
          </w:rPr>
          <w:t>http://www.bls.gov/news.release/pdf/ecec.pdf</w:t>
        </w:r>
      </w:hyperlink>
    </w:p>
    <w:p w14:paraId="551EFB34" w14:textId="77777777" w:rsidR="00E4449A" w:rsidRDefault="00E4449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EFB2F" w14:textId="77777777" w:rsidR="006A0E21" w:rsidRPr="00F71727" w:rsidRDefault="006A0E21" w:rsidP="00F7172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2E2F7B7F"/>
    <w:multiLevelType w:val="hybridMultilevel"/>
    <w:tmpl w:val="E98AEE96"/>
    <w:lvl w:ilvl="0" w:tplc="82FC69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31D8C"/>
    <w:multiLevelType w:val="hybridMultilevel"/>
    <w:tmpl w:val="56D21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15:restartNumberingAfterBreak="0">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904A33"/>
    <w:multiLevelType w:val="hybridMultilevel"/>
    <w:tmpl w:val="897E20B8"/>
    <w:lvl w:ilvl="0" w:tplc="A8A6533C">
      <w:start w:val="1"/>
      <w:numFmt w:val="lowerLetter"/>
      <w:lvlText w:val="(%1)"/>
      <w:lvlJc w:val="left"/>
      <w:pPr>
        <w:tabs>
          <w:tab w:val="num" w:pos="1575"/>
        </w:tabs>
        <w:ind w:left="1575" w:hanging="375"/>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4" w15:restartNumberingAfterBreak="0">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8" w15:restartNumberingAfterBreak="0">
    <w:nsid w:val="4C6214FF"/>
    <w:multiLevelType w:val="hybridMultilevel"/>
    <w:tmpl w:val="3AB0E62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0" w15:restartNumberingAfterBreak="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1" w15:restartNumberingAfterBreak="0">
    <w:nsid w:val="5A09663A"/>
    <w:multiLevelType w:val="hybridMultilevel"/>
    <w:tmpl w:val="496AEAFE"/>
    <w:lvl w:ilvl="0" w:tplc="4BC652DC">
      <w:start w:val="1"/>
      <w:numFmt w:val="lowerLetter"/>
      <w:lvlText w:val="(%1)"/>
      <w:lvlJc w:val="left"/>
      <w:pPr>
        <w:tabs>
          <w:tab w:val="num" w:pos="735"/>
        </w:tabs>
        <w:ind w:left="735" w:hanging="375"/>
      </w:pPr>
      <w:rPr>
        <w:rFonts w:hint="default"/>
      </w:rPr>
    </w:lvl>
    <w:lvl w:ilvl="1" w:tplc="0409000B">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3" w15:restartNumberingAfterBreak="0">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0842BF"/>
    <w:multiLevelType w:val="hybridMultilevel"/>
    <w:tmpl w:val="5D4E0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254A8"/>
    <w:multiLevelType w:val="hybridMultilevel"/>
    <w:tmpl w:val="EBCC7A92"/>
    <w:lvl w:ilvl="0" w:tplc="61B03AFA">
      <w:start w:val="1"/>
      <w:numFmt w:val="lowerLetter"/>
      <w:lvlText w:val="(%1)"/>
      <w:lvlJc w:val="left"/>
      <w:pPr>
        <w:ind w:left="1140" w:hanging="5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7D672178"/>
    <w:multiLevelType w:val="hybridMultilevel"/>
    <w:tmpl w:val="3FEC9C98"/>
    <w:lvl w:ilvl="0" w:tplc="5112ADF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7"/>
  </w:num>
  <w:num w:numId="4">
    <w:abstractNumId w:val="22"/>
  </w:num>
  <w:num w:numId="5">
    <w:abstractNumId w:val="1"/>
  </w:num>
  <w:num w:numId="6">
    <w:abstractNumId w:val="2"/>
  </w:num>
  <w:num w:numId="7">
    <w:abstractNumId w:val="17"/>
  </w:num>
  <w:num w:numId="8">
    <w:abstractNumId w:val="16"/>
  </w:num>
  <w:num w:numId="9">
    <w:abstractNumId w:val="19"/>
  </w:num>
  <w:num w:numId="10">
    <w:abstractNumId w:val="25"/>
  </w:num>
  <w:num w:numId="11">
    <w:abstractNumId w:val="10"/>
  </w:num>
  <w:num w:numId="12">
    <w:abstractNumId w:val="4"/>
  </w:num>
  <w:num w:numId="13">
    <w:abstractNumId w:val="14"/>
  </w:num>
  <w:num w:numId="14">
    <w:abstractNumId w:val="12"/>
  </w:num>
  <w:num w:numId="15">
    <w:abstractNumId w:val="3"/>
  </w:num>
  <w:num w:numId="16">
    <w:abstractNumId w:val="31"/>
  </w:num>
  <w:num w:numId="17">
    <w:abstractNumId w:val="15"/>
  </w:num>
  <w:num w:numId="18">
    <w:abstractNumId w:val="6"/>
  </w:num>
  <w:num w:numId="19">
    <w:abstractNumId w:val="20"/>
  </w:num>
  <w:num w:numId="20">
    <w:abstractNumId w:val="28"/>
  </w:num>
  <w:num w:numId="21">
    <w:abstractNumId w:val="5"/>
  </w:num>
  <w:num w:numId="22">
    <w:abstractNumId w:val="9"/>
  </w:num>
  <w:num w:numId="23">
    <w:abstractNumId w:val="27"/>
  </w:num>
  <w:num w:numId="24">
    <w:abstractNumId w:val="24"/>
  </w:num>
  <w:num w:numId="25">
    <w:abstractNumId w:val="21"/>
  </w:num>
  <w:num w:numId="26">
    <w:abstractNumId w:val="18"/>
  </w:num>
  <w:num w:numId="27">
    <w:abstractNumId w:val="13"/>
  </w:num>
  <w:num w:numId="28">
    <w:abstractNumId w:val="8"/>
  </w:num>
  <w:num w:numId="29">
    <w:abstractNumId w:val="26"/>
  </w:num>
  <w:num w:numId="30">
    <w:abstractNumId w:val="23"/>
  </w:num>
  <w:num w:numId="31">
    <w:abstractNumId w:val="3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6E14"/>
    <w:rsid w:val="000374A3"/>
    <w:rsid w:val="000424A8"/>
    <w:rsid w:val="00050CBE"/>
    <w:rsid w:val="0005112D"/>
    <w:rsid w:val="00064BFC"/>
    <w:rsid w:val="00071B94"/>
    <w:rsid w:val="00072A31"/>
    <w:rsid w:val="00086450"/>
    <w:rsid w:val="000909E0"/>
    <w:rsid w:val="000929BC"/>
    <w:rsid w:val="000A2965"/>
    <w:rsid w:val="000B14D8"/>
    <w:rsid w:val="000C2F59"/>
    <w:rsid w:val="000C4863"/>
    <w:rsid w:val="000D0D8F"/>
    <w:rsid w:val="000D2F6A"/>
    <w:rsid w:val="000E2D4B"/>
    <w:rsid w:val="000E592D"/>
    <w:rsid w:val="000F175B"/>
    <w:rsid w:val="001039D9"/>
    <w:rsid w:val="001056E2"/>
    <w:rsid w:val="00120C6D"/>
    <w:rsid w:val="00142579"/>
    <w:rsid w:val="00144834"/>
    <w:rsid w:val="0014500F"/>
    <w:rsid w:val="00152008"/>
    <w:rsid w:val="00153F20"/>
    <w:rsid w:val="00163B1F"/>
    <w:rsid w:val="001743A5"/>
    <w:rsid w:val="0018279C"/>
    <w:rsid w:val="00193EC6"/>
    <w:rsid w:val="001B22C3"/>
    <w:rsid w:val="001C0AFF"/>
    <w:rsid w:val="001C5D8A"/>
    <w:rsid w:val="001E6A39"/>
    <w:rsid w:val="001F3D95"/>
    <w:rsid w:val="001F52EB"/>
    <w:rsid w:val="00207C5F"/>
    <w:rsid w:val="00211CF9"/>
    <w:rsid w:val="00213A2C"/>
    <w:rsid w:val="00234459"/>
    <w:rsid w:val="00234480"/>
    <w:rsid w:val="002446B3"/>
    <w:rsid w:val="002473CE"/>
    <w:rsid w:val="00282500"/>
    <w:rsid w:val="00282F76"/>
    <w:rsid w:val="00297AB8"/>
    <w:rsid w:val="002B0412"/>
    <w:rsid w:val="002B0A95"/>
    <w:rsid w:val="002C10D1"/>
    <w:rsid w:val="002C1F75"/>
    <w:rsid w:val="002E5597"/>
    <w:rsid w:val="002F2F4A"/>
    <w:rsid w:val="00322E02"/>
    <w:rsid w:val="00331B93"/>
    <w:rsid w:val="00341998"/>
    <w:rsid w:val="003644BC"/>
    <w:rsid w:val="003702B1"/>
    <w:rsid w:val="0037056C"/>
    <w:rsid w:val="00386054"/>
    <w:rsid w:val="003C29C2"/>
    <w:rsid w:val="003C74D9"/>
    <w:rsid w:val="003C7F70"/>
    <w:rsid w:val="003D48D6"/>
    <w:rsid w:val="003E21E1"/>
    <w:rsid w:val="003E285A"/>
    <w:rsid w:val="003E4FC7"/>
    <w:rsid w:val="003E539A"/>
    <w:rsid w:val="003E618B"/>
    <w:rsid w:val="003F5E80"/>
    <w:rsid w:val="004022CA"/>
    <w:rsid w:val="004206FC"/>
    <w:rsid w:val="00431228"/>
    <w:rsid w:val="00432256"/>
    <w:rsid w:val="00441A39"/>
    <w:rsid w:val="004529D8"/>
    <w:rsid w:val="00475134"/>
    <w:rsid w:val="004923FF"/>
    <w:rsid w:val="004A2DBB"/>
    <w:rsid w:val="004B19CF"/>
    <w:rsid w:val="004C4D2D"/>
    <w:rsid w:val="004D0E2F"/>
    <w:rsid w:val="004D6005"/>
    <w:rsid w:val="004E23D9"/>
    <w:rsid w:val="004F21F5"/>
    <w:rsid w:val="004F692A"/>
    <w:rsid w:val="0050686A"/>
    <w:rsid w:val="00512598"/>
    <w:rsid w:val="005275D6"/>
    <w:rsid w:val="0053551D"/>
    <w:rsid w:val="005513C7"/>
    <w:rsid w:val="00563545"/>
    <w:rsid w:val="00563CCF"/>
    <w:rsid w:val="00567824"/>
    <w:rsid w:val="005768B8"/>
    <w:rsid w:val="00587E4F"/>
    <w:rsid w:val="00590801"/>
    <w:rsid w:val="005A1566"/>
    <w:rsid w:val="005A1DFC"/>
    <w:rsid w:val="005A4185"/>
    <w:rsid w:val="005A6B2A"/>
    <w:rsid w:val="005A6D09"/>
    <w:rsid w:val="005B3DFD"/>
    <w:rsid w:val="005C1581"/>
    <w:rsid w:val="005C16AF"/>
    <w:rsid w:val="005D07EB"/>
    <w:rsid w:val="005D2E7B"/>
    <w:rsid w:val="005D38CC"/>
    <w:rsid w:val="005E7FB6"/>
    <w:rsid w:val="00617A98"/>
    <w:rsid w:val="00627731"/>
    <w:rsid w:val="006300EB"/>
    <w:rsid w:val="0063484C"/>
    <w:rsid w:val="00654305"/>
    <w:rsid w:val="006678A4"/>
    <w:rsid w:val="006737C0"/>
    <w:rsid w:val="006742AB"/>
    <w:rsid w:val="00676CED"/>
    <w:rsid w:val="00677BC2"/>
    <w:rsid w:val="00686CD5"/>
    <w:rsid w:val="00687030"/>
    <w:rsid w:val="00694667"/>
    <w:rsid w:val="006A0E21"/>
    <w:rsid w:val="006A3B5C"/>
    <w:rsid w:val="006C01D0"/>
    <w:rsid w:val="006D14A7"/>
    <w:rsid w:val="006E09B2"/>
    <w:rsid w:val="006F60A4"/>
    <w:rsid w:val="006F7D2A"/>
    <w:rsid w:val="007034D3"/>
    <w:rsid w:val="00704E69"/>
    <w:rsid w:val="00712295"/>
    <w:rsid w:val="00725A81"/>
    <w:rsid w:val="00753FF0"/>
    <w:rsid w:val="007661D9"/>
    <w:rsid w:val="00770810"/>
    <w:rsid w:val="00787B58"/>
    <w:rsid w:val="007A2CC7"/>
    <w:rsid w:val="007B14E8"/>
    <w:rsid w:val="007C12B5"/>
    <w:rsid w:val="007C7F32"/>
    <w:rsid w:val="007E0D76"/>
    <w:rsid w:val="007E77FA"/>
    <w:rsid w:val="007F393F"/>
    <w:rsid w:val="008011B6"/>
    <w:rsid w:val="0085343E"/>
    <w:rsid w:val="00872D56"/>
    <w:rsid w:val="00882B27"/>
    <w:rsid w:val="00887242"/>
    <w:rsid w:val="008B3000"/>
    <w:rsid w:val="008E3AF8"/>
    <w:rsid w:val="008E430B"/>
    <w:rsid w:val="008E5B25"/>
    <w:rsid w:val="008E5EB2"/>
    <w:rsid w:val="008F3062"/>
    <w:rsid w:val="0091766D"/>
    <w:rsid w:val="00921CB1"/>
    <w:rsid w:val="009331B3"/>
    <w:rsid w:val="009544A3"/>
    <w:rsid w:val="00962D82"/>
    <w:rsid w:val="009634C0"/>
    <w:rsid w:val="009756EB"/>
    <w:rsid w:val="00981E1C"/>
    <w:rsid w:val="0098339F"/>
    <w:rsid w:val="00994136"/>
    <w:rsid w:val="009949A8"/>
    <w:rsid w:val="009F5F47"/>
    <w:rsid w:val="00A01331"/>
    <w:rsid w:val="00A04944"/>
    <w:rsid w:val="00A11F20"/>
    <w:rsid w:val="00A41F2C"/>
    <w:rsid w:val="00A822AE"/>
    <w:rsid w:val="00A87940"/>
    <w:rsid w:val="00A94CCB"/>
    <w:rsid w:val="00AB0D7D"/>
    <w:rsid w:val="00AB3BF1"/>
    <w:rsid w:val="00AB5519"/>
    <w:rsid w:val="00AC222D"/>
    <w:rsid w:val="00AC3646"/>
    <w:rsid w:val="00AC63C5"/>
    <w:rsid w:val="00B067E6"/>
    <w:rsid w:val="00B23EC0"/>
    <w:rsid w:val="00B3331D"/>
    <w:rsid w:val="00B45D6C"/>
    <w:rsid w:val="00B578F4"/>
    <w:rsid w:val="00B64288"/>
    <w:rsid w:val="00B660E8"/>
    <w:rsid w:val="00B83FB3"/>
    <w:rsid w:val="00BA13A2"/>
    <w:rsid w:val="00BB0B79"/>
    <w:rsid w:val="00BC244F"/>
    <w:rsid w:val="00BD1325"/>
    <w:rsid w:val="00C014F6"/>
    <w:rsid w:val="00C23492"/>
    <w:rsid w:val="00C36A00"/>
    <w:rsid w:val="00C47A80"/>
    <w:rsid w:val="00C641E9"/>
    <w:rsid w:val="00C71525"/>
    <w:rsid w:val="00C723C2"/>
    <w:rsid w:val="00C74D95"/>
    <w:rsid w:val="00C9556E"/>
    <w:rsid w:val="00CA38BB"/>
    <w:rsid w:val="00CA38F1"/>
    <w:rsid w:val="00CD2D38"/>
    <w:rsid w:val="00CE29AC"/>
    <w:rsid w:val="00CE72AF"/>
    <w:rsid w:val="00CF353A"/>
    <w:rsid w:val="00CF7053"/>
    <w:rsid w:val="00D004BE"/>
    <w:rsid w:val="00D011E9"/>
    <w:rsid w:val="00D115BF"/>
    <w:rsid w:val="00D13CFA"/>
    <w:rsid w:val="00D16B30"/>
    <w:rsid w:val="00D23925"/>
    <w:rsid w:val="00D269C3"/>
    <w:rsid w:val="00D330C4"/>
    <w:rsid w:val="00D3459D"/>
    <w:rsid w:val="00D617A4"/>
    <w:rsid w:val="00DA46CF"/>
    <w:rsid w:val="00DB2E94"/>
    <w:rsid w:val="00DD1A99"/>
    <w:rsid w:val="00DE224B"/>
    <w:rsid w:val="00DE4123"/>
    <w:rsid w:val="00DF110C"/>
    <w:rsid w:val="00DF1EDD"/>
    <w:rsid w:val="00DF42C4"/>
    <w:rsid w:val="00E0199C"/>
    <w:rsid w:val="00E023B7"/>
    <w:rsid w:val="00E07290"/>
    <w:rsid w:val="00E167A7"/>
    <w:rsid w:val="00E247AC"/>
    <w:rsid w:val="00E2721C"/>
    <w:rsid w:val="00E314D0"/>
    <w:rsid w:val="00E4449A"/>
    <w:rsid w:val="00E52F91"/>
    <w:rsid w:val="00E5459B"/>
    <w:rsid w:val="00E61ADA"/>
    <w:rsid w:val="00E732B0"/>
    <w:rsid w:val="00E74326"/>
    <w:rsid w:val="00E75025"/>
    <w:rsid w:val="00E9209F"/>
    <w:rsid w:val="00EA3C1F"/>
    <w:rsid w:val="00EC2CC4"/>
    <w:rsid w:val="00EC5977"/>
    <w:rsid w:val="00EE7B5B"/>
    <w:rsid w:val="00EF7FF5"/>
    <w:rsid w:val="00F1668C"/>
    <w:rsid w:val="00F313DF"/>
    <w:rsid w:val="00F345C4"/>
    <w:rsid w:val="00F430FF"/>
    <w:rsid w:val="00F55170"/>
    <w:rsid w:val="00F651D1"/>
    <w:rsid w:val="00F67F2F"/>
    <w:rsid w:val="00F7123B"/>
    <w:rsid w:val="00F71727"/>
    <w:rsid w:val="00F84836"/>
    <w:rsid w:val="00F93119"/>
    <w:rsid w:val="00FF0EB9"/>
    <w:rsid w:val="00FF6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51EFA3F"/>
  <w15:docId w15:val="{5CD42C20-A5F5-47D3-BB85-EDCE5EA1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unhideWhenUsed/>
    <w:rsid w:val="00E4449A"/>
    <w:rPr>
      <w:color w:val="0000FF" w:themeColor="hyperlink"/>
      <w:u w:val="single"/>
    </w:rPr>
  </w:style>
  <w:style w:type="character" w:styleId="FollowedHyperlink">
    <w:name w:val="FollowedHyperlink"/>
    <w:basedOn w:val="DefaultParagraphFont"/>
    <w:uiPriority w:val="99"/>
    <w:semiHidden/>
    <w:unhideWhenUsed/>
    <w:rsid w:val="00962D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1CD25C-DFF1-4E55-AFBB-1ABF14364ECB}">
  <ds:schemaRefs>
    <ds:schemaRef ds:uri="http://schemas.openxmlformats.org/officeDocument/2006/bibliography"/>
  </ds:schemaRefs>
</ds:datastoreItem>
</file>

<file path=customXml/itemProps2.xml><?xml version="1.0" encoding="utf-8"?>
<ds:datastoreItem xmlns:ds="http://schemas.openxmlformats.org/officeDocument/2006/customXml" ds:itemID="{0238B51F-051D-4F8D-A8D5-D62812C08906}">
  <ds:schemaRefs>
    <ds:schemaRef ds:uri="http://schemas.microsoft.com/sharepoint/v3/contenttype/forms"/>
  </ds:schemaRefs>
</ds:datastoreItem>
</file>

<file path=customXml/itemProps3.xml><?xml version="1.0" encoding="utf-8"?>
<ds:datastoreItem xmlns:ds="http://schemas.openxmlformats.org/officeDocument/2006/customXml" ds:itemID="{A6008B80-06AF-4724-8F01-65D223E7144A}">
  <ds:schemaRefs>
    <ds:schemaRef ds:uri="02e41e38-1731-4866-b09a-6257d8bc047f"/>
    <ds:schemaRef ds:uri="http://www.w3.org/XML/1998/namespace"/>
    <ds:schemaRef ds:uri="f87c7b8b-c0e7-4b77-a067-2c707fd1239f"/>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C06793F-9963-438A-AFEA-19BB804F3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3742</Words>
  <Characters>20487</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2016-06-09T17:54:00Z</cp:lastPrinted>
  <dcterms:created xsi:type="dcterms:W3CDTF">2020-08-28T18:41:00Z</dcterms:created>
  <dcterms:modified xsi:type="dcterms:W3CDTF">2020-08-28T18:41:00Z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