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3E23" w:rsidP="00B452F7" w:rsidRDefault="00BA3E23" w14:paraId="4F22DD10" w14:textId="77777777">
      <w:pPr>
        <w:pStyle w:val="Heading1"/>
        <w:spacing w:before="240" w:after="240"/>
        <w:rPr>
          <w:rFonts w:ascii="Lucida Sans" w:hAnsi="Lucida Sans"/>
          <w:caps w:val="0"/>
        </w:rPr>
      </w:pPr>
    </w:p>
    <w:p w:rsidR="00BA3E23" w:rsidP="00B452F7" w:rsidRDefault="00BA3E23" w14:paraId="4F22DD11" w14:textId="77777777">
      <w:pPr>
        <w:pStyle w:val="Heading1"/>
        <w:spacing w:before="240" w:after="240"/>
        <w:rPr>
          <w:rFonts w:ascii="Lucida Sans" w:hAnsi="Lucida Sans"/>
          <w:caps w:val="0"/>
        </w:rPr>
      </w:pPr>
    </w:p>
    <w:p w:rsidR="00BA3E23" w:rsidP="00B452F7" w:rsidRDefault="00BA3E23" w14:paraId="4F22DD12" w14:textId="77777777">
      <w:pPr>
        <w:pStyle w:val="Heading1"/>
        <w:spacing w:before="240" w:after="240"/>
        <w:rPr>
          <w:rFonts w:ascii="Lucida Sans" w:hAnsi="Lucida Sans"/>
          <w:caps w:val="0"/>
        </w:rPr>
      </w:pPr>
    </w:p>
    <w:p w:rsidR="00BA3E23" w:rsidP="00B452F7" w:rsidRDefault="00BA3E23" w14:paraId="4F22DD13" w14:textId="77777777">
      <w:pPr>
        <w:pStyle w:val="Heading1"/>
        <w:spacing w:before="240" w:after="240"/>
        <w:rPr>
          <w:rFonts w:ascii="Lucida Sans" w:hAnsi="Lucida Sans"/>
          <w:caps w:val="0"/>
        </w:rPr>
      </w:pPr>
    </w:p>
    <w:p w:rsidRPr="00D771CA" w:rsidR="00BA3E23" w:rsidP="00B452F7" w:rsidRDefault="00BA3E23" w14:paraId="4F22DD14" w14:textId="4C590BCC">
      <w:pPr>
        <w:pStyle w:val="Heading1"/>
        <w:spacing w:before="240" w:after="240"/>
        <w:rPr>
          <w:rFonts w:ascii="Lucida Sans" w:hAnsi="Lucida Sans"/>
          <w:caps w:val="0"/>
          <w:sz w:val="36"/>
        </w:rPr>
      </w:pPr>
      <w:r w:rsidRPr="00D771CA">
        <w:rPr>
          <w:rFonts w:ascii="Lucida Sans" w:hAnsi="Lucida Sans"/>
          <w:caps w:val="0"/>
          <w:sz w:val="36"/>
        </w:rPr>
        <w:t>Cost Study</w:t>
      </w:r>
      <w:r w:rsidRPr="00D771CA" w:rsidR="00325FC1">
        <w:rPr>
          <w:rFonts w:ascii="Lucida Sans" w:hAnsi="Lucida Sans"/>
          <w:caps w:val="0"/>
          <w:sz w:val="36"/>
        </w:rPr>
        <w:t xml:space="preserve"> of </w:t>
      </w:r>
      <w:r w:rsidRPr="00D771CA" w:rsidR="00157807">
        <w:rPr>
          <w:rFonts w:ascii="Lucida Sans" w:hAnsi="Lucida Sans"/>
          <w:caps w:val="0"/>
          <w:sz w:val="36"/>
        </w:rPr>
        <w:t>Trauma-Specific</w:t>
      </w:r>
      <w:r w:rsidRPr="00D771CA" w:rsidR="00325FC1">
        <w:rPr>
          <w:rFonts w:ascii="Lucida Sans" w:hAnsi="Lucida Sans"/>
          <w:caps w:val="0"/>
          <w:sz w:val="36"/>
        </w:rPr>
        <w:t xml:space="preserve"> Evidence Based Programs used in </w:t>
      </w:r>
      <w:r w:rsidRPr="00D771CA" w:rsidR="00837ED8">
        <w:rPr>
          <w:rFonts w:ascii="Lucida Sans" w:hAnsi="Lucida Sans"/>
          <w:caps w:val="0"/>
          <w:sz w:val="36"/>
        </w:rPr>
        <w:t xml:space="preserve">the </w:t>
      </w:r>
      <w:r w:rsidRPr="00D771CA" w:rsidR="00F1389A">
        <w:rPr>
          <w:rFonts w:ascii="Lucida Sans" w:hAnsi="Lucida Sans"/>
          <w:caps w:val="0"/>
          <w:sz w:val="36"/>
        </w:rPr>
        <w:t>Regional Partnership Grants</w:t>
      </w:r>
      <w:r w:rsidRPr="00D771CA" w:rsidR="00837ED8">
        <w:rPr>
          <w:rFonts w:ascii="Lucida Sans" w:hAnsi="Lucida Sans"/>
          <w:caps w:val="0"/>
          <w:sz w:val="36"/>
        </w:rPr>
        <w:t xml:space="preserve"> Program</w:t>
      </w:r>
    </w:p>
    <w:p w:rsidR="00BA3E23" w:rsidP="00BA3E23" w:rsidRDefault="00BA3E23" w14:paraId="4F22DD15" w14:textId="77777777"/>
    <w:p w:rsidRPr="000C3868" w:rsidR="00BA3E23" w:rsidP="00BA3E23" w:rsidRDefault="009F32EB" w14:paraId="4F22DD16" w14:textId="0F266422">
      <w:pPr>
        <w:pStyle w:val="Heading1"/>
        <w:spacing w:before="240" w:after="240"/>
        <w:rPr>
          <w:rFonts w:asciiTheme="majorHAnsi" w:hAnsiTheme="majorHAnsi"/>
          <w:caps w:val="0"/>
        </w:rPr>
      </w:pPr>
      <w:r>
        <w:rPr>
          <w:rFonts w:ascii="Lucida Sans" w:hAnsi="Lucida Sans"/>
          <w:caps w:val="0"/>
        </w:rPr>
        <w:t xml:space="preserve">OMB Information </w:t>
      </w:r>
      <w:r w:rsidRPr="000C3868">
        <w:rPr>
          <w:rFonts w:asciiTheme="majorHAnsi" w:hAnsiTheme="majorHAnsi"/>
          <w:caps w:val="0"/>
        </w:rPr>
        <w:t>Collection Request</w:t>
      </w:r>
    </w:p>
    <w:p w:rsidRPr="000C3868" w:rsidR="009F32EB" w:rsidP="000C3868" w:rsidRDefault="009F32EB" w14:paraId="17130EE3" w14:textId="4E77ADF1">
      <w:pPr>
        <w:jc w:val="center"/>
        <w:rPr>
          <w:rFonts w:asciiTheme="majorHAnsi" w:hAnsiTheme="majorHAnsi"/>
          <w:caps/>
        </w:rPr>
      </w:pPr>
      <w:r w:rsidRPr="000C3868">
        <w:rPr>
          <w:rFonts w:asciiTheme="majorHAnsi" w:hAnsiTheme="majorHAnsi"/>
          <w:b/>
        </w:rPr>
        <w:t>0970 - NEW</w:t>
      </w:r>
    </w:p>
    <w:p w:rsidR="00480DF6" w:rsidP="000C3868" w:rsidRDefault="00480DF6" w14:paraId="4F22DD17" w14:textId="74FDDCC6">
      <w:pPr>
        <w:jc w:val="center"/>
      </w:pPr>
    </w:p>
    <w:p w:rsidRPr="000C3868" w:rsidR="0082509D" w:rsidP="000C3868" w:rsidRDefault="0082509D" w14:paraId="4A0B9EF4" w14:textId="49F244A7">
      <w:pPr>
        <w:spacing w:line="240" w:lineRule="auto"/>
        <w:jc w:val="center"/>
        <w:rPr>
          <w:rFonts w:asciiTheme="majorHAnsi" w:hAnsiTheme="majorHAnsi"/>
          <w:b/>
          <w:sz w:val="40"/>
          <w:szCs w:val="40"/>
        </w:rPr>
      </w:pPr>
      <w:r w:rsidRPr="000C3868">
        <w:rPr>
          <w:rFonts w:asciiTheme="majorHAnsi" w:hAnsiTheme="majorHAnsi"/>
          <w:b/>
          <w:sz w:val="40"/>
          <w:szCs w:val="40"/>
        </w:rPr>
        <w:t>Supporting Statement</w:t>
      </w:r>
    </w:p>
    <w:p w:rsidRPr="000C3868" w:rsidR="0082509D" w:rsidP="000C3868" w:rsidRDefault="0082509D" w14:paraId="6E409B8C" w14:textId="4BB231D7">
      <w:pPr>
        <w:spacing w:line="240" w:lineRule="auto"/>
        <w:jc w:val="center"/>
        <w:rPr>
          <w:rFonts w:asciiTheme="majorHAnsi" w:hAnsiTheme="majorHAnsi"/>
          <w:b/>
          <w:sz w:val="40"/>
          <w:szCs w:val="40"/>
        </w:rPr>
      </w:pPr>
      <w:r w:rsidRPr="000C3868">
        <w:rPr>
          <w:rFonts w:asciiTheme="majorHAnsi" w:hAnsiTheme="majorHAnsi"/>
          <w:b/>
          <w:sz w:val="40"/>
          <w:szCs w:val="40"/>
        </w:rPr>
        <w:t>Part A</w:t>
      </w:r>
    </w:p>
    <w:p w:rsidR="0082509D" w:rsidP="00480DF6" w:rsidRDefault="0082509D" w14:paraId="27AF71A8" w14:textId="77777777">
      <w:pPr>
        <w:jc w:val="center"/>
      </w:pPr>
    </w:p>
    <w:p w:rsidRPr="00480DF6" w:rsidR="00480DF6" w:rsidP="00480DF6" w:rsidRDefault="001915DC" w14:paraId="4F22DD18" w14:textId="2B4E7AAC">
      <w:pPr>
        <w:jc w:val="center"/>
      </w:pPr>
      <w:r w:rsidRPr="001915DC">
        <w:rPr>
          <w:b/>
          <w:bCs/>
        </w:rPr>
        <w:t xml:space="preserve">August </w:t>
      </w:r>
      <w:r w:rsidRPr="000C3868" w:rsidR="00480DF6">
        <w:rPr>
          <w:b/>
        </w:rPr>
        <w:t>20</w:t>
      </w:r>
      <w:r w:rsidRPr="000C3868" w:rsidR="00F1389A">
        <w:rPr>
          <w:b/>
        </w:rPr>
        <w:t>20</w:t>
      </w:r>
    </w:p>
    <w:p w:rsidR="00BA3E23" w:rsidP="00BA3E23" w:rsidRDefault="00BA3E23" w14:paraId="4F22DD19" w14:textId="77777777"/>
    <w:p w:rsidR="00BA3E23" w:rsidP="00BA3E23" w:rsidRDefault="00BA3E23" w14:paraId="4F22DD1A" w14:textId="77777777"/>
    <w:p w:rsidRPr="00FE79D6" w:rsidR="00BA3E23" w:rsidP="00BA3E23" w:rsidRDefault="00BA3E23" w14:paraId="4F22DD1B" w14:textId="77777777">
      <w:pPr>
        <w:spacing w:line="240" w:lineRule="auto"/>
        <w:jc w:val="center"/>
      </w:pPr>
      <w:r w:rsidRPr="00FE79D6">
        <w:t>Submitted by:</w:t>
      </w:r>
    </w:p>
    <w:p w:rsidR="008A3060" w:rsidP="008A3060" w:rsidRDefault="008A3060" w14:paraId="5233C6B5" w14:textId="77777777">
      <w:pPr>
        <w:spacing w:line="240" w:lineRule="auto"/>
        <w:jc w:val="center"/>
      </w:pPr>
      <w:r>
        <w:t>Dori Sneddon, MSW, PhD</w:t>
      </w:r>
    </w:p>
    <w:p w:rsidR="008A3060" w:rsidP="008A3060" w:rsidRDefault="008A3060" w14:paraId="657383E3" w14:textId="77777777">
      <w:pPr>
        <w:spacing w:line="240" w:lineRule="auto"/>
        <w:jc w:val="center"/>
      </w:pPr>
      <w:r>
        <w:t>Office on Child Abuse and Neglect</w:t>
      </w:r>
    </w:p>
    <w:p w:rsidR="008A3060" w:rsidP="008A3060" w:rsidRDefault="008A3060" w14:paraId="1B979B38" w14:textId="77777777">
      <w:pPr>
        <w:spacing w:line="240" w:lineRule="auto"/>
        <w:jc w:val="center"/>
      </w:pPr>
      <w:r>
        <w:t>Children’s Bureau/ACYF/ACF/HHS</w:t>
      </w:r>
    </w:p>
    <w:p w:rsidR="008A3060" w:rsidP="008A3060" w:rsidRDefault="008A3060" w14:paraId="222A8192" w14:textId="77777777">
      <w:pPr>
        <w:spacing w:line="240" w:lineRule="auto"/>
        <w:jc w:val="center"/>
      </w:pPr>
      <w:r>
        <w:t>Switzer Building, #3417C</w:t>
      </w:r>
    </w:p>
    <w:p w:rsidR="00FE79D6" w:rsidRDefault="008A3060" w14:paraId="793932CF" w14:textId="16209F07">
      <w:pPr>
        <w:spacing w:line="240" w:lineRule="auto"/>
        <w:jc w:val="center"/>
      </w:pPr>
      <w:r>
        <w:t xml:space="preserve">330 C Street, SW Washington, DC 20201 </w:t>
      </w:r>
    </w:p>
    <w:p w:rsidR="00BA3E23" w:rsidP="00BA3E23" w:rsidRDefault="00BA3E23" w14:paraId="4F22DD20" w14:textId="77777777">
      <w:pPr>
        <w:jc w:val="center"/>
      </w:pPr>
    </w:p>
    <w:p w:rsidRPr="00BA3E23" w:rsidR="00BA3E23" w:rsidP="00BA3E23" w:rsidRDefault="00BA3E23" w14:paraId="4F22DD22" w14:textId="77777777"/>
    <w:p w:rsidR="00BA3E23" w:rsidP="00BA3E23" w:rsidRDefault="00BA3E23" w14:paraId="4F22DD23" w14:textId="77777777"/>
    <w:p w:rsidRPr="00BA3E23" w:rsidR="00BA3E23" w:rsidP="00BA3E23" w:rsidRDefault="00BA3E23" w14:paraId="4F22DD24" w14:textId="77777777">
      <w:pPr>
        <w:sectPr w:rsidRPr="00BA3E23" w:rsidR="00BA3E23" w:rsidSect="007C0CD8">
          <w:footerReference w:type="default" r:id="rId11"/>
          <w:endnotePr>
            <w:numFmt w:val="decimal"/>
          </w:endnotePr>
          <w:pgSz w:w="12240" w:h="15840" w:code="1"/>
          <w:pgMar w:top="1440" w:right="1440" w:bottom="576" w:left="1440" w:header="720" w:footer="576" w:gutter="0"/>
          <w:cols w:space="720"/>
          <w:docGrid w:linePitch="326"/>
        </w:sectPr>
      </w:pPr>
    </w:p>
    <w:p w:rsidRPr="00CF1EE8" w:rsidR="00B452F7" w:rsidP="00B452F7" w:rsidRDefault="00102072" w14:paraId="4F22DD25" w14:textId="056E03DC">
      <w:pPr>
        <w:pStyle w:val="Heading1"/>
        <w:spacing w:before="240" w:after="240"/>
        <w:rPr>
          <w:rFonts w:ascii="Lucida Sans" w:hAnsi="Lucida Sans"/>
          <w:caps w:val="0"/>
        </w:rPr>
      </w:pPr>
      <w:r w:rsidRPr="00A30968">
        <w:rPr>
          <w:rFonts w:ascii="Lucida Sans" w:hAnsi="Lucida Sans"/>
        </w:rPr>
        <w:lastRenderedPageBreak/>
        <w:t>introduction</w:t>
      </w:r>
    </w:p>
    <w:p w:rsidR="00E30BF7" w:rsidP="00A30968" w:rsidRDefault="00E3478E" w14:paraId="1AA7DB4D" w14:textId="424A835B">
      <w:pPr>
        <w:pStyle w:val="NormalSS"/>
      </w:pPr>
      <w:r w:rsidRPr="00987EB9">
        <w:tab/>
      </w:r>
      <w:bookmarkStart w:name="_Hlk37231151" w:id="0"/>
      <w:r w:rsidRPr="005B7C54">
        <w:t xml:space="preserve">The </w:t>
      </w:r>
      <w:r>
        <w:t xml:space="preserve">Children’s Bureau (CB) within the </w:t>
      </w:r>
      <w:r w:rsidRPr="005B7C54">
        <w:t xml:space="preserve">Administration for Children and Families (ACF) of the </w:t>
      </w:r>
      <w:bookmarkStart w:name="_Hlk38432685" w:id="1"/>
      <w:r>
        <w:t xml:space="preserve">U.S. </w:t>
      </w:r>
      <w:r w:rsidRPr="005B7C54">
        <w:t xml:space="preserve">Department of Health and Human Services </w:t>
      </w:r>
      <w:r>
        <w:t xml:space="preserve">seeks approval to collect information for the </w:t>
      </w:r>
      <w:r w:rsidRPr="00F62645">
        <w:rPr>
          <w:i/>
        </w:rPr>
        <w:t xml:space="preserve">Regional Partnership Grants to Increase the Well-being of and Improve Permanency Outcomes for Children Affected by Substance Abuse </w:t>
      </w:r>
      <w:r w:rsidRPr="005B7C54">
        <w:t>(known as the Regional Partner</w:t>
      </w:r>
      <w:r>
        <w:t xml:space="preserve">ship Grants Program or “RPG”) Cost-Study of </w:t>
      </w:r>
      <w:r w:rsidR="00157807">
        <w:t>Trauma-</w:t>
      </w:r>
      <w:r w:rsidR="00B51481">
        <w:t>S</w:t>
      </w:r>
      <w:r w:rsidR="00157807">
        <w:t>pecific</w:t>
      </w:r>
      <w:r>
        <w:t xml:space="preserve"> Evidence Based Programs (the “RPG </w:t>
      </w:r>
      <w:r w:rsidR="00253879">
        <w:t>c</w:t>
      </w:r>
      <w:r>
        <w:t>ost</w:t>
      </w:r>
      <w:r w:rsidR="00253879">
        <w:t xml:space="preserve"> s</w:t>
      </w:r>
      <w:r>
        <w:t xml:space="preserve">tudy of </w:t>
      </w:r>
      <w:r w:rsidR="00157807">
        <w:t>trauma-specific</w:t>
      </w:r>
      <w:r w:rsidR="003335F9">
        <w:t xml:space="preserve"> </w:t>
      </w:r>
      <w:r>
        <w:t xml:space="preserve">EBPs”). </w:t>
      </w:r>
      <w:r w:rsidR="008E5003">
        <w:t xml:space="preserve">Since 2006, </w:t>
      </w:r>
      <w:r w:rsidR="00A30968">
        <w:t xml:space="preserve">CB </w:t>
      </w:r>
      <w:r w:rsidRPr="001F63ED" w:rsidR="001F63ED">
        <w:t xml:space="preserve">has awarded multiple rounds of competitive grants to state and local agencies and service providers </w:t>
      </w:r>
      <w:r w:rsidR="008E5003">
        <w:t>u</w:t>
      </w:r>
      <w:r w:rsidRPr="001F63ED" w:rsidR="008E5003">
        <w:t>nder th</w:t>
      </w:r>
      <w:r w:rsidR="008E5003">
        <w:t>e RPG</w:t>
      </w:r>
      <w:r w:rsidRPr="001F63ED" w:rsidR="008E5003">
        <w:t xml:space="preserve"> program</w:t>
      </w:r>
      <w:r w:rsidRPr="001F63ED" w:rsidR="001F63ED">
        <w:t>.</w:t>
      </w:r>
      <w:r w:rsidR="00A30968">
        <w:t xml:space="preserve"> Grants are awarded </w:t>
      </w:r>
      <w:r w:rsidR="004D3DA5">
        <w:t>to</w:t>
      </w:r>
      <w:r w:rsidR="00A30968">
        <w:t xml:space="preserve"> </w:t>
      </w:r>
      <w:r w:rsidR="005B7B50">
        <w:t xml:space="preserve">organizations such as </w:t>
      </w:r>
      <w:r w:rsidR="00CC1C39">
        <w:t>c</w:t>
      </w:r>
      <w:r w:rsidR="005B7B50">
        <w:t>hild welfare</w:t>
      </w:r>
      <w:r w:rsidR="001F43F5">
        <w:t xml:space="preserve"> agencies,</w:t>
      </w:r>
      <w:r w:rsidR="005B7B50">
        <w:t xml:space="preserve"> substance abuse treatment </w:t>
      </w:r>
      <w:r w:rsidR="00B24415">
        <w:t>providers</w:t>
      </w:r>
      <w:r w:rsidR="001F43F5">
        <w:t>,</w:t>
      </w:r>
      <w:r w:rsidR="005B7B50">
        <w:t xml:space="preserve"> or family court systems</w:t>
      </w:r>
      <w:r w:rsidR="00E30BF7">
        <w:t xml:space="preserve"> to develop interagency collaborations and provide services </w:t>
      </w:r>
      <w:r w:rsidRPr="005B7C54" w:rsidR="00E30BF7">
        <w:t xml:space="preserve">designed to increase well-being, improve permanency, and enhance the safety of </w:t>
      </w:r>
      <w:r w:rsidRPr="000F56D0" w:rsidR="00E30BF7">
        <w:t>children who are in or are at risk of being placed in an out-of-home as a re</w:t>
      </w:r>
      <w:r w:rsidR="00E30BF7">
        <w:t>sult of a parent’s or caretaker’</w:t>
      </w:r>
      <w:r w:rsidRPr="000F56D0" w:rsidR="00E30BF7">
        <w:t>s substance abuse</w:t>
      </w:r>
      <w:r w:rsidR="00E30BF7">
        <w:t>.</w:t>
      </w:r>
      <w:r w:rsidR="003A143E">
        <w:t xml:space="preserve"> Th</w:t>
      </w:r>
      <w:r w:rsidR="001B21A6">
        <w:t xml:space="preserve">is cost study will focus on grantees participating in RPG </w:t>
      </w:r>
      <w:r w:rsidR="00AE5AFC">
        <w:t>r</w:t>
      </w:r>
      <w:r w:rsidR="001B21A6">
        <w:t xml:space="preserve">ounds </w:t>
      </w:r>
      <w:r w:rsidR="00161336">
        <w:t>four</w:t>
      </w:r>
      <w:r w:rsidR="001B21A6">
        <w:t xml:space="preserve"> and </w:t>
      </w:r>
      <w:r w:rsidR="00161336">
        <w:t xml:space="preserve">five </w:t>
      </w:r>
      <w:r w:rsidR="0021273F">
        <w:t>that</w:t>
      </w:r>
      <w:r w:rsidR="001B21A6">
        <w:t xml:space="preserve"> are </w:t>
      </w:r>
      <w:r w:rsidR="001F43F5">
        <w:t xml:space="preserve">implementing certain </w:t>
      </w:r>
      <w:r w:rsidR="00157807">
        <w:t>trauma-specific</w:t>
      </w:r>
      <w:r w:rsidR="0060680E">
        <w:t xml:space="preserve"> EBPs.</w:t>
      </w:r>
      <w:r w:rsidR="003309A9">
        <w:t xml:space="preserve"> </w:t>
      </w:r>
    </w:p>
    <w:p w:rsidRPr="00A0225E" w:rsidR="00E574A9" w:rsidP="001B2EA6" w:rsidRDefault="00E574A9" w14:paraId="4F22DD27" w14:textId="4C05EE1A">
      <w:pPr>
        <w:pStyle w:val="NormalSS"/>
      </w:pPr>
      <w:r w:rsidRPr="005B30F1">
        <w:t xml:space="preserve">Consistent with the </w:t>
      </w:r>
      <w:r w:rsidR="00FE2107">
        <w:t xml:space="preserve">RPG </w:t>
      </w:r>
      <w:r w:rsidRPr="005B30F1">
        <w:t xml:space="preserve">program’s focus on evidence, </w:t>
      </w:r>
      <w:r w:rsidRPr="005B30F1" w:rsidR="00A21E5F">
        <w:t>CB</w:t>
      </w:r>
      <w:r w:rsidRPr="005B30F1">
        <w:t xml:space="preserve"> has undertaken a range of evaluation activities </w:t>
      </w:r>
      <w:r w:rsidR="0026705C">
        <w:t>in collaboration</w:t>
      </w:r>
      <w:r w:rsidRPr="005B30F1" w:rsidR="0026705C">
        <w:t xml:space="preserve"> </w:t>
      </w:r>
      <w:r w:rsidRPr="005B30F1" w:rsidR="00D52207">
        <w:t xml:space="preserve">with </w:t>
      </w:r>
      <w:r w:rsidRPr="005B30F1" w:rsidR="00A21E5F">
        <w:t xml:space="preserve">RPG </w:t>
      </w:r>
      <w:r w:rsidR="0026705C">
        <w:t>grantees</w:t>
      </w:r>
      <w:r w:rsidRPr="005B30F1" w:rsidR="005934EB">
        <w:t xml:space="preserve">. </w:t>
      </w:r>
      <w:r w:rsidR="001F43F5">
        <w:t>Thirty-five</w:t>
      </w:r>
      <w:r w:rsidRPr="005B30F1" w:rsidR="001F43F5">
        <w:t xml:space="preserve"> </w:t>
      </w:r>
      <w:r w:rsidRPr="005B30F1" w:rsidR="005934EB">
        <w:t>grantees are</w:t>
      </w:r>
      <w:r w:rsidRPr="005B30F1" w:rsidR="00D52207">
        <w:t xml:space="preserve"> participating in the </w:t>
      </w:r>
      <w:r w:rsidRPr="005B30F1" w:rsidR="005934EB">
        <w:t xml:space="preserve">ongoing </w:t>
      </w:r>
      <w:r w:rsidR="001F43F5">
        <w:t>RPG national c</w:t>
      </w:r>
      <w:r w:rsidRPr="005B30F1" w:rsidR="001F43F5">
        <w:t>ross</w:t>
      </w:r>
      <w:r w:rsidRPr="005B30F1" w:rsidR="00E43125">
        <w:t>-</w:t>
      </w:r>
      <w:r w:rsidR="001F43F5">
        <w:t>s</w:t>
      </w:r>
      <w:r w:rsidRPr="005B30F1" w:rsidR="00E43125">
        <w:t xml:space="preserve">ite </w:t>
      </w:r>
      <w:r w:rsidR="001F43F5">
        <w:t>e</w:t>
      </w:r>
      <w:r w:rsidRPr="005B30F1" w:rsidR="00E43125">
        <w:t>valuation</w:t>
      </w:r>
      <w:r w:rsidRPr="005B30F1" w:rsidR="00D52207">
        <w:t xml:space="preserve">, </w:t>
      </w:r>
      <w:r w:rsidR="00A0225E">
        <w:t>which examines</w:t>
      </w:r>
      <w:r w:rsidRPr="00A0225E" w:rsidR="00A0225E">
        <w:t xml:space="preserve"> implementation, partnerships, outcomes, and impacts</w:t>
      </w:r>
      <w:r w:rsidRPr="00A0225E" w:rsidR="00D52207">
        <w:t>. All grantees collect data on a uniform set of performance measure</w:t>
      </w:r>
      <w:r w:rsidRPr="00067566" w:rsidR="00D52207">
        <w:t>s and</w:t>
      </w:r>
      <w:r w:rsidRPr="00A0225E" w:rsidR="00D52207">
        <w:t xml:space="preserve"> report them to </w:t>
      </w:r>
      <w:r w:rsidRPr="00A0225E" w:rsidR="00074113">
        <w:t>CB</w:t>
      </w:r>
      <w:r w:rsidRPr="00A0225E" w:rsidR="00D52207">
        <w:t xml:space="preserve"> on a semi-annual basis through a</w:t>
      </w:r>
      <w:r w:rsidR="00755EC1">
        <w:t xml:space="preserve"> web-based</w:t>
      </w:r>
      <w:r w:rsidR="0043541F">
        <w:t xml:space="preserve"> </w:t>
      </w:r>
      <w:r w:rsidRPr="00A0225E" w:rsidR="00D07413">
        <w:t xml:space="preserve">system. </w:t>
      </w:r>
      <w:r w:rsidR="00724396">
        <w:t>T</w:t>
      </w:r>
      <w:r w:rsidRPr="00A0225E" w:rsidR="00B35FA5">
        <w:t xml:space="preserve">hese ongoing data collection activities </w:t>
      </w:r>
      <w:r w:rsidR="00724396">
        <w:t>are</w:t>
      </w:r>
      <w:r w:rsidRPr="00A0225E" w:rsidR="00104511">
        <w:t xml:space="preserve"> approved </w:t>
      </w:r>
      <w:r w:rsidR="00755EC1">
        <w:t>under OMB #</w:t>
      </w:r>
      <w:r w:rsidRPr="00067566" w:rsidR="00755EC1">
        <w:t>0970-0527</w:t>
      </w:r>
      <w:r w:rsidRPr="00A0225E" w:rsidR="00104511">
        <w:t>.</w:t>
      </w:r>
      <w:r w:rsidRPr="00724396" w:rsidR="00724396">
        <w:t xml:space="preserve"> </w:t>
      </w:r>
      <w:r w:rsidRPr="00A0225E" w:rsidR="00724396">
        <w:t xml:space="preserve">All grantees are </w:t>
      </w:r>
      <w:r w:rsidR="00724396">
        <w:t xml:space="preserve">also </w:t>
      </w:r>
      <w:r w:rsidRPr="00A0225E" w:rsidR="00724396">
        <w:t xml:space="preserve">required </w:t>
      </w:r>
      <w:r w:rsidRPr="005B30F1" w:rsidR="00724396">
        <w:t xml:space="preserve">to use a portion of their funding to conduct their own “local” program impact </w:t>
      </w:r>
      <w:r w:rsidRPr="00A0225E" w:rsidR="00724396">
        <w:t>evaluation.</w:t>
      </w:r>
    </w:p>
    <w:p w:rsidR="00AB4BA7" w:rsidP="00B35FA5" w:rsidRDefault="00D1335E" w14:paraId="560A46C1" w14:textId="789421BF">
      <w:pPr>
        <w:pStyle w:val="NormalSS"/>
      </w:pPr>
      <w:r w:rsidRPr="00D47382">
        <w:t>Th</w:t>
      </w:r>
      <w:r w:rsidR="00724396">
        <w:t>is</w:t>
      </w:r>
      <w:r w:rsidR="00697670">
        <w:t xml:space="preserve"> information collection request</w:t>
      </w:r>
      <w:r w:rsidR="00724396">
        <w:t xml:space="preserve"> is for a</w:t>
      </w:r>
      <w:r w:rsidRPr="00D47382">
        <w:t xml:space="preserve"> proposed cost study</w:t>
      </w:r>
      <w:r w:rsidR="00724396">
        <w:t>, which</w:t>
      </w:r>
      <w:r w:rsidRPr="00D47382">
        <w:t xml:space="preserve"> adds a new and unique contribution to CB’s portfolio</w:t>
      </w:r>
      <w:r w:rsidRPr="00120623">
        <w:t xml:space="preserve"> of evaluation activities. </w:t>
      </w:r>
      <w:r w:rsidRPr="00D47382">
        <w:t xml:space="preserve">Although </w:t>
      </w:r>
      <w:r w:rsidR="00755EC1">
        <w:t xml:space="preserve">the RPG cross-site </w:t>
      </w:r>
      <w:r w:rsidR="0043541F">
        <w:t>evaluation</w:t>
      </w:r>
      <w:r w:rsidR="00755EC1">
        <w:t xml:space="preserve"> will</w:t>
      </w:r>
      <w:r w:rsidRPr="00D47382" w:rsidR="00755EC1">
        <w:t xml:space="preserve"> </w:t>
      </w:r>
      <w:r w:rsidRPr="00D47382">
        <w:t xml:space="preserve">provide evidence for the effectiveness of some interventions to address the emotional effects of trauma, more information is needed about the cost of implementing </w:t>
      </w:r>
      <w:r w:rsidR="00755EC1">
        <w:t>these EBPs</w:t>
      </w:r>
      <w:r w:rsidRPr="00D47382">
        <w:t>.</w:t>
      </w:r>
      <w:r>
        <w:t xml:space="preserve"> </w:t>
      </w:r>
      <w:r w:rsidRPr="00D47382" w:rsidR="00B35FA5">
        <w:t xml:space="preserve">With this information collection request, </w:t>
      </w:r>
      <w:r w:rsidRPr="00D47382" w:rsidR="005B30F1">
        <w:t>CB</w:t>
      </w:r>
      <w:r w:rsidRPr="00D47382" w:rsidR="00B35FA5">
        <w:t xml:space="preserve"> seeks approval for </w:t>
      </w:r>
      <w:r>
        <w:t xml:space="preserve">two </w:t>
      </w:r>
      <w:r w:rsidRPr="00D47382" w:rsidR="00B35FA5">
        <w:t>data collection instruments</w:t>
      </w:r>
      <w:r w:rsidRPr="00D47382" w:rsidR="00D07413">
        <w:t>,</w:t>
      </w:r>
      <w:r w:rsidRPr="00D47382" w:rsidR="00B35FA5">
        <w:t xml:space="preserve"> to conduct a </w:t>
      </w:r>
      <w:r w:rsidR="00755EC1">
        <w:t xml:space="preserve">separate, but </w:t>
      </w:r>
      <w:r w:rsidRPr="00D47382" w:rsidR="00B35FA5">
        <w:t xml:space="preserve">complimentary cost study </w:t>
      </w:r>
      <w:r w:rsidR="00F17A2B">
        <w:t>of a subset of</w:t>
      </w:r>
      <w:r w:rsidRPr="00D47382" w:rsidR="00B35FA5">
        <w:t xml:space="preserve"> </w:t>
      </w:r>
      <w:r w:rsidR="00755EC1">
        <w:t xml:space="preserve">round </w:t>
      </w:r>
      <w:r w:rsidR="00161336">
        <w:t>four</w:t>
      </w:r>
      <w:r w:rsidR="00755EC1">
        <w:t xml:space="preserve"> and round </w:t>
      </w:r>
      <w:r w:rsidR="00161336">
        <w:t>five</w:t>
      </w:r>
      <w:r w:rsidR="00755EC1">
        <w:t xml:space="preserve"> </w:t>
      </w:r>
      <w:r w:rsidRPr="00D47382" w:rsidR="00B35FA5">
        <w:t>grantees</w:t>
      </w:r>
      <w:r w:rsidR="00223484">
        <w:t>: (1) Cost Workbook, and (2) Staff Survey and Time Log.</w:t>
      </w:r>
    </w:p>
    <w:p w:rsidRPr="00D47382" w:rsidR="005B05D8" w:rsidP="00B35FA5" w:rsidRDefault="00724396" w14:paraId="2B1AB053" w14:textId="0624A1A4">
      <w:pPr>
        <w:pStyle w:val="NormalSS"/>
      </w:pPr>
      <w:r>
        <w:t xml:space="preserve">CB has contracted with Mathematica to undertake this one-year study. </w:t>
      </w:r>
      <w:bookmarkEnd w:id="0"/>
    </w:p>
    <w:p w:rsidRPr="002A59C9" w:rsidR="002A59C9" w:rsidP="00D161EB" w:rsidRDefault="00B452F7" w14:paraId="4F22DD2B" w14:textId="77777777">
      <w:pPr>
        <w:pStyle w:val="Heading2Black"/>
        <w:tabs>
          <w:tab w:val="clear" w:pos="432"/>
          <w:tab w:val="left" w:pos="540"/>
        </w:tabs>
        <w:ind w:left="540" w:hanging="540"/>
      </w:pPr>
      <w:bookmarkStart w:name="_Toc248719996" w:id="2"/>
      <w:bookmarkStart w:name="_Toc286757398" w:id="3"/>
      <w:bookmarkStart w:name="_Toc297280138" w:id="4"/>
      <w:bookmarkStart w:name="_Toc297282535" w:id="5"/>
      <w:bookmarkStart w:name="_Toc303683926" w:id="6"/>
      <w:bookmarkStart w:name="_Toc315954435" w:id="7"/>
      <w:bookmarkStart w:name="_Toc315958790" w:id="8"/>
      <w:bookmarkStart w:name="_Toc378184768" w:id="9"/>
      <w:r w:rsidRPr="00EF07DC">
        <w:t>A1.</w:t>
      </w:r>
      <w:r w:rsidRPr="00EF07DC">
        <w:tab/>
        <w:t>Circumstances Making the Collection of Information Necessary</w:t>
      </w:r>
      <w:bookmarkEnd w:id="2"/>
      <w:bookmarkEnd w:id="3"/>
      <w:bookmarkEnd w:id="4"/>
      <w:bookmarkEnd w:id="5"/>
      <w:bookmarkEnd w:id="6"/>
      <w:bookmarkEnd w:id="7"/>
      <w:bookmarkEnd w:id="8"/>
      <w:bookmarkEnd w:id="9"/>
    </w:p>
    <w:p w:rsidR="006E33EF" w:rsidP="00CE0BF6" w:rsidRDefault="00625BA8" w14:paraId="56CBF360" w14:textId="6D2AB608">
      <w:pPr>
        <w:pStyle w:val="NormalSS"/>
      </w:pPr>
      <w:bookmarkStart w:name="_Toc286757399" w:id="10"/>
      <w:bookmarkStart w:name="_Toc297280139" w:id="11"/>
      <w:bookmarkStart w:name="_Toc297282536" w:id="12"/>
      <w:bookmarkStart w:name="_Toc303683927" w:id="13"/>
      <w:bookmarkStart w:name="_Toc315954436" w:id="14"/>
      <w:bookmarkStart w:name="_Toc315958791" w:id="15"/>
      <w:bookmarkStart w:name="_Toc378184769" w:id="16"/>
      <w:r>
        <w:t xml:space="preserve">RPG grantees </w:t>
      </w:r>
      <w:r w:rsidR="00095F47">
        <w:t>s</w:t>
      </w:r>
      <w:r w:rsidR="003D7D9D">
        <w:t>elect programs and services based on the</w:t>
      </w:r>
      <w:r w:rsidR="00F930ED">
        <w:t xml:space="preserve"> needs of the families they </w:t>
      </w:r>
      <w:r w:rsidR="00E178EE">
        <w:t>serve</w:t>
      </w:r>
      <w:r w:rsidR="00F930ED">
        <w:t xml:space="preserve"> and the grant requirements. </w:t>
      </w:r>
      <w:r w:rsidRPr="00AB2ACB" w:rsidR="00AB2ACB">
        <w:t>Because grantees work with vulnerable groups who are likely to have experienced trauma—children at risk of or experiencing maltreatment, and adults with substance use disorders—they are encouraged under their grants to adopt and implement programs and services that are trauma-</w:t>
      </w:r>
      <w:r w:rsidRPr="00A0225E" w:rsidR="00AB2ACB">
        <w:t xml:space="preserve">informed (HHS 2015). Trauma-informed services reflect an understanding of the prevalence and effects of trauma and avoid </w:t>
      </w:r>
      <w:proofErr w:type="spellStart"/>
      <w:r w:rsidRPr="00A0225E" w:rsidR="00AB2ACB">
        <w:t>retraumatizing</w:t>
      </w:r>
      <w:proofErr w:type="spellEnd"/>
      <w:r w:rsidRPr="00A0225E" w:rsidR="00AB2ACB">
        <w:t xml:space="preserve"> clients (Substance Abuse and Mental Health Services Administration [SAMHSA] 2014). RPG applicants also were required to propose specific, well-defined program services and activities that were evidence</w:t>
      </w:r>
      <w:r w:rsidR="00815E3B">
        <w:t>-</w:t>
      </w:r>
      <w:r w:rsidRPr="00A0225E" w:rsidR="00AB2ACB">
        <w:t>based or evidence</w:t>
      </w:r>
      <w:r w:rsidR="00815E3B">
        <w:t>-</w:t>
      </w:r>
      <w:r w:rsidRPr="00A0225E" w:rsidR="00AB2ACB">
        <w:t xml:space="preserve">informed. Evidence-based programs or practices are those that evaluation research has shown to be effective (HHS </w:t>
      </w:r>
      <w:proofErr w:type="spellStart"/>
      <w:r w:rsidRPr="00A0225E" w:rsidR="00AB2ACB">
        <w:t>n.d.</w:t>
      </w:r>
      <w:proofErr w:type="spellEnd"/>
      <w:r w:rsidRPr="00A0225E" w:rsidR="00AB2ACB">
        <w:t>). Evidence-informed practices use the best available research and practice knowledge to guide program design and implementation (HHS 2011).</w:t>
      </w:r>
    </w:p>
    <w:p w:rsidR="00901BFF" w:rsidP="00D161EB" w:rsidRDefault="000D7B63" w14:paraId="7DD29C50" w14:textId="47705EE5">
      <w:pPr>
        <w:pStyle w:val="NormalSS"/>
      </w:pPr>
      <w:r w:rsidRPr="000D7B63">
        <w:lastRenderedPageBreak/>
        <w:t xml:space="preserve">Although </w:t>
      </w:r>
      <w:r w:rsidR="00265C96">
        <w:t>there is</w:t>
      </w:r>
      <w:r w:rsidRPr="000D7B63">
        <w:t xml:space="preserve"> evidence </w:t>
      </w:r>
      <w:r w:rsidR="00265C96">
        <w:t>on</w:t>
      </w:r>
      <w:r w:rsidRPr="000D7B63" w:rsidR="00265C96">
        <w:t xml:space="preserve"> </w:t>
      </w:r>
      <w:r w:rsidRPr="000D7B63">
        <w:t xml:space="preserve">the effectiveness of some interventions </w:t>
      </w:r>
      <w:r w:rsidR="00A21067">
        <w:t xml:space="preserve">designed </w:t>
      </w:r>
      <w:r w:rsidRPr="000D7B63">
        <w:t>to address the emotional effects of trauma</w:t>
      </w:r>
      <w:r w:rsidRPr="00E42DE5" w:rsidR="00CE0BF6">
        <w:t xml:space="preserve">, much less is known about </w:t>
      </w:r>
      <w:r w:rsidR="00336E8F">
        <w:t>the cost of implementing them</w:t>
      </w:r>
      <w:r w:rsidRPr="00E42DE5" w:rsidR="00CE0BF6">
        <w:t xml:space="preserve">. </w:t>
      </w:r>
      <w:r w:rsidRPr="00F8555F" w:rsidR="00AD572F">
        <w:t>T</w:t>
      </w:r>
      <w:r w:rsidRPr="00F8555F" w:rsidR="00CE0BF6">
        <w:t>h</w:t>
      </w:r>
      <w:r w:rsidRPr="00D676CD" w:rsidR="000A4B7A">
        <w:t>is set of</w:t>
      </w:r>
      <w:r w:rsidRPr="00F8555F" w:rsidR="00CE0BF6">
        <w:t xml:space="preserve"> </w:t>
      </w:r>
      <w:r w:rsidRPr="00F8555F" w:rsidR="00157807">
        <w:t>trauma-specific</w:t>
      </w:r>
      <w:r w:rsidRPr="00D676CD" w:rsidR="00CE0BF6">
        <w:t xml:space="preserve"> EBPs vary in intensity</w:t>
      </w:r>
      <w:r w:rsidRPr="00D676CD" w:rsidR="005313C1">
        <w:t xml:space="preserve">, </w:t>
      </w:r>
      <w:r w:rsidRPr="00F8555F" w:rsidR="00FD1486">
        <w:t>dosage</w:t>
      </w:r>
      <w:r w:rsidRPr="00D676CD" w:rsidR="005313C1">
        <w:t xml:space="preserve">, and </w:t>
      </w:r>
      <w:r w:rsidRPr="00F8555F" w:rsidR="00CE0BF6">
        <w:t>delivery</w:t>
      </w:r>
      <w:r w:rsidRPr="00F8555F" w:rsidR="002D3BA2">
        <w:t xml:space="preserve"> method</w:t>
      </w:r>
      <w:r w:rsidRPr="00D676CD" w:rsidR="005313C1">
        <w:t xml:space="preserve"> and have different </w:t>
      </w:r>
      <w:r w:rsidRPr="00D676CD" w:rsidR="0060686B">
        <w:t>training requirements</w:t>
      </w:r>
      <w:r w:rsidRPr="00D676CD" w:rsidR="005313C1">
        <w:t xml:space="preserve">, so they </w:t>
      </w:r>
      <w:r w:rsidRPr="00F8555F" w:rsidR="00A21067">
        <w:t xml:space="preserve">require different </w:t>
      </w:r>
      <w:r w:rsidRPr="00D676CD" w:rsidR="00A21067">
        <w:t>resource</w:t>
      </w:r>
      <w:r w:rsidRPr="00D676CD" w:rsidR="00F6384D">
        <w:t>s for implementation</w:t>
      </w:r>
      <w:r w:rsidRPr="00D676CD" w:rsidR="00CE0BF6">
        <w:t>.</w:t>
      </w:r>
      <w:r w:rsidRPr="00EF53C4" w:rsidR="00CA29E7">
        <w:t xml:space="preserve"> </w:t>
      </w:r>
      <w:r w:rsidRPr="00EF53C4" w:rsidR="00914DFC">
        <w:t>The cost study will</w:t>
      </w:r>
      <w:r w:rsidRPr="00EF53C4" w:rsidR="008A79A7">
        <w:t xml:space="preserve"> gather information on the </w:t>
      </w:r>
      <w:r w:rsidR="00E659AB">
        <w:t>resources required to deliver the EBPs and produce estimates of the total</w:t>
      </w:r>
      <w:r w:rsidR="00E55A3B">
        <w:t>, start-up,</w:t>
      </w:r>
      <w:r w:rsidR="00E659AB">
        <w:t xml:space="preserve"> and per-participant costs</w:t>
      </w:r>
      <w:r w:rsidRPr="00EF53C4" w:rsidR="008F1560">
        <w:t xml:space="preserve">. </w:t>
      </w:r>
      <w:r w:rsidR="007F5820">
        <w:t>T</w:t>
      </w:r>
      <w:r w:rsidR="00004C9E">
        <w:t>he</w:t>
      </w:r>
      <w:r w:rsidRPr="00EF53C4" w:rsidR="00F6384D">
        <w:t xml:space="preserve"> RPG cost study will complement the cross-site evaluation</w:t>
      </w:r>
      <w:r w:rsidR="007F5820">
        <w:t xml:space="preserve"> (OMB #0970-0527)</w:t>
      </w:r>
      <w:r w:rsidR="00004C9E">
        <w:t xml:space="preserve">. The cross-site evaluation will provide important </w:t>
      </w:r>
      <w:r w:rsidRPr="00EF53C4" w:rsidR="00F6384D">
        <w:t xml:space="preserve">information about the services participating families receive through </w:t>
      </w:r>
      <w:r w:rsidR="00815E3B">
        <w:t xml:space="preserve">the </w:t>
      </w:r>
      <w:r w:rsidRPr="00EF53C4" w:rsidR="00F6384D">
        <w:t>RPG</w:t>
      </w:r>
      <w:r w:rsidR="00815E3B">
        <w:t xml:space="preserve"> program</w:t>
      </w:r>
      <w:r w:rsidRPr="00EF53C4" w:rsidR="00F6384D">
        <w:t xml:space="preserve"> and the effectiveness of </w:t>
      </w:r>
      <w:r w:rsidR="004840F7">
        <w:t>these</w:t>
      </w:r>
      <w:r w:rsidRPr="00EF53C4" w:rsidR="00F6384D">
        <w:t xml:space="preserve"> services for selected grantees</w:t>
      </w:r>
      <w:r w:rsidR="00004C9E">
        <w:t>, not information on cost</w:t>
      </w:r>
      <w:r w:rsidRPr="00EF53C4" w:rsidR="00F6384D">
        <w:t xml:space="preserve">. </w:t>
      </w:r>
      <w:r w:rsidRPr="00EF53C4" w:rsidR="002E0CFD">
        <w:t>The</w:t>
      </w:r>
      <w:r w:rsidR="00E659AB">
        <w:t xml:space="preserve"> cost</w:t>
      </w:r>
      <w:r w:rsidRPr="00EF53C4" w:rsidR="002E0CFD">
        <w:t xml:space="preserve"> information gathered will be critical to informing decisions related to future federal and community investments in </w:t>
      </w:r>
      <w:r w:rsidR="00157807">
        <w:t>trauma-specific</w:t>
      </w:r>
      <w:r w:rsidR="00CC3E47">
        <w:t xml:space="preserve"> EBP </w:t>
      </w:r>
      <w:r w:rsidR="002E0CFD">
        <w:t>services that meet the needs of children and families involved in the child welfare and substance abuse treatment systems</w:t>
      </w:r>
      <w:r w:rsidR="0058653A">
        <w:t>.</w:t>
      </w:r>
    </w:p>
    <w:p w:rsidRPr="007C0C17" w:rsidR="00014827" w:rsidP="007C0C17" w:rsidRDefault="00842980" w14:paraId="4F22DD4F" w14:textId="308ACF3C">
      <w:pPr>
        <w:pStyle w:val="Heading2Black"/>
      </w:pPr>
      <w:bookmarkStart w:name="_Toc248719997" w:id="17"/>
      <w:bookmarkStart w:name="_Toc286757401" w:id="18"/>
      <w:bookmarkStart w:name="_Toc297280141" w:id="19"/>
      <w:bookmarkStart w:name="_Toc297282538" w:id="20"/>
      <w:bookmarkStart w:name="_Toc303683929" w:id="21"/>
      <w:bookmarkStart w:name="_Toc315954438" w:id="22"/>
      <w:bookmarkStart w:name="_Toc315958793" w:id="23"/>
      <w:bookmarkStart w:name="_Toc378184771" w:id="24"/>
      <w:bookmarkEnd w:id="1"/>
      <w:bookmarkEnd w:id="10"/>
      <w:bookmarkEnd w:id="11"/>
      <w:bookmarkEnd w:id="12"/>
      <w:bookmarkEnd w:id="13"/>
      <w:bookmarkEnd w:id="14"/>
      <w:bookmarkEnd w:id="15"/>
      <w:bookmarkEnd w:id="16"/>
      <w:r w:rsidRPr="007C0C17">
        <w:t>A2.</w:t>
      </w:r>
      <w:r w:rsidRPr="007C0C17">
        <w:tab/>
        <w:t>Purpose and Use of the Informatio</w:t>
      </w:r>
      <w:bookmarkEnd w:id="17"/>
      <w:bookmarkEnd w:id="18"/>
      <w:bookmarkEnd w:id="19"/>
      <w:bookmarkEnd w:id="20"/>
      <w:bookmarkEnd w:id="21"/>
      <w:bookmarkEnd w:id="22"/>
      <w:bookmarkEnd w:id="23"/>
      <w:bookmarkEnd w:id="24"/>
      <w:r w:rsidRPr="007C0C17" w:rsidR="007C0C17">
        <w:t>n</w:t>
      </w:r>
      <w:r w:rsidR="000E0C90">
        <w:t xml:space="preserve"> Collection</w:t>
      </w:r>
    </w:p>
    <w:p w:rsidR="007F5820" w:rsidP="007F5820" w:rsidRDefault="007F5820" w14:paraId="2397D068" w14:textId="0A75ACAA">
      <w:pPr>
        <w:pStyle w:val="NormalSScontinued"/>
      </w:pPr>
      <w:r>
        <w:tab/>
        <w:t xml:space="preserve">The key objective of the </w:t>
      </w:r>
      <w:r w:rsidRPr="00FA0878">
        <w:t xml:space="preserve">proposed study </w:t>
      </w:r>
      <w:r>
        <w:t xml:space="preserve">is </w:t>
      </w:r>
      <w:r w:rsidRPr="00FA0878">
        <w:t xml:space="preserve">to determine the cost of implementing </w:t>
      </w:r>
      <w:r>
        <w:t xml:space="preserve">three </w:t>
      </w:r>
      <w:r w:rsidRPr="00FA0878">
        <w:t xml:space="preserve">select </w:t>
      </w:r>
      <w:r>
        <w:t>trauma-specific</w:t>
      </w:r>
      <w:r w:rsidRPr="00FA0878">
        <w:t xml:space="preserve"> </w:t>
      </w:r>
      <w:r>
        <w:t>EBPs: Parent-Child Interaction Therapy (PCIT), Seeking Safety, and Trauma-Focused Cognitive Behavioral Therapy (TF-CBT)</w:t>
      </w:r>
      <w:r w:rsidRPr="00FA0878">
        <w:t xml:space="preserve">. To carry out this objective, the study team will collect detailed cost information from </w:t>
      </w:r>
      <w:r>
        <w:t>nine</w:t>
      </w:r>
      <w:r w:rsidRPr="00FA0878">
        <w:t xml:space="preserve"> RPG</w:t>
      </w:r>
      <w:r>
        <w:t xml:space="preserve"> </w:t>
      </w:r>
      <w:r w:rsidR="00AE5AFC">
        <w:t>r</w:t>
      </w:r>
      <w:r>
        <w:t>ound four and five</w:t>
      </w:r>
      <w:r w:rsidRPr="00FA0878">
        <w:t xml:space="preserve"> grantees</w:t>
      </w:r>
      <w:r>
        <w:t xml:space="preserve"> who are implementing these EBPs</w:t>
      </w:r>
      <w:r w:rsidRPr="00FA0878">
        <w:t>. For each grantee, the study team will administer two data collection instruments: (1) a Cost Workbook used to collect comprehensive information on the cost of implementing of each program (Instrument #1); and (</w:t>
      </w:r>
      <w:r>
        <w:t>2</w:t>
      </w:r>
      <w:r w:rsidRPr="00FA0878">
        <w:t xml:space="preserve">) a Staff Survey and Time Log used to collect information on how program staff allocate their time across different program activities (Instrument #2). </w:t>
      </w:r>
    </w:p>
    <w:p w:rsidR="00064CCA" w:rsidP="000C3868" w:rsidRDefault="00BD62E1" w14:paraId="0EA72EF7" w14:textId="1C9E7C79">
      <w:pPr>
        <w:pStyle w:val="NormalSS"/>
      </w:pPr>
      <w:r w:rsidRPr="004403CD">
        <w:t>The c</w:t>
      </w:r>
      <w:r w:rsidRPr="004403CD" w:rsidR="00E972A2">
        <w:t xml:space="preserve">ost </w:t>
      </w:r>
      <w:r w:rsidR="00064CCA">
        <w:t>study will address the following research questions:</w:t>
      </w:r>
      <w:r w:rsidRPr="00064CCA" w:rsidR="00064CCA">
        <w:t xml:space="preserve"> </w:t>
      </w:r>
      <w:r w:rsidR="00064CCA">
        <w:tab/>
      </w:r>
      <w:r w:rsidR="00064CCA">
        <w:tab/>
      </w:r>
    </w:p>
    <w:p w:rsidRPr="00F972D6" w:rsidR="000914F3" w:rsidP="000914F3" w:rsidRDefault="000914F3" w14:paraId="5CF00A6B" w14:textId="77777777">
      <w:pPr>
        <w:pStyle w:val="NumberedBullet"/>
        <w:tabs>
          <w:tab w:val="clear" w:pos="360"/>
          <w:tab w:val="left" w:pos="432"/>
          <w:tab w:val="num" w:pos="792"/>
        </w:tabs>
        <w:ind w:left="792" w:right="0" w:hanging="360"/>
        <w:jc w:val="left"/>
      </w:pPr>
      <w:r w:rsidRPr="00F972D6">
        <w:t>What resources are necessary to deliver trauma-specific EBP services at a steady state and how are costs allocated across resource categories?</w:t>
      </w:r>
    </w:p>
    <w:p w:rsidRPr="00F972D6" w:rsidR="000914F3" w:rsidP="000914F3" w:rsidRDefault="000914F3" w14:paraId="7FCC9A36" w14:textId="77777777">
      <w:pPr>
        <w:pStyle w:val="NumberedBullet"/>
        <w:tabs>
          <w:tab w:val="clear" w:pos="360"/>
          <w:tab w:val="left" w:pos="432"/>
          <w:tab w:val="num" w:pos="792"/>
        </w:tabs>
        <w:ind w:left="792" w:right="0" w:hanging="360"/>
        <w:jc w:val="left"/>
      </w:pPr>
      <w:r w:rsidRPr="00F972D6">
        <w:t>What are the start-up costs associated with trauma-specific EBP services? What types of resources are necessary to plan for and initiate service delivery?</w:t>
      </w:r>
    </w:p>
    <w:p w:rsidRPr="00F972D6" w:rsidR="000914F3" w:rsidP="000914F3" w:rsidRDefault="000914F3" w14:paraId="674506AC" w14:textId="77777777">
      <w:pPr>
        <w:pStyle w:val="NumberedBullet"/>
        <w:tabs>
          <w:tab w:val="clear" w:pos="360"/>
          <w:tab w:val="left" w:pos="432"/>
          <w:tab w:val="num" w:pos="792"/>
        </w:tabs>
        <w:ind w:left="792" w:right="0" w:hanging="360"/>
        <w:jc w:val="left"/>
      </w:pPr>
      <w:r w:rsidRPr="00F972D6">
        <w:t>What is the average cost to implementing agencies o</w:t>
      </w:r>
      <w:r>
        <w:t>f</w:t>
      </w:r>
      <w:r w:rsidRPr="00F972D6">
        <w:t xml:space="preserve"> providing trauma-specific EBP services to a </w:t>
      </w:r>
      <w:r>
        <w:t>participant</w:t>
      </w:r>
      <w:r w:rsidRPr="00F972D6">
        <w:t xml:space="preserve"> enrolled in an RPG program?</w:t>
      </w:r>
    </w:p>
    <w:p w:rsidR="00BD62E1" w:rsidP="00901597" w:rsidRDefault="00BD62E1" w14:paraId="4F22DD50" w14:textId="586204BA">
      <w:pPr>
        <w:pStyle w:val="NormalSS"/>
      </w:pPr>
      <w:r w:rsidRPr="004403CD">
        <w:t>These estimates will</w:t>
      </w:r>
      <w:r w:rsidRPr="004403CD" w:rsidR="00014827">
        <w:t xml:space="preserve"> help </w:t>
      </w:r>
      <w:r w:rsidR="00524F84">
        <w:t>C</w:t>
      </w:r>
      <w:r w:rsidRPr="004403CD" w:rsidR="00512EBC">
        <w:t>B</w:t>
      </w:r>
      <w:r w:rsidRPr="004403CD" w:rsidR="00014827">
        <w:t xml:space="preserve"> bett</w:t>
      </w:r>
      <w:r w:rsidRPr="004403CD">
        <w:t xml:space="preserve">er understand how program costs compare to the number of </w:t>
      </w:r>
      <w:r w:rsidRPr="004403CD" w:rsidR="00512EBC">
        <w:t>individuals and families</w:t>
      </w:r>
      <w:r w:rsidRPr="004403CD">
        <w:t xml:space="preserve"> served by the programs</w:t>
      </w:r>
      <w:r w:rsidR="00E55A3B">
        <w:t>,</w:t>
      </w:r>
      <w:r w:rsidRPr="004403CD">
        <w:t xml:space="preserve"> </w:t>
      </w:r>
      <w:r w:rsidRPr="004403CD" w:rsidR="003A2336">
        <w:t>potential factors</w:t>
      </w:r>
      <w:r w:rsidRPr="004403CD">
        <w:t xml:space="preserve"> driving program costs</w:t>
      </w:r>
      <w:r w:rsidR="00E55A3B">
        <w:t>,</w:t>
      </w:r>
      <w:r w:rsidRPr="004403CD">
        <w:t xml:space="preserve"> and variation in program costs across grantees. </w:t>
      </w:r>
      <w:r w:rsidRPr="004403CD" w:rsidR="007C0C17">
        <w:t xml:space="preserve">The cost estimates will also help </w:t>
      </w:r>
      <w:r w:rsidRPr="004403CD" w:rsidR="003C151D">
        <w:t>CB</w:t>
      </w:r>
      <w:r w:rsidRPr="004403CD" w:rsidR="007C0C17">
        <w:t xml:space="preserve"> and other organizations prepare for possible future funding opportunities by providing benchmark cost estimates that may be useful in preparing future budgets.</w:t>
      </w:r>
    </w:p>
    <w:p w:rsidR="00D771CA" w:rsidP="00901597" w:rsidRDefault="00D771CA" w14:paraId="435C4A55" w14:textId="723EC8F0">
      <w:pPr>
        <w:pStyle w:val="NormalSS"/>
      </w:pPr>
      <w:r>
        <w:t xml:space="preserve">Information will be collected using the following two instruments. </w:t>
      </w:r>
    </w:p>
    <w:p w:rsidR="00D771CA" w:rsidP="00D771CA" w:rsidRDefault="00D771CA" w14:paraId="20D4E983" w14:textId="77777777">
      <w:pPr>
        <w:pStyle w:val="NormalSS"/>
        <w:ind w:firstLine="0"/>
        <w:rPr>
          <w:b/>
          <w:i/>
        </w:rPr>
      </w:pPr>
      <w:r>
        <w:rPr>
          <w:b/>
          <w:i/>
        </w:rPr>
        <w:t>Cost Workbook (Instrument #1)</w:t>
      </w:r>
    </w:p>
    <w:p w:rsidR="00D771CA" w:rsidP="00D771CA" w:rsidRDefault="00D771CA" w14:paraId="230F1711" w14:textId="77777777">
      <w:pPr>
        <w:pStyle w:val="NormalSS"/>
        <w:ind w:firstLine="0"/>
      </w:pPr>
      <w:r>
        <w:tab/>
        <w:t>The Cost Workbook</w:t>
      </w:r>
      <w:r w:rsidRPr="00450D81">
        <w:t xml:space="preserve"> </w:t>
      </w:r>
      <w:r>
        <w:t xml:space="preserve">will collect cost information </w:t>
      </w:r>
      <w:r w:rsidRPr="00450D81">
        <w:t xml:space="preserve">for the grantee </w:t>
      </w:r>
      <w:r>
        <w:t>organization</w:t>
      </w:r>
      <w:r w:rsidRPr="00450D81">
        <w:t xml:space="preserve"> during the most recently completed fiscal year</w:t>
      </w:r>
      <w:r>
        <w:t xml:space="preserve"> and are organized by resource categories:</w:t>
      </w:r>
      <w:r w:rsidRPr="00450D81">
        <w:t xml:space="preserve"> staff salaries and fringe benefit rates; subcontracted service providers or other consultants; </w:t>
      </w:r>
      <w:r>
        <w:t xml:space="preserve">volunteer labor; </w:t>
      </w:r>
      <w:r w:rsidRPr="00450D81">
        <w:t xml:space="preserve">materials, supplies, and </w:t>
      </w:r>
      <w:r w:rsidRPr="00450D81">
        <w:lastRenderedPageBreak/>
        <w:t>equipment purchased for the program</w:t>
      </w:r>
      <w:r>
        <w:t>;</w:t>
      </w:r>
      <w:r w:rsidRPr="00450D81">
        <w:t xml:space="preserve"> facilities used to house program staff or deliver program activities, and indirect or shared costs. The workbook also </w:t>
      </w:r>
      <w:r>
        <w:t>provides space for grantees to enter</w:t>
      </w:r>
      <w:r w:rsidRPr="00450D81">
        <w:t xml:space="preserve"> information on start-up costs related to the planning and initial implementation of the trauma-specific EBP.</w:t>
      </w:r>
    </w:p>
    <w:p w:rsidR="00D771CA" w:rsidP="00D771CA" w:rsidRDefault="00D771CA" w14:paraId="14F49DCD" w14:textId="77777777">
      <w:pPr>
        <w:pStyle w:val="NormalSS"/>
        <w:ind w:firstLine="0"/>
        <w:rPr>
          <w:b/>
          <w:i/>
        </w:rPr>
      </w:pPr>
      <w:r w:rsidRPr="000C3868">
        <w:rPr>
          <w:b/>
          <w:i/>
        </w:rPr>
        <w:t>Staff Survey and Time Log</w:t>
      </w:r>
      <w:r>
        <w:rPr>
          <w:b/>
          <w:i/>
        </w:rPr>
        <w:t xml:space="preserve"> (Instrument #2)</w:t>
      </w:r>
    </w:p>
    <w:p w:rsidR="00D771CA" w:rsidP="00D771CA" w:rsidRDefault="00D771CA" w14:paraId="075684E9" w14:textId="77777777">
      <w:pPr>
        <w:pStyle w:val="NormalSS"/>
        <w:ind w:firstLine="0"/>
      </w:pPr>
      <w:r>
        <w:tab/>
      </w:r>
      <w:r w:rsidRPr="00525493">
        <w:t>There are three versions of the staff survey and time log</w:t>
      </w:r>
      <w:r>
        <w:t xml:space="preserve">, one for each </w:t>
      </w:r>
      <w:r w:rsidRPr="00525493">
        <w:t xml:space="preserve">of the trauma-specific EBPs. </w:t>
      </w:r>
      <w:r>
        <w:t>All three</w:t>
      </w:r>
      <w:r w:rsidRPr="00525493">
        <w:t xml:space="preserve"> version</w:t>
      </w:r>
      <w:r>
        <w:t>s</w:t>
      </w:r>
      <w:r w:rsidRPr="00525493">
        <w:t xml:space="preserve"> include sections covering </w:t>
      </w:r>
      <w:r>
        <w:t>the following</w:t>
      </w:r>
      <w:r w:rsidRPr="00525493">
        <w:t xml:space="preserve"> topics: (1) the respondent’s job and typical working hours, (2) the amount of time the respondent has spent in initial and ongoing training related to delivering the trauma-specific EBP, and (3) the amount of time the respondent spends on activities related to</w:t>
      </w:r>
      <w:r>
        <w:t xml:space="preserve"> implementing</w:t>
      </w:r>
      <w:r w:rsidRPr="00525493">
        <w:t xml:space="preserve"> the trauma-specific EBP each day during the data collection period. </w:t>
      </w:r>
      <w:r>
        <w:t>Specific</w:t>
      </w:r>
      <w:r w:rsidRPr="00525493">
        <w:t xml:space="preserve"> questions on training</w:t>
      </w:r>
      <w:r>
        <w:t xml:space="preserve"> and</w:t>
      </w:r>
      <w:r w:rsidRPr="00525493">
        <w:t xml:space="preserve"> the descriptions of activities related to implementing the program</w:t>
      </w:r>
      <w:r>
        <w:t xml:space="preserve"> are tailored for each EBP. In addition,</w:t>
      </w:r>
      <w:r w:rsidRPr="00525493">
        <w:t xml:space="preserve"> </w:t>
      </w:r>
      <w:r>
        <w:t>the</w:t>
      </w:r>
      <w:r w:rsidRPr="00525493">
        <w:t xml:space="preserve"> time log</w:t>
      </w:r>
      <w:r>
        <w:t>s</w:t>
      </w:r>
      <w:r w:rsidRPr="00525493">
        <w:t xml:space="preserve"> </w:t>
      </w:r>
      <w:r>
        <w:t>are</w:t>
      </w:r>
      <w:r w:rsidRPr="00525493">
        <w:t xml:space="preserve"> formatted to include space for recording time spent in individual and group sessions</w:t>
      </w:r>
      <w:r>
        <w:t>, when applicable</w:t>
      </w:r>
      <w:r w:rsidRPr="00525493">
        <w:t>.</w:t>
      </w:r>
    </w:p>
    <w:p w:rsidR="00D771CA" w:rsidP="00D771CA" w:rsidRDefault="00D771CA" w14:paraId="1D35A468" w14:textId="4F29B5B5">
      <w:pPr>
        <w:pStyle w:val="NormalSS"/>
        <w:spacing w:after="0"/>
        <w:ind w:firstLine="0"/>
      </w:pPr>
      <w:r>
        <w:tab/>
      </w:r>
      <w:r w:rsidRPr="00105948">
        <w:t xml:space="preserve">The time log </w:t>
      </w:r>
      <w:r>
        <w:t>provides space for</w:t>
      </w:r>
      <w:r w:rsidRPr="00105948">
        <w:t xml:space="preserve"> staff to </w:t>
      </w:r>
      <w:r>
        <w:t>record</w:t>
      </w:r>
      <w:r w:rsidRPr="00105948">
        <w:t xml:space="preserve"> how they spent their time during </w:t>
      </w:r>
      <w:r>
        <w:t>the week</w:t>
      </w:r>
      <w:r w:rsidRPr="00105948">
        <w:t xml:space="preserve"> using categories for commonly conducted activities</w:t>
      </w:r>
      <w:r>
        <w:t xml:space="preserve"> related to the</w:t>
      </w:r>
      <w:r w:rsidRPr="00105948">
        <w:t xml:space="preserve"> EBP</w:t>
      </w:r>
      <w:r>
        <w:t xml:space="preserve">. </w:t>
      </w:r>
      <w:r w:rsidRPr="00105948">
        <w:t xml:space="preserve">Staff will be asked to estimate the </w:t>
      </w:r>
      <w:r>
        <w:t>amount</w:t>
      </w:r>
      <w:r w:rsidRPr="00105948">
        <w:t xml:space="preserve"> of time they spend </w:t>
      </w:r>
      <w:r>
        <w:t>o</w:t>
      </w:r>
      <w:r w:rsidRPr="00105948">
        <w:t>n various activit</w:t>
      </w:r>
      <w:r>
        <w:t xml:space="preserve">ies, </w:t>
      </w:r>
      <w:r w:rsidRPr="00105948">
        <w:t>such as</w:t>
      </w:r>
      <w:r>
        <w:t xml:space="preserve"> case management and clinical service delivery</w:t>
      </w:r>
      <w:r w:rsidRPr="00105948">
        <w:t xml:space="preserve">. </w:t>
      </w:r>
      <w:r>
        <w:t xml:space="preserve"> </w:t>
      </w:r>
    </w:p>
    <w:p w:rsidRPr="000C3868" w:rsidR="00D771CA" w:rsidP="00D771CA" w:rsidRDefault="00D771CA" w14:paraId="0E2CBA99" w14:textId="77777777">
      <w:pPr>
        <w:pStyle w:val="NormalSS"/>
        <w:spacing w:after="0"/>
        <w:ind w:firstLine="0"/>
        <w:rPr>
          <w:b/>
          <w:i/>
        </w:rPr>
      </w:pPr>
    </w:p>
    <w:p w:rsidR="00396D3B" w:rsidP="00D771CA" w:rsidRDefault="00396D3B" w14:paraId="23DE0E88" w14:textId="6233BCA2">
      <w:pPr>
        <w:pStyle w:val="NormalSS"/>
        <w:spacing w:after="0"/>
      </w:pPr>
      <w:r>
        <w:t xml:space="preserve">While the cost study will fill important gaps about the costs of implementing the three trauma-specific EBPs, </w:t>
      </w:r>
      <w:r w:rsidR="00A87663">
        <w:t xml:space="preserve">it will not be broadly generalizable. For instance, </w:t>
      </w:r>
      <w:r>
        <w:t xml:space="preserve">it will not address how </w:t>
      </w:r>
      <w:r w:rsidR="007A0CE4">
        <w:t>these therapies are provided</w:t>
      </w:r>
      <w:r w:rsidR="0070661F">
        <w:t xml:space="preserve"> within RPG</w:t>
      </w:r>
      <w:r w:rsidR="007A0CE4">
        <w:t xml:space="preserve"> or how effective they are for participating families. RPG grantees</w:t>
      </w:r>
      <w:r>
        <w:t xml:space="preserve"> deliver trauma-specific EBPs to individuals and families with a range of needs and circumstances</w:t>
      </w:r>
      <w:r w:rsidR="007A0CE4">
        <w:t xml:space="preserve">, and the </w:t>
      </w:r>
      <w:r>
        <w:t xml:space="preserve">EBPs </w:t>
      </w:r>
      <w:r w:rsidR="0070661F">
        <w:t>may be</w:t>
      </w:r>
      <w:r>
        <w:t xml:space="preserve"> woven into or delivered at the same time as </w:t>
      </w:r>
      <w:r w:rsidR="007A0CE4">
        <w:t xml:space="preserve">multiple </w:t>
      </w:r>
      <w:r>
        <w:t xml:space="preserve">other services. </w:t>
      </w:r>
      <w:r w:rsidR="007A0CE4">
        <w:t>For example,</w:t>
      </w:r>
      <w:r>
        <w:t xml:space="preserve"> parents participating in trauma-specific EBPs </w:t>
      </w:r>
      <w:r w:rsidR="007A0CE4">
        <w:t xml:space="preserve">are </w:t>
      </w:r>
      <w:r>
        <w:t xml:space="preserve">also likely to be receiving substance use disorder treatment in residential or nonresidential programs. </w:t>
      </w:r>
      <w:r w:rsidR="0070661F">
        <w:t xml:space="preserve">The other services provided through RPG grantees and their partners will not be </w:t>
      </w:r>
      <w:r w:rsidR="008E3DF2">
        <w:t>considered</w:t>
      </w:r>
      <w:r w:rsidR="0070661F">
        <w:t xml:space="preserve"> in this study. Similarly, this study is not designed to assess the effectiveness of the trauma-specific EBPs as delivered by RPG grantees and their partners. </w:t>
      </w:r>
      <w:r w:rsidR="001A75FA">
        <w:t xml:space="preserve">Therefore, while the results of this study will be helpful for CB and other RPG grantees, these cost data might not represent the costs to providing these EBPs in other settings. The limitations to the generalizability of these data will be acknowledged in the final publication. </w:t>
      </w:r>
    </w:p>
    <w:p w:rsidR="00D771CA" w:rsidP="00D771CA" w:rsidRDefault="00D771CA" w14:paraId="75D8754E" w14:textId="77777777">
      <w:pPr>
        <w:pStyle w:val="NormalSS"/>
        <w:spacing w:after="0"/>
      </w:pPr>
    </w:p>
    <w:p w:rsidR="00322476" w:rsidP="00322476" w:rsidRDefault="00322476" w14:paraId="4F22DD53" w14:textId="77777777">
      <w:pPr>
        <w:pStyle w:val="Heading2Black"/>
        <w:tabs>
          <w:tab w:val="clear" w:pos="432"/>
          <w:tab w:val="left" w:pos="540"/>
        </w:tabs>
        <w:ind w:left="540" w:hanging="540"/>
      </w:pPr>
      <w:bookmarkStart w:name="_Toc248719998" w:id="25"/>
      <w:bookmarkStart w:name="_Toc286757402" w:id="26"/>
      <w:bookmarkStart w:name="_Toc297280142" w:id="27"/>
      <w:bookmarkStart w:name="_Toc297282539" w:id="28"/>
      <w:bookmarkStart w:name="_Toc303683930" w:id="29"/>
      <w:bookmarkStart w:name="_Toc315954439" w:id="30"/>
      <w:bookmarkStart w:name="_Toc315958794" w:id="31"/>
      <w:bookmarkStart w:name="_Toc378184772" w:id="32"/>
      <w:r w:rsidRPr="00606043">
        <w:t>A3.</w:t>
      </w:r>
      <w:r w:rsidRPr="00606043">
        <w:tab/>
        <w:t xml:space="preserve">Use of Technology </w:t>
      </w:r>
      <w:r w:rsidRPr="00606043" w:rsidR="002A59C9">
        <w:t>to Reduce</w:t>
      </w:r>
      <w:r w:rsidRPr="00606043">
        <w:t xml:space="preserve"> Burden</w:t>
      </w:r>
      <w:bookmarkEnd w:id="25"/>
      <w:bookmarkEnd w:id="26"/>
      <w:bookmarkEnd w:id="27"/>
      <w:bookmarkEnd w:id="28"/>
      <w:bookmarkEnd w:id="29"/>
      <w:bookmarkEnd w:id="30"/>
      <w:bookmarkEnd w:id="31"/>
      <w:bookmarkEnd w:id="32"/>
    </w:p>
    <w:p w:rsidRPr="009F3805" w:rsidR="009F3805" w:rsidP="006148FE" w:rsidRDefault="007C0C17" w14:paraId="4F22DD55" w14:textId="6083CD97">
      <w:pPr>
        <w:pStyle w:val="NormalSScontinued"/>
      </w:pPr>
      <w:r w:rsidRPr="00927863">
        <w:tab/>
        <w:t xml:space="preserve">To help minimize the level of burden on participating grantees, all study data collection instruments will be </w:t>
      </w:r>
      <w:r w:rsidRPr="00927863" w:rsidR="007544C7">
        <w:t xml:space="preserve">administered </w:t>
      </w:r>
      <w:r w:rsidRPr="00927863">
        <w:t xml:space="preserve">in electronic format. </w:t>
      </w:r>
      <w:r w:rsidR="007A5E58">
        <w:t>T</w:t>
      </w:r>
      <w:r w:rsidRPr="00927863" w:rsidR="00C42227">
        <w:t xml:space="preserve">he study Cost </w:t>
      </w:r>
      <w:r w:rsidRPr="00927863" w:rsidR="009C6FAF">
        <w:t>Workbook</w:t>
      </w:r>
      <w:r w:rsidRPr="00927863" w:rsidR="00C42227">
        <w:t xml:space="preserve"> (Instrument #1</w:t>
      </w:r>
      <w:r w:rsidRPr="00927863" w:rsidR="00606043">
        <w:t>)</w:t>
      </w:r>
      <w:r w:rsidRPr="00927863" w:rsidR="00AF1ADE">
        <w:t xml:space="preserve"> </w:t>
      </w:r>
      <w:r w:rsidR="007A5E58">
        <w:t xml:space="preserve">will be formatted as an electronic spreadsheet and distributed to grantees via email. Respondents will be instructed to enter the requested cost information directly in the spreadsheet and return the completed file by e-mail. The </w:t>
      </w:r>
      <w:r w:rsidRPr="00927863" w:rsidR="00AF1ADE">
        <w:t xml:space="preserve">Staff Survey and Time Log (Instrument #2) </w:t>
      </w:r>
      <w:r w:rsidRPr="00927863" w:rsidR="00606043">
        <w:t>will be formatted as a</w:t>
      </w:r>
      <w:r w:rsidR="007A5E58">
        <w:t xml:space="preserve"> PDF</w:t>
      </w:r>
      <w:r w:rsidRPr="00927863" w:rsidR="00606043">
        <w:t xml:space="preserve"> </w:t>
      </w:r>
      <w:r w:rsidRPr="00927863" w:rsidR="003A6BF7">
        <w:t>and</w:t>
      </w:r>
      <w:r w:rsidR="003A6BF7">
        <w:t xml:space="preserve"> </w:t>
      </w:r>
      <w:r w:rsidRPr="00927863" w:rsidR="00606043">
        <w:t xml:space="preserve">distributed to grantees via e-mail. Respondents will be instructed to </w:t>
      </w:r>
      <w:r w:rsidR="003A6BF7">
        <w:t xml:space="preserve">complete the PDF electronically -- or print, complete, and scan -- </w:t>
      </w:r>
      <w:r w:rsidRPr="00927863" w:rsidR="00606043">
        <w:t>and return the completed file by e-mail.</w:t>
      </w:r>
      <w:bookmarkStart w:name="_Toc248719999" w:id="33"/>
      <w:bookmarkStart w:name="_Toc286757403" w:id="34"/>
      <w:bookmarkStart w:name="_Toc297280143" w:id="35"/>
      <w:bookmarkStart w:name="_Toc297282540" w:id="36"/>
      <w:bookmarkStart w:name="_Toc303683931" w:id="37"/>
      <w:bookmarkStart w:name="_Toc315954440" w:id="38"/>
      <w:bookmarkStart w:name="_Toc315958795" w:id="39"/>
      <w:r w:rsidR="00664365">
        <w:t xml:space="preserve"> Depending on grantee preferences, we will mail copies of the instruments if they prefer that method to electronic</w:t>
      </w:r>
      <w:r w:rsidR="00181AA9">
        <w:t xml:space="preserve"> means</w:t>
      </w:r>
      <w:r w:rsidR="00664365">
        <w:t>.</w:t>
      </w:r>
      <w:r w:rsidR="00FF44B5">
        <w:t xml:space="preserve"> </w:t>
      </w:r>
      <w:proofErr w:type="gramStart"/>
      <w:r w:rsidR="00FF44B5">
        <w:t>Neither instrument collects personally identifiable information (PII) and</w:t>
      </w:r>
      <w:proofErr w:type="gramEnd"/>
      <w:r w:rsidR="00FF44B5">
        <w:t xml:space="preserve"> both </w:t>
      </w:r>
      <w:r w:rsidR="00491E76">
        <w:t>can</w:t>
      </w:r>
      <w:r w:rsidR="00FF44B5">
        <w:t xml:space="preserve"> be transferred over email.</w:t>
      </w:r>
    </w:p>
    <w:p w:rsidRPr="00A06270" w:rsidR="00B452F7" w:rsidP="00A526E7" w:rsidRDefault="00B452F7" w14:paraId="4F22DD56" w14:textId="77777777">
      <w:pPr>
        <w:pStyle w:val="Heading2Black"/>
        <w:tabs>
          <w:tab w:val="clear" w:pos="432"/>
          <w:tab w:val="left" w:pos="540"/>
        </w:tabs>
        <w:ind w:left="540" w:hanging="540"/>
      </w:pPr>
      <w:bookmarkStart w:name="_Toc378184773" w:id="40"/>
      <w:r w:rsidRPr="00AC30FA">
        <w:lastRenderedPageBreak/>
        <w:t>A4.</w:t>
      </w:r>
      <w:r w:rsidRPr="00AC30FA">
        <w:tab/>
        <w:t xml:space="preserve">Efforts to </w:t>
      </w:r>
      <w:bookmarkEnd w:id="33"/>
      <w:bookmarkEnd w:id="34"/>
      <w:bookmarkEnd w:id="35"/>
      <w:bookmarkEnd w:id="36"/>
      <w:bookmarkEnd w:id="37"/>
      <w:bookmarkEnd w:id="38"/>
      <w:bookmarkEnd w:id="39"/>
      <w:r w:rsidRPr="00AC30FA" w:rsidR="002A59C9">
        <w:t>Avoid Duplication</w:t>
      </w:r>
      <w:bookmarkEnd w:id="40"/>
    </w:p>
    <w:p w:rsidRPr="0013148C" w:rsidR="00940052" w:rsidP="00901597" w:rsidRDefault="009F3805" w14:paraId="6EEA09C8" w14:textId="10A39B72">
      <w:pPr>
        <w:pStyle w:val="NormalSS"/>
        <w:ind w:firstLine="0"/>
      </w:pPr>
      <w:bookmarkStart w:name="_Toc248720000" w:id="41"/>
      <w:bookmarkStart w:name="_Toc286757404" w:id="42"/>
      <w:bookmarkStart w:name="_Toc297280144" w:id="43"/>
      <w:bookmarkStart w:name="_Toc297282541" w:id="44"/>
      <w:bookmarkStart w:name="_Toc303683932" w:id="45"/>
      <w:bookmarkStart w:name="_Toc315954441" w:id="46"/>
      <w:bookmarkStart w:name="_Toc315958796" w:id="47"/>
      <w:r w:rsidRPr="0013148C">
        <w:tab/>
      </w:r>
      <w:r w:rsidRPr="0013148C" w:rsidR="006F460A">
        <w:t xml:space="preserve">This study is the first and only effort to systematically </w:t>
      </w:r>
      <w:r w:rsidRPr="0013148C" w:rsidR="00481823">
        <w:t xml:space="preserve">collect and analyze </w:t>
      </w:r>
      <w:r w:rsidRPr="0013148C" w:rsidR="00AC30FA">
        <w:t xml:space="preserve">cost data for </w:t>
      </w:r>
      <w:r w:rsidR="00157807">
        <w:t>trauma-specific</w:t>
      </w:r>
      <w:r w:rsidRPr="00754E83" w:rsidR="00754E83">
        <w:t xml:space="preserve"> </w:t>
      </w:r>
      <w:r w:rsidR="003A6BF7">
        <w:t>EBPs</w:t>
      </w:r>
      <w:r w:rsidRPr="0013148C" w:rsidR="006F460A">
        <w:t xml:space="preserve">. Although </w:t>
      </w:r>
      <w:r w:rsidR="008732E2">
        <w:t>C</w:t>
      </w:r>
      <w:r w:rsidRPr="0013148C" w:rsidR="00CC32A3">
        <w:t>B</w:t>
      </w:r>
      <w:r w:rsidRPr="0013148C" w:rsidR="006F460A">
        <w:t xml:space="preserve"> currently has information on grantee budgets, these budgets may not reflect </w:t>
      </w:r>
      <w:r w:rsidR="00E769D2">
        <w:t>the breakdown of costs by</w:t>
      </w:r>
      <w:r w:rsidR="00CA6677">
        <w:t xml:space="preserve"> EBP or participant</w:t>
      </w:r>
      <w:proofErr w:type="gramStart"/>
      <w:r w:rsidR="00CA6677">
        <w:t>,</w:t>
      </w:r>
      <w:r w:rsidDel="00CA6677" w:rsidR="00CA6677">
        <w:t xml:space="preserve"> </w:t>
      </w:r>
      <w:r w:rsidRPr="0013148C" w:rsidR="006F460A">
        <w:t xml:space="preserve"> and</w:t>
      </w:r>
      <w:proofErr w:type="gramEnd"/>
      <w:r w:rsidRPr="0013148C" w:rsidR="006F460A">
        <w:t xml:space="preserve"> actual cost</w:t>
      </w:r>
      <w:r w:rsidR="00D37A47">
        <w:t>s</w:t>
      </w:r>
      <w:r w:rsidRPr="0013148C" w:rsidR="006F460A">
        <w:t xml:space="preserve"> may </w:t>
      </w:r>
      <w:r w:rsidR="00D37A47">
        <w:t>differ</w:t>
      </w:r>
      <w:r w:rsidRPr="0013148C" w:rsidR="00D37A47">
        <w:t xml:space="preserve"> </w:t>
      </w:r>
      <w:r w:rsidRPr="0013148C" w:rsidR="006F460A">
        <w:t xml:space="preserve">from </w:t>
      </w:r>
      <w:r w:rsidRPr="0013148C" w:rsidR="002B3E46">
        <w:t xml:space="preserve">the </w:t>
      </w:r>
      <w:r w:rsidRPr="0013148C" w:rsidR="006F460A">
        <w:t>original budget. The data collection proposed for</w:t>
      </w:r>
      <w:r w:rsidRPr="0013148C" w:rsidR="00AC30FA">
        <w:t xml:space="preserve"> this study is thus essential for</w:t>
      </w:r>
      <w:r w:rsidRPr="0013148C" w:rsidR="006F460A">
        <w:t xml:space="preserve"> </w:t>
      </w:r>
      <w:r w:rsidRPr="0013148C" w:rsidR="0013148C">
        <w:t>CB</w:t>
      </w:r>
      <w:r w:rsidRPr="0013148C" w:rsidR="004944D7">
        <w:t xml:space="preserve"> and fe</w:t>
      </w:r>
      <w:r w:rsidRPr="0013148C" w:rsidR="00AC30FA">
        <w:t>deral policymakers to</w:t>
      </w:r>
      <w:r w:rsidRPr="0013148C" w:rsidR="004944D7">
        <w:t xml:space="preserve"> </w:t>
      </w:r>
      <w:r w:rsidRPr="0013148C" w:rsidR="00303178">
        <w:t>understand the c</w:t>
      </w:r>
      <w:r w:rsidRPr="0013148C" w:rsidR="00AC30FA">
        <w:t>ost</w:t>
      </w:r>
      <w:r w:rsidR="00181AA9">
        <w:t>s</w:t>
      </w:r>
      <w:r w:rsidRPr="0013148C" w:rsidR="00AC30FA">
        <w:t xml:space="preserve"> </w:t>
      </w:r>
      <w:r w:rsidR="00181AA9">
        <w:t>for</w:t>
      </w:r>
      <w:r w:rsidRPr="0013148C" w:rsidR="00181AA9">
        <w:t xml:space="preserve"> </w:t>
      </w:r>
      <w:r w:rsidRPr="0013148C" w:rsidR="0013148C">
        <w:t>RPG</w:t>
      </w:r>
      <w:r w:rsidRPr="0013148C" w:rsidR="00AC30FA">
        <w:t xml:space="preserve"> grantees</w:t>
      </w:r>
      <w:r w:rsidR="00181AA9">
        <w:t xml:space="preserve"> implementing these EBPs</w:t>
      </w:r>
      <w:r w:rsidRPr="0013148C" w:rsidR="00AC30FA">
        <w:t>.</w:t>
      </w:r>
    </w:p>
    <w:p w:rsidRPr="00A06270" w:rsidR="00B452F7" w:rsidP="00A526E7" w:rsidRDefault="00B452F7" w14:paraId="4F22DD58" w14:textId="77777777">
      <w:pPr>
        <w:pStyle w:val="Heading2Black"/>
        <w:tabs>
          <w:tab w:val="clear" w:pos="432"/>
          <w:tab w:val="left" w:pos="540"/>
        </w:tabs>
        <w:ind w:left="540" w:hanging="540"/>
      </w:pPr>
      <w:bookmarkStart w:name="_Toc378184774" w:id="48"/>
      <w:r w:rsidRPr="00AC30FA">
        <w:t>A5.</w:t>
      </w:r>
      <w:r w:rsidRPr="00AC30FA">
        <w:tab/>
      </w:r>
      <w:bookmarkEnd w:id="41"/>
      <w:bookmarkEnd w:id="42"/>
      <w:bookmarkEnd w:id="43"/>
      <w:bookmarkEnd w:id="44"/>
      <w:bookmarkEnd w:id="45"/>
      <w:bookmarkEnd w:id="46"/>
      <w:bookmarkEnd w:id="47"/>
      <w:r w:rsidRPr="00AC30FA" w:rsidR="002A59C9">
        <w:t>Methods to Minimize Burden on Small Entities</w:t>
      </w:r>
      <w:bookmarkEnd w:id="48"/>
    </w:p>
    <w:p w:rsidRPr="00940052" w:rsidR="00940052" w:rsidP="00901597" w:rsidRDefault="0013148C" w14:paraId="6861F02D" w14:textId="4CA591A1">
      <w:pPr>
        <w:pStyle w:val="Default"/>
        <w:tabs>
          <w:tab w:val="left" w:pos="360"/>
        </w:tabs>
        <w:spacing w:after="240"/>
        <w:jc w:val="both"/>
        <w:rPr>
          <w:rFonts w:ascii="Garamond" w:hAnsi="Garamond"/>
          <w:color w:val="auto"/>
        </w:rPr>
      </w:pPr>
      <w:bookmarkStart w:name="_Toc248720001" w:id="49"/>
      <w:bookmarkStart w:name="_Toc286757405" w:id="50"/>
      <w:bookmarkStart w:name="_Toc297280145" w:id="51"/>
      <w:bookmarkStart w:name="_Toc297282542" w:id="52"/>
      <w:bookmarkStart w:name="_Toc303683933" w:id="53"/>
      <w:bookmarkStart w:name="_Toc315954442" w:id="54"/>
      <w:bookmarkStart w:name="_Toc315958797" w:id="55"/>
      <w:r w:rsidRPr="00940052">
        <w:rPr>
          <w:rFonts w:ascii="Garamond" w:hAnsi="Garamond"/>
          <w:color w:val="auto"/>
        </w:rPr>
        <w:tab/>
      </w:r>
      <w:r w:rsidR="00380BA2">
        <w:rPr>
          <w:rFonts w:ascii="Garamond" w:hAnsi="Garamond"/>
          <w:color w:val="auto"/>
        </w:rPr>
        <w:t>We do not anticipate that</w:t>
      </w:r>
      <w:r w:rsidRPr="00940052" w:rsidR="002D074C">
        <w:rPr>
          <w:rFonts w:ascii="Garamond" w:hAnsi="Garamond"/>
          <w:color w:val="auto"/>
        </w:rPr>
        <w:t xml:space="preserve"> small entities will be involved in this study.</w:t>
      </w:r>
      <w:r w:rsidRPr="00940052" w:rsidR="002B3E46">
        <w:rPr>
          <w:rFonts w:ascii="Garamond" w:hAnsi="Garamond"/>
          <w:color w:val="auto"/>
        </w:rPr>
        <w:t xml:space="preserve">  </w:t>
      </w:r>
      <w:r w:rsidRPr="00940052" w:rsidR="009F0801">
        <w:rPr>
          <w:rFonts w:ascii="Garamond" w:hAnsi="Garamond"/>
          <w:color w:val="auto"/>
        </w:rPr>
        <w:t>If any of the program providers or their partners are</w:t>
      </w:r>
      <w:r w:rsidRPr="00940052" w:rsidR="00AC30FA">
        <w:rPr>
          <w:rFonts w:ascii="Garamond" w:hAnsi="Garamond"/>
          <w:color w:val="auto"/>
        </w:rPr>
        <w:t xml:space="preserve"> small entities, the study team will reduce the number of S</w:t>
      </w:r>
      <w:r w:rsidRPr="00940052" w:rsidR="00694602">
        <w:rPr>
          <w:rFonts w:ascii="Garamond" w:hAnsi="Garamond"/>
          <w:color w:val="auto"/>
        </w:rPr>
        <w:t xml:space="preserve">taff </w:t>
      </w:r>
      <w:r w:rsidR="00940052">
        <w:rPr>
          <w:rFonts w:ascii="Garamond" w:hAnsi="Garamond"/>
          <w:color w:val="auto"/>
        </w:rPr>
        <w:t>Survey and Time Logs</w:t>
      </w:r>
      <w:r w:rsidRPr="00940052" w:rsidR="00694602">
        <w:rPr>
          <w:rFonts w:ascii="Garamond" w:hAnsi="Garamond"/>
          <w:color w:val="auto"/>
        </w:rPr>
        <w:t xml:space="preserve"> (Instrument #</w:t>
      </w:r>
      <w:r w:rsidR="00940052">
        <w:rPr>
          <w:rFonts w:ascii="Garamond" w:hAnsi="Garamond"/>
          <w:color w:val="auto"/>
        </w:rPr>
        <w:t>2)</w:t>
      </w:r>
      <w:r w:rsidRPr="00940052" w:rsidR="00AC30FA">
        <w:rPr>
          <w:rFonts w:ascii="Garamond" w:hAnsi="Garamond"/>
          <w:color w:val="auto"/>
        </w:rPr>
        <w:t xml:space="preserve"> request</w:t>
      </w:r>
      <w:r w:rsidRPr="00940052" w:rsidR="0027568A">
        <w:rPr>
          <w:rFonts w:ascii="Garamond" w:hAnsi="Garamond"/>
          <w:color w:val="auto"/>
        </w:rPr>
        <w:t>ed</w:t>
      </w:r>
      <w:r w:rsidRPr="00940052" w:rsidR="00694602">
        <w:rPr>
          <w:rFonts w:ascii="Garamond" w:hAnsi="Garamond"/>
          <w:color w:val="auto"/>
        </w:rPr>
        <w:t xml:space="preserve"> of the site</w:t>
      </w:r>
      <w:r w:rsidRPr="00940052" w:rsidR="00AC30FA">
        <w:rPr>
          <w:rFonts w:ascii="Garamond" w:hAnsi="Garamond"/>
          <w:color w:val="auto"/>
        </w:rPr>
        <w:t>.</w:t>
      </w:r>
    </w:p>
    <w:p w:rsidRPr="00303178" w:rsidR="00303178" w:rsidP="00303178" w:rsidRDefault="00B452F7" w14:paraId="4F22DD5B" w14:textId="77777777">
      <w:pPr>
        <w:pStyle w:val="Heading2Black"/>
        <w:tabs>
          <w:tab w:val="clear" w:pos="432"/>
          <w:tab w:val="left" w:pos="540"/>
        </w:tabs>
        <w:ind w:left="0" w:firstLine="0"/>
      </w:pPr>
      <w:bookmarkStart w:name="_Toc378184775" w:id="56"/>
      <w:r w:rsidRPr="00AC30FA">
        <w:t>A6.</w:t>
      </w:r>
      <w:r w:rsidRPr="00AC30FA">
        <w:tab/>
        <w:t xml:space="preserve">Consequences </w:t>
      </w:r>
      <w:bookmarkEnd w:id="49"/>
      <w:bookmarkEnd w:id="50"/>
      <w:bookmarkEnd w:id="51"/>
      <w:bookmarkEnd w:id="52"/>
      <w:bookmarkEnd w:id="53"/>
      <w:bookmarkEnd w:id="54"/>
      <w:bookmarkEnd w:id="55"/>
      <w:r w:rsidRPr="00AC30FA" w:rsidR="002D074C">
        <w:t>of Not Collecting Data</w:t>
      </w:r>
      <w:bookmarkStart w:name="_Toc248720002" w:id="57"/>
      <w:bookmarkStart w:name="_Toc286757406" w:id="58"/>
      <w:bookmarkStart w:name="_Toc297280146" w:id="59"/>
      <w:bookmarkStart w:name="_Toc297282543" w:id="60"/>
      <w:bookmarkStart w:name="_Toc303683934" w:id="61"/>
      <w:bookmarkStart w:name="_Toc315954443" w:id="62"/>
      <w:bookmarkStart w:name="_Toc315958798" w:id="63"/>
      <w:bookmarkEnd w:id="56"/>
    </w:p>
    <w:p w:rsidR="00581AB6" w:rsidP="00AC30FA" w:rsidRDefault="009F3805" w14:paraId="302877F5" w14:textId="0E352B48">
      <w:pPr>
        <w:pStyle w:val="NormalSS"/>
        <w:ind w:firstLine="0"/>
      </w:pPr>
      <w:r w:rsidRPr="007A6C81">
        <w:tab/>
      </w:r>
      <w:r w:rsidR="00001AB7">
        <w:t xml:space="preserve">Understanding the costs of implementing and </w:t>
      </w:r>
      <w:r w:rsidR="002517A8">
        <w:t>offering</w:t>
      </w:r>
      <w:r w:rsidR="00001AB7">
        <w:t xml:space="preserve"> these trauma-specific EBPs will help </w:t>
      </w:r>
      <w:r w:rsidR="002517A8">
        <w:t>other</w:t>
      </w:r>
      <w:r w:rsidR="00001AB7">
        <w:t xml:space="preserve"> RPG grantees </w:t>
      </w:r>
      <w:r w:rsidR="002517A8">
        <w:t>determine whether they can afford to provide these services by providing the range and average cost of implementation to multiple organizations.</w:t>
      </w:r>
      <w:r w:rsidRPr="00581AB6" w:rsidR="00581AB6">
        <w:t xml:space="preserve"> The cost estimates will also help CB and other</w:t>
      </w:r>
      <w:r w:rsidR="008E3DF2">
        <w:t xml:space="preserve"> federal</w:t>
      </w:r>
      <w:r w:rsidRPr="00581AB6" w:rsidR="00581AB6">
        <w:t xml:space="preserve"> organizations prepare for future funding opportunities by providing benchmark cost estimates </w:t>
      </w:r>
      <w:r w:rsidR="002517A8">
        <w:t>for each of these programs</w:t>
      </w:r>
      <w:r w:rsidRPr="00581AB6" w:rsidR="00581AB6">
        <w:t>.</w:t>
      </w:r>
      <w:r w:rsidR="00581AB6">
        <w:t xml:space="preserve"> </w:t>
      </w:r>
    </w:p>
    <w:p w:rsidRPr="007A6C81" w:rsidR="00F4715B" w:rsidP="00AC30FA" w:rsidRDefault="00581AB6" w14:paraId="4F22DD5C" w14:textId="06D0BA37">
      <w:pPr>
        <w:pStyle w:val="NormalSS"/>
        <w:ind w:firstLine="0"/>
      </w:pPr>
      <w:r>
        <w:tab/>
      </w:r>
      <w:r w:rsidRPr="007A6C81" w:rsidR="00AC30FA">
        <w:t xml:space="preserve">The </w:t>
      </w:r>
      <w:r w:rsidR="003B15DA">
        <w:t xml:space="preserve">RPG </w:t>
      </w:r>
      <w:r w:rsidR="00AE5AFC">
        <w:t>r</w:t>
      </w:r>
      <w:r w:rsidR="003B15DA">
        <w:t xml:space="preserve">ound </w:t>
      </w:r>
      <w:r w:rsidR="00161336">
        <w:t>five</w:t>
      </w:r>
      <w:r w:rsidR="003B15DA">
        <w:t xml:space="preserve"> grantees</w:t>
      </w:r>
      <w:r w:rsidRPr="007A6C81" w:rsidR="00AC30FA">
        <w:t xml:space="preserve"> are currently in the </w:t>
      </w:r>
      <w:r w:rsidR="00181AA9">
        <w:t>second</w:t>
      </w:r>
      <w:r w:rsidRPr="007A6C81" w:rsidR="00181AA9">
        <w:t xml:space="preserve"> </w:t>
      </w:r>
      <w:r w:rsidRPr="007A6C81" w:rsidR="00AC30FA">
        <w:t xml:space="preserve">year of projected </w:t>
      </w:r>
      <w:r w:rsidR="00181AA9">
        <w:t>three</w:t>
      </w:r>
      <w:r w:rsidRPr="007A6C81" w:rsidR="00AC30FA">
        <w:t>-year grant. If the proposed cost data are not collected in 20</w:t>
      </w:r>
      <w:r w:rsidR="00CB6AE9">
        <w:t>21</w:t>
      </w:r>
      <w:r w:rsidRPr="007A6C81" w:rsidR="00AC30FA">
        <w:t>, it will be too late for</w:t>
      </w:r>
      <w:r w:rsidR="00CB6AE9">
        <w:t xml:space="preserve"> CB</w:t>
      </w:r>
      <w:r w:rsidRPr="007A6C81" w:rsidR="00AC30FA">
        <w:t xml:space="preserve"> and other federal agencies to learn about the cost experience and return on investment of </w:t>
      </w:r>
      <w:r w:rsidRPr="007A6C81" w:rsidR="00955E7B">
        <w:t xml:space="preserve">the current </w:t>
      </w:r>
      <w:r w:rsidRPr="007A6C81" w:rsidR="00AC30FA">
        <w:t xml:space="preserve">federal </w:t>
      </w:r>
      <w:r w:rsidR="00CB6AE9">
        <w:t>RPG</w:t>
      </w:r>
      <w:r w:rsidRPr="007A6C81" w:rsidR="00AC30FA">
        <w:t xml:space="preserve"> grantees. </w:t>
      </w:r>
      <w:r w:rsidRPr="007A6C81" w:rsidR="00F4715B">
        <w:t>In addition, the data will not be available to federal, state, and local agencies interested in efficiently implementi</w:t>
      </w:r>
      <w:r w:rsidRPr="007A6C81" w:rsidR="00AC30FA">
        <w:t>ng the same or similar programs in the future.</w:t>
      </w:r>
    </w:p>
    <w:p w:rsidRPr="00AC30FA" w:rsidR="00B452F7" w:rsidP="00A526E7" w:rsidRDefault="00B452F7" w14:paraId="4F22DD5D" w14:textId="77777777">
      <w:pPr>
        <w:pStyle w:val="Heading2Black"/>
        <w:tabs>
          <w:tab w:val="clear" w:pos="432"/>
          <w:tab w:val="left" w:pos="540"/>
        </w:tabs>
        <w:ind w:left="540" w:hanging="540"/>
      </w:pPr>
      <w:bookmarkStart w:name="_Toc378184776" w:id="64"/>
      <w:r w:rsidRPr="00AC30FA">
        <w:t>A7.</w:t>
      </w:r>
      <w:r w:rsidRPr="00AC30FA">
        <w:tab/>
        <w:t>Special Circumstances</w:t>
      </w:r>
      <w:bookmarkEnd w:id="57"/>
      <w:bookmarkEnd w:id="58"/>
      <w:bookmarkEnd w:id="59"/>
      <w:bookmarkEnd w:id="60"/>
      <w:bookmarkEnd w:id="61"/>
      <w:bookmarkEnd w:id="62"/>
      <w:bookmarkEnd w:id="63"/>
      <w:bookmarkEnd w:id="64"/>
    </w:p>
    <w:p w:rsidRPr="00AC30FA" w:rsidR="002D074C" w:rsidP="007968AA" w:rsidRDefault="002D074C" w14:paraId="4F22DD5E" w14:textId="77777777">
      <w:pPr>
        <w:pStyle w:val="Default"/>
        <w:spacing w:after="240"/>
        <w:ind w:firstLine="144"/>
        <w:jc w:val="both"/>
        <w:rPr>
          <w:rFonts w:ascii="Garamond" w:hAnsi="Garamond"/>
        </w:rPr>
      </w:pPr>
      <w:bookmarkStart w:name="_Toc248720003" w:id="65"/>
      <w:bookmarkStart w:name="_Toc286757407" w:id="66"/>
      <w:bookmarkStart w:name="_Toc297280147" w:id="67"/>
      <w:bookmarkStart w:name="_Toc297282544" w:id="68"/>
      <w:bookmarkStart w:name="_Toc303683935" w:id="69"/>
      <w:bookmarkStart w:name="_Toc315954444" w:id="70"/>
      <w:bookmarkStart w:name="_Toc315958799" w:id="71"/>
      <w:r w:rsidRPr="00AC30FA">
        <w:rPr>
          <w:rFonts w:ascii="Garamond" w:hAnsi="Garamond"/>
        </w:rPr>
        <w:t>There are no special circumstances associated with this information collection.</w:t>
      </w:r>
    </w:p>
    <w:p w:rsidRPr="00E36689" w:rsidR="00B452F7" w:rsidP="00A526E7" w:rsidRDefault="00B452F7" w14:paraId="4F22DD60" w14:textId="4E1F0BEB">
      <w:pPr>
        <w:pStyle w:val="Heading2Black"/>
        <w:tabs>
          <w:tab w:val="clear" w:pos="432"/>
          <w:tab w:val="left" w:pos="540"/>
        </w:tabs>
        <w:ind w:left="540" w:hanging="540"/>
      </w:pPr>
      <w:bookmarkStart w:name="_Toc378184777" w:id="72"/>
      <w:r w:rsidRPr="009F3805">
        <w:t>A8.</w:t>
      </w:r>
      <w:r w:rsidRPr="009F3805">
        <w:tab/>
      </w:r>
      <w:bookmarkEnd w:id="65"/>
      <w:bookmarkEnd w:id="66"/>
      <w:bookmarkEnd w:id="67"/>
      <w:bookmarkEnd w:id="68"/>
      <w:bookmarkEnd w:id="69"/>
      <w:bookmarkEnd w:id="70"/>
      <w:bookmarkEnd w:id="71"/>
      <w:r w:rsidR="007F0EAC">
        <w:t xml:space="preserve">Comments in Response to the </w:t>
      </w:r>
      <w:r w:rsidRPr="009F3805" w:rsidR="002D074C">
        <w:t>Federal Register</w:t>
      </w:r>
      <w:r w:rsidR="007F0EAC">
        <w:t xml:space="preserve"> Notice and Efforts to Consult Outside the Agency</w:t>
      </w:r>
      <w:r w:rsidRPr="009F3805" w:rsidR="002D074C">
        <w:t xml:space="preserve"> </w:t>
      </w:r>
      <w:bookmarkEnd w:id="72"/>
    </w:p>
    <w:p w:rsidRPr="009F3805" w:rsidR="002D074C" w:rsidP="009F3805" w:rsidRDefault="009F3805" w14:paraId="4F22DD61" w14:textId="77777777">
      <w:pPr>
        <w:pStyle w:val="Heading3NoTOC"/>
      </w:pPr>
      <w:bookmarkStart w:name="_Toc248720004" w:id="73"/>
      <w:bookmarkStart w:name="_Toc286757408" w:id="74"/>
      <w:bookmarkStart w:name="_Toc297280148" w:id="75"/>
      <w:bookmarkStart w:name="_Toc297282545" w:id="76"/>
      <w:bookmarkStart w:name="_Toc303683936" w:id="77"/>
      <w:bookmarkStart w:name="_Toc315954445" w:id="78"/>
      <w:bookmarkStart w:name="_Toc315958800" w:id="79"/>
      <w:r>
        <w:t>a.</w:t>
      </w:r>
      <w:r>
        <w:tab/>
      </w:r>
      <w:r w:rsidRPr="009F3805" w:rsidR="002D074C">
        <w:t>Federal Register Announcement</w:t>
      </w:r>
    </w:p>
    <w:p w:rsidRPr="000C3868" w:rsidR="000E0C90" w:rsidP="000E0C90" w:rsidRDefault="000E0C90" w14:paraId="5D06D8A4" w14:textId="5A95AF8C">
      <w:pPr>
        <w:tabs>
          <w:tab w:val="num" w:pos="360"/>
        </w:tabs>
        <w:spacing w:line="240" w:lineRule="auto"/>
        <w:ind w:left="360"/>
      </w:pPr>
      <w:r w:rsidRPr="000C3868">
        <w:t xml:space="preserve">In accordance with the Paperwork Reduction Act of 1995 (Pub. L. 104-13) and Office of Management and Budget (OMB) regulations at 5 CFR Part 1320 (60 FR 44978, August 29, 1995), ACF published a notice in the Federal Register announcing the agency’s intention to request an </w:t>
      </w:r>
      <w:bookmarkStart w:name="_GoBack" w:id="80"/>
      <w:bookmarkEnd w:id="80"/>
      <w:r w:rsidRPr="00800571">
        <w:t xml:space="preserve">OMB review of this information collection activity.  This notice was published on </w:t>
      </w:r>
      <w:r w:rsidRPr="00800571" w:rsidR="00800571">
        <w:t>June 29, 2020</w:t>
      </w:r>
      <w:r w:rsidRPr="00800571">
        <w:t xml:space="preserve">, Volume </w:t>
      </w:r>
      <w:r w:rsidRPr="00800571" w:rsidR="00800571">
        <w:t>85</w:t>
      </w:r>
      <w:r w:rsidRPr="00800571">
        <w:t xml:space="preserve">, Number </w:t>
      </w:r>
      <w:r w:rsidRPr="00800571" w:rsidR="00800571">
        <w:t>125</w:t>
      </w:r>
      <w:r w:rsidRPr="00800571">
        <w:t xml:space="preserve">, page </w:t>
      </w:r>
      <w:r w:rsidRPr="00800571" w:rsidR="00800571">
        <w:t>38898</w:t>
      </w:r>
      <w:r w:rsidRPr="00800571">
        <w:t xml:space="preserve">, and provided a sixty-day period for public comment.  During the notice and comment period, </w:t>
      </w:r>
      <w:r w:rsidRPr="00800571" w:rsidR="00800571">
        <w:t>one comment was received, which is attached.  The comment did not address the information collection’s utility, estimated number of burden hours associated with the collection of the information</w:t>
      </w:r>
      <w:r w:rsidRPr="00800571" w:rsidR="00800571">
        <w:rPr>
          <w:strike/>
        </w:rPr>
        <w:t>,</w:t>
      </w:r>
      <w:r w:rsidRPr="00800571" w:rsidR="00800571">
        <w:t xml:space="preserve"> or other issues pertinent to the information collection.</w:t>
      </w:r>
    </w:p>
    <w:p w:rsidRPr="009F3805" w:rsidR="00B84340" w:rsidP="009F3805" w:rsidRDefault="00B84340" w14:paraId="62AB737F" w14:textId="77777777">
      <w:pPr>
        <w:pStyle w:val="Default"/>
        <w:tabs>
          <w:tab w:val="left" w:pos="270"/>
        </w:tabs>
        <w:ind w:left="360"/>
        <w:jc w:val="both"/>
        <w:rPr>
          <w:rFonts w:ascii="Garamond" w:hAnsi="Garamond"/>
        </w:rPr>
      </w:pPr>
    </w:p>
    <w:p w:rsidRPr="009F3805" w:rsidR="00303178" w:rsidP="009F3805" w:rsidRDefault="009F3805" w14:paraId="4F22DD64" w14:textId="77777777">
      <w:pPr>
        <w:pStyle w:val="Heading3NoTOC"/>
      </w:pPr>
      <w:r>
        <w:lastRenderedPageBreak/>
        <w:t>b.</w:t>
      </w:r>
      <w:r>
        <w:tab/>
      </w:r>
      <w:r w:rsidRPr="009F3805" w:rsidR="002D074C">
        <w:t xml:space="preserve">Consultation </w:t>
      </w:r>
      <w:proofErr w:type="gramStart"/>
      <w:r w:rsidRPr="009F3805" w:rsidR="002D074C">
        <w:t>Outside</w:t>
      </w:r>
      <w:proofErr w:type="gramEnd"/>
      <w:r w:rsidRPr="009F3805" w:rsidR="002D074C">
        <w:t xml:space="preserve"> the Agency  </w:t>
      </w:r>
    </w:p>
    <w:p w:rsidR="00303178" w:rsidP="00F602C3" w:rsidRDefault="009F3805" w14:paraId="4F22DD8C" w14:textId="2FF8BEAA">
      <w:pPr>
        <w:pStyle w:val="NormalSScontinued"/>
      </w:pPr>
      <w:r>
        <w:tab/>
      </w:r>
      <w:r w:rsidR="00B63BBB">
        <w:t>CB</w:t>
      </w:r>
      <w:r w:rsidRPr="00B63BBB" w:rsidR="00B63BBB">
        <w:t xml:space="preserve"> </w:t>
      </w:r>
      <w:r w:rsidRPr="00E36D09" w:rsidR="00B63BBB">
        <w:t>received consultation on the study from members of</w:t>
      </w:r>
      <w:r w:rsidRPr="00B63BBB" w:rsidR="00B63BBB">
        <w:t xml:space="preserve"> </w:t>
      </w:r>
      <w:r w:rsidR="00B63BBB">
        <w:t xml:space="preserve">an </w:t>
      </w:r>
      <w:r w:rsidRPr="00B63BBB" w:rsidR="00B63BBB">
        <w:t>advisory work group</w:t>
      </w:r>
      <w:r w:rsidR="001067F6">
        <w:t xml:space="preserve"> (AWG)</w:t>
      </w:r>
      <w:r w:rsidRPr="00B63BBB" w:rsidR="00B63BBB">
        <w:t xml:space="preserve"> comprising grantee representatives and local evaluators who volunteered to participate, staff from the National Center on Substance Abuse and Child Welfare (which provided programmatic technical assistance to RPG grantees), and representatives of CB</w:t>
      </w:r>
      <w:r w:rsidR="001067F6">
        <w:t xml:space="preserve">. Members of the AWG </w:t>
      </w:r>
      <w:r w:rsidR="00161336">
        <w:t xml:space="preserve">(see Table A.1) </w:t>
      </w:r>
      <w:r w:rsidR="001067F6">
        <w:t>convened</w:t>
      </w:r>
      <w:r w:rsidR="00230ADE">
        <w:t xml:space="preserve"> </w:t>
      </w:r>
      <w:r w:rsidR="00991914">
        <w:t>three times between October 2015 a</w:t>
      </w:r>
      <w:r w:rsidR="00C11DAF">
        <w:t>n</w:t>
      </w:r>
      <w:r w:rsidR="00991914">
        <w:t>d April 2016</w:t>
      </w:r>
      <w:r w:rsidR="00230ADE">
        <w:t xml:space="preserve"> to provide input on the </w:t>
      </w:r>
      <w:r w:rsidR="003B18BD">
        <w:t xml:space="preserve">cost </w:t>
      </w:r>
      <w:r w:rsidR="00230ADE">
        <w:t xml:space="preserve">study data collection plans and </w:t>
      </w:r>
      <w:r w:rsidRPr="00F602C3" w:rsidR="00230ADE">
        <w:t xml:space="preserve">instruments </w:t>
      </w:r>
      <w:r w:rsidR="000D051B">
        <w:t>were included in a</w:t>
      </w:r>
      <w:r w:rsidRPr="00F602C3" w:rsidR="00230ADE">
        <w:t xml:space="preserve"> </w:t>
      </w:r>
      <w:r w:rsidRPr="00F602C3" w:rsidR="00711AD6">
        <w:t>p</w:t>
      </w:r>
      <w:r w:rsidRPr="00F602C3" w:rsidR="00823CBD">
        <w:t>ilot study</w:t>
      </w:r>
      <w:r w:rsidRPr="00F602C3" w:rsidR="00DE2BCA">
        <w:t xml:space="preserve"> under the RPG National Cross-Site </w:t>
      </w:r>
      <w:r w:rsidRPr="00F602C3" w:rsidR="006373FA">
        <w:t>Evaluation</w:t>
      </w:r>
      <w:r w:rsidRPr="00F602C3" w:rsidR="00F602C3">
        <w:rPr>
          <w:rStyle w:val="FootnoteReference"/>
        </w:rPr>
        <w:footnoteReference w:id="2"/>
      </w:r>
      <w:r w:rsidRPr="00F602C3" w:rsidR="006373FA">
        <w:t xml:space="preserve"> </w:t>
      </w:r>
      <w:r w:rsidR="00AE5AFC">
        <w:t>r</w:t>
      </w:r>
      <w:r w:rsidRPr="00F602C3" w:rsidR="006373FA">
        <w:t xml:space="preserve">ounds </w:t>
      </w:r>
      <w:r w:rsidR="00161336">
        <w:t>two</w:t>
      </w:r>
      <w:r w:rsidRPr="00F602C3" w:rsidR="006373FA">
        <w:t xml:space="preserve"> and </w:t>
      </w:r>
      <w:r w:rsidR="00161336">
        <w:t>three</w:t>
      </w:r>
      <w:r w:rsidR="00F602C3">
        <w:t>.</w:t>
      </w:r>
    </w:p>
    <w:p w:rsidRPr="00F442CD" w:rsidR="00161336" w:rsidP="00161336" w:rsidRDefault="00161336" w14:paraId="3CD68E7F" w14:textId="1686856D">
      <w:pPr>
        <w:pStyle w:val="MarkforTableHeading"/>
      </w:pPr>
      <w:r w:rsidRPr="00F442CD">
        <w:t>Table A.</w:t>
      </w:r>
      <w:r>
        <w:t>1</w:t>
      </w:r>
      <w:r w:rsidRPr="00F442CD">
        <w:t>. Members of the Cost Study Advisory Working Group</w:t>
      </w:r>
    </w:p>
    <w:tbl>
      <w:tblPr>
        <w:tblStyle w:val="SMPRTableBlack"/>
        <w:tblW w:w="9515" w:type="dxa"/>
        <w:tblLook w:val="04A0" w:firstRow="1" w:lastRow="0" w:firstColumn="1" w:lastColumn="0" w:noHBand="0" w:noVBand="1"/>
      </w:tblPr>
      <w:tblGrid>
        <w:gridCol w:w="2225"/>
        <w:gridCol w:w="7290"/>
      </w:tblGrid>
      <w:tr w:rsidRPr="00F442CD" w:rsidR="00161336" w:rsidTr="00900911" w14:paraId="372EBE58" w14:textId="77777777">
        <w:trPr>
          <w:cnfStyle w:val="100000000000" w:firstRow="1" w:lastRow="0" w:firstColumn="0" w:lastColumn="0" w:oddVBand="0" w:evenVBand="0" w:oddHBand="0" w:evenHBand="0" w:firstRowFirstColumn="0" w:firstRowLastColumn="0" w:lastRowFirstColumn="0" w:lastRowLastColumn="0"/>
          <w:trHeight w:val="315"/>
        </w:trPr>
        <w:tc>
          <w:tcPr>
            <w:tcW w:w="2225" w:type="dxa"/>
            <w:vAlign w:val="bottom"/>
          </w:tcPr>
          <w:p w:rsidRPr="00E75310" w:rsidR="00161336" w:rsidP="00900911" w:rsidRDefault="00161336" w14:paraId="0E258431" w14:textId="77777777">
            <w:pPr>
              <w:pStyle w:val="TableHeaderLeft"/>
              <w:spacing w:before="60"/>
              <w:rPr>
                <w:b/>
              </w:rPr>
            </w:pPr>
            <w:r w:rsidRPr="00E75310">
              <w:rPr>
                <w:b/>
              </w:rPr>
              <w:t>Name</w:t>
            </w:r>
          </w:p>
        </w:tc>
        <w:tc>
          <w:tcPr>
            <w:tcW w:w="7290" w:type="dxa"/>
            <w:vAlign w:val="bottom"/>
          </w:tcPr>
          <w:p w:rsidRPr="00E75310" w:rsidR="00161336" w:rsidP="00900911" w:rsidRDefault="00161336" w14:paraId="504D0E69" w14:textId="77777777">
            <w:pPr>
              <w:pStyle w:val="TableHeaderCenter"/>
              <w:spacing w:before="60"/>
              <w:jc w:val="left"/>
              <w:rPr>
                <w:b/>
              </w:rPr>
            </w:pPr>
            <w:r w:rsidRPr="00E75310">
              <w:rPr>
                <w:b/>
              </w:rPr>
              <w:t>Role and Affiliation</w:t>
            </w:r>
          </w:p>
        </w:tc>
      </w:tr>
      <w:tr w:rsidRPr="00F442CD" w:rsidR="00161336" w:rsidTr="00900911" w14:paraId="19303934" w14:textId="77777777">
        <w:trPr>
          <w:trHeight w:val="280"/>
        </w:trPr>
        <w:tc>
          <w:tcPr>
            <w:tcW w:w="2225" w:type="dxa"/>
            <w:vAlign w:val="bottom"/>
          </w:tcPr>
          <w:p w:rsidRPr="00F3552C" w:rsidR="00161336" w:rsidP="00900911" w:rsidRDefault="00161336" w14:paraId="1748F489" w14:textId="77777777">
            <w:pPr>
              <w:pStyle w:val="TableText"/>
              <w:spacing w:before="60" w:after="60"/>
              <w:ind w:left="288" w:hanging="288"/>
              <w:rPr>
                <w:szCs w:val="18"/>
              </w:rPr>
            </w:pPr>
            <w:r w:rsidRPr="00F3552C">
              <w:rPr>
                <w:szCs w:val="18"/>
              </w:rPr>
              <w:t>Edwina Chappell</w:t>
            </w:r>
          </w:p>
        </w:tc>
        <w:tc>
          <w:tcPr>
            <w:tcW w:w="7290" w:type="dxa"/>
            <w:vAlign w:val="bottom"/>
          </w:tcPr>
          <w:p w:rsidRPr="00F3552C" w:rsidR="00161336" w:rsidP="00900911" w:rsidRDefault="00161336" w14:paraId="64D9F8F2" w14:textId="77777777">
            <w:pPr>
              <w:pStyle w:val="TableText"/>
              <w:spacing w:before="60" w:after="60"/>
              <w:rPr>
                <w:szCs w:val="18"/>
              </w:rPr>
            </w:pPr>
            <w:r w:rsidRPr="00F3552C">
              <w:rPr>
                <w:szCs w:val="18"/>
              </w:rPr>
              <w:t>Principal Investigator, Ties Grant Project</w:t>
            </w:r>
          </w:p>
        </w:tc>
      </w:tr>
      <w:tr w:rsidRPr="00F442CD" w:rsidR="00161336" w:rsidTr="00900911" w14:paraId="6FE679B2" w14:textId="77777777">
        <w:tc>
          <w:tcPr>
            <w:tcW w:w="2225" w:type="dxa"/>
            <w:vAlign w:val="bottom"/>
          </w:tcPr>
          <w:p w:rsidRPr="00F3552C" w:rsidR="00161336" w:rsidP="00900911" w:rsidRDefault="00161336" w14:paraId="6A0F38D5" w14:textId="77777777">
            <w:pPr>
              <w:pStyle w:val="TableText"/>
              <w:spacing w:before="60" w:after="60"/>
              <w:ind w:left="288" w:hanging="288"/>
              <w:rPr>
                <w:szCs w:val="18"/>
              </w:rPr>
            </w:pPr>
            <w:r w:rsidRPr="00F3552C">
              <w:rPr>
                <w:szCs w:val="18"/>
              </w:rPr>
              <w:t xml:space="preserve">Laura Denton </w:t>
            </w:r>
          </w:p>
        </w:tc>
        <w:tc>
          <w:tcPr>
            <w:tcW w:w="7290" w:type="dxa"/>
            <w:vAlign w:val="bottom"/>
          </w:tcPr>
          <w:p w:rsidRPr="00F3552C" w:rsidR="00161336" w:rsidP="00900911" w:rsidRDefault="00161336" w14:paraId="65044561" w14:textId="77777777">
            <w:pPr>
              <w:pStyle w:val="TableText"/>
              <w:spacing w:before="60" w:after="60"/>
              <w:rPr>
                <w:szCs w:val="18"/>
              </w:rPr>
            </w:pPr>
            <w:r w:rsidRPr="00F3552C">
              <w:rPr>
                <w:szCs w:val="18"/>
              </w:rPr>
              <w:t>Coordinator of Research and Evaluation, Helen Ross McNabb Center</w:t>
            </w:r>
          </w:p>
        </w:tc>
      </w:tr>
      <w:tr w:rsidRPr="00F442CD" w:rsidR="00161336" w:rsidTr="00900911" w14:paraId="24377F25" w14:textId="77777777">
        <w:tc>
          <w:tcPr>
            <w:tcW w:w="2225" w:type="dxa"/>
            <w:vAlign w:val="bottom"/>
          </w:tcPr>
          <w:p w:rsidRPr="00F3552C" w:rsidR="00161336" w:rsidP="00900911" w:rsidRDefault="00161336" w14:paraId="77D78B3C" w14:textId="77777777">
            <w:pPr>
              <w:pStyle w:val="TableText"/>
              <w:spacing w:before="60" w:after="60"/>
              <w:ind w:left="288" w:hanging="288"/>
              <w:rPr>
                <w:szCs w:val="18"/>
              </w:rPr>
            </w:pPr>
            <w:r w:rsidRPr="00F3552C">
              <w:rPr>
                <w:szCs w:val="18"/>
              </w:rPr>
              <w:t xml:space="preserve">Will </w:t>
            </w:r>
            <w:proofErr w:type="spellStart"/>
            <w:r w:rsidRPr="00F3552C">
              <w:rPr>
                <w:szCs w:val="18"/>
              </w:rPr>
              <w:t>Giebert</w:t>
            </w:r>
            <w:proofErr w:type="spellEnd"/>
            <w:r w:rsidRPr="00F3552C">
              <w:rPr>
                <w:szCs w:val="18"/>
              </w:rPr>
              <w:t xml:space="preserve"> </w:t>
            </w:r>
          </w:p>
        </w:tc>
        <w:tc>
          <w:tcPr>
            <w:tcW w:w="7290" w:type="dxa"/>
            <w:vAlign w:val="bottom"/>
          </w:tcPr>
          <w:p w:rsidRPr="00F3552C" w:rsidR="00161336" w:rsidP="00900911" w:rsidRDefault="00161336" w14:paraId="23057A74" w14:textId="77777777">
            <w:pPr>
              <w:pStyle w:val="TableText"/>
              <w:tabs>
                <w:tab w:val="left" w:pos="915"/>
              </w:tabs>
              <w:spacing w:before="60" w:after="60"/>
              <w:rPr>
                <w:szCs w:val="18"/>
              </w:rPr>
            </w:pPr>
            <w:r w:rsidRPr="00F3552C">
              <w:rPr>
                <w:szCs w:val="18"/>
              </w:rPr>
              <w:t>Program Evaluator, Helen Ross McNabb Center</w:t>
            </w:r>
          </w:p>
        </w:tc>
      </w:tr>
      <w:tr w:rsidRPr="00F442CD" w:rsidR="00161336" w:rsidTr="00900911" w14:paraId="2F0A115C" w14:textId="77777777">
        <w:tc>
          <w:tcPr>
            <w:tcW w:w="2225" w:type="dxa"/>
            <w:vAlign w:val="bottom"/>
          </w:tcPr>
          <w:p w:rsidRPr="00F3552C" w:rsidR="00161336" w:rsidP="00900911" w:rsidRDefault="00161336" w14:paraId="00158177" w14:textId="77777777">
            <w:pPr>
              <w:pStyle w:val="TableText"/>
              <w:spacing w:before="60" w:after="60"/>
              <w:ind w:left="288" w:hanging="288"/>
              <w:rPr>
                <w:szCs w:val="18"/>
              </w:rPr>
            </w:pPr>
            <w:r w:rsidRPr="00F3552C">
              <w:rPr>
                <w:szCs w:val="18"/>
              </w:rPr>
              <w:t xml:space="preserve">Anita Jose </w:t>
            </w:r>
          </w:p>
        </w:tc>
        <w:tc>
          <w:tcPr>
            <w:tcW w:w="7290" w:type="dxa"/>
            <w:vAlign w:val="bottom"/>
          </w:tcPr>
          <w:p w:rsidRPr="00F3552C" w:rsidR="00161336" w:rsidP="00900911" w:rsidRDefault="00161336" w14:paraId="54146F99" w14:textId="77777777">
            <w:pPr>
              <w:pStyle w:val="TableText"/>
              <w:spacing w:before="60" w:after="60"/>
              <w:rPr>
                <w:szCs w:val="18"/>
              </w:rPr>
            </w:pPr>
            <w:r w:rsidRPr="00F3552C">
              <w:rPr>
                <w:szCs w:val="18"/>
              </w:rPr>
              <w:t>Director, UBA Family Treatment/Rehabilitation Program</w:t>
            </w:r>
          </w:p>
        </w:tc>
      </w:tr>
      <w:tr w:rsidRPr="00F442CD" w:rsidR="00161336" w:rsidTr="00900911" w14:paraId="54057F46" w14:textId="77777777">
        <w:tc>
          <w:tcPr>
            <w:tcW w:w="2225" w:type="dxa"/>
            <w:vAlign w:val="bottom"/>
          </w:tcPr>
          <w:p w:rsidRPr="00F3552C" w:rsidR="00161336" w:rsidP="00900911" w:rsidRDefault="00161336" w14:paraId="3048B031" w14:textId="77777777">
            <w:pPr>
              <w:pStyle w:val="TableText"/>
              <w:spacing w:before="60" w:after="60"/>
              <w:ind w:left="288" w:hanging="288"/>
              <w:rPr>
                <w:szCs w:val="18"/>
              </w:rPr>
            </w:pPr>
            <w:r w:rsidRPr="00F3552C">
              <w:rPr>
                <w:szCs w:val="18"/>
              </w:rPr>
              <w:t>Meg Knight</w:t>
            </w:r>
          </w:p>
        </w:tc>
        <w:tc>
          <w:tcPr>
            <w:tcW w:w="7290" w:type="dxa"/>
            <w:vAlign w:val="bottom"/>
          </w:tcPr>
          <w:p w:rsidRPr="00F3552C" w:rsidR="00161336" w:rsidP="00900911" w:rsidRDefault="00161336" w14:paraId="6F9C235C" w14:textId="77777777">
            <w:pPr>
              <w:pStyle w:val="TableText"/>
              <w:spacing w:before="60" w:after="60"/>
              <w:rPr>
                <w:szCs w:val="18"/>
              </w:rPr>
            </w:pPr>
            <w:r w:rsidRPr="00F3552C">
              <w:rPr>
                <w:szCs w:val="18"/>
              </w:rPr>
              <w:t>Project Evaluator, Pima Prevention Partnership</w:t>
            </w:r>
          </w:p>
        </w:tc>
      </w:tr>
      <w:tr w:rsidRPr="00F442CD" w:rsidR="00161336" w:rsidTr="00900911" w14:paraId="7D8E84F6" w14:textId="77777777">
        <w:tc>
          <w:tcPr>
            <w:tcW w:w="2225" w:type="dxa"/>
            <w:vAlign w:val="bottom"/>
          </w:tcPr>
          <w:p w:rsidRPr="00F3552C" w:rsidR="00161336" w:rsidP="00900911" w:rsidRDefault="00161336" w14:paraId="71F08E32" w14:textId="77777777">
            <w:pPr>
              <w:pStyle w:val="TableText"/>
              <w:spacing w:before="60" w:after="60"/>
              <w:ind w:left="288" w:hanging="288"/>
              <w:rPr>
                <w:szCs w:val="18"/>
              </w:rPr>
            </w:pPr>
            <w:r w:rsidRPr="00F3552C">
              <w:rPr>
                <w:szCs w:val="18"/>
              </w:rPr>
              <w:t xml:space="preserve">Bev Long </w:t>
            </w:r>
          </w:p>
        </w:tc>
        <w:tc>
          <w:tcPr>
            <w:tcW w:w="7290" w:type="dxa"/>
            <w:vAlign w:val="bottom"/>
          </w:tcPr>
          <w:p w:rsidRPr="00F3552C" w:rsidR="00161336" w:rsidP="00900911" w:rsidRDefault="00161336" w14:paraId="348C1857" w14:textId="77777777">
            <w:pPr>
              <w:pStyle w:val="TableText"/>
              <w:tabs>
                <w:tab w:val="left" w:pos="1290"/>
              </w:tabs>
              <w:spacing w:before="60" w:after="60"/>
              <w:rPr>
                <w:szCs w:val="18"/>
              </w:rPr>
            </w:pPr>
            <w:r w:rsidRPr="00F3552C">
              <w:rPr>
                <w:szCs w:val="18"/>
              </w:rPr>
              <w:t>Evaluator, Preferred Family Healthcare</w:t>
            </w:r>
          </w:p>
        </w:tc>
      </w:tr>
      <w:tr w:rsidRPr="00F442CD" w:rsidR="00161336" w:rsidTr="00900911" w14:paraId="4CF517BD" w14:textId="77777777">
        <w:tc>
          <w:tcPr>
            <w:tcW w:w="2225" w:type="dxa"/>
            <w:vAlign w:val="bottom"/>
          </w:tcPr>
          <w:p w:rsidRPr="00F3552C" w:rsidR="00161336" w:rsidP="00900911" w:rsidRDefault="00161336" w14:paraId="5F8FDCE2" w14:textId="77777777">
            <w:pPr>
              <w:pStyle w:val="TableText"/>
              <w:spacing w:before="60" w:after="60"/>
              <w:ind w:left="288" w:hanging="288"/>
              <w:rPr>
                <w:szCs w:val="18"/>
              </w:rPr>
            </w:pPr>
            <w:r w:rsidRPr="00F3552C">
              <w:rPr>
                <w:szCs w:val="18"/>
              </w:rPr>
              <w:t xml:space="preserve">Linda Newton-Curtis </w:t>
            </w:r>
          </w:p>
        </w:tc>
        <w:tc>
          <w:tcPr>
            <w:tcW w:w="7290" w:type="dxa"/>
            <w:vAlign w:val="bottom"/>
          </w:tcPr>
          <w:p w:rsidRPr="00F3552C" w:rsidR="00161336" w:rsidP="00900911" w:rsidRDefault="00161336" w14:paraId="2D19AC56" w14:textId="77777777">
            <w:pPr>
              <w:pStyle w:val="TableText"/>
              <w:spacing w:before="60" w:after="60"/>
              <w:rPr>
                <w:szCs w:val="18"/>
              </w:rPr>
            </w:pPr>
            <w:r w:rsidRPr="00F3552C">
              <w:rPr>
                <w:szCs w:val="18"/>
              </w:rPr>
              <w:t>Research Associate, Human Services Research Institute</w:t>
            </w:r>
          </w:p>
        </w:tc>
      </w:tr>
      <w:tr w:rsidRPr="00F442CD" w:rsidR="00161336" w:rsidTr="00900911" w14:paraId="383756C8" w14:textId="77777777">
        <w:tc>
          <w:tcPr>
            <w:tcW w:w="2225" w:type="dxa"/>
            <w:vAlign w:val="bottom"/>
          </w:tcPr>
          <w:p w:rsidRPr="00F3552C" w:rsidR="00161336" w:rsidP="00900911" w:rsidRDefault="00161336" w14:paraId="719C85D9" w14:textId="77777777">
            <w:pPr>
              <w:pStyle w:val="TableText"/>
              <w:spacing w:before="60" w:after="60"/>
              <w:ind w:left="288" w:hanging="288"/>
              <w:rPr>
                <w:szCs w:val="18"/>
              </w:rPr>
            </w:pPr>
            <w:r w:rsidRPr="00F3552C">
              <w:rPr>
                <w:szCs w:val="18"/>
              </w:rPr>
              <w:t xml:space="preserve">Brenda Roche </w:t>
            </w:r>
          </w:p>
        </w:tc>
        <w:tc>
          <w:tcPr>
            <w:tcW w:w="7290" w:type="dxa"/>
            <w:vAlign w:val="bottom"/>
          </w:tcPr>
          <w:p w:rsidRPr="00F3552C" w:rsidR="00161336" w:rsidP="00900911" w:rsidRDefault="00161336" w14:paraId="1CC7CE05" w14:textId="77777777">
            <w:pPr>
              <w:pStyle w:val="TableText"/>
              <w:spacing w:before="60" w:after="60"/>
              <w:rPr>
                <w:szCs w:val="18"/>
              </w:rPr>
            </w:pPr>
            <w:r w:rsidRPr="00F3552C">
              <w:rPr>
                <w:szCs w:val="18"/>
              </w:rPr>
              <w:t>Director of Clinical and Evaluation Services, The Center for Children and Families</w:t>
            </w:r>
          </w:p>
        </w:tc>
      </w:tr>
      <w:tr w:rsidRPr="00F442CD" w:rsidR="00161336" w:rsidTr="00900911" w14:paraId="5EFDA690" w14:textId="77777777">
        <w:tc>
          <w:tcPr>
            <w:tcW w:w="2225" w:type="dxa"/>
            <w:vAlign w:val="bottom"/>
          </w:tcPr>
          <w:p w:rsidRPr="00F3552C" w:rsidR="00161336" w:rsidP="00900911" w:rsidRDefault="00161336" w14:paraId="3E08FCA4" w14:textId="77777777">
            <w:pPr>
              <w:pStyle w:val="TableText"/>
              <w:spacing w:before="60" w:after="60"/>
              <w:ind w:left="288" w:hanging="288"/>
              <w:rPr>
                <w:szCs w:val="18"/>
              </w:rPr>
            </w:pPr>
            <w:r w:rsidRPr="00F3552C">
              <w:rPr>
                <w:szCs w:val="18"/>
              </w:rPr>
              <w:t>Clare White</w:t>
            </w:r>
          </w:p>
        </w:tc>
        <w:tc>
          <w:tcPr>
            <w:tcW w:w="7290" w:type="dxa"/>
            <w:vAlign w:val="bottom"/>
          </w:tcPr>
          <w:p w:rsidRPr="00F3552C" w:rsidR="00161336" w:rsidP="00900911" w:rsidRDefault="00161336" w14:paraId="79D0EC14" w14:textId="77777777">
            <w:pPr>
              <w:pStyle w:val="TableText"/>
              <w:spacing w:before="60" w:after="60"/>
              <w:rPr>
                <w:szCs w:val="18"/>
              </w:rPr>
            </w:pPr>
            <w:r w:rsidRPr="00F3552C">
              <w:rPr>
                <w:szCs w:val="18"/>
              </w:rPr>
              <w:t>Program Evaluator, The Center for Children and Families</w:t>
            </w:r>
          </w:p>
        </w:tc>
      </w:tr>
      <w:tr w:rsidRPr="00F442CD" w:rsidR="00161336" w:rsidTr="00900911" w14:paraId="77543C5E" w14:textId="77777777">
        <w:tc>
          <w:tcPr>
            <w:tcW w:w="2225" w:type="dxa"/>
            <w:vAlign w:val="bottom"/>
          </w:tcPr>
          <w:p w:rsidRPr="00F3552C" w:rsidR="00161336" w:rsidP="00900911" w:rsidRDefault="00161336" w14:paraId="43EBC059" w14:textId="77777777">
            <w:pPr>
              <w:pStyle w:val="TableText"/>
              <w:spacing w:before="60" w:after="60"/>
              <w:ind w:left="288" w:hanging="288"/>
              <w:rPr>
                <w:szCs w:val="18"/>
              </w:rPr>
            </w:pPr>
            <w:r w:rsidRPr="00F3552C">
              <w:rPr>
                <w:szCs w:val="18"/>
              </w:rPr>
              <w:t xml:space="preserve">Anne Wells </w:t>
            </w:r>
          </w:p>
        </w:tc>
        <w:tc>
          <w:tcPr>
            <w:tcW w:w="7290" w:type="dxa"/>
            <w:vAlign w:val="bottom"/>
          </w:tcPr>
          <w:p w:rsidRPr="00F3552C" w:rsidR="00161336" w:rsidP="00900911" w:rsidRDefault="00161336" w14:paraId="463EEE99" w14:textId="77777777">
            <w:pPr>
              <w:pStyle w:val="TableText"/>
              <w:spacing w:before="60" w:after="60"/>
              <w:rPr>
                <w:szCs w:val="18"/>
              </w:rPr>
            </w:pPr>
            <w:r w:rsidRPr="00F3552C">
              <w:rPr>
                <w:szCs w:val="18"/>
              </w:rPr>
              <w:t>Director of Research, Children’s Research Triangle</w:t>
            </w:r>
          </w:p>
        </w:tc>
      </w:tr>
      <w:tr w:rsidRPr="00F442CD" w:rsidR="00161336" w:rsidTr="00900911" w14:paraId="7CA66BF1" w14:textId="77777777">
        <w:tc>
          <w:tcPr>
            <w:tcW w:w="2225" w:type="dxa"/>
            <w:vAlign w:val="bottom"/>
          </w:tcPr>
          <w:p w:rsidRPr="00F3552C" w:rsidR="00161336" w:rsidP="00900911" w:rsidRDefault="00161336" w14:paraId="759CEBB7" w14:textId="77777777">
            <w:pPr>
              <w:pStyle w:val="TableText"/>
              <w:spacing w:before="60" w:after="60"/>
              <w:ind w:left="288" w:hanging="288"/>
              <w:rPr>
                <w:szCs w:val="18"/>
              </w:rPr>
            </w:pPr>
            <w:r w:rsidRPr="00F3552C">
              <w:rPr>
                <w:szCs w:val="18"/>
              </w:rPr>
              <w:t xml:space="preserve">Joy </w:t>
            </w:r>
            <w:proofErr w:type="spellStart"/>
            <w:r w:rsidRPr="00F3552C">
              <w:rPr>
                <w:szCs w:val="18"/>
              </w:rPr>
              <w:t>Zacharia</w:t>
            </w:r>
            <w:proofErr w:type="spellEnd"/>
            <w:r w:rsidRPr="00F3552C">
              <w:rPr>
                <w:szCs w:val="18"/>
              </w:rPr>
              <w:t xml:space="preserve"> </w:t>
            </w:r>
          </w:p>
        </w:tc>
        <w:tc>
          <w:tcPr>
            <w:tcW w:w="7290" w:type="dxa"/>
            <w:vAlign w:val="bottom"/>
          </w:tcPr>
          <w:p w:rsidRPr="00F3552C" w:rsidR="00161336" w:rsidP="00900911" w:rsidRDefault="00161336" w14:paraId="200BB834" w14:textId="77777777">
            <w:pPr>
              <w:pStyle w:val="TableText"/>
              <w:spacing w:before="60" w:after="60"/>
              <w:rPr>
                <w:szCs w:val="18"/>
              </w:rPr>
            </w:pPr>
            <w:r w:rsidRPr="00F3552C">
              <w:rPr>
                <w:szCs w:val="18"/>
              </w:rPr>
              <w:t>Senior Research Associate, Metis Associates</w:t>
            </w:r>
          </w:p>
        </w:tc>
      </w:tr>
    </w:tbl>
    <w:p w:rsidRPr="00A400C2" w:rsidR="00A400C2" w:rsidP="00161336" w:rsidRDefault="00A400C2" w14:paraId="4E45A0C0" w14:textId="77777777">
      <w:pPr>
        <w:pStyle w:val="NormalSS"/>
        <w:ind w:firstLine="0"/>
      </w:pPr>
    </w:p>
    <w:p w:rsidRPr="00A526E7" w:rsidR="00B452F7" w:rsidP="00A526E7" w:rsidRDefault="00A526E7" w14:paraId="4F22DD8D" w14:textId="578FFD2C">
      <w:pPr>
        <w:pStyle w:val="Heading2Black"/>
        <w:tabs>
          <w:tab w:val="clear" w:pos="432"/>
          <w:tab w:val="left" w:pos="540"/>
        </w:tabs>
        <w:ind w:left="540" w:hanging="540"/>
      </w:pPr>
      <w:bookmarkStart w:name="_Toc378184778" w:id="81"/>
      <w:r w:rsidRPr="00AC30FA">
        <w:t>A9.</w:t>
      </w:r>
      <w:r w:rsidRPr="00AC30FA">
        <w:tab/>
      </w:r>
      <w:r w:rsidR="007F0EAC">
        <w:t xml:space="preserve">Explanation of Any </w:t>
      </w:r>
      <w:r w:rsidRPr="00AC30FA" w:rsidR="00B452F7">
        <w:t>Payment</w:t>
      </w:r>
      <w:r w:rsidRPr="00AC30FA" w:rsidR="002D074C">
        <w:t>s</w:t>
      </w:r>
      <w:r w:rsidRPr="00AC30FA" w:rsidR="00B452F7">
        <w:t xml:space="preserve"> or Gift</w:t>
      </w:r>
      <w:r w:rsidRPr="00AC30FA" w:rsidR="002D074C">
        <w:t>s</w:t>
      </w:r>
      <w:bookmarkEnd w:id="73"/>
      <w:bookmarkEnd w:id="74"/>
      <w:bookmarkEnd w:id="75"/>
      <w:bookmarkEnd w:id="76"/>
      <w:bookmarkEnd w:id="77"/>
      <w:bookmarkEnd w:id="78"/>
      <w:bookmarkEnd w:id="79"/>
      <w:bookmarkEnd w:id="81"/>
      <w:r w:rsidR="007F0EAC">
        <w:t xml:space="preserve"> to Respondents</w:t>
      </w:r>
    </w:p>
    <w:p w:rsidRPr="00976A19" w:rsidR="002D074C" w:rsidP="00976A19" w:rsidRDefault="009F3805" w14:paraId="4F22DD8F" w14:textId="2E8AAE5E">
      <w:pPr>
        <w:pStyle w:val="NormalSScontinued"/>
      </w:pPr>
      <w:bookmarkStart w:name="_Toc315954628" w:id="82"/>
      <w:bookmarkStart w:name="_Toc315955851" w:id="83"/>
      <w:bookmarkStart w:name="_Toc315955941" w:id="84"/>
      <w:bookmarkStart w:name="_Toc315956156" w:id="85"/>
      <w:bookmarkStart w:name="_Toc316049882" w:id="86"/>
      <w:r>
        <w:tab/>
      </w:r>
      <w:r w:rsidR="008E723F">
        <w:t>No payments to respondents are proposed for this information collection.</w:t>
      </w:r>
    </w:p>
    <w:p w:rsidRPr="00092E11" w:rsidR="00B452F7" w:rsidP="00C12A99" w:rsidRDefault="00B452F7" w14:paraId="4F22DD90" w14:textId="57CE5577">
      <w:pPr>
        <w:pStyle w:val="Heading2"/>
        <w:tabs>
          <w:tab w:val="clear" w:pos="432"/>
          <w:tab w:val="left" w:pos="720"/>
        </w:tabs>
        <w:rPr>
          <w:rFonts w:ascii="Lucida Sans" w:hAnsi="Lucida Sans"/>
          <w:caps w:val="0"/>
        </w:rPr>
      </w:pPr>
      <w:bookmarkStart w:name="_Toc248720005" w:id="87"/>
      <w:bookmarkStart w:name="_Toc286757409" w:id="88"/>
      <w:bookmarkStart w:name="_Toc297280149" w:id="89"/>
      <w:bookmarkStart w:name="_Toc297282546" w:id="90"/>
      <w:bookmarkStart w:name="_Toc303683937" w:id="91"/>
      <w:bookmarkStart w:name="_Toc315954446" w:id="92"/>
      <w:bookmarkStart w:name="_Toc315958801" w:id="93"/>
      <w:bookmarkStart w:name="_Toc378184779" w:id="94"/>
      <w:bookmarkEnd w:id="82"/>
      <w:bookmarkEnd w:id="83"/>
      <w:bookmarkEnd w:id="84"/>
      <w:bookmarkEnd w:id="85"/>
      <w:bookmarkEnd w:id="86"/>
      <w:r w:rsidRPr="00092E11">
        <w:rPr>
          <w:rFonts w:ascii="Lucida Sans" w:hAnsi="Lucida Sans"/>
          <w:caps w:val="0"/>
        </w:rPr>
        <w:t>A10.</w:t>
      </w:r>
      <w:r w:rsidRPr="00092E11">
        <w:rPr>
          <w:rFonts w:ascii="Lucida Sans" w:hAnsi="Lucida Sans"/>
          <w:caps w:val="0"/>
        </w:rPr>
        <w:tab/>
        <w:t xml:space="preserve">Assurance of </w:t>
      </w:r>
      <w:bookmarkEnd w:id="87"/>
      <w:bookmarkEnd w:id="88"/>
      <w:bookmarkEnd w:id="89"/>
      <w:bookmarkEnd w:id="90"/>
      <w:bookmarkEnd w:id="91"/>
      <w:bookmarkEnd w:id="92"/>
      <w:bookmarkEnd w:id="93"/>
      <w:r w:rsidRPr="00092E11" w:rsidR="002D074C">
        <w:rPr>
          <w:rFonts w:ascii="Lucida Sans" w:hAnsi="Lucida Sans"/>
          <w:caps w:val="0"/>
        </w:rPr>
        <w:t>Confidentiality</w:t>
      </w:r>
      <w:bookmarkEnd w:id="94"/>
      <w:r w:rsidR="007F0EAC">
        <w:rPr>
          <w:rFonts w:ascii="Lucida Sans" w:hAnsi="Lucida Sans"/>
          <w:caps w:val="0"/>
        </w:rPr>
        <w:t xml:space="preserve"> Provided to Respondents</w:t>
      </w:r>
    </w:p>
    <w:p w:rsidRPr="00092E11" w:rsidR="00A514C7" w:rsidP="009F3805" w:rsidRDefault="00A514C7" w14:paraId="4F22DD91" w14:textId="425DFAAC">
      <w:pPr>
        <w:pStyle w:val="NormalSScontinued"/>
      </w:pPr>
      <w:r w:rsidRPr="00092E11">
        <w:tab/>
        <w:t xml:space="preserve">The cost data will </w:t>
      </w:r>
      <w:r w:rsidRPr="00092E11" w:rsidR="00694602">
        <w:t xml:space="preserve">be </w:t>
      </w:r>
      <w:r w:rsidRPr="00092E11">
        <w:t xml:space="preserve">reported only in aggregate for each </w:t>
      </w:r>
      <w:r w:rsidRPr="00092E11" w:rsidR="008C46B6">
        <w:t>grantee</w:t>
      </w:r>
      <w:r w:rsidRPr="00092E11">
        <w:t xml:space="preserve">, without reference to any </w:t>
      </w:r>
      <w:r w:rsidR="00767B02">
        <w:t>PII</w:t>
      </w:r>
      <w:r w:rsidRPr="00092E11">
        <w:t>. For example, reports may show the proportion of total costs attributed to staff salaries, but without naming or referencing individual staff members. The data collection instruments follow a similar approach</w:t>
      </w:r>
      <w:r w:rsidR="00804243">
        <w:t xml:space="preserve"> of collecting data without PII</w:t>
      </w:r>
      <w:r w:rsidRPr="00092E11" w:rsidR="00C70135">
        <w:t>--</w:t>
      </w:r>
      <w:r w:rsidRPr="00092E11">
        <w:t xml:space="preserve">for example, asking </w:t>
      </w:r>
      <w:r w:rsidR="00F3552C">
        <w:t>grantees</w:t>
      </w:r>
      <w:r w:rsidRPr="00092E11">
        <w:t xml:space="preserve"> to report salary information by staff title</w:t>
      </w:r>
      <w:r w:rsidR="00330D4F">
        <w:t xml:space="preserve"> and initials</w:t>
      </w:r>
      <w:r w:rsidRPr="00092E11">
        <w:t>, not personal name.</w:t>
      </w:r>
    </w:p>
    <w:p w:rsidR="003F0D59" w:rsidP="00010E29" w:rsidRDefault="00A514C7" w14:paraId="1C5D04EB" w14:textId="77777777">
      <w:pPr>
        <w:pStyle w:val="NormalSScontinued"/>
      </w:pPr>
      <w:r w:rsidRPr="00092E11">
        <w:tab/>
      </w:r>
      <w:r w:rsidRPr="00092E11" w:rsidR="009F3805">
        <w:t xml:space="preserve">All electronic data will be transmitted and stored according to the level of security necessary for the sensitivity and </w:t>
      </w:r>
      <w:proofErr w:type="spellStart"/>
      <w:r w:rsidRPr="00092E11" w:rsidR="009F3805">
        <w:t>identifiability</w:t>
      </w:r>
      <w:proofErr w:type="spellEnd"/>
      <w:r w:rsidRPr="00092E11" w:rsidR="009F3805">
        <w:t xml:space="preserve"> of the data.</w:t>
      </w:r>
      <w:r w:rsidRPr="00092E11">
        <w:t xml:space="preserve"> Responses to all data collection instruments will be stored by the evaluation contractor, Mathematica, on secure network servers, with access to limited to project staff on a “need-to-know” basis.</w:t>
      </w:r>
      <w:bookmarkStart w:name="_Toc286757410" w:id="95"/>
      <w:bookmarkStart w:name="_Toc297280150" w:id="96"/>
      <w:bookmarkStart w:name="_Toc297282547" w:id="97"/>
      <w:bookmarkStart w:name="_Toc303683938" w:id="98"/>
      <w:bookmarkStart w:name="_Toc315954447" w:id="99"/>
      <w:bookmarkStart w:name="_Toc315958802" w:id="100"/>
    </w:p>
    <w:p w:rsidRPr="00010E29" w:rsidR="00C26FC3" w:rsidP="000C3868" w:rsidRDefault="003F0D59" w14:paraId="4F22DD93" w14:textId="1E4DDAEC">
      <w:pPr>
        <w:pStyle w:val="NormalSScontinued"/>
        <w:ind w:firstLine="432"/>
      </w:pPr>
      <w:r w:rsidRPr="003F0D59">
        <w:lastRenderedPageBreak/>
        <w:t xml:space="preserve">As specified in the contract, the Contractor shall protect respondent privacy to the extent permitted by law and will comply with all Federal and Departmental regulations for private information. The Contractor has developed a Data Safety and Monitoring Plan. The Contractor shall ensure that </w:t>
      </w:r>
      <w:r w:rsidRPr="003F0D59" w:rsidR="00427467">
        <w:t>all</w:t>
      </w:r>
      <w:r w:rsidRPr="003F0D59">
        <w:t xml:space="preserve"> its employees, subcontractors (at all tiers), and employees of each subcontractor, who perform work under this contract/subcontract, are trained on data privacy issues and comply with the above requirements.  </w:t>
      </w:r>
    </w:p>
    <w:p w:rsidR="00B452F7" w:rsidP="00C12A99" w:rsidRDefault="00B452F7" w14:paraId="4F22DD94" w14:textId="77777777">
      <w:pPr>
        <w:pStyle w:val="Heading2"/>
        <w:tabs>
          <w:tab w:val="clear" w:pos="432"/>
          <w:tab w:val="left" w:pos="720"/>
        </w:tabs>
        <w:rPr>
          <w:rFonts w:ascii="Lucida Sans" w:hAnsi="Lucida Sans"/>
          <w:caps w:val="0"/>
        </w:rPr>
      </w:pPr>
      <w:bookmarkStart w:name="_Toc378184780" w:id="101"/>
      <w:r w:rsidRPr="000238BC">
        <w:rPr>
          <w:rFonts w:ascii="Lucida Sans" w:hAnsi="Lucida Sans"/>
          <w:caps w:val="0"/>
        </w:rPr>
        <w:t>A11.</w:t>
      </w:r>
      <w:r w:rsidRPr="000238BC">
        <w:rPr>
          <w:rFonts w:ascii="Lucida Sans" w:hAnsi="Lucida Sans"/>
          <w:caps w:val="0"/>
        </w:rPr>
        <w:tab/>
        <w:t>Justification for Sensitive Questions</w:t>
      </w:r>
      <w:bookmarkEnd w:id="95"/>
      <w:bookmarkEnd w:id="96"/>
      <w:bookmarkEnd w:id="97"/>
      <w:bookmarkEnd w:id="98"/>
      <w:bookmarkEnd w:id="99"/>
      <w:bookmarkEnd w:id="100"/>
      <w:bookmarkEnd w:id="101"/>
    </w:p>
    <w:p w:rsidRPr="00DE15F1" w:rsidR="00DE15F1" w:rsidP="00010E29" w:rsidRDefault="000238BC" w14:paraId="4F22DD96" w14:textId="4062BA18">
      <w:pPr>
        <w:pStyle w:val="NormalSS"/>
      </w:pPr>
      <w:r>
        <w:t xml:space="preserve">Calculating accurate </w:t>
      </w:r>
      <w:r w:rsidR="001B7E46">
        <w:t>cost estimates</w:t>
      </w:r>
      <w:r>
        <w:t xml:space="preserve"> requires collecting information on staff salaries and grantee operating costs. The importance of this information will be explained to study respondents and we will ask sites to report salary information only by staff title</w:t>
      </w:r>
      <w:r w:rsidR="00CA6677">
        <w:t xml:space="preserve"> and initial</w:t>
      </w:r>
      <w:r>
        <w:t>, no</w:t>
      </w:r>
      <w:r w:rsidR="00C70135">
        <w:t>t</w:t>
      </w:r>
      <w:r>
        <w:t xml:space="preserve"> personal name.</w:t>
      </w:r>
      <w:r w:rsidR="00491E76">
        <w:t xml:space="preserve"> Neither instrument collects PII.</w:t>
      </w:r>
    </w:p>
    <w:p w:rsidRPr="00C12A99" w:rsidR="00322476" w:rsidP="00322476" w:rsidRDefault="00322476" w14:paraId="4F22DD97" w14:textId="16C6E02B">
      <w:pPr>
        <w:pStyle w:val="Heading2"/>
        <w:tabs>
          <w:tab w:val="clear" w:pos="432"/>
          <w:tab w:val="left" w:pos="720"/>
        </w:tabs>
        <w:rPr>
          <w:rFonts w:ascii="Lucida Sans" w:hAnsi="Lucida Sans"/>
          <w:caps w:val="0"/>
        </w:rPr>
      </w:pPr>
      <w:bookmarkStart w:name="_Toc378184781" w:id="102"/>
      <w:bookmarkStart w:name="_Toc303683939" w:id="103"/>
      <w:bookmarkStart w:name="_Toc315954448" w:id="104"/>
      <w:bookmarkStart w:name="_Toc315958803" w:id="105"/>
      <w:r w:rsidRPr="00627321">
        <w:rPr>
          <w:rFonts w:ascii="Lucida Sans" w:hAnsi="Lucida Sans"/>
          <w:caps w:val="0"/>
        </w:rPr>
        <w:t>A12.</w:t>
      </w:r>
      <w:r w:rsidRPr="00627321">
        <w:rPr>
          <w:rFonts w:ascii="Lucida Sans" w:hAnsi="Lucida Sans"/>
          <w:caps w:val="0"/>
        </w:rPr>
        <w:tab/>
        <w:t>Estimates of Burden</w:t>
      </w:r>
      <w:bookmarkEnd w:id="102"/>
      <w:r w:rsidRPr="00A06270">
        <w:rPr>
          <w:rFonts w:ascii="Lucida Sans" w:hAnsi="Lucida Sans"/>
          <w:caps w:val="0"/>
        </w:rPr>
        <w:t xml:space="preserve"> </w:t>
      </w:r>
      <w:bookmarkEnd w:id="103"/>
      <w:bookmarkEnd w:id="104"/>
      <w:bookmarkEnd w:id="105"/>
      <w:r w:rsidR="007F0EAC">
        <w:rPr>
          <w:rFonts w:ascii="Lucida Sans" w:hAnsi="Lucida Sans"/>
          <w:caps w:val="0"/>
        </w:rPr>
        <w:t>Hours and Costs</w:t>
      </w:r>
    </w:p>
    <w:p w:rsidRPr="009F3805" w:rsidR="000238BC" w:rsidP="000238BC" w:rsidRDefault="000238BC" w14:paraId="4F22DD98" w14:textId="77777777">
      <w:pPr>
        <w:pStyle w:val="Heading3NoTOC"/>
      </w:pPr>
      <w:bookmarkStart w:name="_Toc315954449" w:id="106"/>
      <w:r>
        <w:t>a.</w:t>
      </w:r>
      <w:r>
        <w:tab/>
        <w:t>Annualized Burden Estimates</w:t>
      </w:r>
    </w:p>
    <w:p w:rsidRPr="00EA4E3F" w:rsidR="007E01DB" w:rsidP="007E01DB" w:rsidRDefault="000238BC" w14:paraId="4F22DD99" w14:textId="0AA186C6">
      <w:pPr>
        <w:pStyle w:val="NormalSS"/>
      </w:pPr>
      <w:r w:rsidRPr="00CC5487">
        <w:rPr>
          <w:color w:val="C00000"/>
        </w:rPr>
        <w:t> </w:t>
      </w:r>
      <w:r w:rsidRPr="00EA4E3F" w:rsidR="007E01DB">
        <w:t>Table A.</w:t>
      </w:r>
      <w:r w:rsidR="00161336">
        <w:t>2</w:t>
      </w:r>
      <w:r w:rsidRPr="00EA4E3F" w:rsidR="007E01DB">
        <w:t xml:space="preserve"> summarizes the total estimated reporting burden for the Cost Study of </w:t>
      </w:r>
      <w:r w:rsidR="00157807">
        <w:t>Trauma-</w:t>
      </w:r>
      <w:r w:rsidR="00B51481">
        <w:t>S</w:t>
      </w:r>
      <w:r w:rsidR="00157807">
        <w:t>pecific</w:t>
      </w:r>
      <w:r w:rsidRPr="00325FC1" w:rsidR="0075157E">
        <w:t xml:space="preserve"> EBPs</w:t>
      </w:r>
      <w:r w:rsidRPr="00EA4E3F" w:rsidR="007E01DB">
        <w:t xml:space="preserve">. </w:t>
      </w:r>
      <w:r w:rsidR="00C82B56">
        <w:t>Data collection will take place over a 4-</w:t>
      </w:r>
      <w:r w:rsidR="0079598F">
        <w:t>week</w:t>
      </w:r>
      <w:r w:rsidR="00C82B56">
        <w:t xml:space="preserve"> period. </w:t>
      </w:r>
      <w:r w:rsidRPr="00EA4E3F" w:rsidR="007E01DB">
        <w:t>We assume that</w:t>
      </w:r>
      <w:r w:rsidR="0075157E">
        <w:t xml:space="preserve"> all</w:t>
      </w:r>
      <w:r w:rsidRPr="00EA4E3F" w:rsidR="007E01DB">
        <w:t xml:space="preserve"> </w:t>
      </w:r>
      <w:r w:rsidR="002124D3">
        <w:t>9</w:t>
      </w:r>
      <w:r w:rsidRPr="00EA4E3F" w:rsidR="007E01DB">
        <w:t xml:space="preserve"> </w:t>
      </w:r>
      <w:r w:rsidR="000406CE">
        <w:t xml:space="preserve">eligible </w:t>
      </w:r>
      <w:r w:rsidRPr="00EA4E3F" w:rsidR="007E01DB">
        <w:t>grantees wil</w:t>
      </w:r>
      <w:r w:rsidRPr="00EA4E3F" w:rsidR="00694602">
        <w:t>l participate in the cost study</w:t>
      </w:r>
      <w:r w:rsidRPr="00EA4E3F" w:rsidR="007E01DB">
        <w:t xml:space="preserve">. Assuming the maximum number of </w:t>
      </w:r>
      <w:r w:rsidRPr="00EA4E3F" w:rsidR="005630EF">
        <w:t>staff</w:t>
      </w:r>
      <w:r w:rsidR="0054796C">
        <w:t xml:space="preserve"> participate, </w:t>
      </w:r>
      <w:r w:rsidRPr="00EA4E3F" w:rsidR="007E01DB">
        <w:t xml:space="preserve">the total annualized burden is estimated to be </w:t>
      </w:r>
      <w:r w:rsidR="00B51481">
        <w:t>402</w:t>
      </w:r>
      <w:r w:rsidRPr="00EA4E3F" w:rsidR="00B51481">
        <w:t xml:space="preserve"> </w:t>
      </w:r>
      <w:r w:rsidRPr="00EA4E3F" w:rsidR="007E01DB">
        <w:t>hours.  Figures are estimated as follows:</w:t>
      </w:r>
    </w:p>
    <w:p w:rsidRPr="00EA4E3F" w:rsidR="007E01DB" w:rsidP="00627321" w:rsidRDefault="007E01DB" w14:paraId="4F22DD9A" w14:textId="71BC217C">
      <w:pPr>
        <w:pStyle w:val="Bullet"/>
        <w:rPr>
          <w:rFonts w:ascii="Garamond" w:hAnsi="Garamond"/>
        </w:rPr>
      </w:pPr>
      <w:r w:rsidRPr="00EA4E3F">
        <w:rPr>
          <w:rFonts w:ascii="Garamond" w:hAnsi="Garamond"/>
          <w:b/>
        </w:rPr>
        <w:t xml:space="preserve">Cost </w:t>
      </w:r>
      <w:r w:rsidR="000F6E3B">
        <w:rPr>
          <w:rFonts w:ascii="Garamond" w:hAnsi="Garamond"/>
          <w:b/>
        </w:rPr>
        <w:t>Workbook</w:t>
      </w:r>
      <w:r w:rsidRPr="00EA4E3F">
        <w:rPr>
          <w:rFonts w:ascii="Garamond" w:hAnsi="Garamond"/>
        </w:rPr>
        <w:t xml:space="preserve">.  </w:t>
      </w:r>
      <w:r w:rsidR="00F3552C">
        <w:rPr>
          <w:rFonts w:ascii="Garamond" w:hAnsi="Garamond"/>
        </w:rPr>
        <w:t>Nine</w:t>
      </w:r>
      <w:r w:rsidRPr="00EA4E3F">
        <w:rPr>
          <w:rFonts w:ascii="Garamond" w:hAnsi="Garamond"/>
        </w:rPr>
        <w:t xml:space="preserve"> total surveys, or one per grantee</w:t>
      </w:r>
      <w:r w:rsidRPr="00EA4E3F" w:rsidR="00627321">
        <w:rPr>
          <w:rFonts w:ascii="Garamond" w:hAnsi="Garamond"/>
        </w:rPr>
        <w:t xml:space="preserve"> participating in the cost analysis</w:t>
      </w:r>
      <w:r w:rsidRPr="00EA4E3F">
        <w:rPr>
          <w:rFonts w:ascii="Garamond" w:hAnsi="Garamond"/>
        </w:rPr>
        <w:t xml:space="preserve">, are estimated. </w:t>
      </w:r>
      <w:r w:rsidRPr="00EA4E3F" w:rsidR="002B4B27">
        <w:rPr>
          <w:rFonts w:ascii="Garamond" w:hAnsi="Garamond"/>
        </w:rPr>
        <w:t xml:space="preserve">Each grantee will complete the survey once and we estimate </w:t>
      </w:r>
      <w:r w:rsidR="00035110">
        <w:rPr>
          <w:rFonts w:ascii="Garamond" w:hAnsi="Garamond"/>
        </w:rPr>
        <w:t>each response will take 8 hours per grantee</w:t>
      </w:r>
      <w:r w:rsidRPr="00EA4E3F" w:rsidR="002B4B27">
        <w:rPr>
          <w:rFonts w:ascii="Garamond" w:hAnsi="Garamond"/>
        </w:rPr>
        <w:t xml:space="preserve">. </w:t>
      </w:r>
    </w:p>
    <w:p w:rsidRPr="00EA4E3F" w:rsidR="002B4B27" w:rsidP="00627321" w:rsidRDefault="002B4B27" w14:paraId="4F22DD9C" w14:textId="72AFB660">
      <w:pPr>
        <w:pStyle w:val="Bullet"/>
        <w:rPr>
          <w:rFonts w:ascii="Garamond" w:hAnsi="Garamond"/>
        </w:rPr>
      </w:pPr>
      <w:r w:rsidRPr="00EA4E3F">
        <w:rPr>
          <w:rFonts w:ascii="Garamond" w:hAnsi="Garamond"/>
          <w:b/>
        </w:rPr>
        <w:t xml:space="preserve">Staff </w:t>
      </w:r>
      <w:r w:rsidRPr="00EA4E3F" w:rsidR="005630EF">
        <w:rPr>
          <w:rFonts w:ascii="Garamond" w:hAnsi="Garamond"/>
          <w:b/>
        </w:rPr>
        <w:t xml:space="preserve">Survey and </w:t>
      </w:r>
      <w:r w:rsidRPr="00EA4E3F">
        <w:rPr>
          <w:rFonts w:ascii="Garamond" w:hAnsi="Garamond"/>
          <w:b/>
        </w:rPr>
        <w:t xml:space="preserve">Time </w:t>
      </w:r>
      <w:r w:rsidRPr="00EA4E3F" w:rsidR="005630EF">
        <w:rPr>
          <w:rFonts w:ascii="Garamond" w:hAnsi="Garamond"/>
          <w:b/>
        </w:rPr>
        <w:t>Log</w:t>
      </w:r>
      <w:r w:rsidRPr="00EA4E3F">
        <w:rPr>
          <w:rFonts w:ascii="Garamond" w:hAnsi="Garamond"/>
        </w:rPr>
        <w:t xml:space="preserve">.  </w:t>
      </w:r>
      <w:r w:rsidR="00414EDC">
        <w:rPr>
          <w:rFonts w:ascii="Garamond" w:hAnsi="Garamond"/>
        </w:rPr>
        <w:t>Up to n</w:t>
      </w:r>
      <w:r w:rsidR="00F3552C">
        <w:rPr>
          <w:rFonts w:ascii="Garamond" w:hAnsi="Garamond"/>
        </w:rPr>
        <w:t>inety</w:t>
      </w:r>
      <w:r w:rsidRPr="00EA4E3F">
        <w:rPr>
          <w:rFonts w:ascii="Garamond" w:hAnsi="Garamond"/>
        </w:rPr>
        <w:t xml:space="preserve"> responses are anticipated: </w:t>
      </w:r>
      <w:r w:rsidR="00F3552C">
        <w:rPr>
          <w:rFonts w:ascii="Garamond" w:hAnsi="Garamond"/>
        </w:rPr>
        <w:t>ten</w:t>
      </w:r>
      <w:r w:rsidRPr="00EA4E3F">
        <w:rPr>
          <w:rFonts w:ascii="Garamond" w:hAnsi="Garamond"/>
        </w:rPr>
        <w:t xml:space="preserve"> respondents </w:t>
      </w:r>
      <w:r w:rsidR="0054796C">
        <w:rPr>
          <w:rFonts w:ascii="Garamond" w:hAnsi="Garamond"/>
        </w:rPr>
        <w:t>for</w:t>
      </w:r>
      <w:r w:rsidRPr="00EA4E3F" w:rsidR="0054796C">
        <w:rPr>
          <w:rFonts w:ascii="Garamond" w:hAnsi="Garamond"/>
        </w:rPr>
        <w:t xml:space="preserve"> </w:t>
      </w:r>
      <w:r w:rsidRPr="00EA4E3F">
        <w:rPr>
          <w:rFonts w:ascii="Garamond" w:hAnsi="Garamond"/>
        </w:rPr>
        <w:t xml:space="preserve">each of </w:t>
      </w:r>
      <w:r w:rsidR="00F3552C">
        <w:rPr>
          <w:rFonts w:ascii="Garamond" w:hAnsi="Garamond"/>
        </w:rPr>
        <w:t>nine</w:t>
      </w:r>
      <w:r w:rsidRPr="00EA4E3F">
        <w:rPr>
          <w:rFonts w:ascii="Garamond" w:hAnsi="Garamond"/>
        </w:rPr>
        <w:t xml:space="preserve"> grantees</w:t>
      </w:r>
      <w:r w:rsidRPr="00EA4E3F" w:rsidR="00627321">
        <w:rPr>
          <w:rFonts w:ascii="Garamond" w:hAnsi="Garamond"/>
        </w:rPr>
        <w:t xml:space="preserve"> participating in the analysis</w:t>
      </w:r>
      <w:r w:rsidRPr="00EA4E3F">
        <w:rPr>
          <w:rFonts w:ascii="Garamond" w:hAnsi="Garamond"/>
        </w:rPr>
        <w:t>.</w:t>
      </w:r>
      <w:r w:rsidRPr="00EA4E3F" w:rsidR="008048A0">
        <w:rPr>
          <w:rFonts w:ascii="Garamond" w:hAnsi="Garamond"/>
        </w:rPr>
        <w:t xml:space="preserve"> Each response</w:t>
      </w:r>
      <w:r w:rsidR="009C0F31">
        <w:rPr>
          <w:rFonts w:ascii="Garamond" w:hAnsi="Garamond"/>
        </w:rPr>
        <w:t xml:space="preserve"> will total 220 minutes</w:t>
      </w:r>
      <w:r w:rsidR="00767B02">
        <w:rPr>
          <w:rFonts w:ascii="Garamond" w:hAnsi="Garamond"/>
        </w:rPr>
        <w:t>, or 3.67 hours</w:t>
      </w:r>
      <w:r w:rsidR="009C0F31">
        <w:rPr>
          <w:rFonts w:ascii="Garamond" w:hAnsi="Garamond"/>
        </w:rPr>
        <w:t>:</w:t>
      </w:r>
      <w:r w:rsidRPr="00EA4E3F" w:rsidR="008048A0">
        <w:rPr>
          <w:rFonts w:ascii="Garamond" w:hAnsi="Garamond"/>
        </w:rPr>
        <w:t xml:space="preserve"> no more than 20 minutes</w:t>
      </w:r>
      <w:r w:rsidRPr="00EA4E3F" w:rsidR="007A36A6">
        <w:rPr>
          <w:rFonts w:ascii="Garamond" w:hAnsi="Garamond"/>
        </w:rPr>
        <w:t xml:space="preserve"> for the </w:t>
      </w:r>
      <w:r w:rsidR="009C0F31">
        <w:rPr>
          <w:rFonts w:ascii="Garamond" w:hAnsi="Garamond"/>
        </w:rPr>
        <w:t xml:space="preserve">one-time </w:t>
      </w:r>
      <w:r w:rsidRPr="00F3552C" w:rsidR="007A36A6">
        <w:rPr>
          <w:rFonts w:ascii="Garamond" w:hAnsi="Garamond"/>
        </w:rPr>
        <w:t>survey</w:t>
      </w:r>
      <w:r w:rsidR="009C0F31">
        <w:rPr>
          <w:rFonts w:ascii="Garamond" w:hAnsi="Garamond"/>
        </w:rPr>
        <w:t>, and</w:t>
      </w:r>
      <w:r w:rsidRPr="00F3552C" w:rsidR="007A36A6">
        <w:rPr>
          <w:rFonts w:ascii="Garamond" w:hAnsi="Garamond"/>
        </w:rPr>
        <w:t xml:space="preserve"> </w:t>
      </w:r>
      <w:r w:rsidR="00EE45CA">
        <w:rPr>
          <w:rFonts w:ascii="Garamond" w:hAnsi="Garamond"/>
        </w:rPr>
        <w:t xml:space="preserve">up to </w:t>
      </w:r>
      <w:r w:rsidRPr="00F3552C" w:rsidR="007A36A6">
        <w:rPr>
          <w:rFonts w:ascii="Garamond" w:hAnsi="Garamond"/>
        </w:rPr>
        <w:t>10 minutes each day during the data collection period of four weeks</w:t>
      </w:r>
      <w:r w:rsidR="00E31BC5">
        <w:rPr>
          <w:rFonts w:ascii="Garamond" w:hAnsi="Garamond"/>
        </w:rPr>
        <w:t xml:space="preserve"> (20 business days)</w:t>
      </w:r>
      <w:r w:rsidR="009C0F31">
        <w:rPr>
          <w:rFonts w:ascii="Garamond" w:hAnsi="Garamond"/>
        </w:rPr>
        <w:t xml:space="preserve"> </w:t>
      </w:r>
      <w:r w:rsidRPr="00F3552C" w:rsidR="00767B02">
        <w:rPr>
          <w:rFonts w:ascii="Garamond" w:hAnsi="Garamond"/>
        </w:rPr>
        <w:t xml:space="preserve">to complete </w:t>
      </w:r>
      <w:r w:rsidR="009C0F31">
        <w:rPr>
          <w:rFonts w:ascii="Garamond" w:hAnsi="Garamond"/>
        </w:rPr>
        <w:t>the time log</w:t>
      </w:r>
      <w:r w:rsidRPr="00EA4E3F" w:rsidR="008048A0">
        <w:rPr>
          <w:rFonts w:ascii="Garamond" w:hAnsi="Garamond"/>
        </w:rPr>
        <w:t>.</w:t>
      </w:r>
    </w:p>
    <w:p w:rsidR="008048A0" w:rsidP="008048A0" w:rsidRDefault="008048A0" w14:paraId="4F22DD9F" w14:textId="64F2C905">
      <w:pPr>
        <w:pStyle w:val="MarkforTableHeading"/>
      </w:pPr>
      <w:r>
        <w:t>Table A.</w:t>
      </w:r>
      <w:r w:rsidR="00161336">
        <w:t>2</w:t>
      </w:r>
      <w:r>
        <w:t xml:space="preserve">. </w:t>
      </w:r>
      <w:r w:rsidRPr="0000170D">
        <w:t>Estimate</w:t>
      </w:r>
      <w:r>
        <w:t xml:space="preserve"> of Burden and Costs for the Cost Study of </w:t>
      </w:r>
      <w:r w:rsidR="00157807">
        <w:t>Trauma-Specific</w:t>
      </w:r>
      <w:r w:rsidRPr="00325FC1" w:rsidR="00325FC1">
        <w:t xml:space="preserve"> EBPs</w:t>
      </w:r>
    </w:p>
    <w:tbl>
      <w:tblPr>
        <w:tblStyle w:val="TableGrid"/>
        <w:tblW w:w="5025" w:type="pct"/>
        <w:tblInd w:w="115" w:type="dxa"/>
        <w:tblBorders>
          <w:top w:val="single" w:color="auto" w:sz="12" w:space="0"/>
          <w:left w:val="none" w:color="auto" w:sz="0" w:space="0"/>
          <w:bottom w:val="single" w:color="auto" w:sz="4"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756"/>
        <w:gridCol w:w="1361"/>
        <w:gridCol w:w="1277"/>
        <w:gridCol w:w="1055"/>
        <w:gridCol w:w="1232"/>
        <w:gridCol w:w="1409"/>
        <w:gridCol w:w="1317"/>
      </w:tblGrid>
      <w:tr w:rsidR="008048A0" w:rsidTr="00446CBE" w14:paraId="4F22DDA7" w14:textId="77777777">
        <w:trPr>
          <w:tblHeader/>
        </w:trPr>
        <w:tc>
          <w:tcPr>
            <w:tcW w:w="933" w:type="pct"/>
            <w:tcBorders>
              <w:top w:val="single" w:color="auto" w:sz="12" w:space="0"/>
              <w:bottom w:val="single" w:color="auto" w:sz="4" w:space="0"/>
            </w:tcBorders>
            <w:shd w:val="clear" w:color="auto" w:fill="auto"/>
            <w:vAlign w:val="bottom"/>
          </w:tcPr>
          <w:p w:rsidRPr="00F31ADB" w:rsidR="008048A0" w:rsidP="00446CBE" w:rsidRDefault="008048A0" w14:paraId="4F22DDA0" w14:textId="5EF8222B">
            <w:pPr>
              <w:pStyle w:val="TableHeaderLeft"/>
              <w:tabs>
                <w:tab w:val="clear" w:pos="432"/>
              </w:tabs>
              <w:rPr>
                <w:rFonts w:asciiTheme="minorHAnsi" w:hAnsiTheme="minorHAnsi"/>
                <w:sz w:val="16"/>
                <w:szCs w:val="16"/>
              </w:rPr>
            </w:pPr>
            <w:r w:rsidRPr="00F31ADB">
              <w:rPr>
                <w:rFonts w:asciiTheme="minorHAnsi" w:hAnsiTheme="minorHAnsi"/>
                <w:sz w:val="16"/>
                <w:szCs w:val="16"/>
              </w:rPr>
              <w:t>Activity/</w:t>
            </w:r>
            <w:r w:rsidRPr="00F31ADB" w:rsidR="000406CE">
              <w:rPr>
                <w:rFonts w:asciiTheme="minorHAnsi" w:hAnsiTheme="minorHAnsi"/>
                <w:sz w:val="16"/>
                <w:szCs w:val="16"/>
              </w:rPr>
              <w:t xml:space="preserve"> </w:t>
            </w:r>
            <w:r w:rsidRPr="00F31ADB">
              <w:rPr>
                <w:rFonts w:asciiTheme="minorHAnsi" w:hAnsiTheme="minorHAnsi"/>
                <w:sz w:val="16"/>
                <w:szCs w:val="16"/>
              </w:rPr>
              <w:t>Respondent</w:t>
            </w:r>
          </w:p>
        </w:tc>
        <w:tc>
          <w:tcPr>
            <w:tcW w:w="723" w:type="pct"/>
            <w:tcBorders>
              <w:top w:val="single" w:color="auto" w:sz="12" w:space="0"/>
              <w:bottom w:val="single" w:color="auto" w:sz="4" w:space="0"/>
            </w:tcBorders>
            <w:shd w:val="clear" w:color="auto" w:fill="auto"/>
            <w:vAlign w:val="bottom"/>
          </w:tcPr>
          <w:p w:rsidRPr="00F31ADB" w:rsidR="008048A0" w:rsidP="00446CBE" w:rsidRDefault="008048A0" w14:paraId="4F22DDA1" w14:textId="77777777">
            <w:pPr>
              <w:pStyle w:val="TableHeaderCenter"/>
              <w:rPr>
                <w:rFonts w:asciiTheme="minorHAnsi" w:hAnsiTheme="minorHAnsi"/>
                <w:sz w:val="16"/>
                <w:szCs w:val="16"/>
              </w:rPr>
            </w:pPr>
            <w:r w:rsidRPr="00F31ADB">
              <w:rPr>
                <w:rFonts w:asciiTheme="minorHAnsi" w:hAnsiTheme="minorHAnsi"/>
                <w:sz w:val="16"/>
                <w:szCs w:val="16"/>
              </w:rPr>
              <w:t>Annual Number of Respondents</w:t>
            </w:r>
          </w:p>
        </w:tc>
        <w:tc>
          <w:tcPr>
            <w:tcW w:w="679" w:type="pct"/>
            <w:tcBorders>
              <w:top w:val="single" w:color="auto" w:sz="12" w:space="0"/>
              <w:bottom w:val="single" w:color="auto" w:sz="4" w:space="0"/>
            </w:tcBorders>
            <w:shd w:val="clear" w:color="auto" w:fill="auto"/>
            <w:vAlign w:val="bottom"/>
          </w:tcPr>
          <w:p w:rsidRPr="00F31ADB" w:rsidR="008048A0" w:rsidP="00446CBE" w:rsidRDefault="008048A0" w14:paraId="4F22DDA2" w14:textId="77777777">
            <w:pPr>
              <w:pStyle w:val="TableHeaderCenter"/>
              <w:rPr>
                <w:rFonts w:asciiTheme="minorHAnsi" w:hAnsiTheme="minorHAnsi"/>
                <w:sz w:val="16"/>
                <w:szCs w:val="16"/>
              </w:rPr>
            </w:pPr>
            <w:r w:rsidRPr="00F31ADB">
              <w:rPr>
                <w:rFonts w:asciiTheme="minorHAnsi" w:hAnsiTheme="minorHAnsi"/>
                <w:sz w:val="16"/>
                <w:szCs w:val="16"/>
              </w:rPr>
              <w:t>Number of Responses Per Respondent</w:t>
            </w:r>
          </w:p>
        </w:tc>
        <w:tc>
          <w:tcPr>
            <w:tcW w:w="561" w:type="pct"/>
            <w:tcBorders>
              <w:top w:val="single" w:color="auto" w:sz="12" w:space="0"/>
              <w:bottom w:val="single" w:color="auto" w:sz="4" w:space="0"/>
            </w:tcBorders>
            <w:shd w:val="clear" w:color="auto" w:fill="auto"/>
            <w:vAlign w:val="bottom"/>
          </w:tcPr>
          <w:p w:rsidRPr="00F31ADB" w:rsidR="008048A0" w:rsidP="00767B02" w:rsidRDefault="008048A0" w14:paraId="4F22DDA3" w14:textId="59F474B7">
            <w:pPr>
              <w:pStyle w:val="TableHeaderCenter"/>
              <w:jc w:val="both"/>
              <w:rPr>
                <w:rFonts w:asciiTheme="minorHAnsi" w:hAnsiTheme="minorHAnsi"/>
                <w:sz w:val="16"/>
                <w:szCs w:val="16"/>
              </w:rPr>
            </w:pPr>
            <w:r w:rsidRPr="00F31ADB">
              <w:rPr>
                <w:rFonts w:asciiTheme="minorHAnsi" w:hAnsiTheme="minorHAnsi"/>
                <w:sz w:val="16"/>
                <w:szCs w:val="16"/>
              </w:rPr>
              <w:t xml:space="preserve">Average Burden Per Response </w:t>
            </w:r>
            <w:r w:rsidR="00767B02">
              <w:rPr>
                <w:rFonts w:asciiTheme="minorHAnsi" w:hAnsiTheme="minorHAnsi"/>
                <w:sz w:val="16"/>
                <w:szCs w:val="16"/>
              </w:rPr>
              <w:t>(hours)</w:t>
            </w:r>
          </w:p>
        </w:tc>
        <w:tc>
          <w:tcPr>
            <w:tcW w:w="655" w:type="pct"/>
            <w:tcBorders>
              <w:top w:val="single" w:color="auto" w:sz="12" w:space="0"/>
              <w:bottom w:val="single" w:color="auto" w:sz="4" w:space="0"/>
            </w:tcBorders>
            <w:shd w:val="clear" w:color="auto" w:fill="auto"/>
            <w:vAlign w:val="bottom"/>
          </w:tcPr>
          <w:p w:rsidRPr="00F31ADB" w:rsidR="008048A0" w:rsidP="00446CBE" w:rsidRDefault="008048A0" w14:paraId="4F22DDA4" w14:textId="77777777">
            <w:pPr>
              <w:pStyle w:val="TableHeaderCenter"/>
              <w:rPr>
                <w:rFonts w:asciiTheme="minorHAnsi" w:hAnsiTheme="minorHAnsi"/>
                <w:sz w:val="16"/>
                <w:szCs w:val="16"/>
              </w:rPr>
            </w:pPr>
            <w:r w:rsidRPr="00F31ADB">
              <w:rPr>
                <w:rFonts w:asciiTheme="minorHAnsi" w:hAnsiTheme="minorHAnsi"/>
                <w:sz w:val="16"/>
                <w:szCs w:val="16"/>
              </w:rPr>
              <w:t>Total Annual Burden Hours</w:t>
            </w:r>
          </w:p>
        </w:tc>
        <w:tc>
          <w:tcPr>
            <w:tcW w:w="749" w:type="pct"/>
            <w:tcBorders>
              <w:top w:val="single" w:color="auto" w:sz="12" w:space="0"/>
              <w:bottom w:val="single" w:color="auto" w:sz="4" w:space="0"/>
            </w:tcBorders>
            <w:vAlign w:val="bottom"/>
          </w:tcPr>
          <w:p w:rsidRPr="00F31ADB" w:rsidR="008048A0" w:rsidP="00446CBE" w:rsidRDefault="008048A0" w14:paraId="4F22DDA5" w14:textId="77777777">
            <w:pPr>
              <w:pStyle w:val="TableHeaderCenter"/>
              <w:rPr>
                <w:rFonts w:asciiTheme="minorHAnsi" w:hAnsiTheme="minorHAnsi"/>
                <w:sz w:val="16"/>
                <w:szCs w:val="16"/>
              </w:rPr>
            </w:pPr>
            <w:r w:rsidRPr="00F31ADB">
              <w:rPr>
                <w:rFonts w:asciiTheme="minorHAnsi" w:hAnsiTheme="minorHAnsi"/>
                <w:sz w:val="16"/>
                <w:szCs w:val="16"/>
              </w:rPr>
              <w:t>Average Hourly Wage</w:t>
            </w:r>
          </w:p>
        </w:tc>
        <w:tc>
          <w:tcPr>
            <w:tcW w:w="700" w:type="pct"/>
            <w:tcBorders>
              <w:top w:val="single" w:color="auto" w:sz="12" w:space="0"/>
              <w:bottom w:val="single" w:color="auto" w:sz="4" w:space="0"/>
            </w:tcBorders>
            <w:vAlign w:val="bottom"/>
          </w:tcPr>
          <w:p w:rsidRPr="00F31ADB" w:rsidR="008048A0" w:rsidP="00446CBE" w:rsidRDefault="008048A0" w14:paraId="4F22DDA6" w14:textId="77777777">
            <w:pPr>
              <w:pStyle w:val="TableHeaderCenter"/>
              <w:rPr>
                <w:rFonts w:asciiTheme="minorHAnsi" w:hAnsiTheme="minorHAnsi"/>
                <w:sz w:val="16"/>
                <w:szCs w:val="16"/>
              </w:rPr>
            </w:pPr>
            <w:r w:rsidRPr="00F31ADB">
              <w:rPr>
                <w:rFonts w:asciiTheme="minorHAnsi" w:hAnsiTheme="minorHAnsi"/>
                <w:sz w:val="16"/>
                <w:szCs w:val="16"/>
              </w:rPr>
              <w:t>Total Annualized Cost</w:t>
            </w:r>
          </w:p>
        </w:tc>
      </w:tr>
      <w:tr w:rsidR="004F0C5D" w:rsidTr="005F0543" w14:paraId="4F22DDAF" w14:textId="77777777">
        <w:tc>
          <w:tcPr>
            <w:tcW w:w="933" w:type="pct"/>
            <w:tcBorders>
              <w:top w:val="single" w:color="auto" w:sz="4" w:space="0"/>
              <w:bottom w:val="single" w:color="auto" w:sz="4" w:space="0"/>
            </w:tcBorders>
            <w:shd w:val="clear" w:color="auto" w:fill="auto"/>
          </w:tcPr>
          <w:p w:rsidRPr="00F31ADB" w:rsidR="004F0C5D" w:rsidP="004F0C5D" w:rsidRDefault="004F0C5D" w14:paraId="4F22DDA8" w14:textId="08354DD2">
            <w:pPr>
              <w:pStyle w:val="TableText"/>
              <w:spacing w:before="60" w:after="60"/>
              <w:rPr>
                <w:rFonts w:asciiTheme="minorHAnsi" w:hAnsiTheme="minorHAnsi"/>
                <w:sz w:val="16"/>
                <w:szCs w:val="16"/>
              </w:rPr>
            </w:pPr>
            <w:r w:rsidRPr="00F31ADB">
              <w:rPr>
                <w:rFonts w:asciiTheme="minorHAnsi" w:hAnsiTheme="minorHAnsi"/>
                <w:sz w:val="16"/>
                <w:szCs w:val="16"/>
              </w:rPr>
              <w:t>Cost Workbook</w:t>
            </w:r>
          </w:p>
        </w:tc>
        <w:tc>
          <w:tcPr>
            <w:tcW w:w="723" w:type="pct"/>
            <w:tcBorders>
              <w:top w:val="single" w:color="auto" w:sz="4" w:space="0"/>
              <w:bottom w:val="single" w:color="auto" w:sz="4" w:space="0"/>
            </w:tcBorders>
            <w:shd w:val="clear" w:color="auto" w:fill="auto"/>
            <w:vAlign w:val="center"/>
          </w:tcPr>
          <w:p w:rsidRPr="00F31ADB" w:rsidR="004F0C5D" w:rsidP="00A01570" w:rsidRDefault="004F0C5D" w14:paraId="4F22DDA9" w14:textId="45D03060">
            <w:pPr>
              <w:pStyle w:val="TableText"/>
              <w:tabs>
                <w:tab w:val="decimal" w:pos="927"/>
              </w:tabs>
              <w:spacing w:after="60"/>
              <w:jc w:val="center"/>
              <w:rPr>
                <w:rFonts w:asciiTheme="minorHAnsi" w:hAnsiTheme="minorHAnsi"/>
                <w:sz w:val="16"/>
                <w:szCs w:val="16"/>
              </w:rPr>
            </w:pPr>
            <w:r w:rsidRPr="00F31ADB">
              <w:rPr>
                <w:rFonts w:asciiTheme="minorHAnsi" w:hAnsiTheme="minorHAnsi"/>
                <w:sz w:val="16"/>
                <w:szCs w:val="16"/>
              </w:rPr>
              <w:t>9</w:t>
            </w:r>
          </w:p>
        </w:tc>
        <w:tc>
          <w:tcPr>
            <w:tcW w:w="679" w:type="pct"/>
            <w:tcBorders>
              <w:top w:val="single" w:color="auto" w:sz="4" w:space="0"/>
              <w:bottom w:val="single" w:color="auto" w:sz="4" w:space="0"/>
            </w:tcBorders>
            <w:shd w:val="clear" w:color="auto" w:fill="auto"/>
            <w:vAlign w:val="center"/>
          </w:tcPr>
          <w:p w:rsidRPr="00F31ADB" w:rsidR="004F0C5D" w:rsidP="00B82D60" w:rsidRDefault="004F0C5D" w14:paraId="4F22DDAA" w14:textId="77777777">
            <w:pPr>
              <w:pStyle w:val="TableText"/>
              <w:tabs>
                <w:tab w:val="decimal" w:pos="927"/>
              </w:tabs>
              <w:spacing w:after="60"/>
              <w:jc w:val="center"/>
              <w:rPr>
                <w:rFonts w:asciiTheme="minorHAnsi" w:hAnsiTheme="minorHAnsi"/>
                <w:sz w:val="16"/>
                <w:szCs w:val="16"/>
              </w:rPr>
            </w:pPr>
            <w:r w:rsidRPr="00F31ADB">
              <w:rPr>
                <w:rFonts w:asciiTheme="minorHAnsi" w:hAnsiTheme="minorHAnsi"/>
                <w:sz w:val="16"/>
                <w:szCs w:val="16"/>
              </w:rPr>
              <w:t>1</w:t>
            </w:r>
          </w:p>
        </w:tc>
        <w:tc>
          <w:tcPr>
            <w:tcW w:w="561" w:type="pct"/>
            <w:tcBorders>
              <w:top w:val="single" w:color="auto" w:sz="4" w:space="0"/>
              <w:bottom w:val="single" w:color="auto" w:sz="4" w:space="0"/>
            </w:tcBorders>
            <w:shd w:val="clear" w:color="auto" w:fill="auto"/>
            <w:vAlign w:val="center"/>
          </w:tcPr>
          <w:p w:rsidRPr="00F31ADB" w:rsidR="004F0C5D" w:rsidP="00B82D60" w:rsidRDefault="00767B02" w14:paraId="4F22DDAB" w14:textId="122E636E">
            <w:pPr>
              <w:pStyle w:val="TableText"/>
              <w:tabs>
                <w:tab w:val="decimal" w:pos="927"/>
              </w:tabs>
              <w:spacing w:after="60"/>
              <w:jc w:val="center"/>
              <w:rPr>
                <w:rFonts w:asciiTheme="minorHAnsi" w:hAnsiTheme="minorHAnsi"/>
                <w:sz w:val="16"/>
                <w:szCs w:val="16"/>
              </w:rPr>
            </w:pPr>
            <w:r>
              <w:rPr>
                <w:rFonts w:asciiTheme="minorHAnsi" w:hAnsiTheme="minorHAnsi"/>
                <w:sz w:val="16"/>
                <w:szCs w:val="16"/>
              </w:rPr>
              <w:t>8</w:t>
            </w:r>
          </w:p>
        </w:tc>
        <w:tc>
          <w:tcPr>
            <w:tcW w:w="655" w:type="pct"/>
            <w:tcBorders>
              <w:top w:val="single" w:color="auto" w:sz="4" w:space="0"/>
              <w:bottom w:val="single" w:color="auto" w:sz="4" w:space="0"/>
            </w:tcBorders>
            <w:shd w:val="clear" w:color="auto" w:fill="auto"/>
            <w:vAlign w:val="center"/>
          </w:tcPr>
          <w:p w:rsidRPr="00F31ADB" w:rsidR="004F0C5D" w:rsidP="00887ED2" w:rsidRDefault="00783C52" w14:paraId="4F22DDAC" w14:textId="775F0A1A">
            <w:pPr>
              <w:pStyle w:val="TableText"/>
              <w:tabs>
                <w:tab w:val="decimal" w:pos="927"/>
              </w:tabs>
              <w:spacing w:after="60"/>
              <w:jc w:val="center"/>
              <w:rPr>
                <w:rFonts w:asciiTheme="minorHAnsi" w:hAnsiTheme="minorHAnsi"/>
                <w:sz w:val="16"/>
                <w:szCs w:val="16"/>
              </w:rPr>
            </w:pPr>
            <w:r>
              <w:rPr>
                <w:rFonts w:asciiTheme="minorHAnsi" w:hAnsiTheme="minorHAnsi"/>
                <w:sz w:val="16"/>
                <w:szCs w:val="16"/>
              </w:rPr>
              <w:t>72</w:t>
            </w:r>
          </w:p>
        </w:tc>
        <w:tc>
          <w:tcPr>
            <w:tcW w:w="749" w:type="pct"/>
            <w:tcBorders>
              <w:top w:val="single" w:color="auto" w:sz="4" w:space="0"/>
              <w:bottom w:val="single" w:color="auto" w:sz="4" w:space="0"/>
            </w:tcBorders>
            <w:vAlign w:val="center"/>
          </w:tcPr>
          <w:p w:rsidRPr="00F31ADB" w:rsidR="004F0C5D" w:rsidP="005F0543" w:rsidRDefault="004F0C5D" w14:paraId="4F22DDAD" w14:textId="08611D68">
            <w:pPr>
              <w:pStyle w:val="TableText"/>
              <w:tabs>
                <w:tab w:val="decimal" w:pos="927"/>
              </w:tabs>
              <w:spacing w:after="60"/>
              <w:jc w:val="center"/>
              <w:rPr>
                <w:rFonts w:asciiTheme="minorHAnsi" w:hAnsiTheme="minorHAnsi"/>
                <w:color w:val="C00000"/>
                <w:sz w:val="16"/>
                <w:szCs w:val="16"/>
              </w:rPr>
            </w:pPr>
            <w:r w:rsidRPr="00F31ADB">
              <w:rPr>
                <w:rFonts w:asciiTheme="minorHAnsi" w:hAnsiTheme="minorHAnsi"/>
                <w:sz w:val="16"/>
                <w:szCs w:val="16"/>
              </w:rPr>
              <w:t>$34.65</w:t>
            </w:r>
          </w:p>
        </w:tc>
        <w:tc>
          <w:tcPr>
            <w:tcW w:w="700" w:type="pct"/>
            <w:tcBorders>
              <w:top w:val="single" w:color="auto" w:sz="4" w:space="0"/>
              <w:bottom w:val="single" w:color="auto" w:sz="4" w:space="0"/>
            </w:tcBorders>
            <w:vAlign w:val="center"/>
          </w:tcPr>
          <w:p w:rsidRPr="00F31ADB" w:rsidR="004F0C5D" w:rsidP="005F0543" w:rsidRDefault="004F0C5D" w14:paraId="4F22DDAE" w14:textId="14136C87">
            <w:pPr>
              <w:pStyle w:val="TableText"/>
              <w:tabs>
                <w:tab w:val="decimal" w:pos="927"/>
              </w:tabs>
              <w:spacing w:after="60"/>
              <w:jc w:val="center"/>
              <w:rPr>
                <w:rFonts w:asciiTheme="minorHAnsi" w:hAnsiTheme="minorHAnsi"/>
                <w:color w:val="C00000"/>
                <w:sz w:val="16"/>
                <w:szCs w:val="16"/>
              </w:rPr>
            </w:pPr>
            <w:r w:rsidRPr="00F31ADB">
              <w:rPr>
                <w:rFonts w:asciiTheme="minorHAnsi" w:hAnsiTheme="minorHAnsi"/>
                <w:sz w:val="16"/>
                <w:szCs w:val="16"/>
              </w:rPr>
              <w:t>$</w:t>
            </w:r>
            <w:r w:rsidR="00783C52">
              <w:rPr>
                <w:rFonts w:asciiTheme="minorHAnsi" w:hAnsiTheme="minorHAnsi"/>
                <w:sz w:val="16"/>
                <w:szCs w:val="16"/>
              </w:rPr>
              <w:t>2,494.80</w:t>
            </w:r>
          </w:p>
        </w:tc>
      </w:tr>
      <w:tr w:rsidR="004F0C5D" w:rsidTr="005F0543" w14:paraId="4F22DDBF" w14:textId="77777777">
        <w:tc>
          <w:tcPr>
            <w:tcW w:w="933" w:type="pct"/>
            <w:tcBorders>
              <w:top w:val="single" w:color="auto" w:sz="4" w:space="0"/>
              <w:bottom w:val="single" w:color="auto" w:sz="4" w:space="0"/>
            </w:tcBorders>
            <w:shd w:val="clear" w:color="auto" w:fill="auto"/>
          </w:tcPr>
          <w:p w:rsidRPr="00F31ADB" w:rsidR="004F0C5D" w:rsidP="004F0C5D" w:rsidRDefault="004F0C5D" w14:paraId="4F22DDB8" w14:textId="4ACEA998">
            <w:pPr>
              <w:pStyle w:val="TableText"/>
              <w:spacing w:before="120"/>
              <w:rPr>
                <w:rFonts w:asciiTheme="minorHAnsi" w:hAnsiTheme="minorHAnsi"/>
                <w:b/>
                <w:sz w:val="16"/>
                <w:szCs w:val="16"/>
              </w:rPr>
            </w:pPr>
            <w:r w:rsidRPr="00F31ADB">
              <w:rPr>
                <w:rFonts w:asciiTheme="minorHAnsi" w:hAnsiTheme="minorHAnsi"/>
                <w:sz w:val="16"/>
                <w:szCs w:val="16"/>
              </w:rPr>
              <w:t>Staff Survey and Time Log</w:t>
            </w:r>
          </w:p>
        </w:tc>
        <w:tc>
          <w:tcPr>
            <w:tcW w:w="723" w:type="pct"/>
            <w:tcBorders>
              <w:top w:val="single" w:color="auto" w:sz="4" w:space="0"/>
              <w:bottom w:val="single" w:color="auto" w:sz="4" w:space="0"/>
            </w:tcBorders>
            <w:shd w:val="clear" w:color="auto" w:fill="auto"/>
            <w:vAlign w:val="center"/>
          </w:tcPr>
          <w:p w:rsidRPr="00F31ADB" w:rsidR="004F0C5D" w:rsidP="00A01570" w:rsidRDefault="004F0C5D" w14:paraId="4F22DDB9" w14:textId="1BB87FA7">
            <w:pPr>
              <w:pStyle w:val="TableText"/>
              <w:tabs>
                <w:tab w:val="decimal" w:pos="927"/>
              </w:tabs>
              <w:spacing w:after="60"/>
              <w:jc w:val="center"/>
              <w:rPr>
                <w:rFonts w:asciiTheme="minorHAnsi" w:hAnsiTheme="minorHAnsi"/>
                <w:sz w:val="16"/>
                <w:szCs w:val="16"/>
              </w:rPr>
            </w:pPr>
            <w:r w:rsidRPr="00F31ADB">
              <w:rPr>
                <w:rFonts w:asciiTheme="minorHAnsi" w:hAnsiTheme="minorHAnsi"/>
                <w:sz w:val="16"/>
                <w:szCs w:val="16"/>
              </w:rPr>
              <w:t>90</w:t>
            </w:r>
          </w:p>
        </w:tc>
        <w:tc>
          <w:tcPr>
            <w:tcW w:w="679" w:type="pct"/>
            <w:tcBorders>
              <w:top w:val="single" w:color="auto" w:sz="4" w:space="0"/>
              <w:bottom w:val="single" w:color="auto" w:sz="4" w:space="0"/>
            </w:tcBorders>
            <w:shd w:val="clear" w:color="auto" w:fill="auto"/>
            <w:vAlign w:val="center"/>
          </w:tcPr>
          <w:p w:rsidRPr="00F31ADB" w:rsidR="004F0C5D" w:rsidP="00B82D60" w:rsidRDefault="004F0C5D" w14:paraId="4F22DDBA" w14:textId="6BF1D66F">
            <w:pPr>
              <w:pStyle w:val="TableText"/>
              <w:tabs>
                <w:tab w:val="decimal" w:pos="927"/>
              </w:tabs>
              <w:spacing w:after="60"/>
              <w:jc w:val="center"/>
              <w:rPr>
                <w:rFonts w:asciiTheme="minorHAnsi" w:hAnsiTheme="minorHAnsi"/>
                <w:sz w:val="16"/>
                <w:szCs w:val="16"/>
              </w:rPr>
            </w:pPr>
            <w:r w:rsidRPr="00F31ADB">
              <w:rPr>
                <w:rFonts w:asciiTheme="minorHAnsi" w:hAnsiTheme="minorHAnsi"/>
                <w:sz w:val="16"/>
                <w:szCs w:val="16"/>
              </w:rPr>
              <w:t>1</w:t>
            </w:r>
          </w:p>
        </w:tc>
        <w:tc>
          <w:tcPr>
            <w:tcW w:w="561" w:type="pct"/>
            <w:tcBorders>
              <w:top w:val="single" w:color="auto" w:sz="4" w:space="0"/>
              <w:bottom w:val="single" w:color="auto" w:sz="4" w:space="0"/>
            </w:tcBorders>
            <w:shd w:val="clear" w:color="auto" w:fill="auto"/>
            <w:vAlign w:val="center"/>
          </w:tcPr>
          <w:p w:rsidRPr="00F31ADB" w:rsidR="004F0C5D" w:rsidP="00B82D60" w:rsidRDefault="00767B02" w14:paraId="4F22DDBB" w14:textId="18A9295D">
            <w:pPr>
              <w:pStyle w:val="TableText"/>
              <w:tabs>
                <w:tab w:val="decimal" w:pos="927"/>
              </w:tabs>
              <w:spacing w:after="60"/>
              <w:jc w:val="center"/>
              <w:rPr>
                <w:rFonts w:asciiTheme="minorHAnsi" w:hAnsiTheme="minorHAnsi"/>
                <w:sz w:val="16"/>
                <w:szCs w:val="16"/>
              </w:rPr>
            </w:pPr>
            <w:r>
              <w:rPr>
                <w:rFonts w:asciiTheme="minorHAnsi" w:hAnsiTheme="minorHAnsi"/>
                <w:sz w:val="16"/>
                <w:szCs w:val="16"/>
              </w:rPr>
              <w:t>3.67</w:t>
            </w:r>
          </w:p>
        </w:tc>
        <w:tc>
          <w:tcPr>
            <w:tcW w:w="655" w:type="pct"/>
            <w:tcBorders>
              <w:top w:val="single" w:color="auto" w:sz="4" w:space="0"/>
              <w:bottom w:val="single" w:color="auto" w:sz="4" w:space="0"/>
            </w:tcBorders>
            <w:shd w:val="clear" w:color="auto" w:fill="auto"/>
            <w:vAlign w:val="center"/>
          </w:tcPr>
          <w:p w:rsidRPr="00F31ADB" w:rsidR="004F0C5D" w:rsidP="00887ED2" w:rsidRDefault="004F0C5D" w14:paraId="4F22DDBC" w14:textId="5844AA89">
            <w:pPr>
              <w:pStyle w:val="TableText"/>
              <w:tabs>
                <w:tab w:val="decimal" w:pos="927"/>
              </w:tabs>
              <w:spacing w:after="60"/>
              <w:jc w:val="center"/>
              <w:rPr>
                <w:rFonts w:asciiTheme="minorHAnsi" w:hAnsiTheme="minorHAnsi"/>
                <w:sz w:val="16"/>
                <w:szCs w:val="16"/>
              </w:rPr>
            </w:pPr>
            <w:r w:rsidRPr="00F31ADB">
              <w:rPr>
                <w:rFonts w:asciiTheme="minorHAnsi" w:hAnsiTheme="minorHAnsi"/>
                <w:sz w:val="16"/>
                <w:szCs w:val="16"/>
              </w:rPr>
              <w:t>330</w:t>
            </w:r>
          </w:p>
        </w:tc>
        <w:tc>
          <w:tcPr>
            <w:tcW w:w="749" w:type="pct"/>
            <w:tcBorders>
              <w:top w:val="single" w:color="auto" w:sz="4" w:space="0"/>
              <w:bottom w:val="single" w:color="auto" w:sz="4" w:space="0"/>
            </w:tcBorders>
            <w:vAlign w:val="center"/>
          </w:tcPr>
          <w:p w:rsidRPr="00F31ADB" w:rsidR="004F0C5D" w:rsidP="005F0543" w:rsidRDefault="004F0C5D" w14:paraId="4F22DDBD" w14:textId="158E797A">
            <w:pPr>
              <w:pStyle w:val="TableText"/>
              <w:tabs>
                <w:tab w:val="decimal" w:pos="927"/>
              </w:tabs>
              <w:spacing w:after="60"/>
              <w:jc w:val="center"/>
              <w:rPr>
                <w:rFonts w:asciiTheme="minorHAnsi" w:hAnsiTheme="minorHAnsi"/>
                <w:sz w:val="16"/>
                <w:szCs w:val="16"/>
              </w:rPr>
            </w:pPr>
            <w:r w:rsidRPr="00F31ADB">
              <w:rPr>
                <w:rFonts w:asciiTheme="minorHAnsi" w:hAnsiTheme="minorHAnsi"/>
                <w:sz w:val="16"/>
                <w:szCs w:val="16"/>
              </w:rPr>
              <w:t>$</w:t>
            </w:r>
            <w:r w:rsidR="00BF6493">
              <w:rPr>
                <w:rFonts w:asciiTheme="minorHAnsi" w:hAnsiTheme="minorHAnsi"/>
                <w:sz w:val="16"/>
                <w:szCs w:val="16"/>
              </w:rPr>
              <w:t>23.67</w:t>
            </w:r>
          </w:p>
        </w:tc>
        <w:tc>
          <w:tcPr>
            <w:tcW w:w="700" w:type="pct"/>
            <w:tcBorders>
              <w:top w:val="single" w:color="auto" w:sz="4" w:space="0"/>
              <w:bottom w:val="single" w:color="auto" w:sz="4" w:space="0"/>
            </w:tcBorders>
            <w:vAlign w:val="center"/>
          </w:tcPr>
          <w:p w:rsidRPr="00F31ADB" w:rsidR="004F0C5D" w:rsidP="005F0543" w:rsidRDefault="004F0C5D" w14:paraId="4F22DDBE" w14:textId="095A15BC">
            <w:pPr>
              <w:pStyle w:val="TableText"/>
              <w:tabs>
                <w:tab w:val="decimal" w:pos="927"/>
              </w:tabs>
              <w:spacing w:after="60"/>
              <w:jc w:val="center"/>
              <w:rPr>
                <w:rFonts w:asciiTheme="minorHAnsi" w:hAnsiTheme="minorHAnsi"/>
                <w:sz w:val="16"/>
                <w:szCs w:val="16"/>
              </w:rPr>
            </w:pPr>
            <w:r w:rsidRPr="00F31ADB">
              <w:rPr>
                <w:rFonts w:asciiTheme="minorHAnsi" w:hAnsiTheme="minorHAnsi"/>
                <w:sz w:val="16"/>
                <w:szCs w:val="16"/>
              </w:rPr>
              <w:t>$</w:t>
            </w:r>
            <w:r w:rsidR="00BF6493">
              <w:rPr>
                <w:rFonts w:asciiTheme="minorHAnsi" w:hAnsiTheme="minorHAnsi"/>
                <w:sz w:val="16"/>
                <w:szCs w:val="16"/>
              </w:rPr>
              <w:t>7,811.10</w:t>
            </w:r>
          </w:p>
        </w:tc>
      </w:tr>
      <w:tr w:rsidR="008048A0" w:rsidTr="005F0543" w14:paraId="4F22DDCF" w14:textId="77777777">
        <w:tc>
          <w:tcPr>
            <w:tcW w:w="933" w:type="pct"/>
            <w:tcBorders>
              <w:top w:val="single" w:color="auto" w:sz="4" w:space="0"/>
              <w:bottom w:val="single" w:color="auto" w:sz="4" w:space="0"/>
            </w:tcBorders>
            <w:shd w:val="clear" w:color="auto" w:fill="auto"/>
          </w:tcPr>
          <w:p w:rsidRPr="00F31ADB" w:rsidR="008048A0" w:rsidP="00446CBE" w:rsidRDefault="008048A0" w14:paraId="4F22DDC8" w14:textId="77777777">
            <w:pPr>
              <w:pStyle w:val="TableText"/>
              <w:spacing w:before="60" w:after="60"/>
              <w:rPr>
                <w:rFonts w:asciiTheme="minorHAnsi" w:hAnsiTheme="minorHAnsi"/>
                <w:sz w:val="16"/>
                <w:szCs w:val="16"/>
              </w:rPr>
            </w:pPr>
            <w:r w:rsidRPr="00F31ADB">
              <w:rPr>
                <w:rFonts w:asciiTheme="minorHAnsi" w:hAnsiTheme="minorHAnsi"/>
                <w:sz w:val="16"/>
                <w:szCs w:val="16"/>
              </w:rPr>
              <w:t>Total</w:t>
            </w:r>
          </w:p>
        </w:tc>
        <w:tc>
          <w:tcPr>
            <w:tcW w:w="723" w:type="pct"/>
            <w:tcBorders>
              <w:top w:val="single" w:color="auto" w:sz="4" w:space="0"/>
              <w:bottom w:val="single" w:color="auto" w:sz="4" w:space="0"/>
            </w:tcBorders>
            <w:shd w:val="clear" w:color="auto" w:fill="auto"/>
            <w:vAlign w:val="center"/>
          </w:tcPr>
          <w:p w:rsidRPr="00F31ADB" w:rsidR="008048A0" w:rsidP="005F0543" w:rsidRDefault="008048A0" w14:paraId="4F22DDC9" w14:textId="2CA48351">
            <w:pPr>
              <w:pStyle w:val="TableText"/>
              <w:tabs>
                <w:tab w:val="decimal" w:pos="927"/>
              </w:tabs>
              <w:spacing w:after="60"/>
              <w:jc w:val="center"/>
              <w:rPr>
                <w:rFonts w:asciiTheme="minorHAnsi" w:hAnsiTheme="minorHAnsi"/>
                <w:sz w:val="16"/>
                <w:szCs w:val="16"/>
              </w:rPr>
            </w:pPr>
          </w:p>
        </w:tc>
        <w:tc>
          <w:tcPr>
            <w:tcW w:w="679" w:type="pct"/>
            <w:tcBorders>
              <w:top w:val="single" w:color="auto" w:sz="4" w:space="0"/>
              <w:bottom w:val="single" w:color="auto" w:sz="4" w:space="0"/>
            </w:tcBorders>
            <w:shd w:val="clear" w:color="auto" w:fill="auto"/>
            <w:vAlign w:val="center"/>
          </w:tcPr>
          <w:p w:rsidRPr="00F31ADB" w:rsidR="008048A0" w:rsidP="005F0543" w:rsidRDefault="008048A0" w14:paraId="4F22DDCA" w14:textId="77777777">
            <w:pPr>
              <w:pStyle w:val="TableText"/>
              <w:tabs>
                <w:tab w:val="decimal" w:pos="927"/>
              </w:tabs>
              <w:spacing w:after="60"/>
              <w:jc w:val="center"/>
              <w:rPr>
                <w:rFonts w:asciiTheme="minorHAnsi" w:hAnsiTheme="minorHAnsi"/>
                <w:sz w:val="16"/>
                <w:szCs w:val="16"/>
              </w:rPr>
            </w:pPr>
          </w:p>
        </w:tc>
        <w:tc>
          <w:tcPr>
            <w:tcW w:w="561" w:type="pct"/>
            <w:tcBorders>
              <w:top w:val="single" w:color="auto" w:sz="4" w:space="0"/>
              <w:bottom w:val="single" w:color="auto" w:sz="4" w:space="0"/>
            </w:tcBorders>
            <w:shd w:val="clear" w:color="auto" w:fill="auto"/>
            <w:vAlign w:val="center"/>
          </w:tcPr>
          <w:p w:rsidRPr="00F31ADB" w:rsidR="008048A0" w:rsidP="005F0543" w:rsidRDefault="008048A0" w14:paraId="4F22DDCB" w14:textId="77777777">
            <w:pPr>
              <w:pStyle w:val="TableText"/>
              <w:tabs>
                <w:tab w:val="decimal" w:pos="927"/>
              </w:tabs>
              <w:spacing w:after="60"/>
              <w:jc w:val="center"/>
              <w:rPr>
                <w:rFonts w:asciiTheme="minorHAnsi" w:hAnsiTheme="minorHAnsi"/>
                <w:sz w:val="16"/>
                <w:szCs w:val="16"/>
              </w:rPr>
            </w:pPr>
          </w:p>
        </w:tc>
        <w:tc>
          <w:tcPr>
            <w:tcW w:w="655" w:type="pct"/>
            <w:tcBorders>
              <w:top w:val="single" w:color="auto" w:sz="4" w:space="0"/>
              <w:bottom w:val="single" w:color="auto" w:sz="4" w:space="0"/>
            </w:tcBorders>
            <w:shd w:val="clear" w:color="auto" w:fill="auto"/>
            <w:vAlign w:val="center"/>
          </w:tcPr>
          <w:p w:rsidRPr="00F31ADB" w:rsidR="008048A0" w:rsidP="005F0543" w:rsidRDefault="00F31ADB" w14:paraId="4F22DDCC" w14:textId="3AFB9408">
            <w:pPr>
              <w:pStyle w:val="TableText"/>
              <w:tabs>
                <w:tab w:val="decimal" w:pos="927"/>
              </w:tabs>
              <w:spacing w:after="60"/>
              <w:jc w:val="center"/>
              <w:rPr>
                <w:rFonts w:asciiTheme="minorHAnsi" w:hAnsiTheme="minorHAnsi"/>
                <w:sz w:val="16"/>
                <w:szCs w:val="16"/>
              </w:rPr>
            </w:pPr>
            <w:r w:rsidRPr="00F31ADB">
              <w:rPr>
                <w:rFonts w:asciiTheme="minorHAnsi" w:hAnsiTheme="minorHAnsi"/>
                <w:sz w:val="16"/>
                <w:szCs w:val="16"/>
              </w:rPr>
              <w:t>402</w:t>
            </w:r>
          </w:p>
        </w:tc>
        <w:tc>
          <w:tcPr>
            <w:tcW w:w="749" w:type="pct"/>
            <w:tcBorders>
              <w:top w:val="single" w:color="auto" w:sz="4" w:space="0"/>
              <w:bottom w:val="single" w:color="auto" w:sz="4" w:space="0"/>
            </w:tcBorders>
            <w:vAlign w:val="center"/>
          </w:tcPr>
          <w:p w:rsidRPr="00F31ADB" w:rsidR="008048A0" w:rsidP="005F0543" w:rsidRDefault="008048A0" w14:paraId="4F22DDCD" w14:textId="77777777">
            <w:pPr>
              <w:pStyle w:val="TableText"/>
              <w:tabs>
                <w:tab w:val="decimal" w:pos="927"/>
              </w:tabs>
              <w:spacing w:after="60"/>
              <w:jc w:val="center"/>
              <w:rPr>
                <w:rFonts w:asciiTheme="minorHAnsi" w:hAnsiTheme="minorHAnsi"/>
                <w:sz w:val="16"/>
                <w:szCs w:val="16"/>
              </w:rPr>
            </w:pPr>
          </w:p>
        </w:tc>
        <w:tc>
          <w:tcPr>
            <w:tcW w:w="700" w:type="pct"/>
            <w:tcBorders>
              <w:top w:val="single" w:color="auto" w:sz="4" w:space="0"/>
              <w:bottom w:val="single" w:color="auto" w:sz="4" w:space="0"/>
            </w:tcBorders>
            <w:vAlign w:val="center"/>
          </w:tcPr>
          <w:p w:rsidRPr="00F31ADB" w:rsidR="008048A0" w:rsidP="005F0543" w:rsidRDefault="00F31ADB" w14:paraId="4F22DDCE" w14:textId="48372BDE">
            <w:pPr>
              <w:pStyle w:val="TableText"/>
              <w:tabs>
                <w:tab w:val="decimal" w:pos="927"/>
              </w:tabs>
              <w:spacing w:after="60"/>
              <w:jc w:val="center"/>
              <w:rPr>
                <w:rFonts w:asciiTheme="minorHAnsi" w:hAnsiTheme="minorHAnsi"/>
                <w:sz w:val="16"/>
                <w:szCs w:val="16"/>
              </w:rPr>
            </w:pPr>
            <w:r w:rsidRPr="00F31ADB">
              <w:rPr>
                <w:rFonts w:asciiTheme="minorHAnsi" w:hAnsiTheme="minorHAnsi"/>
                <w:sz w:val="16"/>
                <w:szCs w:val="16"/>
              </w:rPr>
              <w:t>$</w:t>
            </w:r>
            <w:r w:rsidR="00783C52">
              <w:rPr>
                <w:rFonts w:asciiTheme="minorHAnsi" w:hAnsiTheme="minorHAnsi"/>
                <w:sz w:val="16"/>
                <w:szCs w:val="16"/>
              </w:rPr>
              <w:t>10,305.90</w:t>
            </w:r>
          </w:p>
        </w:tc>
      </w:tr>
    </w:tbl>
    <w:p w:rsidR="005D4A03" w:rsidP="00E76FF3" w:rsidRDefault="005D4A03" w14:paraId="0A1BD478" w14:textId="68B2AD00">
      <w:pPr>
        <w:spacing w:line="240" w:lineRule="auto"/>
        <w:ind w:firstLine="0"/>
        <w:rPr>
          <w:rFonts w:asciiTheme="minorHAnsi" w:hAnsiTheme="minorHAnsi"/>
          <w:color w:val="C00000"/>
          <w:sz w:val="18"/>
          <w:szCs w:val="18"/>
        </w:rPr>
      </w:pPr>
    </w:p>
    <w:p w:rsidR="005D4A03" w:rsidP="00E76FF3" w:rsidRDefault="005D4A03" w14:paraId="29A3B5B0" w14:textId="087DEEDE">
      <w:pPr>
        <w:spacing w:line="240" w:lineRule="auto"/>
        <w:ind w:firstLine="0"/>
        <w:rPr>
          <w:rFonts w:asciiTheme="minorHAnsi" w:hAnsiTheme="minorHAnsi"/>
          <w:color w:val="C00000"/>
          <w:sz w:val="18"/>
          <w:szCs w:val="18"/>
        </w:rPr>
      </w:pPr>
    </w:p>
    <w:p w:rsidRPr="009F3805" w:rsidR="000238BC" w:rsidP="000238BC" w:rsidRDefault="000238BC" w14:paraId="4F22DDD3" w14:textId="77777777">
      <w:pPr>
        <w:pStyle w:val="Heading3NoTOC"/>
      </w:pPr>
      <w:r>
        <w:t>b.</w:t>
      </w:r>
      <w:r>
        <w:tab/>
        <w:t>Estimates of Annualized Costs</w:t>
      </w:r>
      <w:r w:rsidRPr="009F3805">
        <w:t xml:space="preserve">  </w:t>
      </w:r>
    </w:p>
    <w:p w:rsidRPr="0052790C" w:rsidR="00A30A96" w:rsidP="00D4223F" w:rsidRDefault="00A30A96" w14:paraId="4F22DDD4" w14:textId="079ABFAA">
      <w:pPr>
        <w:pStyle w:val="NormalSS"/>
      </w:pPr>
      <w:bookmarkStart w:name="_Toc315958804" w:id="107"/>
      <w:r w:rsidRPr="0052790C">
        <w:t>Table A.</w:t>
      </w:r>
      <w:r w:rsidR="00161336">
        <w:t>2</w:t>
      </w:r>
      <w:r w:rsidRPr="0052790C">
        <w:t xml:space="preserve"> also provides the total estimated annualized cost of the burden for the current information collection request of </w:t>
      </w:r>
      <w:r w:rsidRPr="005F0543">
        <w:t>$</w:t>
      </w:r>
      <w:r w:rsidR="00783C52">
        <w:t>10,305.90</w:t>
      </w:r>
      <w:r w:rsidRPr="005F0543" w:rsidR="00C9009F">
        <w:t>.</w:t>
      </w:r>
      <w:r w:rsidRPr="005F0543">
        <w:t xml:space="preserve"> </w:t>
      </w:r>
      <w:r w:rsidRPr="005F0543" w:rsidR="00A159BB">
        <w:t>T</w:t>
      </w:r>
      <w:r w:rsidRPr="0052790C" w:rsidR="00A159BB">
        <w:t>he Cost Tool and Staff</w:t>
      </w:r>
      <w:r w:rsidRPr="0052790C" w:rsidR="0054104F">
        <w:t xml:space="preserve"> Survey and</w:t>
      </w:r>
      <w:r w:rsidRPr="0052790C" w:rsidR="00A159BB">
        <w:t xml:space="preserve"> Time </w:t>
      </w:r>
      <w:r w:rsidRPr="0052790C" w:rsidR="0054104F">
        <w:t xml:space="preserve">Log </w:t>
      </w:r>
      <w:r w:rsidRPr="0052790C" w:rsidR="00A159BB">
        <w:t xml:space="preserve">will be </w:t>
      </w:r>
      <w:r w:rsidRPr="0052790C" w:rsidR="00A159BB">
        <w:lastRenderedPageBreak/>
        <w:t xml:space="preserve">completed by staff at the grantee </w:t>
      </w:r>
      <w:r w:rsidRPr="00C9009F" w:rsidR="00A159BB">
        <w:t xml:space="preserve">organizations and their partners. </w:t>
      </w:r>
      <w:r w:rsidR="00BF6493">
        <w:t xml:space="preserve">The Cost Tool will be completed by a manager or director at the organization. </w:t>
      </w:r>
      <w:r w:rsidRPr="00C9009F">
        <w:t>The</w:t>
      </w:r>
      <w:r w:rsidRPr="0052790C">
        <w:t xml:space="preserve"> average hourly wage for </w:t>
      </w:r>
      <w:r w:rsidRPr="0052790C" w:rsidR="00A159BB">
        <w:t xml:space="preserve">these </w:t>
      </w:r>
      <w:r w:rsidRPr="0052790C">
        <w:t>staff ($</w:t>
      </w:r>
      <w:r w:rsidRPr="0052790C" w:rsidR="0052790C">
        <w:t>34.65</w:t>
      </w:r>
      <w:r w:rsidRPr="0052790C">
        <w:t xml:space="preserve">) is the average hourly wage of “social and community service managers” taken from the U.S. Bureau of Labor Statistics, National Compensation Survey, </w:t>
      </w:r>
      <w:r w:rsidRPr="0052790C" w:rsidR="00A159BB">
        <w:t>20</w:t>
      </w:r>
      <w:r w:rsidRPr="0052790C" w:rsidR="00A452DD">
        <w:t>18</w:t>
      </w:r>
      <w:r w:rsidRPr="0052790C">
        <w:t xml:space="preserve">. </w:t>
      </w:r>
      <w:r w:rsidR="00BF6493">
        <w:t>The Staff Survey and Time Log will be completed by frontline staff at the grantee organization. The average hourly wage for these staff ($23.67) is the average hourly wage of “</w:t>
      </w:r>
      <w:r w:rsidR="00254E7C">
        <w:t>c</w:t>
      </w:r>
      <w:r w:rsidRPr="00BF6493" w:rsidR="00BF6493">
        <w:t xml:space="preserve">ommunity and </w:t>
      </w:r>
      <w:r w:rsidR="00254E7C">
        <w:t>s</w:t>
      </w:r>
      <w:r w:rsidRPr="00BF6493" w:rsidR="00BF6493">
        <w:t xml:space="preserve">ocial </w:t>
      </w:r>
      <w:r w:rsidR="00254E7C">
        <w:t>s</w:t>
      </w:r>
      <w:r w:rsidRPr="00BF6493" w:rsidR="00BF6493">
        <w:t xml:space="preserve">ervice </w:t>
      </w:r>
      <w:r w:rsidR="00254E7C">
        <w:t>o</w:t>
      </w:r>
      <w:r w:rsidRPr="00BF6493" w:rsidR="00BF6493">
        <w:t>ccupations</w:t>
      </w:r>
      <w:r w:rsidR="00BF6493">
        <w:t xml:space="preserve">” taken from the U.S. Bureau of Labor Statistics, National Compensation Survey, 2018. </w:t>
      </w:r>
      <w:r w:rsidRPr="0052790C">
        <w:t xml:space="preserve">This proposed information collection does not impose an additional financial burden on respondents other than the time spent answering the questions contained in the </w:t>
      </w:r>
      <w:r w:rsidRPr="0052790C" w:rsidR="00A159BB">
        <w:t>instruments</w:t>
      </w:r>
      <w:r w:rsidRPr="0052790C">
        <w:t>.</w:t>
      </w:r>
    </w:p>
    <w:p w:rsidRPr="00C12A99" w:rsidR="009614C5" w:rsidP="002D074C" w:rsidRDefault="009614C5" w14:paraId="4F22DDD6" w14:textId="2238A68E">
      <w:pPr>
        <w:pStyle w:val="Heading2"/>
        <w:tabs>
          <w:tab w:val="clear" w:pos="432"/>
          <w:tab w:val="left" w:pos="720"/>
        </w:tabs>
        <w:rPr>
          <w:rFonts w:ascii="Lucida Sans" w:hAnsi="Lucida Sans"/>
          <w:caps w:val="0"/>
        </w:rPr>
      </w:pPr>
      <w:bookmarkStart w:name="_Toc378184782" w:id="108"/>
      <w:r w:rsidRPr="00AC30FA">
        <w:rPr>
          <w:rFonts w:ascii="Lucida Sans" w:hAnsi="Lucida Sans"/>
          <w:caps w:val="0"/>
        </w:rPr>
        <w:t>A13.</w:t>
      </w:r>
      <w:r w:rsidRPr="00AC30FA">
        <w:rPr>
          <w:rFonts w:ascii="Lucida Sans" w:hAnsi="Lucida Sans"/>
          <w:caps w:val="0"/>
        </w:rPr>
        <w:tab/>
        <w:t xml:space="preserve">Estimates of </w:t>
      </w:r>
      <w:r w:rsidR="00C82B56">
        <w:rPr>
          <w:rFonts w:ascii="Lucida Sans" w:hAnsi="Lucida Sans"/>
          <w:caps w:val="0"/>
        </w:rPr>
        <w:t xml:space="preserve">Other </w:t>
      </w:r>
      <w:r w:rsidRPr="00AC30FA">
        <w:rPr>
          <w:rFonts w:ascii="Lucida Sans" w:hAnsi="Lucida Sans"/>
          <w:caps w:val="0"/>
        </w:rPr>
        <w:t>Cost Burden to Respondents</w:t>
      </w:r>
      <w:bookmarkEnd w:id="108"/>
      <w:r w:rsidRPr="00A06270">
        <w:rPr>
          <w:rFonts w:ascii="Lucida Sans" w:hAnsi="Lucida Sans"/>
          <w:caps w:val="0"/>
        </w:rPr>
        <w:t xml:space="preserve"> </w:t>
      </w:r>
      <w:bookmarkEnd w:id="106"/>
      <w:bookmarkEnd w:id="107"/>
    </w:p>
    <w:p w:rsidRPr="00D4223F" w:rsidR="008E723F" w:rsidP="00D4223F" w:rsidRDefault="002D074C" w14:paraId="4F22DDD8" w14:textId="548D30ED">
      <w:pPr>
        <w:pStyle w:val="Default"/>
        <w:spacing w:after="240"/>
        <w:ind w:firstLine="446"/>
        <w:jc w:val="both"/>
        <w:rPr>
          <w:rFonts w:ascii="Garamond" w:hAnsi="Garamond"/>
          <w:color w:val="auto"/>
        </w:rPr>
      </w:pPr>
      <w:bookmarkStart w:name="_Toc248720009" w:id="109"/>
      <w:bookmarkStart w:name="_Toc286757413" w:id="110"/>
      <w:bookmarkStart w:name="_Toc297280153" w:id="111"/>
      <w:bookmarkStart w:name="_Toc297282550" w:id="112"/>
      <w:bookmarkStart w:name="_Toc303683941" w:id="113"/>
      <w:bookmarkStart w:name="_Toc315954450" w:id="114"/>
      <w:bookmarkStart w:name="_Toc315958805" w:id="115"/>
      <w:r w:rsidRPr="0052790C">
        <w:rPr>
          <w:rFonts w:ascii="Garamond" w:hAnsi="Garamond"/>
          <w:color w:val="auto"/>
        </w:rPr>
        <w:t>There are no start-up costs for respondents.</w:t>
      </w:r>
      <w:bookmarkStart w:name="_Toc378184783" w:id="116"/>
    </w:p>
    <w:p w:rsidRPr="00AC30FA" w:rsidR="00322476" w:rsidP="00322476" w:rsidRDefault="00322476" w14:paraId="4F22DDD9" w14:textId="77777777">
      <w:pPr>
        <w:pStyle w:val="Heading2"/>
        <w:tabs>
          <w:tab w:val="clear" w:pos="432"/>
          <w:tab w:val="left" w:pos="720"/>
        </w:tabs>
        <w:rPr>
          <w:rFonts w:ascii="Lucida Sans" w:hAnsi="Lucida Sans"/>
          <w:caps w:val="0"/>
        </w:rPr>
      </w:pPr>
      <w:r w:rsidRPr="00AC30FA">
        <w:rPr>
          <w:rFonts w:ascii="Lucida Sans" w:hAnsi="Lucida Sans"/>
          <w:caps w:val="0"/>
        </w:rPr>
        <w:t>A14.</w:t>
      </w:r>
      <w:r w:rsidRPr="00AC30FA">
        <w:rPr>
          <w:rFonts w:ascii="Lucida Sans" w:hAnsi="Lucida Sans"/>
          <w:caps w:val="0"/>
        </w:rPr>
        <w:tab/>
        <w:t>Annualized Cost to the Federal Government</w:t>
      </w:r>
      <w:bookmarkEnd w:id="109"/>
      <w:bookmarkEnd w:id="110"/>
      <w:bookmarkEnd w:id="111"/>
      <w:bookmarkEnd w:id="112"/>
      <w:bookmarkEnd w:id="113"/>
      <w:bookmarkEnd w:id="114"/>
      <w:bookmarkEnd w:id="115"/>
      <w:bookmarkEnd w:id="116"/>
    </w:p>
    <w:p w:rsidRPr="0052790C" w:rsidR="008E723F" w:rsidP="0052790C" w:rsidRDefault="008E723F" w14:paraId="4F22DDDA" w14:textId="33D326D0">
      <w:pPr>
        <w:pStyle w:val="Default"/>
        <w:ind w:firstLine="360"/>
        <w:jc w:val="both"/>
        <w:rPr>
          <w:rFonts w:ascii="Garamond" w:hAnsi="Garamond"/>
          <w:color w:val="auto"/>
        </w:rPr>
      </w:pPr>
      <w:bookmarkStart w:name="_Toc248720010" w:id="117"/>
      <w:bookmarkStart w:name="_Toc286757414" w:id="118"/>
      <w:bookmarkStart w:name="_Toc297280154" w:id="119"/>
      <w:bookmarkStart w:name="_Toc297282551" w:id="120"/>
      <w:bookmarkStart w:name="_Toc303683942" w:id="121"/>
      <w:bookmarkStart w:name="_Toc315954451" w:id="122"/>
      <w:bookmarkStart w:name="_Toc315958806" w:id="123"/>
      <w:r w:rsidRPr="0052790C">
        <w:rPr>
          <w:rFonts w:ascii="Garamond" w:hAnsi="Garamond"/>
          <w:color w:val="auto"/>
        </w:rPr>
        <w:t>Data collection will be carried out by the evaluation contractor, Mathematica. The total estimated cost to th</w:t>
      </w:r>
      <w:r w:rsidRPr="0052790C" w:rsidR="00F97A95">
        <w:rPr>
          <w:rFonts w:ascii="Garamond" w:hAnsi="Garamond"/>
          <w:color w:val="auto"/>
        </w:rPr>
        <w:t>e government is $</w:t>
      </w:r>
      <w:r w:rsidR="00057711">
        <w:rPr>
          <w:rFonts w:ascii="Garamond" w:hAnsi="Garamond"/>
          <w:color w:val="auto"/>
        </w:rPr>
        <w:t>245,364</w:t>
      </w:r>
      <w:r w:rsidRPr="0052790C" w:rsidR="00F97A95">
        <w:rPr>
          <w:rFonts w:ascii="Garamond" w:hAnsi="Garamond"/>
          <w:color w:val="auto"/>
        </w:rPr>
        <w:t>, which covers the cost of administering the data collection instruments to selected sites</w:t>
      </w:r>
      <w:r w:rsidR="00C9009F">
        <w:rPr>
          <w:rFonts w:ascii="Garamond" w:hAnsi="Garamond"/>
          <w:color w:val="auto"/>
        </w:rPr>
        <w:t>,</w:t>
      </w:r>
      <w:r w:rsidR="00A826AB">
        <w:rPr>
          <w:rFonts w:ascii="Garamond" w:hAnsi="Garamond"/>
          <w:color w:val="auto"/>
        </w:rPr>
        <w:t xml:space="preserve"> analyzing the da</w:t>
      </w:r>
      <w:r w:rsidR="003A3181">
        <w:rPr>
          <w:rFonts w:ascii="Garamond" w:hAnsi="Garamond"/>
          <w:color w:val="auto"/>
        </w:rPr>
        <w:t>ta</w:t>
      </w:r>
      <w:r w:rsidR="00C9009F">
        <w:rPr>
          <w:rFonts w:ascii="Garamond" w:hAnsi="Garamond"/>
          <w:color w:val="auto"/>
        </w:rPr>
        <w:t>,</w:t>
      </w:r>
      <w:r w:rsidR="003A3181">
        <w:rPr>
          <w:rFonts w:ascii="Garamond" w:hAnsi="Garamond"/>
          <w:color w:val="auto"/>
        </w:rPr>
        <w:t xml:space="preserve"> and drafting results for the Congressional Report</w:t>
      </w:r>
      <w:r w:rsidRPr="0052790C" w:rsidR="00F97A95">
        <w:rPr>
          <w:rFonts w:ascii="Garamond" w:hAnsi="Garamond"/>
          <w:color w:val="auto"/>
        </w:rPr>
        <w:t>.</w:t>
      </w:r>
      <w:r w:rsidR="00767B02">
        <w:rPr>
          <w:rFonts w:ascii="Garamond" w:hAnsi="Garamond"/>
          <w:color w:val="auto"/>
        </w:rPr>
        <w:t xml:space="preserve"> </w:t>
      </w:r>
    </w:p>
    <w:p w:rsidRPr="00AC30FA" w:rsidR="008E723F" w:rsidP="008E723F" w:rsidRDefault="008E723F" w14:paraId="4F22DDDB" w14:textId="77777777">
      <w:pPr>
        <w:pStyle w:val="Default"/>
        <w:spacing w:after="120"/>
        <w:jc w:val="both"/>
        <w:rPr>
          <w:sz w:val="26"/>
          <w:szCs w:val="26"/>
        </w:rPr>
      </w:pPr>
    </w:p>
    <w:p w:rsidRPr="00C12A99" w:rsidR="00495FA1" w:rsidP="00495FA1" w:rsidRDefault="00495FA1" w14:paraId="4F22DDDC" w14:textId="60299688">
      <w:pPr>
        <w:pStyle w:val="Heading2"/>
        <w:tabs>
          <w:tab w:val="clear" w:pos="432"/>
          <w:tab w:val="left" w:pos="720"/>
        </w:tabs>
        <w:rPr>
          <w:rFonts w:ascii="Lucida Sans" w:hAnsi="Lucida Sans"/>
          <w:caps w:val="0"/>
        </w:rPr>
      </w:pPr>
      <w:bookmarkStart w:name="_Toc378184784" w:id="124"/>
      <w:r w:rsidRPr="00AC30FA">
        <w:rPr>
          <w:rFonts w:ascii="Lucida Sans" w:hAnsi="Lucida Sans"/>
          <w:caps w:val="0"/>
        </w:rPr>
        <w:t>A15.</w:t>
      </w:r>
      <w:r w:rsidRPr="00AC30FA">
        <w:rPr>
          <w:rFonts w:ascii="Lucida Sans" w:hAnsi="Lucida Sans"/>
          <w:caps w:val="0"/>
        </w:rPr>
        <w:tab/>
      </w:r>
      <w:r w:rsidR="00C82B56">
        <w:rPr>
          <w:rFonts w:ascii="Lucida Sans" w:hAnsi="Lucida Sans"/>
          <w:caps w:val="0"/>
        </w:rPr>
        <w:t>Explanation</w:t>
      </w:r>
      <w:r w:rsidRPr="00AC30FA" w:rsidR="00C82B56">
        <w:rPr>
          <w:rFonts w:ascii="Lucida Sans" w:hAnsi="Lucida Sans"/>
          <w:caps w:val="0"/>
        </w:rPr>
        <w:t xml:space="preserve"> </w:t>
      </w:r>
      <w:r w:rsidRPr="00AC30FA">
        <w:rPr>
          <w:rFonts w:ascii="Lucida Sans" w:hAnsi="Lucida Sans"/>
          <w:caps w:val="0"/>
        </w:rPr>
        <w:t>for Program Changes or Adjustments</w:t>
      </w:r>
      <w:bookmarkEnd w:id="117"/>
      <w:bookmarkEnd w:id="118"/>
      <w:bookmarkEnd w:id="119"/>
      <w:bookmarkEnd w:id="120"/>
      <w:bookmarkEnd w:id="121"/>
      <w:bookmarkEnd w:id="122"/>
      <w:bookmarkEnd w:id="123"/>
      <w:bookmarkEnd w:id="124"/>
    </w:p>
    <w:p w:rsidRPr="000C2DAA" w:rsidR="00F97A95" w:rsidP="000C2DAA" w:rsidRDefault="00F97A95" w14:paraId="4F22DDDE" w14:textId="75200F42">
      <w:pPr>
        <w:pStyle w:val="Default"/>
        <w:spacing w:after="240"/>
        <w:ind w:left="288" w:firstLine="144"/>
        <w:jc w:val="both"/>
        <w:rPr>
          <w:rFonts w:ascii="Garamond" w:hAnsi="Garamond"/>
        </w:rPr>
      </w:pPr>
      <w:bookmarkStart w:name="_Toc248720011" w:id="125"/>
      <w:bookmarkStart w:name="_Toc286757415" w:id="126"/>
      <w:bookmarkStart w:name="_Toc297280155" w:id="127"/>
      <w:bookmarkStart w:name="_Toc297282552" w:id="128"/>
      <w:bookmarkStart w:name="_Toc303683943" w:id="129"/>
      <w:bookmarkStart w:name="_Toc315954452" w:id="130"/>
      <w:bookmarkStart w:name="_Toc315958807" w:id="131"/>
      <w:r w:rsidRPr="00AC30FA">
        <w:rPr>
          <w:rFonts w:ascii="Garamond" w:hAnsi="Garamond"/>
        </w:rPr>
        <w:t>This is a new data collection.</w:t>
      </w:r>
    </w:p>
    <w:p w:rsidR="00B76C4F" w:rsidP="00495FA1" w:rsidRDefault="00495FA1" w14:paraId="4F22DDDF" w14:textId="7E693FB9">
      <w:pPr>
        <w:pStyle w:val="Heading2"/>
        <w:tabs>
          <w:tab w:val="clear" w:pos="432"/>
          <w:tab w:val="left" w:pos="720"/>
        </w:tabs>
        <w:rPr>
          <w:rFonts w:ascii="Lucida Sans" w:hAnsi="Lucida Sans"/>
          <w:caps w:val="0"/>
        </w:rPr>
      </w:pPr>
      <w:bookmarkStart w:name="_Toc378184785" w:id="132"/>
      <w:r w:rsidRPr="00B4531B">
        <w:rPr>
          <w:rFonts w:ascii="Lucida Sans" w:hAnsi="Lucida Sans"/>
          <w:caps w:val="0"/>
        </w:rPr>
        <w:t>A16.</w:t>
      </w:r>
      <w:r w:rsidRPr="00B4531B">
        <w:rPr>
          <w:rFonts w:ascii="Lucida Sans" w:hAnsi="Lucida Sans"/>
          <w:caps w:val="0"/>
        </w:rPr>
        <w:tab/>
        <w:t xml:space="preserve">Plans for Tabulation and Publication </w:t>
      </w:r>
      <w:bookmarkEnd w:id="125"/>
      <w:bookmarkEnd w:id="126"/>
      <w:bookmarkEnd w:id="127"/>
      <w:bookmarkEnd w:id="128"/>
      <w:bookmarkEnd w:id="129"/>
      <w:bookmarkEnd w:id="130"/>
      <w:bookmarkEnd w:id="131"/>
      <w:r w:rsidRPr="00B4531B" w:rsidR="002D074C">
        <w:rPr>
          <w:rFonts w:ascii="Lucida Sans" w:hAnsi="Lucida Sans"/>
          <w:caps w:val="0"/>
        </w:rPr>
        <w:t>of Results</w:t>
      </w:r>
      <w:bookmarkEnd w:id="132"/>
      <w:r w:rsidR="00C82B56">
        <w:rPr>
          <w:rFonts w:ascii="Lucida Sans" w:hAnsi="Lucida Sans"/>
          <w:caps w:val="0"/>
        </w:rPr>
        <w:t xml:space="preserve"> and Project Time Schedule</w:t>
      </w:r>
    </w:p>
    <w:p w:rsidRPr="00E95C85" w:rsidR="00495FA1" w:rsidP="005C06CB" w:rsidRDefault="00B76C4F" w14:paraId="4F22DDE0" w14:textId="48B926F8">
      <w:pPr>
        <w:pStyle w:val="NormalSScontinued"/>
      </w:pPr>
      <w:r>
        <w:tab/>
      </w:r>
      <w:r w:rsidRPr="00C9009F" w:rsidR="00B4531B">
        <w:t xml:space="preserve">The study will be conducted over a </w:t>
      </w:r>
      <w:r w:rsidRPr="00C9009F" w:rsidR="00E836D5">
        <w:t>one</w:t>
      </w:r>
      <w:r w:rsidRPr="00C9009F" w:rsidR="00B4531B">
        <w:t xml:space="preserve">-year period. Data collection will occur over a </w:t>
      </w:r>
      <w:r w:rsidRPr="00C9009F" w:rsidR="006B76A6">
        <w:t>4</w:t>
      </w:r>
      <w:r w:rsidRPr="00C9009F" w:rsidR="00B4531B">
        <w:t xml:space="preserve">-month period from </w:t>
      </w:r>
      <w:r w:rsidRPr="00C9009F" w:rsidR="00E836D5">
        <w:t xml:space="preserve">January 2021 to </w:t>
      </w:r>
      <w:r w:rsidRPr="00C9009F" w:rsidR="006B76A6">
        <w:t>April</w:t>
      </w:r>
      <w:r w:rsidRPr="00C9009F" w:rsidR="00E836D5">
        <w:t xml:space="preserve"> 2021</w:t>
      </w:r>
      <w:r w:rsidR="005537AA">
        <w:t xml:space="preserve"> (pending OMB approval)</w:t>
      </w:r>
      <w:r w:rsidRPr="00C9009F" w:rsidR="00B4531B">
        <w:t xml:space="preserve">. </w:t>
      </w:r>
      <w:bookmarkStart w:name="_Hlk39157225" w:id="133"/>
      <w:r w:rsidRPr="00C9009F" w:rsidR="00B4531B">
        <w:t xml:space="preserve">Findings will be presented in a final report </w:t>
      </w:r>
      <w:r w:rsidR="00057711">
        <w:t xml:space="preserve">to Congress </w:t>
      </w:r>
      <w:r w:rsidRPr="00C9009F" w:rsidR="00B4531B">
        <w:t xml:space="preserve">scheduled for release in </w:t>
      </w:r>
      <w:r w:rsidRPr="00C9009F" w:rsidR="003C60AB">
        <w:t>fall 202</w:t>
      </w:r>
      <w:r w:rsidR="00057711">
        <w:t>2</w:t>
      </w:r>
      <w:r w:rsidRPr="00C9009F" w:rsidR="00B4531B">
        <w:t xml:space="preserve">. The report will be </w:t>
      </w:r>
      <w:r w:rsidR="00F602C3">
        <w:t>disseminated to RPG grantees and partners.</w:t>
      </w:r>
      <w:r w:rsidRPr="00C9009F">
        <w:t xml:space="preserve"> </w:t>
      </w:r>
      <w:bookmarkEnd w:id="133"/>
      <w:r w:rsidR="005C06CB">
        <w:t>All publications will acknowledge limitations of the data, including the limitations to generalizability.</w:t>
      </w:r>
      <w:r w:rsidDel="005C06CB" w:rsidR="005C06CB">
        <w:rPr>
          <w:rStyle w:val="CommentReference"/>
        </w:rPr>
        <w:t xml:space="preserve"> </w:t>
      </w:r>
    </w:p>
    <w:p w:rsidRPr="00E95C85" w:rsidR="0042531D" w:rsidP="005C06CB" w:rsidRDefault="00B4531B" w14:paraId="4F22DDE3" w14:textId="30D6A344">
      <w:pPr>
        <w:pStyle w:val="NormalSS"/>
      </w:pPr>
      <w:r w:rsidRPr="00E95C85">
        <w:t>The report will present findings from the cost analysis</w:t>
      </w:r>
      <w:bookmarkStart w:name="_Toc248720012" w:id="134"/>
      <w:bookmarkStart w:name="_Toc286757416" w:id="135"/>
      <w:bookmarkStart w:name="_Toc297280156" w:id="136"/>
      <w:bookmarkStart w:name="_Toc297282553" w:id="137"/>
      <w:bookmarkStart w:name="_Toc303683944" w:id="138"/>
      <w:bookmarkStart w:name="_Toc315954453" w:id="139"/>
      <w:bookmarkStart w:name="_Toc315958808" w:id="140"/>
      <w:r w:rsidRPr="00E95C85" w:rsidR="00B41140">
        <w:t xml:space="preserve">. </w:t>
      </w:r>
      <w:r w:rsidRPr="00E95C85" w:rsidR="004E4333">
        <w:t xml:space="preserve">For each </w:t>
      </w:r>
      <w:r w:rsidR="00157807">
        <w:t>trauma-specific</w:t>
      </w:r>
      <w:r w:rsidR="000D0571">
        <w:t xml:space="preserve"> EBP</w:t>
      </w:r>
      <w:r w:rsidRPr="00E95C85" w:rsidR="004E4333">
        <w:t xml:space="preserve">, </w:t>
      </w:r>
      <w:r w:rsidR="00A230F3">
        <w:t>three</w:t>
      </w:r>
      <w:r w:rsidRPr="00E95C85" w:rsidR="00C70135">
        <w:t xml:space="preserve"> </w:t>
      </w:r>
      <w:r w:rsidR="009C0F31">
        <w:t>estimates will be produced</w:t>
      </w:r>
      <w:r w:rsidRPr="00E95C85" w:rsidR="00C70135">
        <w:t>:</w:t>
      </w:r>
      <w:r w:rsidRPr="00E95C85" w:rsidR="0042531D">
        <w:t xml:space="preserve"> (</w:t>
      </w:r>
      <w:r w:rsidR="009C0F31">
        <w:t>1</w:t>
      </w:r>
      <w:r w:rsidRPr="00E95C85" w:rsidR="0042531D">
        <w:t xml:space="preserve">) </w:t>
      </w:r>
      <w:r w:rsidRPr="00E95C85" w:rsidR="00C70135">
        <w:t>total steady-state cost</w:t>
      </w:r>
      <w:r w:rsidRPr="00E95C85" w:rsidR="0042531D">
        <w:t xml:space="preserve">s, </w:t>
      </w:r>
      <w:r w:rsidR="009C0F31">
        <w:t xml:space="preserve">(2) start-up costs, </w:t>
      </w:r>
      <w:r w:rsidRPr="00E95C85" w:rsidR="0042531D">
        <w:t>and (</w:t>
      </w:r>
      <w:r w:rsidR="00A230F3">
        <w:t>3</w:t>
      </w:r>
      <w:r w:rsidRPr="00E95C85" w:rsidR="00C70135">
        <w:t>) cost per participant.</w:t>
      </w:r>
    </w:p>
    <w:p w:rsidR="00AA5CD4" w:rsidP="005C06CB" w:rsidRDefault="008E16D9" w14:paraId="67F9590B" w14:textId="003701FF">
      <w:pPr>
        <w:pStyle w:val="NormalSS"/>
      </w:pPr>
      <w:r w:rsidRPr="00E95C85">
        <w:rPr>
          <w:b/>
        </w:rPr>
        <w:t>Estimating Total Steady-State Costs</w:t>
      </w:r>
      <w:r w:rsidRPr="00E95C85" w:rsidR="0042531D">
        <w:rPr>
          <w:b/>
          <w:i/>
        </w:rPr>
        <w:t>.</w:t>
      </w:r>
      <w:r w:rsidRPr="00E95C85" w:rsidR="0042531D">
        <w:t xml:space="preserve"> For each grantee, an estimate of total cost for one </w:t>
      </w:r>
      <w:r w:rsidR="00157807">
        <w:t>trauma-specific</w:t>
      </w:r>
      <w:r w:rsidR="0037515A">
        <w:t xml:space="preserve"> EBP</w:t>
      </w:r>
      <w:r w:rsidRPr="00E95C85" w:rsidR="0042531D">
        <w:t xml:space="preserve"> will be calculated by summing the costs of individual resources </w:t>
      </w:r>
      <w:r w:rsidR="003B143F">
        <w:t>reported by the</w:t>
      </w:r>
      <w:r w:rsidRPr="00E95C85" w:rsidR="0042531D">
        <w:t xml:space="preserve"> grantee. </w:t>
      </w:r>
      <w:r w:rsidR="0037515A">
        <w:t>This will include personnel costs and non-personnel costs</w:t>
      </w:r>
      <w:r w:rsidR="00A3742E">
        <w:t xml:space="preserve"> (f</w:t>
      </w:r>
      <w:r w:rsidR="00DF7CB5">
        <w:t>or</w:t>
      </w:r>
      <w:r w:rsidR="00A3742E">
        <w:t xml:space="preserve"> example, supplies and </w:t>
      </w:r>
      <w:r w:rsidR="00DF7CB5">
        <w:t>materials,</w:t>
      </w:r>
      <w:r w:rsidR="0037515A">
        <w:t xml:space="preserve"> facilities, equipment and</w:t>
      </w:r>
      <w:r w:rsidR="00DF7CB5">
        <w:t xml:space="preserve"> other direct and</w:t>
      </w:r>
      <w:r w:rsidR="0037515A">
        <w:t xml:space="preserve"> indirect costs</w:t>
      </w:r>
      <w:r w:rsidR="00DF7CB5">
        <w:t>)</w:t>
      </w:r>
      <w:r w:rsidR="0037515A">
        <w:t xml:space="preserve">. </w:t>
      </w:r>
      <w:r w:rsidR="00DF7CB5">
        <w:t xml:space="preserve">These estimates will not include start-up costs. </w:t>
      </w:r>
      <w:r w:rsidRPr="00E95C85" w:rsidR="00AA5CD4">
        <w:t xml:space="preserve">Averages, median values, and ranges for total </w:t>
      </w:r>
      <w:r w:rsidR="00AA5CD4">
        <w:t>trauma-specific EBP</w:t>
      </w:r>
      <w:r w:rsidRPr="00E95C85" w:rsidR="00AA5CD4">
        <w:t xml:space="preserve"> costs will be reported.</w:t>
      </w:r>
    </w:p>
    <w:p w:rsidRPr="00E95C85" w:rsidR="0042531D" w:rsidP="0042531D" w:rsidRDefault="0042531D" w14:paraId="4F22DDE5" w14:textId="14967E4A">
      <w:pPr>
        <w:pStyle w:val="NormalSS"/>
      </w:pPr>
      <w:r w:rsidRPr="00E95C85">
        <w:t xml:space="preserve">Analysis may require </w:t>
      </w:r>
      <w:r w:rsidR="0037515A">
        <w:t>estimates</w:t>
      </w:r>
      <w:r w:rsidRPr="00E95C85" w:rsidR="0037515A">
        <w:t xml:space="preserve"> </w:t>
      </w:r>
      <w:r w:rsidRPr="00E95C85">
        <w:t xml:space="preserve">of some reported costs. </w:t>
      </w:r>
      <w:r w:rsidRPr="00AA5CD4" w:rsidR="00AA5CD4">
        <w:t xml:space="preserve"> </w:t>
      </w:r>
      <w:r w:rsidR="00AA5CD4">
        <w:t xml:space="preserve">A </w:t>
      </w:r>
      <w:r w:rsidRPr="00AA5CD4" w:rsidR="00AA5CD4">
        <w:t xml:space="preserve">dollar value will be assigned to each resource identified by the grantee, either directly from accounting records or by estimating the value using market prices (for example, the average national wage rate for a comparable position for donated </w:t>
      </w:r>
      <w:r w:rsidRPr="00AA5CD4" w:rsidR="00AA5CD4">
        <w:lastRenderedPageBreak/>
        <w:t>labor and the market value for comparable rental space). Estimated costs will be adjusted to account for inflation (for example, using the Consumer Price Index), as necessary</w:t>
      </w:r>
    </w:p>
    <w:p w:rsidRPr="00E95C85" w:rsidR="00AA5CD4" w:rsidP="00AA5CD4" w:rsidRDefault="00AA5CD4" w14:paraId="70EF1BD7" w14:textId="1E328089">
      <w:pPr>
        <w:pStyle w:val="NormalSS"/>
      </w:pPr>
      <w:bookmarkStart w:name="_Toc312757088" w:id="141"/>
      <w:r w:rsidRPr="00E95C85">
        <w:rPr>
          <w:b/>
        </w:rPr>
        <w:t xml:space="preserve">Estimating Start-Up Costs. </w:t>
      </w:r>
      <w:r>
        <w:t>S</w:t>
      </w:r>
      <w:r w:rsidRPr="00E95C85">
        <w:t xml:space="preserve">tart-up cost estimates will </w:t>
      </w:r>
      <w:r>
        <w:t>capture</w:t>
      </w:r>
      <w:r w:rsidRPr="00E95C85">
        <w:t xml:space="preserve"> grantee expenditures </w:t>
      </w:r>
      <w:r>
        <w:t>related to planning and launching the EBP (for example personnel time spent planning and training, and initial purchases of supplies and materials)</w:t>
      </w:r>
      <w:r w:rsidRPr="00E95C85">
        <w:t xml:space="preserve">. </w:t>
      </w:r>
      <w:r>
        <w:t>Averages, median values, and ranges of</w:t>
      </w:r>
      <w:r w:rsidRPr="00E95C85">
        <w:t xml:space="preserve"> program start-up costs will be reported. The findings will note any likely start-up costs not captured in the estimates.</w:t>
      </w:r>
    </w:p>
    <w:p w:rsidRPr="00E95C85" w:rsidR="004E4333" w:rsidP="00477312" w:rsidRDefault="008E16D9" w14:paraId="4F22DDE8" w14:textId="6C779A52">
      <w:pPr>
        <w:pStyle w:val="NormalSS"/>
      </w:pPr>
      <w:r w:rsidRPr="00E95C85">
        <w:rPr>
          <w:b/>
        </w:rPr>
        <w:t xml:space="preserve">Estimating </w:t>
      </w:r>
      <w:r w:rsidR="00F048D6">
        <w:rPr>
          <w:b/>
        </w:rPr>
        <w:t>Per-</w:t>
      </w:r>
      <w:bookmarkEnd w:id="141"/>
      <w:r w:rsidRPr="00E95C85">
        <w:rPr>
          <w:b/>
        </w:rPr>
        <w:t>Participant</w:t>
      </w:r>
      <w:r w:rsidR="00F048D6">
        <w:rPr>
          <w:b/>
        </w:rPr>
        <w:t xml:space="preserve"> Costs</w:t>
      </w:r>
      <w:r w:rsidRPr="00E95C85" w:rsidR="0042531D">
        <w:t xml:space="preserve">. </w:t>
      </w:r>
      <w:r w:rsidR="00573017">
        <w:t xml:space="preserve">For each grantee, an estimate of the average </w:t>
      </w:r>
      <w:r w:rsidR="00F048D6">
        <w:t>cost for</w:t>
      </w:r>
      <w:r w:rsidR="00573017">
        <w:t xml:space="preserve"> one </w:t>
      </w:r>
      <w:r w:rsidR="00471CB1">
        <w:t xml:space="preserve">program participant will be calculated. </w:t>
      </w:r>
      <w:r w:rsidRPr="00E95C85" w:rsidR="0042531D">
        <w:t>The</w:t>
      </w:r>
      <w:r w:rsidR="000C4C65">
        <w:t xml:space="preserve"> approach to </w:t>
      </w:r>
      <w:r w:rsidRPr="00E95C85" w:rsidR="0042531D">
        <w:t>estimat</w:t>
      </w:r>
      <w:r w:rsidR="000C4C65">
        <w:t>ing per-participant cost</w:t>
      </w:r>
      <w:r w:rsidRPr="00E95C85" w:rsidR="0042531D">
        <w:t xml:space="preserve"> </w:t>
      </w:r>
      <w:r w:rsidR="000C4C65">
        <w:t>may</w:t>
      </w:r>
      <w:r w:rsidRPr="00E95C85" w:rsidR="000C4C65">
        <w:t xml:space="preserve"> </w:t>
      </w:r>
      <w:r w:rsidRPr="00E95C85" w:rsidR="0042531D">
        <w:t xml:space="preserve">differ depending on how a participant is defined and </w:t>
      </w:r>
      <w:r w:rsidR="000C4C65">
        <w:t>how</w:t>
      </w:r>
      <w:r w:rsidRPr="00E95C85" w:rsidR="000C4C65">
        <w:t xml:space="preserve"> </w:t>
      </w:r>
      <w:r w:rsidRPr="00E95C85" w:rsidR="0042531D">
        <w:t xml:space="preserve">dosage of services or length of participation is </w:t>
      </w:r>
      <w:r w:rsidR="000C4C65">
        <w:t>accounted for</w:t>
      </w:r>
      <w:r w:rsidRPr="00E95C85" w:rsidR="0042531D">
        <w:t xml:space="preserve">. As a basic approach, participants will be defined as any </w:t>
      </w:r>
      <w:r w:rsidRPr="00E95C85" w:rsidR="00CF448E">
        <w:t>individual</w:t>
      </w:r>
      <w:r w:rsidRPr="00E95C85" w:rsidR="0042531D">
        <w:t xml:space="preserve"> </w:t>
      </w:r>
      <w:r w:rsidR="005C79E8">
        <w:t xml:space="preserve">or parent-child dyad (in the case of </w:t>
      </w:r>
      <w:r w:rsidR="00254E7C">
        <w:t>P</w:t>
      </w:r>
      <w:r w:rsidR="00F86782">
        <w:t>CIT</w:t>
      </w:r>
      <w:r w:rsidR="005C79E8">
        <w:t xml:space="preserve">) </w:t>
      </w:r>
      <w:r w:rsidRPr="00E95C85" w:rsidR="0042531D">
        <w:t>who was served by the program during the cost study period. Total program costs would then be divided by the number of participants to produce an estimated cost per parti</w:t>
      </w:r>
      <w:r w:rsidRPr="00E95C85" w:rsidR="003F3F78">
        <w:t xml:space="preserve">cipant. The estimates of </w:t>
      </w:r>
      <w:r w:rsidR="00F86782">
        <w:t xml:space="preserve">per-participant </w:t>
      </w:r>
      <w:r w:rsidRPr="00E95C85" w:rsidR="003F3F78">
        <w:t xml:space="preserve">program costs will be reported by </w:t>
      </w:r>
      <w:r w:rsidR="00DE2EFF">
        <w:t>EBP</w:t>
      </w:r>
      <w:r w:rsidR="00F86782">
        <w:t>, as well as range of estimates across grantees, if applicable</w:t>
      </w:r>
      <w:r w:rsidRPr="00E95C85" w:rsidR="003F3F78">
        <w:t>.</w:t>
      </w:r>
      <w:r w:rsidR="00471CB1">
        <w:t xml:space="preserve"> Per-participant costs</w:t>
      </w:r>
      <w:r w:rsidRPr="00E95C85" w:rsidR="00471CB1">
        <w:t xml:space="preserve"> are </w:t>
      </w:r>
      <w:r w:rsidR="00B82A23">
        <w:t xml:space="preserve">critical </w:t>
      </w:r>
      <w:r w:rsidR="00B05F18">
        <w:t>for any comparisons</w:t>
      </w:r>
      <w:r w:rsidR="00F70360">
        <w:t xml:space="preserve"> across grantees or </w:t>
      </w:r>
      <w:r w:rsidR="00E07F2C">
        <w:t>EBPs</w:t>
      </w:r>
      <w:r w:rsidR="00B05F18">
        <w:t xml:space="preserve"> </w:t>
      </w:r>
      <w:r w:rsidR="00B82A23">
        <w:t>because of</w:t>
      </w:r>
      <w:r w:rsidR="00B05F18">
        <w:t xml:space="preserve"> potential differences in</w:t>
      </w:r>
      <w:r w:rsidR="00B82A23">
        <w:t xml:space="preserve"> </w:t>
      </w:r>
      <w:r w:rsidR="00E137D1">
        <w:t>the programs and</w:t>
      </w:r>
      <w:r w:rsidR="00BA0E91">
        <w:t xml:space="preserve"> scale of operation</w:t>
      </w:r>
      <w:r w:rsidR="004B3966">
        <w:t>s</w:t>
      </w:r>
      <w:r w:rsidR="00BA0E91">
        <w:t>.</w:t>
      </w:r>
    </w:p>
    <w:p w:rsidRPr="00AC30FA" w:rsidR="00B452F7" w:rsidP="002D074C" w:rsidRDefault="00B452F7" w14:paraId="4F22DDED" w14:textId="77777777">
      <w:pPr>
        <w:pStyle w:val="Heading3"/>
        <w:rPr>
          <w:rFonts w:ascii="Lucida Sans" w:hAnsi="Lucida Sans"/>
        </w:rPr>
      </w:pPr>
      <w:bookmarkStart w:name="_Toc248720014" w:id="142"/>
      <w:bookmarkStart w:name="_Toc286757418" w:id="143"/>
      <w:bookmarkStart w:name="_Toc297280158" w:id="144"/>
      <w:bookmarkStart w:name="_Toc297282555" w:id="145"/>
      <w:bookmarkStart w:name="_Toc303683946" w:id="146"/>
      <w:bookmarkStart w:name="_Toc315954455" w:id="147"/>
      <w:bookmarkStart w:name="_Toc315958810" w:id="148"/>
      <w:bookmarkStart w:name="_Toc378184786" w:id="149"/>
      <w:bookmarkEnd w:id="134"/>
      <w:bookmarkEnd w:id="135"/>
      <w:bookmarkEnd w:id="136"/>
      <w:bookmarkEnd w:id="137"/>
      <w:bookmarkEnd w:id="138"/>
      <w:bookmarkEnd w:id="139"/>
      <w:bookmarkEnd w:id="140"/>
      <w:r w:rsidRPr="00AC30FA">
        <w:rPr>
          <w:rFonts w:ascii="Lucida Sans" w:hAnsi="Lucida Sans"/>
          <w:caps/>
        </w:rPr>
        <w:t>A17.</w:t>
      </w:r>
      <w:r w:rsidRPr="00AC30FA">
        <w:rPr>
          <w:rFonts w:ascii="Lucida Sans" w:hAnsi="Lucida Sans"/>
          <w:caps/>
        </w:rPr>
        <w:tab/>
      </w:r>
      <w:bookmarkEnd w:id="142"/>
      <w:bookmarkEnd w:id="143"/>
      <w:bookmarkEnd w:id="144"/>
      <w:bookmarkEnd w:id="145"/>
      <w:bookmarkEnd w:id="146"/>
      <w:bookmarkEnd w:id="147"/>
      <w:bookmarkEnd w:id="148"/>
      <w:r w:rsidRPr="00AC30FA" w:rsidR="001253C4">
        <w:rPr>
          <w:rFonts w:ascii="Lucida Sans" w:hAnsi="Lucida Sans"/>
        </w:rPr>
        <w:t xml:space="preserve">Display of Expiration Date </w:t>
      </w:r>
      <w:proofErr w:type="gramStart"/>
      <w:r w:rsidRPr="00AC30FA" w:rsidR="001253C4">
        <w:rPr>
          <w:rFonts w:ascii="Lucida Sans" w:hAnsi="Lucida Sans"/>
        </w:rPr>
        <w:t>For</w:t>
      </w:r>
      <w:proofErr w:type="gramEnd"/>
      <w:r w:rsidRPr="00AC30FA" w:rsidR="001253C4">
        <w:rPr>
          <w:rFonts w:ascii="Lucida Sans" w:hAnsi="Lucida Sans"/>
        </w:rPr>
        <w:t xml:space="preserve"> OMB Approval</w:t>
      </w:r>
      <w:bookmarkEnd w:id="149"/>
    </w:p>
    <w:p w:rsidRPr="00955016" w:rsidR="002D074C" w:rsidP="00955016" w:rsidRDefault="00690831" w14:paraId="4F22DDEF" w14:textId="6A13B82F">
      <w:pPr>
        <w:pStyle w:val="NormalSScontinued"/>
      </w:pPr>
      <w:bookmarkStart w:name="_Toc248720015" w:id="150"/>
      <w:bookmarkStart w:name="_Toc286757419" w:id="151"/>
      <w:bookmarkStart w:name="_Toc297280159" w:id="152"/>
      <w:bookmarkStart w:name="_Toc297282556" w:id="153"/>
      <w:bookmarkStart w:name="_Toc303683947" w:id="154"/>
      <w:bookmarkStart w:name="_Toc315954456" w:id="155"/>
      <w:bookmarkStart w:name="_Toc315958811" w:id="156"/>
      <w:r>
        <w:tab/>
      </w:r>
      <w:r w:rsidRPr="00AC30FA" w:rsidR="001253C4">
        <w:t>The expiration date for OMB approval will be displayed on all data collection instruments.</w:t>
      </w:r>
      <w:r w:rsidRPr="00AC30FA" w:rsidR="002D074C">
        <w:t xml:space="preserve"> </w:t>
      </w:r>
    </w:p>
    <w:p w:rsidRPr="00AC30FA" w:rsidR="00B452F7" w:rsidP="00B452F7" w:rsidRDefault="00B452F7" w14:paraId="4F22DDF0" w14:textId="77777777">
      <w:pPr>
        <w:pStyle w:val="Heading2"/>
        <w:tabs>
          <w:tab w:val="clear" w:pos="432"/>
          <w:tab w:val="left" w:pos="720"/>
        </w:tabs>
        <w:rPr>
          <w:rFonts w:ascii="Lucida Sans" w:hAnsi="Lucida Sans"/>
        </w:rPr>
      </w:pPr>
      <w:bookmarkStart w:name="_Toc378184787" w:id="157"/>
      <w:r w:rsidRPr="00AC30FA">
        <w:rPr>
          <w:rFonts w:ascii="Lucida Sans" w:hAnsi="Lucida Sans"/>
          <w:caps w:val="0"/>
        </w:rPr>
        <w:t>A18.</w:t>
      </w:r>
      <w:r w:rsidRPr="00AC30FA">
        <w:rPr>
          <w:rFonts w:ascii="Lucida Sans" w:hAnsi="Lucida Sans"/>
          <w:caps w:val="0"/>
        </w:rPr>
        <w:tab/>
      </w:r>
      <w:bookmarkEnd w:id="150"/>
      <w:bookmarkEnd w:id="151"/>
      <w:bookmarkEnd w:id="152"/>
      <w:bookmarkEnd w:id="153"/>
      <w:bookmarkEnd w:id="154"/>
      <w:bookmarkEnd w:id="155"/>
      <w:bookmarkEnd w:id="156"/>
      <w:r w:rsidRPr="00AC30FA" w:rsidR="002D074C">
        <w:rPr>
          <w:rFonts w:ascii="Lucida Sans" w:hAnsi="Lucida Sans"/>
          <w:caps w:val="0"/>
        </w:rPr>
        <w:t>Explanation of Exceptions</w:t>
      </w:r>
      <w:bookmarkEnd w:id="157"/>
    </w:p>
    <w:p w:rsidR="00E33FB4" w:rsidP="00477312" w:rsidRDefault="00690831" w14:paraId="4F22DDF1" w14:textId="79D80650">
      <w:pPr>
        <w:pStyle w:val="NormalSScontinued"/>
      </w:pPr>
      <w:r>
        <w:tab/>
      </w:r>
      <w:r w:rsidRPr="00AC30FA" w:rsidR="002D074C">
        <w:t xml:space="preserve">There are no exceptions </w:t>
      </w:r>
      <w:r w:rsidRPr="00AC30FA" w:rsidR="001253C4">
        <w:t>to the certification statemen</w:t>
      </w:r>
      <w:r w:rsidR="00BA3E23">
        <w:t>t.</w:t>
      </w:r>
    </w:p>
    <w:p w:rsidR="006D6142" w:rsidP="006D6142" w:rsidRDefault="006D6142" w14:paraId="6F771A67" w14:textId="473CDE9F">
      <w:pPr>
        <w:pStyle w:val="NormalSS"/>
      </w:pPr>
    </w:p>
    <w:p w:rsidR="005F0543" w:rsidRDefault="005F0543" w14:paraId="0F33C9A7" w14:textId="77777777">
      <w:pPr>
        <w:tabs>
          <w:tab w:val="clear" w:pos="432"/>
        </w:tabs>
        <w:spacing w:line="240" w:lineRule="auto"/>
        <w:ind w:firstLine="0"/>
        <w:jc w:val="left"/>
        <w:rPr>
          <w:b/>
        </w:rPr>
      </w:pPr>
      <w:r>
        <w:br w:type="page"/>
      </w:r>
    </w:p>
    <w:p w:rsidRPr="00356679" w:rsidR="006D6142" w:rsidP="00356679" w:rsidRDefault="006D6142" w14:paraId="1F08BD7D" w14:textId="36525280">
      <w:pPr>
        <w:pStyle w:val="Heading3"/>
      </w:pPr>
      <w:r w:rsidRPr="00356679">
        <w:lastRenderedPageBreak/>
        <w:t>References</w:t>
      </w:r>
    </w:p>
    <w:p w:rsidRPr="006D6142" w:rsidR="006D6142" w:rsidP="006D6142" w:rsidRDefault="006D6142" w14:paraId="49BA5D9C" w14:textId="77777777">
      <w:pPr>
        <w:tabs>
          <w:tab w:val="clear" w:pos="432"/>
        </w:tabs>
        <w:autoSpaceDE w:val="0"/>
        <w:autoSpaceDN w:val="0"/>
        <w:adjustRightInd w:val="0"/>
        <w:spacing w:line="240" w:lineRule="auto"/>
        <w:ind w:left="360" w:hanging="360"/>
        <w:jc w:val="left"/>
        <w:rPr>
          <w:rFonts w:cs="Arial"/>
        </w:rPr>
      </w:pPr>
      <w:r w:rsidRPr="006D6142">
        <w:rPr>
          <w:rFonts w:cs="Arial"/>
        </w:rPr>
        <w:t xml:space="preserve">Substance Abuse and Mental Health Services Administration. “SAMHSA’s Concept of Trauma and Guidance for a Trauma-Informed Approach.” HHS Publication No. (SMA) 14-4884. Rockville, MD: Substance Abuse and Mental Health Services Administration, 2014. </w:t>
      </w:r>
    </w:p>
    <w:p w:rsidR="00DE2EFF" w:rsidP="006D6142" w:rsidRDefault="00DE2EFF" w14:paraId="6F19DD65" w14:textId="77777777">
      <w:pPr>
        <w:tabs>
          <w:tab w:val="clear" w:pos="432"/>
        </w:tabs>
        <w:autoSpaceDE w:val="0"/>
        <w:autoSpaceDN w:val="0"/>
        <w:adjustRightInd w:val="0"/>
        <w:spacing w:line="240" w:lineRule="auto"/>
        <w:ind w:left="360" w:hanging="360"/>
        <w:jc w:val="left"/>
        <w:rPr>
          <w:rFonts w:cs="Arial"/>
          <w:color w:val="000000"/>
        </w:rPr>
      </w:pPr>
    </w:p>
    <w:p w:rsidRPr="006D6142" w:rsidR="006D6142" w:rsidP="006D6142" w:rsidRDefault="006D6142" w14:paraId="2F3C406D" w14:textId="66F56468">
      <w:pPr>
        <w:tabs>
          <w:tab w:val="clear" w:pos="432"/>
        </w:tabs>
        <w:autoSpaceDE w:val="0"/>
        <w:autoSpaceDN w:val="0"/>
        <w:adjustRightInd w:val="0"/>
        <w:spacing w:line="240" w:lineRule="auto"/>
        <w:ind w:left="360" w:hanging="360"/>
        <w:jc w:val="left"/>
        <w:rPr>
          <w:rFonts w:cs="Arial"/>
          <w:color w:val="000000"/>
        </w:rPr>
      </w:pPr>
      <w:r w:rsidRPr="006D6142">
        <w:rPr>
          <w:rFonts w:cs="Arial"/>
          <w:color w:val="000000"/>
        </w:rPr>
        <w:t xml:space="preserve">U.S. Department of Health and Human Services. “2012 Regional Partnership Grants to Increase the Well-Being of, and to Improve the Permanency Outcomes for, Children Affected by Substance Abuse: Second Report to Congress.” Washington, DC: Administration for Children and Families, Administration on Children, Youth and Families, Children’s Bureau, 2015. </w:t>
      </w:r>
    </w:p>
    <w:p w:rsidR="00DE2EFF" w:rsidP="006D6142" w:rsidRDefault="00DE2EFF" w14:paraId="53BAD240" w14:textId="77777777">
      <w:pPr>
        <w:tabs>
          <w:tab w:val="clear" w:pos="432"/>
        </w:tabs>
        <w:autoSpaceDE w:val="0"/>
        <w:autoSpaceDN w:val="0"/>
        <w:adjustRightInd w:val="0"/>
        <w:spacing w:line="240" w:lineRule="auto"/>
        <w:ind w:left="360" w:hanging="360"/>
        <w:jc w:val="left"/>
        <w:rPr>
          <w:rFonts w:cs="Arial"/>
          <w:color w:val="000000"/>
        </w:rPr>
      </w:pPr>
    </w:p>
    <w:p w:rsidRPr="006D6142" w:rsidR="006D6142" w:rsidP="006D6142" w:rsidRDefault="006D6142" w14:paraId="35805C68" w14:textId="4E4F4FF2">
      <w:pPr>
        <w:tabs>
          <w:tab w:val="clear" w:pos="432"/>
        </w:tabs>
        <w:autoSpaceDE w:val="0"/>
        <w:autoSpaceDN w:val="0"/>
        <w:adjustRightInd w:val="0"/>
        <w:spacing w:line="240" w:lineRule="auto"/>
        <w:ind w:left="360" w:hanging="360"/>
        <w:jc w:val="left"/>
        <w:rPr>
          <w:rFonts w:cs="Arial"/>
          <w:color w:val="000000"/>
        </w:rPr>
      </w:pPr>
      <w:r w:rsidRPr="006D6142">
        <w:rPr>
          <w:rFonts w:cs="Arial"/>
          <w:color w:val="000000"/>
        </w:rPr>
        <w:t xml:space="preserve">U.S. Department of Health and Human Services. “Strengthening Families and Communities: 2011 Resource Guide.” Washington, DC: Administration for Children and Families, Administration on Children, Youth, and Families, Children’s Bureau, 2011. Available at </w:t>
      </w:r>
      <w:r w:rsidRPr="00783C52">
        <w:rPr>
          <w:rFonts w:cs="Arial"/>
        </w:rPr>
        <w:t xml:space="preserve">http://www.childwelfare.gov/pubpdfs/2011guide.pdf. </w:t>
      </w:r>
      <w:r w:rsidRPr="006D6142">
        <w:rPr>
          <w:rFonts w:cs="Arial"/>
          <w:color w:val="000000"/>
        </w:rPr>
        <w:t xml:space="preserve">Accessed </w:t>
      </w:r>
      <w:r>
        <w:rPr>
          <w:rFonts w:cs="Arial"/>
          <w:color w:val="000000"/>
        </w:rPr>
        <w:t>March</w:t>
      </w:r>
      <w:r w:rsidRPr="006D6142">
        <w:rPr>
          <w:rFonts w:cs="Arial"/>
          <w:color w:val="000000"/>
        </w:rPr>
        <w:t xml:space="preserve"> </w:t>
      </w:r>
      <w:r>
        <w:rPr>
          <w:rFonts w:cs="Arial"/>
          <w:color w:val="000000"/>
        </w:rPr>
        <w:t>1</w:t>
      </w:r>
      <w:r w:rsidRPr="006D6142">
        <w:rPr>
          <w:rFonts w:cs="Arial"/>
          <w:color w:val="000000"/>
        </w:rPr>
        <w:t>6, 20</w:t>
      </w:r>
      <w:r>
        <w:rPr>
          <w:rFonts w:cs="Arial"/>
          <w:color w:val="000000"/>
        </w:rPr>
        <w:t>20</w:t>
      </w:r>
      <w:r w:rsidRPr="006D6142">
        <w:rPr>
          <w:rFonts w:cs="Arial"/>
          <w:color w:val="000000"/>
        </w:rPr>
        <w:t xml:space="preserve">. </w:t>
      </w:r>
    </w:p>
    <w:p w:rsidR="00DE2EFF" w:rsidP="006D6142" w:rsidRDefault="00DE2EFF" w14:paraId="22203739" w14:textId="77777777">
      <w:pPr>
        <w:pStyle w:val="NormalSS"/>
        <w:ind w:left="360" w:hanging="360"/>
        <w:rPr>
          <w:rFonts w:cs="Arial"/>
          <w:color w:val="000000"/>
        </w:rPr>
      </w:pPr>
    </w:p>
    <w:p w:rsidRPr="006D6142" w:rsidR="006D6142" w:rsidP="006D6142" w:rsidRDefault="006D6142" w14:paraId="68F8CDB5" w14:textId="4120CB33">
      <w:pPr>
        <w:pStyle w:val="NormalSS"/>
        <w:ind w:left="360" w:hanging="360"/>
        <w:rPr>
          <w:rFonts w:cs="Arial"/>
        </w:rPr>
      </w:pPr>
      <w:r w:rsidRPr="006D6142">
        <w:rPr>
          <w:rFonts w:cs="Arial"/>
          <w:color w:val="000000"/>
        </w:rPr>
        <w:t xml:space="preserve">U.S. Department of Health and Human Services. “NREPP Glossary.” Washington, DC: Substance Abuse and Mental Health Services Administration, </w:t>
      </w:r>
      <w:proofErr w:type="spellStart"/>
      <w:r w:rsidRPr="006D6142">
        <w:rPr>
          <w:rFonts w:cs="Arial"/>
          <w:color w:val="000000"/>
        </w:rPr>
        <w:t>n.d.</w:t>
      </w:r>
      <w:proofErr w:type="spellEnd"/>
      <w:r w:rsidRPr="006D6142">
        <w:rPr>
          <w:rFonts w:cs="Arial"/>
          <w:color w:val="000000"/>
        </w:rPr>
        <w:t xml:space="preserve"> Available at </w:t>
      </w:r>
      <w:hyperlink w:history="1" r:id="rId12">
        <w:r w:rsidRPr="0050095E" w:rsidR="00356679">
          <w:rPr>
            <w:rStyle w:val="Hyperlink"/>
          </w:rPr>
          <w:t>https://www.integration.samhsa.gov/glossary</w:t>
        </w:r>
      </w:hyperlink>
      <w:r w:rsidRPr="006D6142">
        <w:rPr>
          <w:rFonts w:cs="Arial"/>
          <w:color w:val="000000"/>
        </w:rPr>
        <w:t xml:space="preserve">. Accessed </w:t>
      </w:r>
      <w:r>
        <w:rPr>
          <w:rFonts w:cs="Arial"/>
          <w:color w:val="000000"/>
        </w:rPr>
        <w:t>March</w:t>
      </w:r>
      <w:r w:rsidRPr="006D6142">
        <w:rPr>
          <w:rFonts w:cs="Arial"/>
          <w:color w:val="000000"/>
        </w:rPr>
        <w:t xml:space="preserve"> </w:t>
      </w:r>
      <w:r>
        <w:rPr>
          <w:rFonts w:cs="Arial"/>
          <w:color w:val="000000"/>
        </w:rPr>
        <w:t>1</w:t>
      </w:r>
      <w:r w:rsidRPr="006D6142">
        <w:rPr>
          <w:rFonts w:cs="Arial"/>
          <w:color w:val="000000"/>
        </w:rPr>
        <w:t>6, 20</w:t>
      </w:r>
      <w:r>
        <w:rPr>
          <w:rFonts w:cs="Arial"/>
          <w:color w:val="000000"/>
        </w:rPr>
        <w:t>20</w:t>
      </w:r>
      <w:r w:rsidRPr="006D6142">
        <w:rPr>
          <w:rFonts w:cs="Arial"/>
          <w:color w:val="000000"/>
        </w:rPr>
        <w:t>.</w:t>
      </w:r>
    </w:p>
    <w:sectPr w:rsidRPr="006D6142" w:rsidR="006D6142" w:rsidSect="003A1506">
      <w:footerReference w:type="default" r:id="rId13"/>
      <w:endnotePr>
        <w:numFmt w:val="decimal"/>
      </w:endnotePr>
      <w:pgSz w:w="12240" w:h="15840" w:code="1"/>
      <w:pgMar w:top="1440" w:right="1440" w:bottom="576" w:left="1440" w:header="720" w:footer="576" w:gutter="0"/>
      <w:cols w:space="720"/>
      <w:docGrid w:linePitch="15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35F765F" w16cid:durableId="2298A97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36DB8A" w14:textId="77777777" w:rsidR="00064F72" w:rsidRDefault="00064F72">
      <w:pPr>
        <w:spacing w:line="240" w:lineRule="auto"/>
        <w:ind w:firstLine="0"/>
      </w:pPr>
    </w:p>
  </w:endnote>
  <w:endnote w:type="continuationSeparator" w:id="0">
    <w:p w14:paraId="2FFDD03D" w14:textId="77777777" w:rsidR="00064F72" w:rsidRDefault="00064F72">
      <w:pPr>
        <w:spacing w:line="240" w:lineRule="auto"/>
        <w:ind w:firstLine="0"/>
      </w:pPr>
    </w:p>
  </w:endnote>
  <w:endnote w:type="continuationNotice" w:id="1">
    <w:p w14:paraId="764BAB08" w14:textId="77777777" w:rsidR="00064F72" w:rsidRDefault="00064F72">
      <w:pPr>
        <w:spacing w:line="240" w:lineRule="auto"/>
        <w:ind w:firstLine="0"/>
      </w:pPr>
    </w:p>
    <w:p w14:paraId="4FED49B7" w14:textId="77777777" w:rsidR="00064F72" w:rsidRDefault="00064F72"/>
    <w:p w14:paraId="5D31DC67" w14:textId="77777777" w:rsidR="00064F72" w:rsidRDefault="00064F72">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N:\Project\40311_TPP_Cost_Study\NJ1\035_OMB Approval\Supporting Statements\Part A - TPP Cost Study.docx</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Lucida Sans">
    <w:altName w:val="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ELKPBN+TimesNewRoman">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22DDFB" w14:textId="23CC8916" w:rsidR="0049291E" w:rsidRDefault="0049291E" w:rsidP="00495FA1">
    <w:pPr>
      <w:pStyle w:val="Footer"/>
      <w:tabs>
        <w:tab w:val="clear" w:pos="432"/>
        <w:tab w:val="clear" w:pos="4320"/>
        <w:tab w:val="clear" w:pos="8640"/>
        <w:tab w:val="center" w:pos="4770"/>
        <w:tab w:val="right" w:pos="9360"/>
      </w:tabs>
      <w:spacing w:before="120"/>
      <w:ind w:firstLine="0"/>
      <w:rPr>
        <w:rStyle w:val="PageNumber"/>
        <w:b/>
        <w:sz w:val="17"/>
      </w:rPr>
    </w:pPr>
    <w:r>
      <w:rPr>
        <w:sz w:val="16"/>
      </w:rPr>
      <w:tab/>
    </w:r>
    <w:r>
      <w:rPr>
        <w:rStyle w:val="PageNumber"/>
      </w:rPr>
      <w:fldChar w:fldCharType="begin"/>
    </w:r>
    <w:r>
      <w:rPr>
        <w:rStyle w:val="PageNumber"/>
      </w:rPr>
      <w:instrText xml:space="preserve"> PAGE </w:instrText>
    </w:r>
    <w:r>
      <w:rPr>
        <w:rStyle w:val="PageNumber"/>
      </w:rPr>
      <w:fldChar w:fldCharType="separate"/>
    </w:r>
    <w:r w:rsidR="00697670">
      <w:rPr>
        <w:rStyle w:val="PageNumber"/>
        <w:noProof/>
      </w:rPr>
      <w:t>1</w:t>
    </w:r>
    <w:r>
      <w:rPr>
        <w:rStyle w:val="PageNumber"/>
      </w:rPr>
      <w:fldChar w:fldCharType="end"/>
    </w:r>
    <w:r>
      <w:rPr>
        <w:rStyle w:val="PageNumber"/>
      </w:rP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638258"/>
      <w:docPartObj>
        <w:docPartGallery w:val="Page Numbers (Bottom of Page)"/>
        <w:docPartUnique/>
      </w:docPartObj>
    </w:sdtPr>
    <w:sdtEndPr/>
    <w:sdtContent>
      <w:p w14:paraId="4F22DDFC" w14:textId="3FCFB287" w:rsidR="0049291E" w:rsidRDefault="0049291E">
        <w:pPr>
          <w:pStyle w:val="Footer"/>
          <w:jc w:val="center"/>
        </w:pPr>
        <w:r>
          <w:fldChar w:fldCharType="begin"/>
        </w:r>
        <w:r>
          <w:instrText xml:space="preserve"> PAGE   \* MERGEFORMAT </w:instrText>
        </w:r>
        <w:r>
          <w:fldChar w:fldCharType="separate"/>
        </w:r>
        <w:r w:rsidR="00800571">
          <w:rPr>
            <w:noProof/>
          </w:rPr>
          <w:t>6</w:t>
        </w:r>
        <w:r>
          <w:rPr>
            <w:noProof/>
          </w:rPr>
          <w:fldChar w:fldCharType="end"/>
        </w:r>
      </w:p>
    </w:sdtContent>
  </w:sdt>
  <w:p w14:paraId="4F22DDFD" w14:textId="77777777" w:rsidR="0049291E" w:rsidRPr="00C818BB" w:rsidRDefault="0049291E" w:rsidP="00C818BB">
    <w:pPr>
      <w:pStyle w:val="Foo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3A7E05" w14:textId="77777777" w:rsidR="00064F72" w:rsidRDefault="00064F72">
      <w:pPr>
        <w:spacing w:line="240" w:lineRule="auto"/>
        <w:ind w:firstLine="0"/>
      </w:pPr>
      <w:r>
        <w:separator/>
      </w:r>
    </w:p>
  </w:footnote>
  <w:footnote w:type="continuationSeparator" w:id="0">
    <w:p w14:paraId="25CBDABD" w14:textId="77777777" w:rsidR="00064F72" w:rsidRDefault="00064F72">
      <w:pPr>
        <w:spacing w:line="240" w:lineRule="auto"/>
        <w:ind w:firstLine="0"/>
      </w:pPr>
      <w:r>
        <w:separator/>
      </w:r>
    </w:p>
    <w:p w14:paraId="18934600" w14:textId="77777777" w:rsidR="00064F72" w:rsidRDefault="00064F72">
      <w:pPr>
        <w:spacing w:line="240" w:lineRule="auto"/>
        <w:ind w:firstLine="0"/>
        <w:rPr>
          <w:i/>
        </w:rPr>
      </w:pPr>
      <w:r>
        <w:rPr>
          <w:i/>
        </w:rPr>
        <w:t>(</w:t>
      </w:r>
      <w:proofErr w:type="gramStart"/>
      <w:r>
        <w:rPr>
          <w:i/>
        </w:rPr>
        <w:t>continued</w:t>
      </w:r>
      <w:proofErr w:type="gramEnd"/>
      <w:r>
        <w:rPr>
          <w:i/>
        </w:rPr>
        <w:t>)</w:t>
      </w:r>
    </w:p>
  </w:footnote>
  <w:footnote w:type="continuationNotice" w:id="1">
    <w:p w14:paraId="13DCFD21" w14:textId="77777777" w:rsidR="00064F72" w:rsidRDefault="00064F72">
      <w:pPr>
        <w:pStyle w:val="Footer"/>
      </w:pPr>
    </w:p>
  </w:footnote>
  <w:footnote w:id="2">
    <w:p w14:paraId="28DC2583" w14:textId="77777777" w:rsidR="00F602C3" w:rsidRDefault="00F602C3" w:rsidP="00F602C3">
      <w:pPr>
        <w:pStyle w:val="FootnoteText"/>
      </w:pPr>
      <w:r>
        <w:rPr>
          <w:rStyle w:val="FootnoteReference"/>
        </w:rPr>
        <w:footnoteRef/>
      </w:r>
      <w:r>
        <w:t xml:space="preserve"> OMB approval number </w:t>
      </w:r>
      <w:r w:rsidRPr="00F602C3">
        <w:t>0970-0444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19A40C1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03090E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0F06BC4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6268A03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ACC2299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6D2857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E20084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B9C202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EF298C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EEC6EF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515784"/>
    <w:multiLevelType w:val="hybridMultilevel"/>
    <w:tmpl w:val="F926C2C4"/>
    <w:lvl w:ilvl="0" w:tplc="04090001">
      <w:start w:val="1"/>
      <w:numFmt w:val="bullet"/>
      <w:lvlText w:val=""/>
      <w:lvlJc w:val="left"/>
      <w:pPr>
        <w:ind w:left="1800" w:hanging="360"/>
      </w:pPr>
      <w:rPr>
        <w:rFonts w:ascii="Symbol" w:hAnsi="Symbol" w:cs="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15:restartNumberingAfterBreak="0">
    <w:nsid w:val="039D5AA5"/>
    <w:multiLevelType w:val="hybridMultilevel"/>
    <w:tmpl w:val="ED2675E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15:restartNumberingAfterBreak="0">
    <w:nsid w:val="04FF6578"/>
    <w:multiLevelType w:val="hybridMultilevel"/>
    <w:tmpl w:val="0BC4E03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3" w15:restartNumberingAfterBreak="0">
    <w:nsid w:val="06F47EE1"/>
    <w:multiLevelType w:val="hybridMultilevel"/>
    <w:tmpl w:val="98A206FA"/>
    <w:lvl w:ilvl="0" w:tplc="04090001">
      <w:start w:val="1"/>
      <w:numFmt w:val="bullet"/>
      <w:lvlText w:val=""/>
      <w:lvlJc w:val="left"/>
      <w:pPr>
        <w:ind w:left="1800" w:hanging="360"/>
      </w:pPr>
      <w:rPr>
        <w:rFonts w:ascii="Symbol" w:hAnsi="Symbol" w:cs="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15:restartNumberingAfterBreak="0">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5" w15:restartNumberingAfterBreak="0">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6" w15:restartNumberingAfterBreak="0">
    <w:nsid w:val="139D1E70"/>
    <w:multiLevelType w:val="hybridMultilevel"/>
    <w:tmpl w:val="59D0E2B0"/>
    <w:lvl w:ilvl="0" w:tplc="04090001">
      <w:start w:val="1"/>
      <w:numFmt w:val="bullet"/>
      <w:lvlText w:val=""/>
      <w:lvlJc w:val="left"/>
      <w:pPr>
        <w:ind w:left="1926" w:hanging="360"/>
      </w:pPr>
      <w:rPr>
        <w:rFonts w:ascii="Symbol" w:hAnsi="Symbol" w:hint="default"/>
      </w:rPr>
    </w:lvl>
    <w:lvl w:ilvl="1" w:tplc="04090003">
      <w:start w:val="1"/>
      <w:numFmt w:val="bullet"/>
      <w:lvlText w:val="o"/>
      <w:lvlJc w:val="left"/>
      <w:pPr>
        <w:ind w:left="2646"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15:restartNumberingAfterBreak="0">
    <w:nsid w:val="156E500B"/>
    <w:multiLevelType w:val="hybridMultilevel"/>
    <w:tmpl w:val="DBA604E8"/>
    <w:lvl w:ilvl="0" w:tplc="04090001">
      <w:start w:val="1"/>
      <w:numFmt w:val="bullet"/>
      <w:lvlText w:val=""/>
      <w:lvlJc w:val="left"/>
      <w:pPr>
        <w:ind w:left="1440" w:hanging="360"/>
      </w:pPr>
      <w:rPr>
        <w:rFonts w:ascii="Symbol" w:hAnsi="Symbol" w:cs="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8" w15:restartNumberingAfterBreak="0">
    <w:nsid w:val="16A566B5"/>
    <w:multiLevelType w:val="hybridMultilevel"/>
    <w:tmpl w:val="E1B8EC88"/>
    <w:lvl w:ilvl="0" w:tplc="04090001">
      <w:start w:val="1"/>
      <w:numFmt w:val="bullet"/>
      <w:lvlText w:val=""/>
      <w:lvlJc w:val="left"/>
      <w:pPr>
        <w:ind w:left="10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9" w15:restartNumberingAfterBreak="0">
    <w:nsid w:val="173D2CEE"/>
    <w:multiLevelType w:val="hybridMultilevel"/>
    <w:tmpl w:val="D94A7E3E"/>
    <w:lvl w:ilvl="0" w:tplc="04090001">
      <w:start w:val="1"/>
      <w:numFmt w:val="bullet"/>
      <w:lvlText w:val=""/>
      <w:lvlJc w:val="left"/>
      <w:pPr>
        <w:ind w:left="1152" w:hanging="360"/>
      </w:pPr>
      <w:rPr>
        <w:rFonts w:ascii="Symbol" w:hAnsi="Symbol" w:hint="default"/>
      </w:rPr>
    </w:lvl>
    <w:lvl w:ilvl="1" w:tplc="04090003">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0" w15:restartNumberingAfterBreak="0">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2" w15:restartNumberingAfterBreak="0">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3" w15:restartNumberingAfterBreak="0">
    <w:nsid w:val="324E12A8"/>
    <w:multiLevelType w:val="hybridMultilevel"/>
    <w:tmpl w:val="B8BC7540"/>
    <w:lvl w:ilvl="0" w:tplc="04090001">
      <w:start w:val="1"/>
      <w:numFmt w:val="bullet"/>
      <w:lvlText w:val=""/>
      <w:lvlJc w:val="left"/>
      <w:pPr>
        <w:ind w:left="1440" w:hanging="360"/>
      </w:pPr>
      <w:rPr>
        <w:rFonts w:ascii="Symbol" w:hAnsi="Symbol" w:cs="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4" w15:restartNumberingAfterBreak="0">
    <w:nsid w:val="373F2A4B"/>
    <w:multiLevelType w:val="hybridMultilevel"/>
    <w:tmpl w:val="BBF667F4"/>
    <w:lvl w:ilvl="0" w:tplc="95B02562">
      <w:start w:val="1"/>
      <w:numFmt w:val="decimal"/>
      <w:lvlText w:val="%1."/>
      <w:lvlJc w:val="left"/>
      <w:pPr>
        <w:ind w:left="720" w:hanging="360"/>
      </w:pPr>
      <w:rPr>
        <w:b/>
        <w:bCs/>
      </w:rPr>
    </w:lvl>
    <w:lvl w:ilvl="1" w:tplc="78D0567A">
      <w:start w:val="1"/>
      <w:numFmt w:val="lowerLetter"/>
      <w:lvlText w:val="%2."/>
      <w:lvlJc w:val="left"/>
      <w:pPr>
        <w:ind w:left="1440" w:hanging="360"/>
      </w:pPr>
      <w:rPr>
        <w:b/>
        <w:bCs/>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15:restartNumberingAfterBreak="0">
    <w:nsid w:val="42E22728"/>
    <w:multiLevelType w:val="hybridMultilevel"/>
    <w:tmpl w:val="E084CEFC"/>
    <w:lvl w:ilvl="0" w:tplc="0409000F">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6" w15:restartNumberingAfterBreak="0">
    <w:nsid w:val="44D0231F"/>
    <w:multiLevelType w:val="hybridMultilevel"/>
    <w:tmpl w:val="47887C4C"/>
    <w:lvl w:ilvl="0" w:tplc="04090001">
      <w:start w:val="1"/>
      <w:numFmt w:val="bullet"/>
      <w:lvlText w:val=""/>
      <w:lvlJc w:val="left"/>
      <w:pPr>
        <w:ind w:left="1800" w:hanging="360"/>
      </w:pPr>
      <w:rPr>
        <w:rFonts w:ascii="Symbol" w:hAnsi="Symbol" w:cs="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7" w15:restartNumberingAfterBreak="0">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28" w15:restartNumberingAfterBreak="0">
    <w:nsid w:val="4EFE3204"/>
    <w:multiLevelType w:val="hybridMultilevel"/>
    <w:tmpl w:val="FA28631E"/>
    <w:lvl w:ilvl="0" w:tplc="04090001">
      <w:start w:val="1"/>
      <w:numFmt w:val="bullet"/>
      <w:lvlText w:val=""/>
      <w:lvlJc w:val="left"/>
      <w:pPr>
        <w:ind w:left="2520" w:hanging="360"/>
      </w:pPr>
      <w:rPr>
        <w:rFonts w:ascii="Symbol" w:hAnsi="Symbol" w:cs="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9" w15:restartNumberingAfterBreak="0">
    <w:nsid w:val="55EC0AAF"/>
    <w:multiLevelType w:val="hybridMultilevel"/>
    <w:tmpl w:val="026AE5F6"/>
    <w:lvl w:ilvl="0" w:tplc="04090001">
      <w:start w:val="1"/>
      <w:numFmt w:val="bullet"/>
      <w:lvlText w:val=""/>
      <w:lvlJc w:val="left"/>
      <w:pPr>
        <w:ind w:left="2160" w:hanging="360"/>
      </w:pPr>
      <w:rPr>
        <w:rFonts w:ascii="Symbol" w:hAnsi="Symbol" w:cs="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0" w15:restartNumberingAfterBreak="0">
    <w:nsid w:val="562A46D5"/>
    <w:multiLevelType w:val="hybridMultilevel"/>
    <w:tmpl w:val="169E1070"/>
    <w:lvl w:ilvl="0" w:tplc="04090001">
      <w:start w:val="1"/>
      <w:numFmt w:val="bullet"/>
      <w:lvlText w:val=""/>
      <w:lvlJc w:val="left"/>
      <w:pPr>
        <w:ind w:left="1800" w:hanging="360"/>
      </w:pPr>
      <w:rPr>
        <w:rFonts w:ascii="Symbol" w:hAnsi="Symbol" w:cs="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1" w15:restartNumberingAfterBreak="0">
    <w:nsid w:val="5AD97218"/>
    <w:multiLevelType w:val="hybridMultilevel"/>
    <w:tmpl w:val="986AC114"/>
    <w:lvl w:ilvl="0" w:tplc="04090001">
      <w:start w:val="1"/>
      <w:numFmt w:val="bullet"/>
      <w:lvlText w:val=""/>
      <w:lvlJc w:val="left"/>
      <w:pPr>
        <w:ind w:left="1800" w:hanging="360"/>
      </w:pPr>
      <w:rPr>
        <w:rFonts w:ascii="Symbol" w:hAnsi="Symbol" w:cs="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2" w15:restartNumberingAfterBreak="0">
    <w:nsid w:val="5C1F5C01"/>
    <w:multiLevelType w:val="hybridMultilevel"/>
    <w:tmpl w:val="DCF439AA"/>
    <w:lvl w:ilvl="0" w:tplc="04090001">
      <w:start w:val="1"/>
      <w:numFmt w:val="bullet"/>
      <w:lvlText w:val=""/>
      <w:lvlJc w:val="left"/>
      <w:pPr>
        <w:ind w:left="1080" w:hanging="360"/>
      </w:pPr>
      <w:rPr>
        <w:rFonts w:ascii="Symbol" w:hAnsi="Symbol" w:cs="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3" w15:restartNumberingAfterBreak="0">
    <w:nsid w:val="5DB5373F"/>
    <w:multiLevelType w:val="hybridMultilevel"/>
    <w:tmpl w:val="52C26396"/>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4" w15:restartNumberingAfterBreak="0">
    <w:nsid w:val="5F547443"/>
    <w:multiLevelType w:val="hybridMultilevel"/>
    <w:tmpl w:val="E7DEE1F4"/>
    <w:lvl w:ilvl="0" w:tplc="4080ECB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5" w15:restartNumberingAfterBreak="0">
    <w:nsid w:val="60C35734"/>
    <w:multiLevelType w:val="hybridMultilevel"/>
    <w:tmpl w:val="5D7E0B68"/>
    <w:lvl w:ilvl="0" w:tplc="04090001">
      <w:start w:val="1"/>
      <w:numFmt w:val="bullet"/>
      <w:lvlText w:val=""/>
      <w:lvlJc w:val="left"/>
      <w:pPr>
        <w:ind w:left="1800" w:hanging="360"/>
      </w:pPr>
      <w:rPr>
        <w:rFonts w:ascii="Symbol" w:hAnsi="Symbol" w:cs="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6" w15:restartNumberingAfterBreak="0">
    <w:nsid w:val="615D6948"/>
    <w:multiLevelType w:val="hybridMultilevel"/>
    <w:tmpl w:val="FA900F66"/>
    <w:lvl w:ilvl="0" w:tplc="04090001">
      <w:start w:val="1"/>
      <w:numFmt w:val="bullet"/>
      <w:lvlText w:val=""/>
      <w:lvlJc w:val="left"/>
      <w:pPr>
        <w:ind w:left="720" w:hanging="360"/>
      </w:pPr>
      <w:rPr>
        <w:rFonts w:ascii="Symbol" w:hAnsi="Symbol"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37" w15:restartNumberingAfterBreak="0">
    <w:nsid w:val="63C13ABC"/>
    <w:multiLevelType w:val="hybridMultilevel"/>
    <w:tmpl w:val="D9FAF0D4"/>
    <w:lvl w:ilvl="0" w:tplc="04090001">
      <w:start w:val="1"/>
      <w:numFmt w:val="bullet"/>
      <w:lvlText w:val=""/>
      <w:lvlJc w:val="left"/>
      <w:pPr>
        <w:ind w:left="1080" w:hanging="360"/>
      </w:pPr>
      <w:rPr>
        <w:rFonts w:ascii="Symbol" w:hAnsi="Symbol" w:cs="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8" w15:restartNumberingAfterBreak="0">
    <w:nsid w:val="640C62C1"/>
    <w:multiLevelType w:val="hybridMultilevel"/>
    <w:tmpl w:val="8AEC0C86"/>
    <w:lvl w:ilvl="0" w:tplc="5FAE32F2">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9" w15:restartNumberingAfterBreak="0">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40" w15:restartNumberingAfterBreak="0">
    <w:nsid w:val="6678613F"/>
    <w:multiLevelType w:val="hybridMultilevel"/>
    <w:tmpl w:val="9564B2F6"/>
    <w:lvl w:ilvl="0" w:tplc="61A0D038">
      <w:start w:val="1"/>
      <w:numFmt w:val="bullet"/>
      <w:pStyle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1" w15:restartNumberingAfterBreak="0">
    <w:nsid w:val="6A767F5F"/>
    <w:multiLevelType w:val="hybridMultilevel"/>
    <w:tmpl w:val="5B5C6EA0"/>
    <w:lvl w:ilvl="0" w:tplc="04090001">
      <w:start w:val="1"/>
      <w:numFmt w:val="bullet"/>
      <w:lvlText w:val=""/>
      <w:lvlJc w:val="left"/>
      <w:pPr>
        <w:ind w:left="2160" w:hanging="360"/>
      </w:pPr>
      <w:rPr>
        <w:rFonts w:ascii="Symbol" w:hAnsi="Symbol" w:cs="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2" w15:restartNumberingAfterBreak="0">
    <w:nsid w:val="799170CE"/>
    <w:multiLevelType w:val="hybridMultilevel"/>
    <w:tmpl w:val="BB3C7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27"/>
  </w:num>
  <w:num w:numId="2">
    <w:abstractNumId w:val="43"/>
  </w:num>
  <w:num w:numId="3">
    <w:abstractNumId w:val="20"/>
  </w:num>
  <w:num w:numId="4">
    <w:abstractNumId w:val="21"/>
  </w:num>
  <w:num w:numId="5">
    <w:abstractNumId w:val="22"/>
  </w:num>
  <w:num w:numId="6">
    <w:abstractNumId w:val="14"/>
  </w:num>
  <w:num w:numId="7">
    <w:abstractNumId w:val="38"/>
  </w:num>
  <w:num w:numId="8">
    <w:abstractNumId w:val="15"/>
  </w:num>
  <w:num w:numId="9">
    <w:abstractNumId w:val="34"/>
  </w:num>
  <w:num w:numId="10">
    <w:abstractNumId w:val="39"/>
  </w:num>
  <w:num w:numId="11">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40"/>
  </w:num>
  <w:num w:numId="39">
    <w:abstractNumId w:val="10"/>
  </w:num>
  <w:num w:numId="40">
    <w:abstractNumId w:val="24"/>
  </w:num>
  <w:num w:numId="41">
    <w:abstractNumId w:val="42"/>
  </w:num>
  <w:num w:numId="42">
    <w:abstractNumId w:val="27"/>
    <w:lvlOverride w:ilvl="0">
      <w:startOverride w:val="1"/>
    </w:lvlOverride>
  </w:num>
  <w:num w:numId="43">
    <w:abstractNumId w:val="19"/>
  </w:num>
  <w:num w:numId="44">
    <w:abstractNumId w:val="36"/>
  </w:num>
  <w:num w:numId="45">
    <w:abstractNumId w:val="33"/>
  </w:num>
  <w:num w:numId="46">
    <w:abstractNumId w:val="12"/>
  </w:num>
  <w:num w:numId="47">
    <w:abstractNumId w:val="25"/>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5" w:nlCheck="1" w:checkStyle="1"/>
  <w:activeWritingStyle w:appName="MSWord" w:lang="en-US" w:vendorID="64" w:dllVersion="6" w:nlCheck="1" w:checkStyle="1"/>
  <w:activeWritingStyle w:appName="MSWord" w:lang="es-ES" w:vendorID="64" w:dllVersion="6" w:nlCheck="1" w:checkStyle="1"/>
  <w:activeWritingStyle w:appName="MSWord" w:lang="en-US" w:vendorID="64" w:dllVersion="0" w:nlCheck="1" w:checkStyle="0"/>
  <w:activeWritingStyle w:appName="MSWord" w:lang="en-US" w:vendorID="64" w:dllVersion="131078" w:nlCheck="1" w:checkStyle="1"/>
  <w:proofState w:spelling="clean" w:grammar="clean"/>
  <w:stylePaneFormatFilter w:val="9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1"/>
  <w:stylePaneSortMethod w:val="0000"/>
  <w:defaultTabStop w:val="144"/>
  <w:drawingGridHorizontalSpacing w:val="120"/>
  <w:drawingGridVerticalSpacing w:val="75"/>
  <w:displayHorizontalDrawingGridEvery w:val="0"/>
  <w:displayVerticalDrawingGridEvery w:val="0"/>
  <w:noPunctuationKerning/>
  <w:characterSpacingControl w:val="doNotCompress"/>
  <w:hdrShapeDefaults>
    <o:shapedefaults v:ext="edit" spidmax="2662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rY0M7EwMTK3tLAwNDdS0lEKTi0uzszPAykwqgUAQrtl6ywAAAA="/>
  </w:docVars>
  <w:rsids>
    <w:rsidRoot w:val="00522397"/>
    <w:rsid w:val="000015FB"/>
    <w:rsid w:val="00001AB7"/>
    <w:rsid w:val="0000483A"/>
    <w:rsid w:val="00004C9E"/>
    <w:rsid w:val="00005F28"/>
    <w:rsid w:val="00006E1F"/>
    <w:rsid w:val="00007CA0"/>
    <w:rsid w:val="00010E29"/>
    <w:rsid w:val="0001119F"/>
    <w:rsid w:val="00012372"/>
    <w:rsid w:val="00012863"/>
    <w:rsid w:val="00014827"/>
    <w:rsid w:val="00015390"/>
    <w:rsid w:val="00017DD1"/>
    <w:rsid w:val="00021A62"/>
    <w:rsid w:val="000238BC"/>
    <w:rsid w:val="00023BC3"/>
    <w:rsid w:val="0002515B"/>
    <w:rsid w:val="000300AF"/>
    <w:rsid w:val="0003023E"/>
    <w:rsid w:val="00030860"/>
    <w:rsid w:val="00034260"/>
    <w:rsid w:val="00035110"/>
    <w:rsid w:val="00037098"/>
    <w:rsid w:val="000406CE"/>
    <w:rsid w:val="00041070"/>
    <w:rsid w:val="0004121E"/>
    <w:rsid w:val="000414C7"/>
    <w:rsid w:val="00043D7B"/>
    <w:rsid w:val="00046CA3"/>
    <w:rsid w:val="00046E51"/>
    <w:rsid w:val="00047E4D"/>
    <w:rsid w:val="00047FDC"/>
    <w:rsid w:val="00050610"/>
    <w:rsid w:val="00052499"/>
    <w:rsid w:val="00053968"/>
    <w:rsid w:val="00055773"/>
    <w:rsid w:val="00055985"/>
    <w:rsid w:val="00057711"/>
    <w:rsid w:val="00057C57"/>
    <w:rsid w:val="0006171C"/>
    <w:rsid w:val="00063123"/>
    <w:rsid w:val="00063FEF"/>
    <w:rsid w:val="0006439E"/>
    <w:rsid w:val="00064CCA"/>
    <w:rsid w:val="00064F72"/>
    <w:rsid w:val="00066AB9"/>
    <w:rsid w:val="00067566"/>
    <w:rsid w:val="00067B79"/>
    <w:rsid w:val="00072477"/>
    <w:rsid w:val="00074113"/>
    <w:rsid w:val="00074A08"/>
    <w:rsid w:val="000769A1"/>
    <w:rsid w:val="00076CF0"/>
    <w:rsid w:val="000779BD"/>
    <w:rsid w:val="00080DFA"/>
    <w:rsid w:val="000812AE"/>
    <w:rsid w:val="00081D47"/>
    <w:rsid w:val="000824C2"/>
    <w:rsid w:val="00087469"/>
    <w:rsid w:val="00090529"/>
    <w:rsid w:val="000909AC"/>
    <w:rsid w:val="00090FC5"/>
    <w:rsid w:val="000914F3"/>
    <w:rsid w:val="00092E11"/>
    <w:rsid w:val="00093D97"/>
    <w:rsid w:val="00093ECC"/>
    <w:rsid w:val="000949E8"/>
    <w:rsid w:val="00095F47"/>
    <w:rsid w:val="000A0108"/>
    <w:rsid w:val="000A3212"/>
    <w:rsid w:val="000A4439"/>
    <w:rsid w:val="000A4B7A"/>
    <w:rsid w:val="000A5315"/>
    <w:rsid w:val="000A544F"/>
    <w:rsid w:val="000A6FC8"/>
    <w:rsid w:val="000B028F"/>
    <w:rsid w:val="000B2985"/>
    <w:rsid w:val="000B2BD0"/>
    <w:rsid w:val="000B2D78"/>
    <w:rsid w:val="000B3A77"/>
    <w:rsid w:val="000B3DED"/>
    <w:rsid w:val="000B3E92"/>
    <w:rsid w:val="000B3F04"/>
    <w:rsid w:val="000B5D44"/>
    <w:rsid w:val="000B7E70"/>
    <w:rsid w:val="000C0118"/>
    <w:rsid w:val="000C12CE"/>
    <w:rsid w:val="000C15B4"/>
    <w:rsid w:val="000C21AF"/>
    <w:rsid w:val="000C2DAA"/>
    <w:rsid w:val="000C3868"/>
    <w:rsid w:val="000C4C65"/>
    <w:rsid w:val="000C70DC"/>
    <w:rsid w:val="000C72F8"/>
    <w:rsid w:val="000C7DCF"/>
    <w:rsid w:val="000D051B"/>
    <w:rsid w:val="000D0571"/>
    <w:rsid w:val="000D3D16"/>
    <w:rsid w:val="000D5B33"/>
    <w:rsid w:val="000D709F"/>
    <w:rsid w:val="000D7B63"/>
    <w:rsid w:val="000E0C90"/>
    <w:rsid w:val="000E0CC8"/>
    <w:rsid w:val="000E1D9E"/>
    <w:rsid w:val="000E4766"/>
    <w:rsid w:val="000E6D11"/>
    <w:rsid w:val="000F1172"/>
    <w:rsid w:val="000F12B5"/>
    <w:rsid w:val="000F3AB1"/>
    <w:rsid w:val="000F6E3B"/>
    <w:rsid w:val="000F79B9"/>
    <w:rsid w:val="001001FA"/>
    <w:rsid w:val="0010161A"/>
    <w:rsid w:val="00102072"/>
    <w:rsid w:val="00104511"/>
    <w:rsid w:val="00105D23"/>
    <w:rsid w:val="00105F7A"/>
    <w:rsid w:val="001067F6"/>
    <w:rsid w:val="001073C9"/>
    <w:rsid w:val="00107C74"/>
    <w:rsid w:val="001110F1"/>
    <w:rsid w:val="00111366"/>
    <w:rsid w:val="001139E9"/>
    <w:rsid w:val="00120623"/>
    <w:rsid w:val="00120978"/>
    <w:rsid w:val="00121CD9"/>
    <w:rsid w:val="00123EF4"/>
    <w:rsid w:val="001253C4"/>
    <w:rsid w:val="001256B7"/>
    <w:rsid w:val="00125C1D"/>
    <w:rsid w:val="00130424"/>
    <w:rsid w:val="0013148C"/>
    <w:rsid w:val="0013282C"/>
    <w:rsid w:val="00132C3A"/>
    <w:rsid w:val="00132E2F"/>
    <w:rsid w:val="001332C0"/>
    <w:rsid w:val="00135AF5"/>
    <w:rsid w:val="00141646"/>
    <w:rsid w:val="00141705"/>
    <w:rsid w:val="00141A0B"/>
    <w:rsid w:val="00142191"/>
    <w:rsid w:val="001425AF"/>
    <w:rsid w:val="00142AE3"/>
    <w:rsid w:val="00144DA7"/>
    <w:rsid w:val="001453A5"/>
    <w:rsid w:val="00145FB6"/>
    <w:rsid w:val="00146C2E"/>
    <w:rsid w:val="001510AA"/>
    <w:rsid w:val="0015677A"/>
    <w:rsid w:val="00156A98"/>
    <w:rsid w:val="00157807"/>
    <w:rsid w:val="00160067"/>
    <w:rsid w:val="00160306"/>
    <w:rsid w:val="00160E09"/>
    <w:rsid w:val="00161336"/>
    <w:rsid w:val="00162191"/>
    <w:rsid w:val="00162988"/>
    <w:rsid w:val="00181AA9"/>
    <w:rsid w:val="00181F53"/>
    <w:rsid w:val="00182798"/>
    <w:rsid w:val="00183D5C"/>
    <w:rsid w:val="0018564C"/>
    <w:rsid w:val="001915DC"/>
    <w:rsid w:val="001927D5"/>
    <w:rsid w:val="001933B1"/>
    <w:rsid w:val="001935FB"/>
    <w:rsid w:val="001969CF"/>
    <w:rsid w:val="001A07D4"/>
    <w:rsid w:val="001A47AE"/>
    <w:rsid w:val="001A75FA"/>
    <w:rsid w:val="001A7AF9"/>
    <w:rsid w:val="001B21A6"/>
    <w:rsid w:val="001B2362"/>
    <w:rsid w:val="001B2EA6"/>
    <w:rsid w:val="001B360E"/>
    <w:rsid w:val="001B57C4"/>
    <w:rsid w:val="001B7611"/>
    <w:rsid w:val="001B7C39"/>
    <w:rsid w:val="001B7E46"/>
    <w:rsid w:val="001C2881"/>
    <w:rsid w:val="001C53DB"/>
    <w:rsid w:val="001C5742"/>
    <w:rsid w:val="001C6D08"/>
    <w:rsid w:val="001D064F"/>
    <w:rsid w:val="001D11DE"/>
    <w:rsid w:val="001D1591"/>
    <w:rsid w:val="001D247C"/>
    <w:rsid w:val="001D3C41"/>
    <w:rsid w:val="001D634E"/>
    <w:rsid w:val="001D6DD5"/>
    <w:rsid w:val="001E045B"/>
    <w:rsid w:val="001E0AB2"/>
    <w:rsid w:val="001E1485"/>
    <w:rsid w:val="001E2556"/>
    <w:rsid w:val="001E28CA"/>
    <w:rsid w:val="001E3AEE"/>
    <w:rsid w:val="001E466A"/>
    <w:rsid w:val="001F0573"/>
    <w:rsid w:val="001F3BFA"/>
    <w:rsid w:val="001F43F5"/>
    <w:rsid w:val="001F5410"/>
    <w:rsid w:val="001F63ED"/>
    <w:rsid w:val="00200B10"/>
    <w:rsid w:val="00200CC4"/>
    <w:rsid w:val="00204817"/>
    <w:rsid w:val="002050B7"/>
    <w:rsid w:val="002053F3"/>
    <w:rsid w:val="00207B37"/>
    <w:rsid w:val="00211AF1"/>
    <w:rsid w:val="002124D3"/>
    <w:rsid w:val="0021273F"/>
    <w:rsid w:val="002137A0"/>
    <w:rsid w:val="002155CC"/>
    <w:rsid w:val="002170EB"/>
    <w:rsid w:val="00217621"/>
    <w:rsid w:val="00223484"/>
    <w:rsid w:val="00223990"/>
    <w:rsid w:val="0022402B"/>
    <w:rsid w:val="00225A66"/>
    <w:rsid w:val="00230ADE"/>
    <w:rsid w:val="00236122"/>
    <w:rsid w:val="00237F6F"/>
    <w:rsid w:val="0024030C"/>
    <w:rsid w:val="00243909"/>
    <w:rsid w:val="00243DEE"/>
    <w:rsid w:val="00244098"/>
    <w:rsid w:val="00244706"/>
    <w:rsid w:val="002469F7"/>
    <w:rsid w:val="00247414"/>
    <w:rsid w:val="0025104F"/>
    <w:rsid w:val="002517A8"/>
    <w:rsid w:val="0025182E"/>
    <w:rsid w:val="002529B7"/>
    <w:rsid w:val="00252D75"/>
    <w:rsid w:val="00253879"/>
    <w:rsid w:val="00254E7C"/>
    <w:rsid w:val="00256E80"/>
    <w:rsid w:val="00261326"/>
    <w:rsid w:val="002613D2"/>
    <w:rsid w:val="00263A3A"/>
    <w:rsid w:val="00263F84"/>
    <w:rsid w:val="00264716"/>
    <w:rsid w:val="00265C96"/>
    <w:rsid w:val="0026705C"/>
    <w:rsid w:val="00267B9F"/>
    <w:rsid w:val="00267F6C"/>
    <w:rsid w:val="00270B91"/>
    <w:rsid w:val="002714DC"/>
    <w:rsid w:val="00271B2B"/>
    <w:rsid w:val="00272628"/>
    <w:rsid w:val="00274C5E"/>
    <w:rsid w:val="0027568A"/>
    <w:rsid w:val="00280AB2"/>
    <w:rsid w:val="002812A2"/>
    <w:rsid w:val="002814B8"/>
    <w:rsid w:val="002817C5"/>
    <w:rsid w:val="00281C08"/>
    <w:rsid w:val="00282FD0"/>
    <w:rsid w:val="00283765"/>
    <w:rsid w:val="00283E99"/>
    <w:rsid w:val="00284557"/>
    <w:rsid w:val="00284910"/>
    <w:rsid w:val="002849EE"/>
    <w:rsid w:val="00287573"/>
    <w:rsid w:val="00287FD7"/>
    <w:rsid w:val="002902B1"/>
    <w:rsid w:val="002921C5"/>
    <w:rsid w:val="0029382F"/>
    <w:rsid w:val="002942FB"/>
    <w:rsid w:val="00294B7A"/>
    <w:rsid w:val="002A0847"/>
    <w:rsid w:val="002A1ADA"/>
    <w:rsid w:val="002A244B"/>
    <w:rsid w:val="002A28C9"/>
    <w:rsid w:val="002A4CA2"/>
    <w:rsid w:val="002A59C9"/>
    <w:rsid w:val="002A5A13"/>
    <w:rsid w:val="002A69E1"/>
    <w:rsid w:val="002A70E7"/>
    <w:rsid w:val="002A7359"/>
    <w:rsid w:val="002B1593"/>
    <w:rsid w:val="002B2A03"/>
    <w:rsid w:val="002B336E"/>
    <w:rsid w:val="002B3E46"/>
    <w:rsid w:val="002B40EF"/>
    <w:rsid w:val="002B4378"/>
    <w:rsid w:val="002B4B27"/>
    <w:rsid w:val="002B6493"/>
    <w:rsid w:val="002B68A5"/>
    <w:rsid w:val="002B6DA0"/>
    <w:rsid w:val="002C2648"/>
    <w:rsid w:val="002C408B"/>
    <w:rsid w:val="002C413C"/>
    <w:rsid w:val="002C4249"/>
    <w:rsid w:val="002C5B0C"/>
    <w:rsid w:val="002C64E8"/>
    <w:rsid w:val="002C7011"/>
    <w:rsid w:val="002C734A"/>
    <w:rsid w:val="002D074C"/>
    <w:rsid w:val="002D0A34"/>
    <w:rsid w:val="002D1F40"/>
    <w:rsid w:val="002D279D"/>
    <w:rsid w:val="002D3BA2"/>
    <w:rsid w:val="002D64EF"/>
    <w:rsid w:val="002D6999"/>
    <w:rsid w:val="002E0CFD"/>
    <w:rsid w:val="002E7205"/>
    <w:rsid w:val="002F1E71"/>
    <w:rsid w:val="002F440B"/>
    <w:rsid w:val="002F4CC6"/>
    <w:rsid w:val="002F60A0"/>
    <w:rsid w:val="002F71D4"/>
    <w:rsid w:val="002F7599"/>
    <w:rsid w:val="002F7C83"/>
    <w:rsid w:val="00300CE3"/>
    <w:rsid w:val="00303178"/>
    <w:rsid w:val="00303CF8"/>
    <w:rsid w:val="00303EE3"/>
    <w:rsid w:val="00307036"/>
    <w:rsid w:val="003071A2"/>
    <w:rsid w:val="00307501"/>
    <w:rsid w:val="00310037"/>
    <w:rsid w:val="00310DE3"/>
    <w:rsid w:val="00313671"/>
    <w:rsid w:val="00313E69"/>
    <w:rsid w:val="003142E6"/>
    <w:rsid w:val="00317EDA"/>
    <w:rsid w:val="00320EB3"/>
    <w:rsid w:val="00322476"/>
    <w:rsid w:val="0032261E"/>
    <w:rsid w:val="003257AE"/>
    <w:rsid w:val="00325FC1"/>
    <w:rsid w:val="003309A9"/>
    <w:rsid w:val="00330D4F"/>
    <w:rsid w:val="00331F4E"/>
    <w:rsid w:val="003335F9"/>
    <w:rsid w:val="0033500A"/>
    <w:rsid w:val="00336A60"/>
    <w:rsid w:val="00336C8C"/>
    <w:rsid w:val="00336E8F"/>
    <w:rsid w:val="00337D10"/>
    <w:rsid w:val="00342CD8"/>
    <w:rsid w:val="003438A5"/>
    <w:rsid w:val="00343A0C"/>
    <w:rsid w:val="00343DF9"/>
    <w:rsid w:val="00344132"/>
    <w:rsid w:val="003458F9"/>
    <w:rsid w:val="003502E1"/>
    <w:rsid w:val="00350399"/>
    <w:rsid w:val="00350A79"/>
    <w:rsid w:val="00350E63"/>
    <w:rsid w:val="00351299"/>
    <w:rsid w:val="00353544"/>
    <w:rsid w:val="00353E51"/>
    <w:rsid w:val="00354836"/>
    <w:rsid w:val="00354942"/>
    <w:rsid w:val="00354C34"/>
    <w:rsid w:val="0035620F"/>
    <w:rsid w:val="00356679"/>
    <w:rsid w:val="0035674B"/>
    <w:rsid w:val="00357045"/>
    <w:rsid w:val="00357860"/>
    <w:rsid w:val="003607F3"/>
    <w:rsid w:val="00361980"/>
    <w:rsid w:val="00362133"/>
    <w:rsid w:val="0036369D"/>
    <w:rsid w:val="00366F10"/>
    <w:rsid w:val="00372AB1"/>
    <w:rsid w:val="00374549"/>
    <w:rsid w:val="0037515A"/>
    <w:rsid w:val="003759DE"/>
    <w:rsid w:val="00375D3D"/>
    <w:rsid w:val="00375FA8"/>
    <w:rsid w:val="003769CD"/>
    <w:rsid w:val="00380BA2"/>
    <w:rsid w:val="00380FCA"/>
    <w:rsid w:val="00381A96"/>
    <w:rsid w:val="00381B5C"/>
    <w:rsid w:val="00382D0E"/>
    <w:rsid w:val="00383732"/>
    <w:rsid w:val="003850AF"/>
    <w:rsid w:val="00386508"/>
    <w:rsid w:val="00386EF6"/>
    <w:rsid w:val="00390115"/>
    <w:rsid w:val="00390394"/>
    <w:rsid w:val="00390FB1"/>
    <w:rsid w:val="003911B9"/>
    <w:rsid w:val="003913E9"/>
    <w:rsid w:val="003915E1"/>
    <w:rsid w:val="003921EF"/>
    <w:rsid w:val="00392EDB"/>
    <w:rsid w:val="00393022"/>
    <w:rsid w:val="00394752"/>
    <w:rsid w:val="00396D3B"/>
    <w:rsid w:val="003A0752"/>
    <w:rsid w:val="003A143E"/>
    <w:rsid w:val="003A1506"/>
    <w:rsid w:val="003A1774"/>
    <w:rsid w:val="003A17E0"/>
    <w:rsid w:val="003A2336"/>
    <w:rsid w:val="003A26BB"/>
    <w:rsid w:val="003A3181"/>
    <w:rsid w:val="003A6BF7"/>
    <w:rsid w:val="003A7629"/>
    <w:rsid w:val="003A78F2"/>
    <w:rsid w:val="003B068B"/>
    <w:rsid w:val="003B07DB"/>
    <w:rsid w:val="003B143F"/>
    <w:rsid w:val="003B15DA"/>
    <w:rsid w:val="003B1655"/>
    <w:rsid w:val="003B18BD"/>
    <w:rsid w:val="003B1FFC"/>
    <w:rsid w:val="003B303A"/>
    <w:rsid w:val="003B3A0E"/>
    <w:rsid w:val="003B7865"/>
    <w:rsid w:val="003C0A5F"/>
    <w:rsid w:val="003C151D"/>
    <w:rsid w:val="003C27A1"/>
    <w:rsid w:val="003C301D"/>
    <w:rsid w:val="003C57EB"/>
    <w:rsid w:val="003C60AB"/>
    <w:rsid w:val="003D7380"/>
    <w:rsid w:val="003D77B2"/>
    <w:rsid w:val="003D7D9D"/>
    <w:rsid w:val="003E0A97"/>
    <w:rsid w:val="003E0D48"/>
    <w:rsid w:val="003E10A4"/>
    <w:rsid w:val="003E483C"/>
    <w:rsid w:val="003E4DE6"/>
    <w:rsid w:val="003E59FC"/>
    <w:rsid w:val="003E603E"/>
    <w:rsid w:val="003E64B2"/>
    <w:rsid w:val="003F0419"/>
    <w:rsid w:val="003F0D59"/>
    <w:rsid w:val="003F308F"/>
    <w:rsid w:val="003F3F78"/>
    <w:rsid w:val="003F4726"/>
    <w:rsid w:val="003F68B9"/>
    <w:rsid w:val="00401627"/>
    <w:rsid w:val="00402878"/>
    <w:rsid w:val="00406676"/>
    <w:rsid w:val="0040780A"/>
    <w:rsid w:val="00407BBB"/>
    <w:rsid w:val="00410D8F"/>
    <w:rsid w:val="00410F60"/>
    <w:rsid w:val="0041142E"/>
    <w:rsid w:val="004118E0"/>
    <w:rsid w:val="00412D08"/>
    <w:rsid w:val="00414EDC"/>
    <w:rsid w:val="00414FF6"/>
    <w:rsid w:val="004178CB"/>
    <w:rsid w:val="00417B7A"/>
    <w:rsid w:val="0042039D"/>
    <w:rsid w:val="0042088D"/>
    <w:rsid w:val="0042391D"/>
    <w:rsid w:val="0042461E"/>
    <w:rsid w:val="00424CA6"/>
    <w:rsid w:val="0042531D"/>
    <w:rsid w:val="00425C62"/>
    <w:rsid w:val="00426F0B"/>
    <w:rsid w:val="00426FF4"/>
    <w:rsid w:val="00427272"/>
    <w:rsid w:val="00427467"/>
    <w:rsid w:val="00427BD3"/>
    <w:rsid w:val="00430B2D"/>
    <w:rsid w:val="004320A8"/>
    <w:rsid w:val="004321F7"/>
    <w:rsid w:val="004327D3"/>
    <w:rsid w:val="00433671"/>
    <w:rsid w:val="004338D1"/>
    <w:rsid w:val="0043541F"/>
    <w:rsid w:val="00435A23"/>
    <w:rsid w:val="004374D5"/>
    <w:rsid w:val="004403CD"/>
    <w:rsid w:val="004428FC"/>
    <w:rsid w:val="00443FB4"/>
    <w:rsid w:val="0044551C"/>
    <w:rsid w:val="00446472"/>
    <w:rsid w:val="00446CBE"/>
    <w:rsid w:val="00446CE2"/>
    <w:rsid w:val="00447176"/>
    <w:rsid w:val="00447C62"/>
    <w:rsid w:val="00450716"/>
    <w:rsid w:val="00450873"/>
    <w:rsid w:val="004559A2"/>
    <w:rsid w:val="00455C7B"/>
    <w:rsid w:val="004569CC"/>
    <w:rsid w:val="004570C9"/>
    <w:rsid w:val="004602FA"/>
    <w:rsid w:val="0046161A"/>
    <w:rsid w:val="00463045"/>
    <w:rsid w:val="00463304"/>
    <w:rsid w:val="00464147"/>
    <w:rsid w:val="00465AC4"/>
    <w:rsid w:val="00471CB1"/>
    <w:rsid w:val="0047250B"/>
    <w:rsid w:val="00474405"/>
    <w:rsid w:val="0047478B"/>
    <w:rsid w:val="00474F9D"/>
    <w:rsid w:val="00475483"/>
    <w:rsid w:val="0047665A"/>
    <w:rsid w:val="00476CB1"/>
    <w:rsid w:val="00477312"/>
    <w:rsid w:val="00480DF6"/>
    <w:rsid w:val="00481823"/>
    <w:rsid w:val="004840F7"/>
    <w:rsid w:val="00484CED"/>
    <w:rsid w:val="00490847"/>
    <w:rsid w:val="00491BB8"/>
    <w:rsid w:val="00491E76"/>
    <w:rsid w:val="0049291E"/>
    <w:rsid w:val="00492B73"/>
    <w:rsid w:val="004944D7"/>
    <w:rsid w:val="00494DE9"/>
    <w:rsid w:val="00495FA1"/>
    <w:rsid w:val="004A0392"/>
    <w:rsid w:val="004A071B"/>
    <w:rsid w:val="004A1D68"/>
    <w:rsid w:val="004A42C4"/>
    <w:rsid w:val="004A46CC"/>
    <w:rsid w:val="004A4FAA"/>
    <w:rsid w:val="004B011F"/>
    <w:rsid w:val="004B0D54"/>
    <w:rsid w:val="004B2EBD"/>
    <w:rsid w:val="004B3966"/>
    <w:rsid w:val="004C0DC0"/>
    <w:rsid w:val="004C62D3"/>
    <w:rsid w:val="004D0762"/>
    <w:rsid w:val="004D3DA5"/>
    <w:rsid w:val="004D62CD"/>
    <w:rsid w:val="004E2131"/>
    <w:rsid w:val="004E4333"/>
    <w:rsid w:val="004E7D79"/>
    <w:rsid w:val="004F02A3"/>
    <w:rsid w:val="004F0B74"/>
    <w:rsid w:val="004F0C5D"/>
    <w:rsid w:val="004F1792"/>
    <w:rsid w:val="004F3E29"/>
    <w:rsid w:val="004F493C"/>
    <w:rsid w:val="004F4F4D"/>
    <w:rsid w:val="004F75BF"/>
    <w:rsid w:val="004F7785"/>
    <w:rsid w:val="00500333"/>
    <w:rsid w:val="00504706"/>
    <w:rsid w:val="00510B68"/>
    <w:rsid w:val="005111D6"/>
    <w:rsid w:val="005120C6"/>
    <w:rsid w:val="00512EBC"/>
    <w:rsid w:val="00514703"/>
    <w:rsid w:val="00517880"/>
    <w:rsid w:val="00522397"/>
    <w:rsid w:val="0052399F"/>
    <w:rsid w:val="00524F84"/>
    <w:rsid w:val="00525772"/>
    <w:rsid w:val="00527078"/>
    <w:rsid w:val="0052790C"/>
    <w:rsid w:val="005300CB"/>
    <w:rsid w:val="005313C1"/>
    <w:rsid w:val="00531424"/>
    <w:rsid w:val="00532982"/>
    <w:rsid w:val="00535255"/>
    <w:rsid w:val="005372FA"/>
    <w:rsid w:val="00537F22"/>
    <w:rsid w:val="0054104F"/>
    <w:rsid w:val="00542523"/>
    <w:rsid w:val="0054796C"/>
    <w:rsid w:val="00550587"/>
    <w:rsid w:val="00551D87"/>
    <w:rsid w:val="00552B70"/>
    <w:rsid w:val="005537AA"/>
    <w:rsid w:val="00554B66"/>
    <w:rsid w:val="00555566"/>
    <w:rsid w:val="00557FE1"/>
    <w:rsid w:val="005604DC"/>
    <w:rsid w:val="00561A67"/>
    <w:rsid w:val="00561BF5"/>
    <w:rsid w:val="005630EF"/>
    <w:rsid w:val="00563636"/>
    <w:rsid w:val="005637D0"/>
    <w:rsid w:val="0056487B"/>
    <w:rsid w:val="00566D7A"/>
    <w:rsid w:val="00567799"/>
    <w:rsid w:val="00570642"/>
    <w:rsid w:val="00573017"/>
    <w:rsid w:val="0057680D"/>
    <w:rsid w:val="00576C4F"/>
    <w:rsid w:val="005811B3"/>
    <w:rsid w:val="00581870"/>
    <w:rsid w:val="00581AB6"/>
    <w:rsid w:val="00581EE2"/>
    <w:rsid w:val="00582CD2"/>
    <w:rsid w:val="00583141"/>
    <w:rsid w:val="00583850"/>
    <w:rsid w:val="00584664"/>
    <w:rsid w:val="0058653A"/>
    <w:rsid w:val="0058753C"/>
    <w:rsid w:val="005900E1"/>
    <w:rsid w:val="00590823"/>
    <w:rsid w:val="005910D9"/>
    <w:rsid w:val="0059135A"/>
    <w:rsid w:val="0059164B"/>
    <w:rsid w:val="00591A20"/>
    <w:rsid w:val="00591AE6"/>
    <w:rsid w:val="00592986"/>
    <w:rsid w:val="00592CEF"/>
    <w:rsid w:val="00592E1A"/>
    <w:rsid w:val="005934EB"/>
    <w:rsid w:val="005944EC"/>
    <w:rsid w:val="005965AB"/>
    <w:rsid w:val="00597593"/>
    <w:rsid w:val="00597607"/>
    <w:rsid w:val="00597C9C"/>
    <w:rsid w:val="00597FEB"/>
    <w:rsid w:val="005A19C0"/>
    <w:rsid w:val="005A307A"/>
    <w:rsid w:val="005A3631"/>
    <w:rsid w:val="005A3D02"/>
    <w:rsid w:val="005A4E2C"/>
    <w:rsid w:val="005A52EB"/>
    <w:rsid w:val="005A66CB"/>
    <w:rsid w:val="005B0472"/>
    <w:rsid w:val="005B05D8"/>
    <w:rsid w:val="005B30F1"/>
    <w:rsid w:val="005B5CDB"/>
    <w:rsid w:val="005B7B50"/>
    <w:rsid w:val="005C06CB"/>
    <w:rsid w:val="005C1962"/>
    <w:rsid w:val="005C228F"/>
    <w:rsid w:val="005C272F"/>
    <w:rsid w:val="005C3D22"/>
    <w:rsid w:val="005C412B"/>
    <w:rsid w:val="005C4821"/>
    <w:rsid w:val="005C6C39"/>
    <w:rsid w:val="005C79E8"/>
    <w:rsid w:val="005D01A8"/>
    <w:rsid w:val="005D0BE4"/>
    <w:rsid w:val="005D4A03"/>
    <w:rsid w:val="005D59C3"/>
    <w:rsid w:val="005D6EC7"/>
    <w:rsid w:val="005E1375"/>
    <w:rsid w:val="005E29A0"/>
    <w:rsid w:val="005E66FB"/>
    <w:rsid w:val="005E6B8B"/>
    <w:rsid w:val="005E7695"/>
    <w:rsid w:val="005F0543"/>
    <w:rsid w:val="005F138C"/>
    <w:rsid w:val="005F162C"/>
    <w:rsid w:val="005F2A0C"/>
    <w:rsid w:val="005F430F"/>
    <w:rsid w:val="005F4706"/>
    <w:rsid w:val="005F53E1"/>
    <w:rsid w:val="005F7128"/>
    <w:rsid w:val="00600494"/>
    <w:rsid w:val="006019FB"/>
    <w:rsid w:val="00606043"/>
    <w:rsid w:val="0060680E"/>
    <w:rsid w:val="00606811"/>
    <w:rsid w:val="0060686B"/>
    <w:rsid w:val="00606C43"/>
    <w:rsid w:val="0060779A"/>
    <w:rsid w:val="00607DA4"/>
    <w:rsid w:val="00610848"/>
    <w:rsid w:val="00611F79"/>
    <w:rsid w:val="006126D8"/>
    <w:rsid w:val="006148FE"/>
    <w:rsid w:val="006150A8"/>
    <w:rsid w:val="00617E0F"/>
    <w:rsid w:val="00623C63"/>
    <w:rsid w:val="0062449A"/>
    <w:rsid w:val="0062522C"/>
    <w:rsid w:val="00625BA8"/>
    <w:rsid w:val="006267AF"/>
    <w:rsid w:val="00626C58"/>
    <w:rsid w:val="00627321"/>
    <w:rsid w:val="00630712"/>
    <w:rsid w:val="00631F7C"/>
    <w:rsid w:val="0063223D"/>
    <w:rsid w:val="00635EC3"/>
    <w:rsid w:val="00636860"/>
    <w:rsid w:val="00636D8E"/>
    <w:rsid w:val="006373FA"/>
    <w:rsid w:val="00637A61"/>
    <w:rsid w:val="0064008B"/>
    <w:rsid w:val="00641AC0"/>
    <w:rsid w:val="00641EFF"/>
    <w:rsid w:val="006441F4"/>
    <w:rsid w:val="006447D1"/>
    <w:rsid w:val="00645574"/>
    <w:rsid w:val="006456D3"/>
    <w:rsid w:val="00645FA6"/>
    <w:rsid w:val="0064737F"/>
    <w:rsid w:val="00651DD2"/>
    <w:rsid w:val="0065325D"/>
    <w:rsid w:val="00656171"/>
    <w:rsid w:val="006571CE"/>
    <w:rsid w:val="00663262"/>
    <w:rsid w:val="00664365"/>
    <w:rsid w:val="00666769"/>
    <w:rsid w:val="00670448"/>
    <w:rsid w:val="006714AC"/>
    <w:rsid w:val="00671E2B"/>
    <w:rsid w:val="00672F90"/>
    <w:rsid w:val="00673026"/>
    <w:rsid w:val="00673EC3"/>
    <w:rsid w:val="0067543E"/>
    <w:rsid w:val="0067684B"/>
    <w:rsid w:val="00677147"/>
    <w:rsid w:val="0067772F"/>
    <w:rsid w:val="00677B13"/>
    <w:rsid w:val="00677BF6"/>
    <w:rsid w:val="00682020"/>
    <w:rsid w:val="0068211D"/>
    <w:rsid w:val="00682BCD"/>
    <w:rsid w:val="00682EFC"/>
    <w:rsid w:val="006848B3"/>
    <w:rsid w:val="00685C06"/>
    <w:rsid w:val="00685D99"/>
    <w:rsid w:val="0068692D"/>
    <w:rsid w:val="00690831"/>
    <w:rsid w:val="00690B57"/>
    <w:rsid w:val="00694602"/>
    <w:rsid w:val="006955A6"/>
    <w:rsid w:val="00695769"/>
    <w:rsid w:val="006959AF"/>
    <w:rsid w:val="00697670"/>
    <w:rsid w:val="006A3DE8"/>
    <w:rsid w:val="006A3F52"/>
    <w:rsid w:val="006A5367"/>
    <w:rsid w:val="006A53E4"/>
    <w:rsid w:val="006A64FE"/>
    <w:rsid w:val="006A65E7"/>
    <w:rsid w:val="006A7614"/>
    <w:rsid w:val="006B0652"/>
    <w:rsid w:val="006B237A"/>
    <w:rsid w:val="006B2B5D"/>
    <w:rsid w:val="006B371A"/>
    <w:rsid w:val="006B3853"/>
    <w:rsid w:val="006B43E8"/>
    <w:rsid w:val="006B6AB2"/>
    <w:rsid w:val="006B76A6"/>
    <w:rsid w:val="006C28C6"/>
    <w:rsid w:val="006C3E0C"/>
    <w:rsid w:val="006C5B99"/>
    <w:rsid w:val="006C5F78"/>
    <w:rsid w:val="006D1537"/>
    <w:rsid w:val="006D1B03"/>
    <w:rsid w:val="006D267F"/>
    <w:rsid w:val="006D413F"/>
    <w:rsid w:val="006D4428"/>
    <w:rsid w:val="006D44FA"/>
    <w:rsid w:val="006D6142"/>
    <w:rsid w:val="006D67B8"/>
    <w:rsid w:val="006D6B4E"/>
    <w:rsid w:val="006E124F"/>
    <w:rsid w:val="006E1453"/>
    <w:rsid w:val="006E2AEF"/>
    <w:rsid w:val="006E33EF"/>
    <w:rsid w:val="006E3DE1"/>
    <w:rsid w:val="006E42A2"/>
    <w:rsid w:val="006E441E"/>
    <w:rsid w:val="006E5F91"/>
    <w:rsid w:val="006E6990"/>
    <w:rsid w:val="006F0138"/>
    <w:rsid w:val="006F053F"/>
    <w:rsid w:val="006F0832"/>
    <w:rsid w:val="006F168E"/>
    <w:rsid w:val="006F4151"/>
    <w:rsid w:val="006F460A"/>
    <w:rsid w:val="006F7D71"/>
    <w:rsid w:val="006F7FE8"/>
    <w:rsid w:val="00702D34"/>
    <w:rsid w:val="0070350F"/>
    <w:rsid w:val="00705E2C"/>
    <w:rsid w:val="0070661F"/>
    <w:rsid w:val="00707664"/>
    <w:rsid w:val="00710220"/>
    <w:rsid w:val="00711AD6"/>
    <w:rsid w:val="00711CA6"/>
    <w:rsid w:val="0071244B"/>
    <w:rsid w:val="007125FE"/>
    <w:rsid w:val="00712A21"/>
    <w:rsid w:val="00717B10"/>
    <w:rsid w:val="00720A3E"/>
    <w:rsid w:val="00720F11"/>
    <w:rsid w:val="007214EF"/>
    <w:rsid w:val="00723C00"/>
    <w:rsid w:val="00724396"/>
    <w:rsid w:val="00726DD4"/>
    <w:rsid w:val="00730583"/>
    <w:rsid w:val="00730892"/>
    <w:rsid w:val="00731A4C"/>
    <w:rsid w:val="00732558"/>
    <w:rsid w:val="00732CFE"/>
    <w:rsid w:val="007420CE"/>
    <w:rsid w:val="00742342"/>
    <w:rsid w:val="00742C8C"/>
    <w:rsid w:val="00744663"/>
    <w:rsid w:val="00744CFB"/>
    <w:rsid w:val="00744F74"/>
    <w:rsid w:val="007453AA"/>
    <w:rsid w:val="0074653C"/>
    <w:rsid w:val="00747001"/>
    <w:rsid w:val="0074778F"/>
    <w:rsid w:val="00747B99"/>
    <w:rsid w:val="0075157E"/>
    <w:rsid w:val="007525FD"/>
    <w:rsid w:val="007529C2"/>
    <w:rsid w:val="007544C7"/>
    <w:rsid w:val="00754E03"/>
    <w:rsid w:val="00754E83"/>
    <w:rsid w:val="00755A75"/>
    <w:rsid w:val="00755EC1"/>
    <w:rsid w:val="00763A57"/>
    <w:rsid w:val="00763DD2"/>
    <w:rsid w:val="00764608"/>
    <w:rsid w:val="00767B02"/>
    <w:rsid w:val="00770C1C"/>
    <w:rsid w:val="0077271F"/>
    <w:rsid w:val="0077348C"/>
    <w:rsid w:val="00773734"/>
    <w:rsid w:val="007761AF"/>
    <w:rsid w:val="0078127B"/>
    <w:rsid w:val="00783C08"/>
    <w:rsid w:val="00783C52"/>
    <w:rsid w:val="00784BA2"/>
    <w:rsid w:val="00785859"/>
    <w:rsid w:val="007863F7"/>
    <w:rsid w:val="007906CE"/>
    <w:rsid w:val="007918CD"/>
    <w:rsid w:val="00793002"/>
    <w:rsid w:val="007949AA"/>
    <w:rsid w:val="0079598F"/>
    <w:rsid w:val="007959C1"/>
    <w:rsid w:val="007968AA"/>
    <w:rsid w:val="00797792"/>
    <w:rsid w:val="007A0CE4"/>
    <w:rsid w:val="007A36A6"/>
    <w:rsid w:val="007A3B18"/>
    <w:rsid w:val="007A5803"/>
    <w:rsid w:val="007A5E58"/>
    <w:rsid w:val="007A6709"/>
    <w:rsid w:val="007A6C81"/>
    <w:rsid w:val="007B1FB0"/>
    <w:rsid w:val="007B2015"/>
    <w:rsid w:val="007B288D"/>
    <w:rsid w:val="007B2BE9"/>
    <w:rsid w:val="007B2F7F"/>
    <w:rsid w:val="007B34F7"/>
    <w:rsid w:val="007B3B27"/>
    <w:rsid w:val="007B4A42"/>
    <w:rsid w:val="007B55BB"/>
    <w:rsid w:val="007B5799"/>
    <w:rsid w:val="007B6D9E"/>
    <w:rsid w:val="007B705F"/>
    <w:rsid w:val="007C0C17"/>
    <w:rsid w:val="007C0CD8"/>
    <w:rsid w:val="007C1E2F"/>
    <w:rsid w:val="007C20F7"/>
    <w:rsid w:val="007C21D9"/>
    <w:rsid w:val="007C27AD"/>
    <w:rsid w:val="007C3668"/>
    <w:rsid w:val="007C39E6"/>
    <w:rsid w:val="007C4167"/>
    <w:rsid w:val="007C49AA"/>
    <w:rsid w:val="007C5524"/>
    <w:rsid w:val="007C73E9"/>
    <w:rsid w:val="007D143E"/>
    <w:rsid w:val="007D14BA"/>
    <w:rsid w:val="007D1991"/>
    <w:rsid w:val="007D4181"/>
    <w:rsid w:val="007D4918"/>
    <w:rsid w:val="007D4EE1"/>
    <w:rsid w:val="007D64C8"/>
    <w:rsid w:val="007D7689"/>
    <w:rsid w:val="007D7CC3"/>
    <w:rsid w:val="007E01DB"/>
    <w:rsid w:val="007E1553"/>
    <w:rsid w:val="007E1D1F"/>
    <w:rsid w:val="007E3782"/>
    <w:rsid w:val="007E4637"/>
    <w:rsid w:val="007E4B90"/>
    <w:rsid w:val="007E5A52"/>
    <w:rsid w:val="007E6625"/>
    <w:rsid w:val="007E778C"/>
    <w:rsid w:val="007F0DA1"/>
    <w:rsid w:val="007F0EAC"/>
    <w:rsid w:val="007F1C0F"/>
    <w:rsid w:val="007F2742"/>
    <w:rsid w:val="007F3E0A"/>
    <w:rsid w:val="007F42E6"/>
    <w:rsid w:val="007F5658"/>
    <w:rsid w:val="007F5820"/>
    <w:rsid w:val="007F58E6"/>
    <w:rsid w:val="007F686C"/>
    <w:rsid w:val="007F76BA"/>
    <w:rsid w:val="00800571"/>
    <w:rsid w:val="00800BC6"/>
    <w:rsid w:val="0080417B"/>
    <w:rsid w:val="00804243"/>
    <w:rsid w:val="0080445A"/>
    <w:rsid w:val="008044C5"/>
    <w:rsid w:val="008048A0"/>
    <w:rsid w:val="00805670"/>
    <w:rsid w:val="00806376"/>
    <w:rsid w:val="00812122"/>
    <w:rsid w:val="008126C5"/>
    <w:rsid w:val="008131E2"/>
    <w:rsid w:val="00813568"/>
    <w:rsid w:val="00815170"/>
    <w:rsid w:val="00815ABB"/>
    <w:rsid w:val="00815E3B"/>
    <w:rsid w:val="008169DF"/>
    <w:rsid w:val="00816DF1"/>
    <w:rsid w:val="00821DD9"/>
    <w:rsid w:val="00823CBD"/>
    <w:rsid w:val="0082459D"/>
    <w:rsid w:val="0082509D"/>
    <w:rsid w:val="0082563D"/>
    <w:rsid w:val="00832681"/>
    <w:rsid w:val="00833128"/>
    <w:rsid w:val="0083518E"/>
    <w:rsid w:val="00835683"/>
    <w:rsid w:val="008359AE"/>
    <w:rsid w:val="00837ED8"/>
    <w:rsid w:val="0084082C"/>
    <w:rsid w:val="00840E7C"/>
    <w:rsid w:val="008421A1"/>
    <w:rsid w:val="00842395"/>
    <w:rsid w:val="00842980"/>
    <w:rsid w:val="008432EE"/>
    <w:rsid w:val="0084533E"/>
    <w:rsid w:val="008500AA"/>
    <w:rsid w:val="00850CF2"/>
    <w:rsid w:val="00851DFB"/>
    <w:rsid w:val="00854DF8"/>
    <w:rsid w:val="00855573"/>
    <w:rsid w:val="0085587C"/>
    <w:rsid w:val="008572C5"/>
    <w:rsid w:val="00857845"/>
    <w:rsid w:val="008611A5"/>
    <w:rsid w:val="0086314C"/>
    <w:rsid w:val="0086519F"/>
    <w:rsid w:val="00865D38"/>
    <w:rsid w:val="008663FA"/>
    <w:rsid w:val="008670AA"/>
    <w:rsid w:val="00867A06"/>
    <w:rsid w:val="00867EE1"/>
    <w:rsid w:val="008714C0"/>
    <w:rsid w:val="008732E2"/>
    <w:rsid w:val="00873713"/>
    <w:rsid w:val="00874265"/>
    <w:rsid w:val="00876DD2"/>
    <w:rsid w:val="00880970"/>
    <w:rsid w:val="00883BD4"/>
    <w:rsid w:val="008840EE"/>
    <w:rsid w:val="00887A63"/>
    <w:rsid w:val="00887ED2"/>
    <w:rsid w:val="00890519"/>
    <w:rsid w:val="00892C57"/>
    <w:rsid w:val="00893B1D"/>
    <w:rsid w:val="00894485"/>
    <w:rsid w:val="00895A2A"/>
    <w:rsid w:val="0089648C"/>
    <w:rsid w:val="008972B7"/>
    <w:rsid w:val="008A0A4C"/>
    <w:rsid w:val="008A3060"/>
    <w:rsid w:val="008A3B53"/>
    <w:rsid w:val="008A79A7"/>
    <w:rsid w:val="008A7AF5"/>
    <w:rsid w:val="008B032B"/>
    <w:rsid w:val="008B1F5A"/>
    <w:rsid w:val="008B29CA"/>
    <w:rsid w:val="008B3880"/>
    <w:rsid w:val="008B43D6"/>
    <w:rsid w:val="008B56AB"/>
    <w:rsid w:val="008C0EA3"/>
    <w:rsid w:val="008C1C20"/>
    <w:rsid w:val="008C4666"/>
    <w:rsid w:val="008C46B6"/>
    <w:rsid w:val="008C5369"/>
    <w:rsid w:val="008D0DC0"/>
    <w:rsid w:val="008D129A"/>
    <w:rsid w:val="008D4A08"/>
    <w:rsid w:val="008D5B53"/>
    <w:rsid w:val="008D69D4"/>
    <w:rsid w:val="008E12AE"/>
    <w:rsid w:val="008E1464"/>
    <w:rsid w:val="008E16D9"/>
    <w:rsid w:val="008E27F1"/>
    <w:rsid w:val="008E3C6F"/>
    <w:rsid w:val="008E3DF2"/>
    <w:rsid w:val="008E4AC2"/>
    <w:rsid w:val="008E5003"/>
    <w:rsid w:val="008E5D22"/>
    <w:rsid w:val="008E602B"/>
    <w:rsid w:val="008E6ADD"/>
    <w:rsid w:val="008E723F"/>
    <w:rsid w:val="008E7CC2"/>
    <w:rsid w:val="008F0865"/>
    <w:rsid w:val="008F08F9"/>
    <w:rsid w:val="008F1560"/>
    <w:rsid w:val="008F312B"/>
    <w:rsid w:val="008F5A8F"/>
    <w:rsid w:val="009009D0"/>
    <w:rsid w:val="00901597"/>
    <w:rsid w:val="00901BFF"/>
    <w:rsid w:val="00902207"/>
    <w:rsid w:val="00902B68"/>
    <w:rsid w:val="00903CAA"/>
    <w:rsid w:val="00912344"/>
    <w:rsid w:val="00914642"/>
    <w:rsid w:val="00914DFC"/>
    <w:rsid w:val="009156D2"/>
    <w:rsid w:val="0091641A"/>
    <w:rsid w:val="00917BF4"/>
    <w:rsid w:val="00920808"/>
    <w:rsid w:val="0092134D"/>
    <w:rsid w:val="00921995"/>
    <w:rsid w:val="00921E84"/>
    <w:rsid w:val="00922E4A"/>
    <w:rsid w:val="00924E73"/>
    <w:rsid w:val="0092569A"/>
    <w:rsid w:val="00925A00"/>
    <w:rsid w:val="00927863"/>
    <w:rsid w:val="00931BDB"/>
    <w:rsid w:val="009328E9"/>
    <w:rsid w:val="00936037"/>
    <w:rsid w:val="00936E42"/>
    <w:rsid w:val="009373F2"/>
    <w:rsid w:val="00940052"/>
    <w:rsid w:val="00941C6D"/>
    <w:rsid w:val="009433A0"/>
    <w:rsid w:val="00943E70"/>
    <w:rsid w:val="00944289"/>
    <w:rsid w:val="00944D67"/>
    <w:rsid w:val="00945642"/>
    <w:rsid w:val="00945D20"/>
    <w:rsid w:val="00952494"/>
    <w:rsid w:val="009527CF"/>
    <w:rsid w:val="009528CA"/>
    <w:rsid w:val="00952FE4"/>
    <w:rsid w:val="00953188"/>
    <w:rsid w:val="00955016"/>
    <w:rsid w:val="00955CD5"/>
    <w:rsid w:val="00955E7B"/>
    <w:rsid w:val="0095662D"/>
    <w:rsid w:val="009567A3"/>
    <w:rsid w:val="00956F27"/>
    <w:rsid w:val="0095754B"/>
    <w:rsid w:val="009603FE"/>
    <w:rsid w:val="009604E4"/>
    <w:rsid w:val="009614C5"/>
    <w:rsid w:val="009672E4"/>
    <w:rsid w:val="00972701"/>
    <w:rsid w:val="00976A19"/>
    <w:rsid w:val="009771B8"/>
    <w:rsid w:val="00980DB0"/>
    <w:rsid w:val="0098120F"/>
    <w:rsid w:val="00984B0B"/>
    <w:rsid w:val="009869F5"/>
    <w:rsid w:val="0098778E"/>
    <w:rsid w:val="00987EB9"/>
    <w:rsid w:val="0099086B"/>
    <w:rsid w:val="00991914"/>
    <w:rsid w:val="00993FE2"/>
    <w:rsid w:val="009947B7"/>
    <w:rsid w:val="00994D49"/>
    <w:rsid w:val="00994EDD"/>
    <w:rsid w:val="00997375"/>
    <w:rsid w:val="0099777A"/>
    <w:rsid w:val="009A1591"/>
    <w:rsid w:val="009A533D"/>
    <w:rsid w:val="009B0C3A"/>
    <w:rsid w:val="009B1422"/>
    <w:rsid w:val="009B1BB1"/>
    <w:rsid w:val="009B20BD"/>
    <w:rsid w:val="009B4174"/>
    <w:rsid w:val="009B43CE"/>
    <w:rsid w:val="009B5834"/>
    <w:rsid w:val="009B61A1"/>
    <w:rsid w:val="009C05FB"/>
    <w:rsid w:val="009C0EAF"/>
    <w:rsid w:val="009C0F31"/>
    <w:rsid w:val="009C1CD7"/>
    <w:rsid w:val="009C1F87"/>
    <w:rsid w:val="009C2246"/>
    <w:rsid w:val="009C424E"/>
    <w:rsid w:val="009C4947"/>
    <w:rsid w:val="009C635D"/>
    <w:rsid w:val="009C67C5"/>
    <w:rsid w:val="009C6FAF"/>
    <w:rsid w:val="009D384A"/>
    <w:rsid w:val="009D4288"/>
    <w:rsid w:val="009E12D5"/>
    <w:rsid w:val="009E1B52"/>
    <w:rsid w:val="009E2337"/>
    <w:rsid w:val="009E3661"/>
    <w:rsid w:val="009E37C1"/>
    <w:rsid w:val="009E7AC4"/>
    <w:rsid w:val="009E7E04"/>
    <w:rsid w:val="009E7EE8"/>
    <w:rsid w:val="009F0801"/>
    <w:rsid w:val="009F0F58"/>
    <w:rsid w:val="009F2FF5"/>
    <w:rsid w:val="009F32EB"/>
    <w:rsid w:val="009F3745"/>
    <w:rsid w:val="009F3805"/>
    <w:rsid w:val="009F7F74"/>
    <w:rsid w:val="00A01202"/>
    <w:rsid w:val="00A01570"/>
    <w:rsid w:val="00A0225E"/>
    <w:rsid w:val="00A0718C"/>
    <w:rsid w:val="00A10ACD"/>
    <w:rsid w:val="00A12721"/>
    <w:rsid w:val="00A129F1"/>
    <w:rsid w:val="00A12CA0"/>
    <w:rsid w:val="00A159BB"/>
    <w:rsid w:val="00A15CB1"/>
    <w:rsid w:val="00A21067"/>
    <w:rsid w:val="00A21E5F"/>
    <w:rsid w:val="00A230F3"/>
    <w:rsid w:val="00A2348D"/>
    <w:rsid w:val="00A24B36"/>
    <w:rsid w:val="00A25D78"/>
    <w:rsid w:val="00A26CF0"/>
    <w:rsid w:val="00A2718C"/>
    <w:rsid w:val="00A274D2"/>
    <w:rsid w:val="00A30968"/>
    <w:rsid w:val="00A30A96"/>
    <w:rsid w:val="00A31BC3"/>
    <w:rsid w:val="00A3304F"/>
    <w:rsid w:val="00A35599"/>
    <w:rsid w:val="00A356E7"/>
    <w:rsid w:val="00A3578E"/>
    <w:rsid w:val="00A36752"/>
    <w:rsid w:val="00A36A20"/>
    <w:rsid w:val="00A3742E"/>
    <w:rsid w:val="00A37976"/>
    <w:rsid w:val="00A400C2"/>
    <w:rsid w:val="00A41708"/>
    <w:rsid w:val="00A42745"/>
    <w:rsid w:val="00A43B1C"/>
    <w:rsid w:val="00A44416"/>
    <w:rsid w:val="00A452DD"/>
    <w:rsid w:val="00A467CE"/>
    <w:rsid w:val="00A514C7"/>
    <w:rsid w:val="00A526E7"/>
    <w:rsid w:val="00A5303C"/>
    <w:rsid w:val="00A5366E"/>
    <w:rsid w:val="00A55276"/>
    <w:rsid w:val="00A553D5"/>
    <w:rsid w:val="00A56797"/>
    <w:rsid w:val="00A56BB5"/>
    <w:rsid w:val="00A56C6B"/>
    <w:rsid w:val="00A60FFF"/>
    <w:rsid w:val="00A61A2C"/>
    <w:rsid w:val="00A6306A"/>
    <w:rsid w:val="00A63890"/>
    <w:rsid w:val="00A66E37"/>
    <w:rsid w:val="00A678FC"/>
    <w:rsid w:val="00A71192"/>
    <w:rsid w:val="00A7135F"/>
    <w:rsid w:val="00A71B7A"/>
    <w:rsid w:val="00A72CF0"/>
    <w:rsid w:val="00A75304"/>
    <w:rsid w:val="00A80036"/>
    <w:rsid w:val="00A80A4F"/>
    <w:rsid w:val="00A82430"/>
    <w:rsid w:val="00A826AB"/>
    <w:rsid w:val="00A82F0A"/>
    <w:rsid w:val="00A83CA7"/>
    <w:rsid w:val="00A861B4"/>
    <w:rsid w:val="00A8721C"/>
    <w:rsid w:val="00A87663"/>
    <w:rsid w:val="00A91891"/>
    <w:rsid w:val="00A93305"/>
    <w:rsid w:val="00A93365"/>
    <w:rsid w:val="00A95722"/>
    <w:rsid w:val="00A95F45"/>
    <w:rsid w:val="00A96061"/>
    <w:rsid w:val="00A9613A"/>
    <w:rsid w:val="00A973B2"/>
    <w:rsid w:val="00AA24F9"/>
    <w:rsid w:val="00AA267D"/>
    <w:rsid w:val="00AA58D6"/>
    <w:rsid w:val="00AA5CD4"/>
    <w:rsid w:val="00AA5D4C"/>
    <w:rsid w:val="00AA7BDA"/>
    <w:rsid w:val="00AB0286"/>
    <w:rsid w:val="00AB045A"/>
    <w:rsid w:val="00AB0F92"/>
    <w:rsid w:val="00AB1C94"/>
    <w:rsid w:val="00AB2ACB"/>
    <w:rsid w:val="00AB4BA7"/>
    <w:rsid w:val="00AB5192"/>
    <w:rsid w:val="00AB567E"/>
    <w:rsid w:val="00AC08A8"/>
    <w:rsid w:val="00AC30FA"/>
    <w:rsid w:val="00AC3943"/>
    <w:rsid w:val="00AC39A8"/>
    <w:rsid w:val="00AC4317"/>
    <w:rsid w:val="00AC5EBF"/>
    <w:rsid w:val="00AC6981"/>
    <w:rsid w:val="00AC78C4"/>
    <w:rsid w:val="00AD4163"/>
    <w:rsid w:val="00AD5402"/>
    <w:rsid w:val="00AD572F"/>
    <w:rsid w:val="00AD7B6F"/>
    <w:rsid w:val="00AE2447"/>
    <w:rsid w:val="00AE27E2"/>
    <w:rsid w:val="00AE3A26"/>
    <w:rsid w:val="00AE5AFC"/>
    <w:rsid w:val="00AF1ADE"/>
    <w:rsid w:val="00AF1B2F"/>
    <w:rsid w:val="00AF2648"/>
    <w:rsid w:val="00AF4256"/>
    <w:rsid w:val="00AF5560"/>
    <w:rsid w:val="00B02628"/>
    <w:rsid w:val="00B02725"/>
    <w:rsid w:val="00B05085"/>
    <w:rsid w:val="00B05F18"/>
    <w:rsid w:val="00B064A0"/>
    <w:rsid w:val="00B07119"/>
    <w:rsid w:val="00B07C07"/>
    <w:rsid w:val="00B103B4"/>
    <w:rsid w:val="00B10ED8"/>
    <w:rsid w:val="00B11D78"/>
    <w:rsid w:val="00B13000"/>
    <w:rsid w:val="00B14B07"/>
    <w:rsid w:val="00B14DB4"/>
    <w:rsid w:val="00B14DBD"/>
    <w:rsid w:val="00B20019"/>
    <w:rsid w:val="00B21550"/>
    <w:rsid w:val="00B21977"/>
    <w:rsid w:val="00B2233F"/>
    <w:rsid w:val="00B24137"/>
    <w:rsid w:val="00B24415"/>
    <w:rsid w:val="00B271D7"/>
    <w:rsid w:val="00B31F6A"/>
    <w:rsid w:val="00B31FEF"/>
    <w:rsid w:val="00B325E1"/>
    <w:rsid w:val="00B346C5"/>
    <w:rsid w:val="00B3588C"/>
    <w:rsid w:val="00B35FA5"/>
    <w:rsid w:val="00B36F34"/>
    <w:rsid w:val="00B41140"/>
    <w:rsid w:val="00B420DE"/>
    <w:rsid w:val="00B43736"/>
    <w:rsid w:val="00B452F7"/>
    <w:rsid w:val="00B4531B"/>
    <w:rsid w:val="00B46DBA"/>
    <w:rsid w:val="00B51481"/>
    <w:rsid w:val="00B51F17"/>
    <w:rsid w:val="00B528FB"/>
    <w:rsid w:val="00B55797"/>
    <w:rsid w:val="00B559AA"/>
    <w:rsid w:val="00B564BC"/>
    <w:rsid w:val="00B62E57"/>
    <w:rsid w:val="00B63270"/>
    <w:rsid w:val="00B6337A"/>
    <w:rsid w:val="00B63BBB"/>
    <w:rsid w:val="00B64400"/>
    <w:rsid w:val="00B64740"/>
    <w:rsid w:val="00B6478F"/>
    <w:rsid w:val="00B6506D"/>
    <w:rsid w:val="00B65228"/>
    <w:rsid w:val="00B70CD9"/>
    <w:rsid w:val="00B71319"/>
    <w:rsid w:val="00B714B7"/>
    <w:rsid w:val="00B76C4F"/>
    <w:rsid w:val="00B77F33"/>
    <w:rsid w:val="00B804F0"/>
    <w:rsid w:val="00B82337"/>
    <w:rsid w:val="00B82A23"/>
    <w:rsid w:val="00B82D60"/>
    <w:rsid w:val="00B82E71"/>
    <w:rsid w:val="00B83493"/>
    <w:rsid w:val="00B83E0C"/>
    <w:rsid w:val="00B840F9"/>
    <w:rsid w:val="00B84340"/>
    <w:rsid w:val="00B85A58"/>
    <w:rsid w:val="00B8685B"/>
    <w:rsid w:val="00B940DD"/>
    <w:rsid w:val="00B94118"/>
    <w:rsid w:val="00B9441E"/>
    <w:rsid w:val="00B95847"/>
    <w:rsid w:val="00B966ED"/>
    <w:rsid w:val="00B96D09"/>
    <w:rsid w:val="00B96FD5"/>
    <w:rsid w:val="00BA0E91"/>
    <w:rsid w:val="00BA160B"/>
    <w:rsid w:val="00BA268A"/>
    <w:rsid w:val="00BA3D8F"/>
    <w:rsid w:val="00BA3E23"/>
    <w:rsid w:val="00BA47E0"/>
    <w:rsid w:val="00BA4916"/>
    <w:rsid w:val="00BA65A5"/>
    <w:rsid w:val="00BA6BA4"/>
    <w:rsid w:val="00BB32CF"/>
    <w:rsid w:val="00BB6193"/>
    <w:rsid w:val="00BB6A0B"/>
    <w:rsid w:val="00BB6D15"/>
    <w:rsid w:val="00BB71B5"/>
    <w:rsid w:val="00BB756B"/>
    <w:rsid w:val="00BC15E4"/>
    <w:rsid w:val="00BC2E43"/>
    <w:rsid w:val="00BC5019"/>
    <w:rsid w:val="00BC6E9A"/>
    <w:rsid w:val="00BD01A4"/>
    <w:rsid w:val="00BD02D5"/>
    <w:rsid w:val="00BD17FF"/>
    <w:rsid w:val="00BD1A05"/>
    <w:rsid w:val="00BD1B80"/>
    <w:rsid w:val="00BD5FBC"/>
    <w:rsid w:val="00BD62E1"/>
    <w:rsid w:val="00BE1707"/>
    <w:rsid w:val="00BE1C8C"/>
    <w:rsid w:val="00BE335A"/>
    <w:rsid w:val="00BE37BD"/>
    <w:rsid w:val="00BE54A5"/>
    <w:rsid w:val="00BF187B"/>
    <w:rsid w:val="00BF4CFC"/>
    <w:rsid w:val="00BF51D5"/>
    <w:rsid w:val="00BF6493"/>
    <w:rsid w:val="00C01A9D"/>
    <w:rsid w:val="00C02961"/>
    <w:rsid w:val="00C02B5E"/>
    <w:rsid w:val="00C057EF"/>
    <w:rsid w:val="00C07274"/>
    <w:rsid w:val="00C11378"/>
    <w:rsid w:val="00C11AED"/>
    <w:rsid w:val="00C11DAF"/>
    <w:rsid w:val="00C12A99"/>
    <w:rsid w:val="00C14296"/>
    <w:rsid w:val="00C14A1C"/>
    <w:rsid w:val="00C14D3E"/>
    <w:rsid w:val="00C16A19"/>
    <w:rsid w:val="00C16B6E"/>
    <w:rsid w:val="00C21EDB"/>
    <w:rsid w:val="00C2333D"/>
    <w:rsid w:val="00C2452C"/>
    <w:rsid w:val="00C25A3B"/>
    <w:rsid w:val="00C2695D"/>
    <w:rsid w:val="00C26FC3"/>
    <w:rsid w:val="00C304BA"/>
    <w:rsid w:val="00C32246"/>
    <w:rsid w:val="00C36A39"/>
    <w:rsid w:val="00C37C74"/>
    <w:rsid w:val="00C41693"/>
    <w:rsid w:val="00C41802"/>
    <w:rsid w:val="00C41A36"/>
    <w:rsid w:val="00C42227"/>
    <w:rsid w:val="00C4260B"/>
    <w:rsid w:val="00C43792"/>
    <w:rsid w:val="00C4386E"/>
    <w:rsid w:val="00C450AE"/>
    <w:rsid w:val="00C47AA1"/>
    <w:rsid w:val="00C510A3"/>
    <w:rsid w:val="00C51A07"/>
    <w:rsid w:val="00C53387"/>
    <w:rsid w:val="00C53C8F"/>
    <w:rsid w:val="00C545BD"/>
    <w:rsid w:val="00C5467E"/>
    <w:rsid w:val="00C546B7"/>
    <w:rsid w:val="00C56ED2"/>
    <w:rsid w:val="00C64F11"/>
    <w:rsid w:val="00C65154"/>
    <w:rsid w:val="00C6623A"/>
    <w:rsid w:val="00C66BD1"/>
    <w:rsid w:val="00C673E2"/>
    <w:rsid w:val="00C70000"/>
    <w:rsid w:val="00C70092"/>
    <w:rsid w:val="00C70135"/>
    <w:rsid w:val="00C70B6C"/>
    <w:rsid w:val="00C70D8A"/>
    <w:rsid w:val="00C73034"/>
    <w:rsid w:val="00C734E5"/>
    <w:rsid w:val="00C74089"/>
    <w:rsid w:val="00C758F5"/>
    <w:rsid w:val="00C75ECC"/>
    <w:rsid w:val="00C818BB"/>
    <w:rsid w:val="00C82B56"/>
    <w:rsid w:val="00C9009F"/>
    <w:rsid w:val="00C90E85"/>
    <w:rsid w:val="00C92E5D"/>
    <w:rsid w:val="00C93509"/>
    <w:rsid w:val="00C94AC9"/>
    <w:rsid w:val="00C94FE6"/>
    <w:rsid w:val="00C96BCC"/>
    <w:rsid w:val="00C9777C"/>
    <w:rsid w:val="00CA0455"/>
    <w:rsid w:val="00CA0979"/>
    <w:rsid w:val="00CA0F47"/>
    <w:rsid w:val="00CA1840"/>
    <w:rsid w:val="00CA287D"/>
    <w:rsid w:val="00CA28E1"/>
    <w:rsid w:val="00CA29E7"/>
    <w:rsid w:val="00CA4A39"/>
    <w:rsid w:val="00CA4C69"/>
    <w:rsid w:val="00CA58CB"/>
    <w:rsid w:val="00CA5BC7"/>
    <w:rsid w:val="00CA63D8"/>
    <w:rsid w:val="00CA6677"/>
    <w:rsid w:val="00CA6C9B"/>
    <w:rsid w:val="00CB137C"/>
    <w:rsid w:val="00CB264F"/>
    <w:rsid w:val="00CB46BD"/>
    <w:rsid w:val="00CB4E54"/>
    <w:rsid w:val="00CB575A"/>
    <w:rsid w:val="00CB5985"/>
    <w:rsid w:val="00CB63B3"/>
    <w:rsid w:val="00CB6AA7"/>
    <w:rsid w:val="00CB6AE9"/>
    <w:rsid w:val="00CB7D81"/>
    <w:rsid w:val="00CC11F4"/>
    <w:rsid w:val="00CC15E2"/>
    <w:rsid w:val="00CC1C39"/>
    <w:rsid w:val="00CC215D"/>
    <w:rsid w:val="00CC32A3"/>
    <w:rsid w:val="00CC3E47"/>
    <w:rsid w:val="00CC3F2F"/>
    <w:rsid w:val="00CC41B6"/>
    <w:rsid w:val="00CC4A3E"/>
    <w:rsid w:val="00CC5487"/>
    <w:rsid w:val="00CC5C91"/>
    <w:rsid w:val="00CC602E"/>
    <w:rsid w:val="00CC62E0"/>
    <w:rsid w:val="00CD081E"/>
    <w:rsid w:val="00CD0EB5"/>
    <w:rsid w:val="00CD1933"/>
    <w:rsid w:val="00CD47FC"/>
    <w:rsid w:val="00CD6D27"/>
    <w:rsid w:val="00CD6F65"/>
    <w:rsid w:val="00CE0BF6"/>
    <w:rsid w:val="00CE16E0"/>
    <w:rsid w:val="00CF1131"/>
    <w:rsid w:val="00CF19E9"/>
    <w:rsid w:val="00CF3DCD"/>
    <w:rsid w:val="00CF3E4E"/>
    <w:rsid w:val="00CF448E"/>
    <w:rsid w:val="00CF52C2"/>
    <w:rsid w:val="00CF5581"/>
    <w:rsid w:val="00CF71AC"/>
    <w:rsid w:val="00D03929"/>
    <w:rsid w:val="00D03A88"/>
    <w:rsid w:val="00D07413"/>
    <w:rsid w:val="00D0799D"/>
    <w:rsid w:val="00D11C16"/>
    <w:rsid w:val="00D11D43"/>
    <w:rsid w:val="00D1214E"/>
    <w:rsid w:val="00D1335E"/>
    <w:rsid w:val="00D14FDB"/>
    <w:rsid w:val="00D150CA"/>
    <w:rsid w:val="00D15D3F"/>
    <w:rsid w:val="00D161EB"/>
    <w:rsid w:val="00D162F7"/>
    <w:rsid w:val="00D16E85"/>
    <w:rsid w:val="00D20BD0"/>
    <w:rsid w:val="00D228C4"/>
    <w:rsid w:val="00D2311D"/>
    <w:rsid w:val="00D2341C"/>
    <w:rsid w:val="00D23A33"/>
    <w:rsid w:val="00D27605"/>
    <w:rsid w:val="00D309A8"/>
    <w:rsid w:val="00D31952"/>
    <w:rsid w:val="00D33A34"/>
    <w:rsid w:val="00D352F3"/>
    <w:rsid w:val="00D35F6B"/>
    <w:rsid w:val="00D3638A"/>
    <w:rsid w:val="00D36521"/>
    <w:rsid w:val="00D37A47"/>
    <w:rsid w:val="00D37BCB"/>
    <w:rsid w:val="00D416DB"/>
    <w:rsid w:val="00D4223F"/>
    <w:rsid w:val="00D42C39"/>
    <w:rsid w:val="00D4325B"/>
    <w:rsid w:val="00D44F28"/>
    <w:rsid w:val="00D451FE"/>
    <w:rsid w:val="00D47003"/>
    <w:rsid w:val="00D47382"/>
    <w:rsid w:val="00D477FD"/>
    <w:rsid w:val="00D47AB2"/>
    <w:rsid w:val="00D50E23"/>
    <w:rsid w:val="00D52207"/>
    <w:rsid w:val="00D52D6D"/>
    <w:rsid w:val="00D531A3"/>
    <w:rsid w:val="00D5403A"/>
    <w:rsid w:val="00D560A4"/>
    <w:rsid w:val="00D564DA"/>
    <w:rsid w:val="00D56ACE"/>
    <w:rsid w:val="00D57873"/>
    <w:rsid w:val="00D61171"/>
    <w:rsid w:val="00D6183B"/>
    <w:rsid w:val="00D61BF4"/>
    <w:rsid w:val="00D6218B"/>
    <w:rsid w:val="00D627AE"/>
    <w:rsid w:val="00D62AA3"/>
    <w:rsid w:val="00D62DF9"/>
    <w:rsid w:val="00D64AE7"/>
    <w:rsid w:val="00D67274"/>
    <w:rsid w:val="00D676CD"/>
    <w:rsid w:val="00D771CA"/>
    <w:rsid w:val="00D77566"/>
    <w:rsid w:val="00D90DB4"/>
    <w:rsid w:val="00D94283"/>
    <w:rsid w:val="00DA371A"/>
    <w:rsid w:val="00DA39C5"/>
    <w:rsid w:val="00DA5F22"/>
    <w:rsid w:val="00DA621C"/>
    <w:rsid w:val="00DA70B4"/>
    <w:rsid w:val="00DB1017"/>
    <w:rsid w:val="00DB3842"/>
    <w:rsid w:val="00DB4896"/>
    <w:rsid w:val="00DB4CA9"/>
    <w:rsid w:val="00DB5458"/>
    <w:rsid w:val="00DB5A55"/>
    <w:rsid w:val="00DB6227"/>
    <w:rsid w:val="00DB625D"/>
    <w:rsid w:val="00DB730C"/>
    <w:rsid w:val="00DB783D"/>
    <w:rsid w:val="00DC0081"/>
    <w:rsid w:val="00DC05C1"/>
    <w:rsid w:val="00DC3805"/>
    <w:rsid w:val="00DE0BA0"/>
    <w:rsid w:val="00DE15F1"/>
    <w:rsid w:val="00DE1B99"/>
    <w:rsid w:val="00DE1DED"/>
    <w:rsid w:val="00DE2506"/>
    <w:rsid w:val="00DE264C"/>
    <w:rsid w:val="00DE2BCA"/>
    <w:rsid w:val="00DE2EFF"/>
    <w:rsid w:val="00DE5628"/>
    <w:rsid w:val="00DE58B8"/>
    <w:rsid w:val="00DE5CA6"/>
    <w:rsid w:val="00DE63C7"/>
    <w:rsid w:val="00DE6AD2"/>
    <w:rsid w:val="00DE6D4A"/>
    <w:rsid w:val="00DE6E1C"/>
    <w:rsid w:val="00DF0164"/>
    <w:rsid w:val="00DF3DD0"/>
    <w:rsid w:val="00DF4385"/>
    <w:rsid w:val="00DF733C"/>
    <w:rsid w:val="00DF7CB5"/>
    <w:rsid w:val="00E008D5"/>
    <w:rsid w:val="00E03491"/>
    <w:rsid w:val="00E03E1D"/>
    <w:rsid w:val="00E04753"/>
    <w:rsid w:val="00E0544B"/>
    <w:rsid w:val="00E06D37"/>
    <w:rsid w:val="00E0740D"/>
    <w:rsid w:val="00E07F2C"/>
    <w:rsid w:val="00E12C39"/>
    <w:rsid w:val="00E1313F"/>
    <w:rsid w:val="00E137D1"/>
    <w:rsid w:val="00E13871"/>
    <w:rsid w:val="00E16A37"/>
    <w:rsid w:val="00E178EE"/>
    <w:rsid w:val="00E24A0B"/>
    <w:rsid w:val="00E25796"/>
    <w:rsid w:val="00E263D4"/>
    <w:rsid w:val="00E27A1D"/>
    <w:rsid w:val="00E30BF7"/>
    <w:rsid w:val="00E3155F"/>
    <w:rsid w:val="00E3194B"/>
    <w:rsid w:val="00E31BC5"/>
    <w:rsid w:val="00E33FB4"/>
    <w:rsid w:val="00E3478E"/>
    <w:rsid w:val="00E35802"/>
    <w:rsid w:val="00E358CB"/>
    <w:rsid w:val="00E36D09"/>
    <w:rsid w:val="00E36FE2"/>
    <w:rsid w:val="00E375F1"/>
    <w:rsid w:val="00E40AD3"/>
    <w:rsid w:val="00E40C31"/>
    <w:rsid w:val="00E42DE5"/>
    <w:rsid w:val="00E43125"/>
    <w:rsid w:val="00E51C2D"/>
    <w:rsid w:val="00E51F41"/>
    <w:rsid w:val="00E53F76"/>
    <w:rsid w:val="00E55A3B"/>
    <w:rsid w:val="00E55A7B"/>
    <w:rsid w:val="00E5691B"/>
    <w:rsid w:val="00E574A9"/>
    <w:rsid w:val="00E601F3"/>
    <w:rsid w:val="00E60C0B"/>
    <w:rsid w:val="00E61505"/>
    <w:rsid w:val="00E6158B"/>
    <w:rsid w:val="00E63ACD"/>
    <w:rsid w:val="00E63AE2"/>
    <w:rsid w:val="00E65434"/>
    <w:rsid w:val="00E659AB"/>
    <w:rsid w:val="00E67378"/>
    <w:rsid w:val="00E673D2"/>
    <w:rsid w:val="00E70037"/>
    <w:rsid w:val="00E701E0"/>
    <w:rsid w:val="00E710F0"/>
    <w:rsid w:val="00E72220"/>
    <w:rsid w:val="00E722F5"/>
    <w:rsid w:val="00E74213"/>
    <w:rsid w:val="00E74412"/>
    <w:rsid w:val="00E75310"/>
    <w:rsid w:val="00E769D2"/>
    <w:rsid w:val="00E76B40"/>
    <w:rsid w:val="00E76C15"/>
    <w:rsid w:val="00E76CD9"/>
    <w:rsid w:val="00E76FF3"/>
    <w:rsid w:val="00E77579"/>
    <w:rsid w:val="00E80549"/>
    <w:rsid w:val="00E82EE6"/>
    <w:rsid w:val="00E836D5"/>
    <w:rsid w:val="00E85272"/>
    <w:rsid w:val="00E869EE"/>
    <w:rsid w:val="00E91E19"/>
    <w:rsid w:val="00E92CC2"/>
    <w:rsid w:val="00E9472D"/>
    <w:rsid w:val="00E95106"/>
    <w:rsid w:val="00E9593C"/>
    <w:rsid w:val="00E95C85"/>
    <w:rsid w:val="00E95F26"/>
    <w:rsid w:val="00E96691"/>
    <w:rsid w:val="00E972A2"/>
    <w:rsid w:val="00EA023E"/>
    <w:rsid w:val="00EA0EBF"/>
    <w:rsid w:val="00EA1AE8"/>
    <w:rsid w:val="00EA3C91"/>
    <w:rsid w:val="00EA4E3F"/>
    <w:rsid w:val="00EA5ECF"/>
    <w:rsid w:val="00EA7C6B"/>
    <w:rsid w:val="00EB5FBA"/>
    <w:rsid w:val="00EB77FF"/>
    <w:rsid w:val="00EC0649"/>
    <w:rsid w:val="00EC072D"/>
    <w:rsid w:val="00EC0B2E"/>
    <w:rsid w:val="00EC412A"/>
    <w:rsid w:val="00EC43CC"/>
    <w:rsid w:val="00EC4A8E"/>
    <w:rsid w:val="00EC7FF3"/>
    <w:rsid w:val="00ED1CC5"/>
    <w:rsid w:val="00ED439F"/>
    <w:rsid w:val="00ED47C6"/>
    <w:rsid w:val="00ED74EC"/>
    <w:rsid w:val="00ED79BB"/>
    <w:rsid w:val="00ED7D65"/>
    <w:rsid w:val="00EE0957"/>
    <w:rsid w:val="00EE0E4E"/>
    <w:rsid w:val="00EE2B8D"/>
    <w:rsid w:val="00EE3CBB"/>
    <w:rsid w:val="00EE403C"/>
    <w:rsid w:val="00EE45CA"/>
    <w:rsid w:val="00EE4F08"/>
    <w:rsid w:val="00EF0715"/>
    <w:rsid w:val="00EF07DC"/>
    <w:rsid w:val="00EF0B95"/>
    <w:rsid w:val="00EF143D"/>
    <w:rsid w:val="00EF1732"/>
    <w:rsid w:val="00EF3ABF"/>
    <w:rsid w:val="00EF53C4"/>
    <w:rsid w:val="00EF636A"/>
    <w:rsid w:val="00EF6795"/>
    <w:rsid w:val="00EF6A56"/>
    <w:rsid w:val="00EF776D"/>
    <w:rsid w:val="00EF7F86"/>
    <w:rsid w:val="00F02B9E"/>
    <w:rsid w:val="00F03412"/>
    <w:rsid w:val="00F048D6"/>
    <w:rsid w:val="00F057EC"/>
    <w:rsid w:val="00F05C29"/>
    <w:rsid w:val="00F11AA3"/>
    <w:rsid w:val="00F11FE7"/>
    <w:rsid w:val="00F1267B"/>
    <w:rsid w:val="00F1389A"/>
    <w:rsid w:val="00F142BF"/>
    <w:rsid w:val="00F1508D"/>
    <w:rsid w:val="00F178A1"/>
    <w:rsid w:val="00F17A2B"/>
    <w:rsid w:val="00F21828"/>
    <w:rsid w:val="00F27465"/>
    <w:rsid w:val="00F30518"/>
    <w:rsid w:val="00F30F6D"/>
    <w:rsid w:val="00F31ADB"/>
    <w:rsid w:val="00F31F97"/>
    <w:rsid w:val="00F336F6"/>
    <w:rsid w:val="00F34784"/>
    <w:rsid w:val="00F3552C"/>
    <w:rsid w:val="00F35860"/>
    <w:rsid w:val="00F36C1D"/>
    <w:rsid w:val="00F37F1C"/>
    <w:rsid w:val="00F40E54"/>
    <w:rsid w:val="00F421AA"/>
    <w:rsid w:val="00F42C01"/>
    <w:rsid w:val="00F442CD"/>
    <w:rsid w:val="00F45261"/>
    <w:rsid w:val="00F45E82"/>
    <w:rsid w:val="00F4715B"/>
    <w:rsid w:val="00F5243D"/>
    <w:rsid w:val="00F570F0"/>
    <w:rsid w:val="00F5755F"/>
    <w:rsid w:val="00F602C3"/>
    <w:rsid w:val="00F61C78"/>
    <w:rsid w:val="00F62807"/>
    <w:rsid w:val="00F6384D"/>
    <w:rsid w:val="00F647CA"/>
    <w:rsid w:val="00F65414"/>
    <w:rsid w:val="00F6583D"/>
    <w:rsid w:val="00F65E64"/>
    <w:rsid w:val="00F67510"/>
    <w:rsid w:val="00F678B0"/>
    <w:rsid w:val="00F70360"/>
    <w:rsid w:val="00F7051A"/>
    <w:rsid w:val="00F70FCC"/>
    <w:rsid w:val="00F72359"/>
    <w:rsid w:val="00F731D3"/>
    <w:rsid w:val="00F77EDE"/>
    <w:rsid w:val="00F82081"/>
    <w:rsid w:val="00F82163"/>
    <w:rsid w:val="00F82356"/>
    <w:rsid w:val="00F838AA"/>
    <w:rsid w:val="00F84B12"/>
    <w:rsid w:val="00F8555F"/>
    <w:rsid w:val="00F86782"/>
    <w:rsid w:val="00F86BB2"/>
    <w:rsid w:val="00F87995"/>
    <w:rsid w:val="00F87F69"/>
    <w:rsid w:val="00F930ED"/>
    <w:rsid w:val="00F96808"/>
    <w:rsid w:val="00F968DD"/>
    <w:rsid w:val="00F97A95"/>
    <w:rsid w:val="00FA057C"/>
    <w:rsid w:val="00FA05DC"/>
    <w:rsid w:val="00FA0878"/>
    <w:rsid w:val="00FA2139"/>
    <w:rsid w:val="00FA289F"/>
    <w:rsid w:val="00FA58E6"/>
    <w:rsid w:val="00FA63D5"/>
    <w:rsid w:val="00FA7F74"/>
    <w:rsid w:val="00FB0335"/>
    <w:rsid w:val="00FB2EFB"/>
    <w:rsid w:val="00FB38B9"/>
    <w:rsid w:val="00FB3929"/>
    <w:rsid w:val="00FB585C"/>
    <w:rsid w:val="00FB6B35"/>
    <w:rsid w:val="00FB6B9E"/>
    <w:rsid w:val="00FC0EF5"/>
    <w:rsid w:val="00FC2F53"/>
    <w:rsid w:val="00FC40AB"/>
    <w:rsid w:val="00FC5611"/>
    <w:rsid w:val="00FC5F8C"/>
    <w:rsid w:val="00FC79B6"/>
    <w:rsid w:val="00FC7A3C"/>
    <w:rsid w:val="00FD1486"/>
    <w:rsid w:val="00FD1CCB"/>
    <w:rsid w:val="00FD1F90"/>
    <w:rsid w:val="00FD4842"/>
    <w:rsid w:val="00FD5DAC"/>
    <w:rsid w:val="00FD7B8F"/>
    <w:rsid w:val="00FE01C1"/>
    <w:rsid w:val="00FE130F"/>
    <w:rsid w:val="00FE2107"/>
    <w:rsid w:val="00FE2767"/>
    <w:rsid w:val="00FE3EA5"/>
    <w:rsid w:val="00FE79D6"/>
    <w:rsid w:val="00FF0DCF"/>
    <w:rsid w:val="00FF2B36"/>
    <w:rsid w:val="00FF44B5"/>
    <w:rsid w:val="00FF4931"/>
    <w:rsid w:val="00FF6B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4F22DD10"/>
  <w15:docId w15:val="{F2E16AC1-A10A-4AC6-BED7-BC41E7DF6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Garamond" w:eastAsia="Times New Roman" w:hAnsi="Garamond"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qFormat="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5FA1"/>
    <w:pPr>
      <w:tabs>
        <w:tab w:val="left" w:pos="432"/>
      </w:tabs>
      <w:spacing w:line="480" w:lineRule="auto"/>
      <w:ind w:firstLine="432"/>
      <w:jc w:val="both"/>
    </w:pPr>
  </w:style>
  <w:style w:type="paragraph" w:styleId="Heading1">
    <w:name w:val="heading 1"/>
    <w:basedOn w:val="Normal"/>
    <w:next w:val="Normal"/>
    <w:link w:val="Heading1Char"/>
    <w:uiPriority w:val="99"/>
    <w:qFormat/>
    <w:rsid w:val="003A1506"/>
    <w:pPr>
      <w:spacing w:after="840" w:line="240" w:lineRule="auto"/>
      <w:ind w:firstLine="0"/>
      <w:jc w:val="center"/>
      <w:outlineLvl w:val="0"/>
    </w:pPr>
    <w:rPr>
      <w:b/>
      <w:caps/>
    </w:rPr>
  </w:style>
  <w:style w:type="paragraph" w:styleId="Heading2">
    <w:name w:val="heading 2"/>
    <w:basedOn w:val="Normal"/>
    <w:next w:val="Normal"/>
    <w:link w:val="Heading2Char"/>
    <w:uiPriority w:val="99"/>
    <w:qFormat/>
    <w:rsid w:val="003A1506"/>
    <w:pPr>
      <w:keepNext/>
      <w:spacing w:after="240" w:line="240" w:lineRule="auto"/>
      <w:ind w:left="432" w:hanging="432"/>
      <w:outlineLvl w:val="1"/>
    </w:pPr>
    <w:rPr>
      <w:b/>
      <w:caps/>
    </w:rPr>
  </w:style>
  <w:style w:type="paragraph" w:styleId="Heading3">
    <w:name w:val="heading 3"/>
    <w:basedOn w:val="Normal"/>
    <w:next w:val="Normal"/>
    <w:link w:val="Heading3Char"/>
    <w:qFormat/>
    <w:rsid w:val="006F168E"/>
    <w:pPr>
      <w:keepNext/>
      <w:spacing w:after="240" w:line="240" w:lineRule="auto"/>
      <w:ind w:left="432" w:hanging="432"/>
      <w:outlineLvl w:val="2"/>
    </w:pPr>
    <w:rPr>
      <w:b/>
    </w:rPr>
  </w:style>
  <w:style w:type="paragraph" w:styleId="Heading4">
    <w:name w:val="heading 4"/>
    <w:basedOn w:val="Normal"/>
    <w:next w:val="Normal"/>
    <w:qFormat/>
    <w:rsid w:val="006F168E"/>
    <w:pPr>
      <w:spacing w:after="240" w:line="240" w:lineRule="auto"/>
      <w:ind w:left="432" w:hanging="432"/>
      <w:outlineLvl w:val="3"/>
    </w:pPr>
    <w:rPr>
      <w:b/>
    </w:rPr>
  </w:style>
  <w:style w:type="paragraph" w:styleId="Heading5">
    <w:name w:val="heading 5"/>
    <w:aliases w:val="Heading 5 (business proposal only)"/>
    <w:basedOn w:val="Normal"/>
    <w:next w:val="Normal"/>
    <w:semiHidden/>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semiHidden/>
    <w:qFormat/>
    <w:rsid w:val="003A1506"/>
    <w:pPr>
      <w:outlineLvl w:val="5"/>
    </w:pPr>
  </w:style>
  <w:style w:type="paragraph" w:styleId="Heading7">
    <w:name w:val="heading 7"/>
    <w:aliases w:val="Heading 7 (business proposal only)"/>
    <w:basedOn w:val="Normal"/>
    <w:next w:val="Normal"/>
    <w:semiHidden/>
    <w:qFormat/>
    <w:rsid w:val="003A1506"/>
    <w:pPr>
      <w:outlineLvl w:val="6"/>
    </w:pPr>
  </w:style>
  <w:style w:type="paragraph" w:styleId="Heading8">
    <w:name w:val="heading 8"/>
    <w:aliases w:val="Heading 8 (business proposal only)"/>
    <w:basedOn w:val="Normal"/>
    <w:next w:val="Normal"/>
    <w:semiHidden/>
    <w:qFormat/>
    <w:rsid w:val="003A1506"/>
    <w:pPr>
      <w:outlineLvl w:val="7"/>
    </w:pPr>
  </w:style>
  <w:style w:type="paragraph" w:styleId="Heading9">
    <w:name w:val="heading 9"/>
    <w:aliases w:val="Heading 9 (business proposal only)"/>
    <w:basedOn w:val="Normal"/>
    <w:next w:val="Normal"/>
    <w:semiHidden/>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uiPriority w:val="39"/>
    <w:qFormat/>
    <w:rsid w:val="0015677A"/>
    <w:pPr>
      <w:tabs>
        <w:tab w:val="left" w:pos="1008"/>
        <w:tab w:val="right" w:leader="dot" w:pos="9360"/>
      </w:tabs>
      <w:spacing w:after="240"/>
      <w:ind w:left="1008" w:right="1080" w:hanging="1008"/>
    </w:pPr>
    <w:rPr>
      <w:rFonts w:ascii="Lucida Sans" w:hAnsi="Lucida Sans"/>
      <w:caps/>
      <w:sz w:val="22"/>
    </w:rPr>
  </w:style>
  <w:style w:type="paragraph" w:customStyle="1" w:styleId="NormalSS">
    <w:name w:val="NormalSS"/>
    <w:basedOn w:val="Normal"/>
    <w:link w:val="NormalSSChar"/>
    <w:qFormat/>
    <w:rsid w:val="0058753C"/>
    <w:pPr>
      <w:spacing w:after="240" w:line="240" w:lineRule="auto"/>
    </w:pPr>
  </w:style>
  <w:style w:type="paragraph" w:styleId="Footer">
    <w:name w:val="footer"/>
    <w:basedOn w:val="Normal"/>
    <w:link w:val="FooterChar"/>
    <w:uiPriority w:val="99"/>
    <w:qFormat/>
    <w:rsid w:val="003B1FFC"/>
    <w:pPr>
      <w:tabs>
        <w:tab w:val="center" w:pos="4320"/>
        <w:tab w:val="right" w:pos="8640"/>
      </w:tabs>
      <w:spacing w:before="360" w:line="240" w:lineRule="auto"/>
    </w:pPr>
  </w:style>
  <w:style w:type="character" w:styleId="PageNumber">
    <w:name w:val="page number"/>
    <w:basedOn w:val="DefaultParagraphFont"/>
    <w:semiHidden/>
    <w:qFormat/>
    <w:rsid w:val="003B1FFC"/>
    <w:rPr>
      <w:rFonts w:ascii="Garamond" w:hAnsi="Garamond"/>
      <w:sz w:val="24"/>
    </w:rPr>
  </w:style>
  <w:style w:type="paragraph" w:customStyle="1" w:styleId="Heading1Black">
    <w:name w:val="Heading 1_Black"/>
    <w:basedOn w:val="Normal"/>
    <w:next w:val="Normal"/>
    <w:uiPriority w:val="99"/>
    <w:qFormat/>
    <w:rsid w:val="006F168E"/>
    <w:pPr>
      <w:spacing w:before="240" w:after="240" w:line="240" w:lineRule="auto"/>
      <w:ind w:firstLine="0"/>
      <w:jc w:val="center"/>
      <w:outlineLvl w:val="0"/>
    </w:pPr>
    <w:rPr>
      <w:rFonts w:ascii="Lucida Sans" w:hAnsi="Lucida Sans"/>
      <w:b/>
      <w:caps/>
    </w:rPr>
  </w:style>
  <w:style w:type="paragraph" w:styleId="TOC2">
    <w:name w:val="toc 2"/>
    <w:next w:val="Normal"/>
    <w:autoRedefine/>
    <w:uiPriority w:val="39"/>
    <w:qFormat/>
    <w:rsid w:val="009E7E04"/>
    <w:pPr>
      <w:tabs>
        <w:tab w:val="left" w:pos="990"/>
        <w:tab w:val="left" w:pos="1620"/>
        <w:tab w:val="right" w:leader="dot" w:pos="9360"/>
      </w:tabs>
      <w:spacing w:after="240"/>
      <w:ind w:left="990" w:right="810" w:hanging="990"/>
    </w:pPr>
    <w:rPr>
      <w:rFonts w:ascii="Lucida Sans" w:hAnsi="Lucida Sans"/>
      <w:sz w:val="22"/>
    </w:rPr>
  </w:style>
  <w:style w:type="paragraph" w:styleId="TOC3">
    <w:name w:val="toc 3"/>
    <w:next w:val="Normal"/>
    <w:autoRedefine/>
    <w:uiPriority w:val="39"/>
    <w:qFormat/>
    <w:rsid w:val="00F86BB2"/>
    <w:pPr>
      <w:tabs>
        <w:tab w:val="left" w:pos="2070"/>
        <w:tab w:val="right" w:leader="dot" w:pos="9360"/>
      </w:tabs>
      <w:ind w:left="1628" w:right="1080" w:hanging="634"/>
    </w:pPr>
    <w:rPr>
      <w:rFonts w:ascii="Lucida Sans" w:hAnsi="Lucida Sans"/>
      <w:sz w:val="22"/>
    </w:rPr>
  </w:style>
  <w:style w:type="paragraph" w:styleId="TOC4">
    <w:name w:val="toc 4"/>
    <w:next w:val="Normal"/>
    <w:autoRedefine/>
    <w:qFormat/>
    <w:rsid w:val="00EE0957"/>
    <w:pPr>
      <w:tabs>
        <w:tab w:val="left" w:pos="1440"/>
        <w:tab w:val="right" w:leader="dot" w:pos="9360"/>
      </w:tabs>
      <w:ind w:left="2390" w:hanging="475"/>
    </w:pPr>
    <w:rPr>
      <w:rFonts w:ascii="Lucida Sans" w:hAnsi="Lucida Sans"/>
      <w:noProof/>
      <w:sz w:val="22"/>
    </w:rPr>
  </w:style>
  <w:style w:type="paragraph" w:styleId="FootnoteText">
    <w:name w:val="footnote text"/>
    <w:aliases w:val="F1"/>
    <w:basedOn w:val="Normal"/>
    <w:link w:val="FootnoteTextChar"/>
    <w:rsid w:val="00850CF2"/>
    <w:pPr>
      <w:spacing w:after="120" w:line="240" w:lineRule="auto"/>
    </w:pPr>
    <w:rPr>
      <w:sz w:val="20"/>
    </w:rPr>
  </w:style>
  <w:style w:type="paragraph" w:customStyle="1" w:styleId="Dash">
    <w:name w:val="Dash"/>
    <w:qFormat/>
    <w:rsid w:val="00850CF2"/>
    <w:pPr>
      <w:numPr>
        <w:numId w:val="3"/>
      </w:numPr>
      <w:tabs>
        <w:tab w:val="left" w:pos="1080"/>
      </w:tabs>
      <w:spacing w:after="120"/>
      <w:ind w:left="1080" w:right="720"/>
      <w:jc w:val="both"/>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link w:val="NumberedBulletChar"/>
    <w:qFormat/>
    <w:rsid w:val="00DB6227"/>
    <w:pPr>
      <w:numPr>
        <w:numId w:val="1"/>
      </w:numPr>
      <w:tabs>
        <w:tab w:val="clear" w:pos="432"/>
        <w:tab w:val="clear" w:pos="792"/>
        <w:tab w:val="left" w:pos="360"/>
      </w:tabs>
      <w:spacing w:after="120" w:line="240" w:lineRule="auto"/>
      <w:ind w:left="720" w:right="360" w:hanging="288"/>
    </w:p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basedOn w:val="DefaultParagraphFont"/>
    <w:uiPriority w:val="99"/>
    <w:rsid w:val="003A1506"/>
    <w:rPr>
      <w:spacing w:val="0"/>
      <w:position w:val="0"/>
      <w:u w:color="000080"/>
      <w:effect w:val="none"/>
      <w:vertAlign w:val="superscript"/>
    </w:rPr>
  </w:style>
  <w:style w:type="paragraph" w:styleId="EndnoteText">
    <w:name w:val="endnote text"/>
    <w:basedOn w:val="Normal"/>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uiPriority w:val="99"/>
    <w:qFormat/>
    <w:rsid w:val="00542523"/>
    <w:pPr>
      <w:keepNext/>
      <w:spacing w:after="60" w:line="240" w:lineRule="auto"/>
      <w:ind w:firstLine="0"/>
    </w:pPr>
    <w:rPr>
      <w:rFonts w:ascii="Lucida Sans" w:hAnsi="Lucida Sans"/>
      <w:b/>
      <w:sz w:val="18"/>
    </w:rPr>
  </w:style>
  <w:style w:type="paragraph" w:customStyle="1" w:styleId="References">
    <w:name w:val="References"/>
    <w:basedOn w:val="Normal"/>
    <w:qFormat/>
    <w:rsid w:val="00883BD4"/>
    <w:pPr>
      <w:keepLines/>
      <w:spacing w:after="240" w:line="240" w:lineRule="auto"/>
      <w:ind w:left="432" w:hanging="432"/>
    </w:pPr>
  </w:style>
  <w:style w:type="paragraph" w:customStyle="1" w:styleId="MarkforFigureHeading">
    <w:name w:val="Mark for Figure Heading"/>
    <w:basedOn w:val="MarkforTableHeading"/>
    <w:next w:val="Normal"/>
    <w:qFormat/>
    <w:rsid w:val="004118E0"/>
  </w:style>
  <w:style w:type="paragraph" w:customStyle="1" w:styleId="MarkforExhibitHeading">
    <w:name w:val="Mark for Exhibit Heading"/>
    <w:basedOn w:val="Normal"/>
    <w:next w:val="Normal"/>
    <w:qFormat/>
    <w:rsid w:val="00046E51"/>
    <w:pPr>
      <w:keepNext/>
      <w:spacing w:after="60" w:line="240" w:lineRule="auto"/>
      <w:ind w:firstLine="0"/>
    </w:pPr>
    <w:rPr>
      <w:rFonts w:ascii="Lucida Sans" w:hAnsi="Lucida Sans"/>
      <w:b/>
      <w:sz w:val="18"/>
    </w:rPr>
  </w:style>
  <w:style w:type="paragraph" w:styleId="TableofFigures">
    <w:name w:val="table of figures"/>
    <w:basedOn w:val="Normal"/>
    <w:next w:val="Normal"/>
    <w:uiPriority w:val="99"/>
    <w:rsid w:val="001E045B"/>
    <w:pPr>
      <w:tabs>
        <w:tab w:val="clear" w:pos="432"/>
        <w:tab w:val="left" w:pos="1008"/>
        <w:tab w:val="right" w:leader="dot" w:pos="9360"/>
      </w:tabs>
      <w:spacing w:after="240" w:line="240" w:lineRule="auto"/>
      <w:ind w:left="1008" w:right="1080" w:hanging="1008"/>
      <w:jc w:val="left"/>
    </w:pPr>
    <w:rPr>
      <w:rFonts w:ascii="Lucida Sans" w:hAnsi="Lucida Sans"/>
      <w:sz w:val="22"/>
    </w:rPr>
  </w:style>
  <w:style w:type="character" w:customStyle="1" w:styleId="MTEquationSection">
    <w:name w:val="MTEquationSection"/>
    <w:basedOn w:val="DefaultParagraphFont"/>
    <w:semiHidden/>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qFormat/>
    <w:rsid w:val="002A28C9"/>
    <w:pPr>
      <w:numPr>
        <w:numId w:val="2"/>
      </w:numPr>
      <w:tabs>
        <w:tab w:val="num" w:pos="778"/>
      </w:tabs>
      <w:ind w:left="720" w:hanging="288"/>
      <w:contextualSpacing/>
    </w:pPr>
  </w:style>
  <w:style w:type="paragraph" w:styleId="Header">
    <w:name w:val="header"/>
    <w:basedOn w:val="Normal"/>
    <w:link w:val="HeaderChar"/>
    <w:uiPriority w:val="99"/>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uiPriority w:val="99"/>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A356E7"/>
    <w:pPr>
      <w:spacing w:after="120"/>
      <w:ind w:firstLine="0"/>
    </w:pPr>
    <w:rPr>
      <w:rFonts w:ascii="Lucida Sans" w:hAnsi="Lucida Sans"/>
      <w:sz w:val="18"/>
    </w:rPr>
  </w:style>
  <w:style w:type="paragraph" w:customStyle="1" w:styleId="TableHeaderCenter">
    <w:name w:val="Table Header Center"/>
    <w:basedOn w:val="NormalSS"/>
    <w:qFormat/>
    <w:rsid w:val="001E466A"/>
    <w:pPr>
      <w:spacing w:before="120" w:after="60"/>
      <w:ind w:firstLine="0"/>
      <w:jc w:val="center"/>
    </w:pPr>
    <w:rPr>
      <w:rFonts w:ascii="Lucida Sans" w:hAnsi="Lucida Sans"/>
      <w:sz w:val="18"/>
    </w:rPr>
  </w:style>
  <w:style w:type="paragraph" w:customStyle="1" w:styleId="TableHeaderLeft">
    <w:name w:val="Table Header Left"/>
    <w:basedOn w:val="NormalSS"/>
    <w:qFormat/>
    <w:rsid w:val="001E466A"/>
    <w:pPr>
      <w:spacing w:before="120" w:after="60"/>
      <w:ind w:firstLine="0"/>
      <w:jc w:val="left"/>
    </w:pPr>
    <w:rPr>
      <w:rFonts w:ascii="Lucida Sans" w:hAnsi="Lucida Sans"/>
      <w:sz w:val="18"/>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TableText">
    <w:name w:val="Table Text"/>
    <w:basedOn w:val="NormalSS"/>
    <w:qFormat/>
    <w:rsid w:val="001E466A"/>
    <w:pPr>
      <w:tabs>
        <w:tab w:val="clear" w:pos="432"/>
      </w:tabs>
      <w:spacing w:after="0"/>
      <w:ind w:firstLine="0"/>
      <w:jc w:val="left"/>
    </w:pPr>
    <w:rPr>
      <w:rFonts w:ascii="Lucida Sans" w:hAnsi="Lucida Sans"/>
      <w:sz w:val="18"/>
    </w:rPr>
  </w:style>
  <w:style w:type="paragraph" w:customStyle="1" w:styleId="TableSourceCaption">
    <w:name w:val="Table Source_Caption"/>
    <w:basedOn w:val="NormalSS"/>
    <w:qFormat/>
    <w:rsid w:val="001E466A"/>
    <w:pPr>
      <w:tabs>
        <w:tab w:val="clear" w:pos="432"/>
      </w:tabs>
      <w:spacing w:after="120"/>
      <w:ind w:left="1080" w:hanging="1080"/>
    </w:pPr>
    <w:rPr>
      <w:rFonts w:ascii="Lucida Sans" w:hAnsi="Lucida Sans"/>
      <w:sz w:val="18"/>
    </w:rPr>
  </w:style>
  <w:style w:type="paragraph" w:customStyle="1" w:styleId="AcknowledgmentnoTOCBlack">
    <w:name w:val="Acknowledgment no TOC_Black"/>
    <w:basedOn w:val="Normal"/>
    <w:next w:val="Normal"/>
    <w:qFormat/>
    <w:rsid w:val="00DB4CA9"/>
    <w:pPr>
      <w:spacing w:before="240" w:after="240" w:line="240" w:lineRule="auto"/>
      <w:ind w:firstLine="0"/>
      <w:jc w:val="center"/>
      <w:outlineLvl w:val="8"/>
    </w:pPr>
    <w:rPr>
      <w:rFonts w:ascii="Lucida Sans" w:hAnsi="Lucida Sans"/>
      <w:b/>
      <w:caps/>
    </w:rPr>
  </w:style>
  <w:style w:type="paragraph" w:customStyle="1" w:styleId="AcknowledgmentnoTOCRed">
    <w:name w:val="Acknowledgment no TOC_Red"/>
    <w:basedOn w:val="AcknowledgmentnoTOCBlack"/>
    <w:next w:val="Normal"/>
    <w:qFormat/>
    <w:rsid w:val="00DB4CA9"/>
    <w:rPr>
      <w:color w:val="C00000"/>
    </w:rPr>
  </w:style>
  <w:style w:type="paragraph" w:customStyle="1" w:styleId="AcknowledgmentnoTOCBlue">
    <w:name w:val="Acknowledgment no TOC_Blue"/>
    <w:basedOn w:val="AcknowledgmentnoTOCBlack"/>
    <w:next w:val="Normal"/>
    <w:qFormat/>
    <w:rsid w:val="00DB4CA9"/>
    <w:rPr>
      <w:color w:val="345294"/>
    </w:rPr>
  </w:style>
  <w:style w:type="paragraph" w:customStyle="1" w:styleId="BulletBlack">
    <w:name w:val="Bullet_Black"/>
    <w:basedOn w:val="Normal"/>
    <w:uiPriority w:val="99"/>
    <w:qFormat/>
    <w:rsid w:val="002A28C9"/>
    <w:pPr>
      <w:numPr>
        <w:numId w:val="4"/>
      </w:numPr>
      <w:tabs>
        <w:tab w:val="clear" w:pos="432"/>
        <w:tab w:val="left" w:pos="360"/>
      </w:tabs>
      <w:spacing w:after="120" w:line="240" w:lineRule="auto"/>
      <w:ind w:right="360"/>
    </w:pPr>
  </w:style>
  <w:style w:type="paragraph" w:customStyle="1" w:styleId="BulletRed">
    <w:name w:val="Bullet_Red"/>
    <w:basedOn w:val="BulletBlack"/>
    <w:uiPriority w:val="99"/>
    <w:qFormat/>
    <w:rsid w:val="00AC5EBF"/>
    <w:pPr>
      <w:numPr>
        <w:numId w:val="7"/>
      </w:numPr>
      <w:ind w:left="720" w:hanging="288"/>
    </w:pPr>
  </w:style>
  <w:style w:type="paragraph" w:customStyle="1" w:styleId="BulletBlue">
    <w:name w:val="Bullet_Blue"/>
    <w:basedOn w:val="BulletBlack"/>
    <w:qFormat/>
    <w:rsid w:val="00C2452C"/>
    <w:pPr>
      <w:numPr>
        <w:numId w:val="5"/>
      </w:numPr>
      <w:ind w:left="720" w:hanging="288"/>
    </w:pPr>
  </w:style>
  <w:style w:type="paragraph" w:customStyle="1" w:styleId="BulletBlackLastSS">
    <w:name w:val="Bullet_Black (Last SS)"/>
    <w:basedOn w:val="BulletBlack"/>
    <w:next w:val="NormalSS"/>
    <w:uiPriority w:val="99"/>
    <w:qFormat/>
    <w:rsid w:val="00320EB3"/>
    <w:pPr>
      <w:spacing w:after="240"/>
    </w:pPr>
  </w:style>
  <w:style w:type="paragraph" w:customStyle="1" w:styleId="BulletRedLastSS">
    <w:name w:val="Bullet_Red (Last SS)"/>
    <w:basedOn w:val="BulletBlackLastSS"/>
    <w:next w:val="NormalSS"/>
    <w:uiPriority w:val="99"/>
    <w:qFormat/>
    <w:rsid w:val="00AC5EBF"/>
    <w:pPr>
      <w:numPr>
        <w:numId w:val="8"/>
      </w:numPr>
      <w:ind w:left="720" w:hanging="288"/>
    </w:pPr>
  </w:style>
  <w:style w:type="paragraph" w:customStyle="1" w:styleId="BulletBlueLastSS">
    <w:name w:val="Bullet_Blue (Last SS)"/>
    <w:basedOn w:val="BulletBlackLastSS"/>
    <w:next w:val="NormalSS"/>
    <w:uiPriority w:val="99"/>
    <w:qFormat/>
    <w:rsid w:val="00C2452C"/>
    <w:pPr>
      <w:numPr>
        <w:numId w:val="6"/>
      </w:numPr>
      <w:ind w:left="720" w:hanging="288"/>
    </w:pPr>
  </w:style>
  <w:style w:type="paragraph" w:customStyle="1" w:styleId="BulletBlackLastDS">
    <w:name w:val="Bullet_Black (Last DS)"/>
    <w:basedOn w:val="BulletBlackLastSS"/>
    <w:next w:val="Normal"/>
    <w:qFormat/>
    <w:rsid w:val="001D11DE"/>
    <w:pPr>
      <w:spacing w:after="320"/>
    </w:pPr>
  </w:style>
  <w:style w:type="paragraph" w:customStyle="1" w:styleId="BulletRedLastDS">
    <w:name w:val="Bullet_Red (Last DS)"/>
    <w:basedOn w:val="BulletRedLastSS"/>
    <w:next w:val="Normal"/>
    <w:qFormat/>
    <w:rsid w:val="001D11DE"/>
    <w:pPr>
      <w:spacing w:after="320"/>
    </w:pPr>
  </w:style>
  <w:style w:type="paragraph" w:customStyle="1" w:styleId="BulletBlueLastDS">
    <w:name w:val="Bullet_Blue (Last DS)"/>
    <w:basedOn w:val="BulletBlackLastDS"/>
    <w:next w:val="Normal"/>
    <w:qFormat/>
    <w:rsid w:val="001D11DE"/>
    <w:pPr>
      <w:numPr>
        <w:numId w:val="9"/>
      </w:numPr>
      <w:ind w:left="720" w:hanging="288"/>
    </w:pPr>
  </w:style>
  <w:style w:type="table" w:styleId="TableGrid">
    <w:name w:val="Table Grid"/>
    <w:basedOn w:val="TableNormal"/>
    <w:uiPriority w:val="59"/>
    <w:rsid w:val="00645FA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uiPriority w:val="99"/>
    <w:qFormat/>
    <w:rsid w:val="006F168E"/>
    <w:pPr>
      <w:keepNext/>
      <w:spacing w:after="240" w:line="240" w:lineRule="auto"/>
      <w:ind w:left="432" w:hanging="432"/>
      <w:outlineLvl w:val="1"/>
    </w:pPr>
    <w:rPr>
      <w:rFonts w:ascii="Lucida Sans" w:hAnsi="Lucida Sans"/>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2F60A0"/>
    <w:pPr>
      <w:outlineLvl w:val="8"/>
    </w:pPr>
  </w:style>
  <w:style w:type="paragraph" w:customStyle="1" w:styleId="Heading2RedNoTOC">
    <w:name w:val="Heading 2_Red No TOC"/>
    <w:basedOn w:val="Heading2Red"/>
    <w:next w:val="Normal"/>
    <w:qFormat/>
    <w:rsid w:val="002F60A0"/>
    <w:pPr>
      <w:outlineLvl w:val="8"/>
    </w:pPr>
  </w:style>
  <w:style w:type="paragraph" w:customStyle="1" w:styleId="Heading2BlueNoTOC">
    <w:name w:val="Heading 2_Blue No TOC"/>
    <w:basedOn w:val="Heading2Blue"/>
    <w:next w:val="Normal"/>
    <w:qFormat/>
    <w:rsid w:val="002F60A0"/>
    <w:pPr>
      <w:outlineLvl w:val="8"/>
    </w:pPr>
  </w:style>
  <w:style w:type="paragraph" w:customStyle="1" w:styleId="MarkforAttachmentHeadingBlack">
    <w:name w:val="Mark for Attachment Heading_Black"/>
    <w:basedOn w:val="Normal"/>
    <w:next w:val="Normal"/>
    <w:qFormat/>
    <w:rsid w:val="006F168E"/>
    <w:pPr>
      <w:ind w:firstLine="0"/>
      <w:jc w:val="center"/>
      <w:outlineLvl w:val="0"/>
    </w:pPr>
    <w:rPr>
      <w:rFonts w:ascii="Lucida Sans" w:hAnsi="Lucida Sans"/>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2F60A0"/>
    <w:pPr>
      <w:ind w:firstLine="0"/>
      <w:jc w:val="center"/>
      <w:outlineLvl w:val="7"/>
    </w:pPr>
    <w:rPr>
      <w:rFonts w:ascii="Lucida Sans" w:hAnsi="Lucida Sans"/>
      <w:b/>
      <w:caps/>
    </w:rPr>
  </w:style>
  <w:style w:type="paragraph" w:customStyle="1" w:styleId="MarkforAppendixHeadingRed">
    <w:name w:val="Mark for Appendix Heading_Red"/>
    <w:basedOn w:val="MarkforAppendixHeadingBlack"/>
    <w:next w:val="Normal"/>
    <w:qFormat/>
    <w:rsid w:val="002F60A0"/>
    <w:rPr>
      <w:color w:val="C00000"/>
    </w:rPr>
  </w:style>
  <w:style w:type="paragraph" w:customStyle="1" w:styleId="MarkforAppendixHeadingBlue">
    <w:name w:val="Mark for Appendix Heading_Blue"/>
    <w:basedOn w:val="MarkforAppendixHeadingBlack"/>
    <w:next w:val="Normal"/>
    <w:qFormat/>
    <w:rsid w:val="002F60A0"/>
    <w:rPr>
      <w:color w:val="345294"/>
    </w:rPr>
  </w:style>
  <w:style w:type="paragraph" w:customStyle="1" w:styleId="NumberedBulletLastDS">
    <w:name w:val="Numbered Bullet (Last DS)"/>
    <w:basedOn w:val="NumberedBulletLASTSS"/>
    <w:next w:val="Normal"/>
    <w:qFormat/>
    <w:rsid w:val="001D11DE"/>
    <w:pPr>
      <w:spacing w:after="320"/>
    </w:pPr>
  </w:style>
  <w:style w:type="paragraph" w:customStyle="1" w:styleId="TableSignificanceCaption">
    <w:name w:val="Table Significance_Caption"/>
    <w:basedOn w:val="TableSourceCaption"/>
    <w:qFormat/>
    <w:rsid w:val="001E466A"/>
    <w:pPr>
      <w:spacing w:after="0"/>
    </w:pPr>
  </w:style>
  <w:style w:type="paragraph" w:customStyle="1" w:styleId="TitleofDocumentVertical">
    <w:name w:val="Title of Document Vertical"/>
    <w:basedOn w:val="Normal"/>
    <w:qFormat/>
    <w:rsid w:val="00DB6227"/>
    <w:pPr>
      <w:spacing w:before="3120" w:after="240" w:line="360" w:lineRule="exact"/>
      <w:ind w:firstLine="0"/>
    </w:pPr>
    <w:rPr>
      <w:rFonts w:ascii="Lucida Sans" w:hAnsi="Lucida Sans"/>
      <w:b/>
      <w:sz w:val="22"/>
    </w:rPr>
  </w:style>
  <w:style w:type="paragraph" w:customStyle="1" w:styleId="TitleofDocumentHorizontal">
    <w:name w:val="Title of Document Horizontal"/>
    <w:basedOn w:val="TitleofDocumentVertical"/>
    <w:qFormat/>
    <w:rsid w:val="00DB6227"/>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F968DD"/>
    <w:rPr>
      <w:rFonts w:ascii="Lucida Sans" w:hAnsi="Lucida Sans"/>
      <w:sz w:val="20"/>
    </w:rPr>
    <w:tblPr>
      <w:tblInd w:w="115" w:type="dxa"/>
      <w:tblBorders>
        <w:top w:val="single" w:sz="12" w:space="0" w:color="C00000"/>
        <w:bottom w:val="single" w:sz="4" w:space="0" w:color="C00000"/>
      </w:tblBorders>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7F0DA1"/>
    <w:tblPr>
      <w:tblBorders>
        <w:top w:val="single" w:sz="12" w:space="0" w:color="345294"/>
        <w:bottom w:val="single" w:sz="4" w:space="0" w:color="345294"/>
      </w:tblBorders>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F968DD"/>
    <w:tblPr>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10"/>
      </w:numPr>
    </w:pPr>
  </w:style>
  <w:style w:type="paragraph" w:styleId="TOC5">
    <w:name w:val="toc 5"/>
    <w:basedOn w:val="Normal"/>
    <w:next w:val="Normal"/>
    <w:autoRedefine/>
    <w:uiPriority w:val="39"/>
    <w:semiHidden/>
    <w:unhideWhenUsed/>
    <w:rsid w:val="00BC15E4"/>
    <w:pPr>
      <w:tabs>
        <w:tab w:val="clear" w:pos="432"/>
      </w:tabs>
      <w:spacing w:after="100"/>
      <w:ind w:left="960"/>
    </w:pPr>
  </w:style>
  <w:style w:type="paragraph" w:styleId="TOC6">
    <w:name w:val="toc 6"/>
    <w:basedOn w:val="Normal"/>
    <w:next w:val="Normal"/>
    <w:autoRedefine/>
    <w:uiPriority w:val="39"/>
    <w:semiHidden/>
    <w:unhideWhenUsed/>
    <w:rsid w:val="00BC15E4"/>
    <w:pPr>
      <w:tabs>
        <w:tab w:val="clear" w:pos="432"/>
      </w:tabs>
      <w:spacing w:after="100"/>
      <w:ind w:left="1200"/>
    </w:pPr>
  </w:style>
  <w:style w:type="paragraph" w:styleId="TOC7">
    <w:name w:val="toc 7"/>
    <w:basedOn w:val="Normal"/>
    <w:next w:val="Normal"/>
    <w:autoRedefine/>
    <w:uiPriority w:val="39"/>
    <w:semiHidden/>
    <w:unhideWhenUsed/>
    <w:rsid w:val="00BC15E4"/>
    <w:pPr>
      <w:tabs>
        <w:tab w:val="clear" w:pos="432"/>
      </w:tabs>
      <w:spacing w:after="100"/>
      <w:ind w:left="1440"/>
    </w:pPr>
  </w:style>
  <w:style w:type="paragraph" w:styleId="TOC8">
    <w:name w:val="toc 8"/>
    <w:next w:val="Normal"/>
    <w:autoRedefine/>
    <w:uiPriority w:val="39"/>
    <w:rsid w:val="001139E9"/>
    <w:pPr>
      <w:tabs>
        <w:tab w:val="left" w:pos="1872"/>
        <w:tab w:val="right" w:leader="dot" w:pos="9360"/>
      </w:tabs>
      <w:spacing w:after="240"/>
      <w:ind w:left="1872" w:right="1080" w:hanging="1872"/>
    </w:pPr>
    <w:rPr>
      <w:rFonts w:ascii="Lucida Sans" w:hAnsi="Lucida Sans"/>
      <w:caps/>
      <w:sz w:val="22"/>
    </w:rPr>
  </w:style>
  <w:style w:type="paragraph" w:styleId="TOC9">
    <w:name w:val="toc 9"/>
    <w:basedOn w:val="Normal"/>
    <w:next w:val="Normal"/>
    <w:autoRedefine/>
    <w:uiPriority w:val="39"/>
    <w:semiHidden/>
    <w:unhideWhenUsed/>
    <w:rsid w:val="00BC15E4"/>
    <w:pPr>
      <w:tabs>
        <w:tab w:val="clear" w:pos="432"/>
      </w:tabs>
      <w:spacing w:after="100"/>
      <w:ind w:left="1920"/>
    </w:pPr>
  </w:style>
  <w:style w:type="paragraph" w:customStyle="1" w:styleId="Heading3NoTOC">
    <w:name w:val="Heading 3_No TOC"/>
    <w:basedOn w:val="Heading3"/>
    <w:next w:val="Normal"/>
    <w:qFormat/>
    <w:rsid w:val="006D4428"/>
    <w:pPr>
      <w:outlineLvl w:val="8"/>
    </w:pPr>
  </w:style>
  <w:style w:type="character" w:customStyle="1" w:styleId="Heading1Char">
    <w:name w:val="Heading 1 Char"/>
    <w:basedOn w:val="DefaultParagraphFont"/>
    <w:link w:val="Heading1"/>
    <w:uiPriority w:val="99"/>
    <w:locked/>
    <w:rsid w:val="00B452F7"/>
    <w:rPr>
      <w:b/>
      <w:caps/>
    </w:rPr>
  </w:style>
  <w:style w:type="character" w:customStyle="1" w:styleId="Heading2Char">
    <w:name w:val="Heading 2 Char"/>
    <w:basedOn w:val="DefaultParagraphFont"/>
    <w:link w:val="Heading2"/>
    <w:uiPriority w:val="99"/>
    <w:locked/>
    <w:rsid w:val="00B452F7"/>
    <w:rPr>
      <w:b/>
      <w:caps/>
    </w:rPr>
  </w:style>
  <w:style w:type="character" w:customStyle="1" w:styleId="Heading3Char">
    <w:name w:val="Heading 3 Char"/>
    <w:basedOn w:val="DefaultParagraphFont"/>
    <w:link w:val="Heading3"/>
    <w:uiPriority w:val="99"/>
    <w:locked/>
    <w:rsid w:val="00B452F7"/>
    <w:rPr>
      <w:b/>
    </w:rPr>
  </w:style>
  <w:style w:type="character" w:customStyle="1" w:styleId="FooterChar">
    <w:name w:val="Footer Char"/>
    <w:basedOn w:val="DefaultParagraphFont"/>
    <w:link w:val="Footer"/>
    <w:uiPriority w:val="99"/>
    <w:locked/>
    <w:rsid w:val="00B452F7"/>
  </w:style>
  <w:style w:type="character" w:customStyle="1" w:styleId="FootnoteTextChar">
    <w:name w:val="Footnote Text Char"/>
    <w:aliases w:val="F1 Char"/>
    <w:basedOn w:val="DefaultParagraphFont"/>
    <w:link w:val="FootnoteText"/>
    <w:uiPriority w:val="99"/>
    <w:locked/>
    <w:rsid w:val="00B452F7"/>
    <w:rPr>
      <w:sz w:val="20"/>
    </w:rPr>
  </w:style>
  <w:style w:type="paragraph" w:customStyle="1" w:styleId="NormalSS12">
    <w:name w:val="NormalSS 12"/>
    <w:basedOn w:val="NormalSS"/>
    <w:uiPriority w:val="99"/>
    <w:rsid w:val="00B452F7"/>
  </w:style>
  <w:style w:type="paragraph" w:styleId="NormalWeb">
    <w:name w:val="Normal (Web)"/>
    <w:basedOn w:val="Normal"/>
    <w:uiPriority w:val="99"/>
    <w:rsid w:val="00B452F7"/>
    <w:pPr>
      <w:tabs>
        <w:tab w:val="clear" w:pos="432"/>
      </w:tabs>
      <w:spacing w:before="100" w:beforeAutospacing="1" w:after="100" w:afterAutospacing="1" w:line="240" w:lineRule="auto"/>
      <w:ind w:firstLine="0"/>
      <w:jc w:val="left"/>
    </w:pPr>
    <w:rPr>
      <w:rFonts w:ascii="Times New Roman" w:hAnsi="Times New Roman"/>
    </w:rPr>
  </w:style>
  <w:style w:type="character" w:styleId="CommentReference">
    <w:name w:val="annotation reference"/>
    <w:basedOn w:val="DefaultParagraphFont"/>
    <w:unhideWhenUsed/>
    <w:rsid w:val="006B3853"/>
    <w:rPr>
      <w:sz w:val="16"/>
      <w:szCs w:val="16"/>
    </w:rPr>
  </w:style>
  <w:style w:type="paragraph" w:styleId="CommentText">
    <w:name w:val="annotation text"/>
    <w:basedOn w:val="Normal"/>
    <w:link w:val="CommentTextChar"/>
    <w:unhideWhenUsed/>
    <w:rsid w:val="006B3853"/>
    <w:pPr>
      <w:spacing w:line="240" w:lineRule="auto"/>
    </w:pPr>
    <w:rPr>
      <w:sz w:val="20"/>
      <w:szCs w:val="20"/>
    </w:rPr>
  </w:style>
  <w:style w:type="character" w:customStyle="1" w:styleId="CommentTextChar">
    <w:name w:val="Comment Text Char"/>
    <w:basedOn w:val="DefaultParagraphFont"/>
    <w:link w:val="CommentText"/>
    <w:rsid w:val="006B3853"/>
    <w:rPr>
      <w:sz w:val="20"/>
      <w:szCs w:val="20"/>
    </w:rPr>
  </w:style>
  <w:style w:type="paragraph" w:styleId="CommentSubject">
    <w:name w:val="annotation subject"/>
    <w:basedOn w:val="CommentText"/>
    <w:next w:val="CommentText"/>
    <w:link w:val="CommentSubjectChar"/>
    <w:uiPriority w:val="99"/>
    <w:semiHidden/>
    <w:unhideWhenUsed/>
    <w:rsid w:val="006B3853"/>
    <w:rPr>
      <w:b/>
      <w:bCs/>
    </w:rPr>
  </w:style>
  <w:style w:type="character" w:customStyle="1" w:styleId="CommentSubjectChar">
    <w:name w:val="Comment Subject Char"/>
    <w:basedOn w:val="CommentTextChar"/>
    <w:link w:val="CommentSubject"/>
    <w:uiPriority w:val="99"/>
    <w:semiHidden/>
    <w:rsid w:val="006B3853"/>
    <w:rPr>
      <w:b/>
      <w:bCs/>
      <w:sz w:val="20"/>
      <w:szCs w:val="20"/>
    </w:rPr>
  </w:style>
  <w:style w:type="paragraph" w:customStyle="1" w:styleId="OMBHeading3">
    <w:name w:val="OMB Heading 3"/>
    <w:basedOn w:val="Heading3"/>
    <w:uiPriority w:val="99"/>
    <w:rsid w:val="009E37C1"/>
    <w:pPr>
      <w:tabs>
        <w:tab w:val="clear" w:pos="432"/>
      </w:tabs>
      <w:spacing w:before="240" w:after="120"/>
      <w:ind w:left="720" w:hanging="720"/>
      <w:jc w:val="left"/>
    </w:pPr>
    <w:rPr>
      <w:rFonts w:ascii="Times New Roman" w:hAnsi="Times New Roman"/>
      <w:i/>
      <w:szCs w:val="20"/>
      <w:lang w:val="en-CA"/>
    </w:rPr>
  </w:style>
  <w:style w:type="paragraph" w:customStyle="1" w:styleId="Default">
    <w:name w:val="Default"/>
    <w:basedOn w:val="Normal"/>
    <w:rsid w:val="002A59C9"/>
    <w:pPr>
      <w:tabs>
        <w:tab w:val="clear" w:pos="432"/>
      </w:tabs>
      <w:autoSpaceDE w:val="0"/>
      <w:autoSpaceDN w:val="0"/>
      <w:spacing w:line="240" w:lineRule="auto"/>
      <w:ind w:firstLine="0"/>
      <w:jc w:val="left"/>
    </w:pPr>
    <w:rPr>
      <w:rFonts w:ascii="ELKPBN+TimesNewRoman" w:eastAsiaTheme="minorHAnsi" w:hAnsi="ELKPBN+TimesNewRoman"/>
      <w:color w:val="000000"/>
    </w:rPr>
  </w:style>
  <w:style w:type="character" w:styleId="Hyperlink">
    <w:name w:val="Hyperlink"/>
    <w:basedOn w:val="DefaultParagraphFont"/>
    <w:uiPriority w:val="99"/>
    <w:rsid w:val="008E723F"/>
    <w:rPr>
      <w:rFonts w:cs="Times New Roman"/>
      <w:color w:val="0000FF"/>
      <w:u w:val="single"/>
    </w:rPr>
  </w:style>
  <w:style w:type="paragraph" w:customStyle="1" w:styleId="Bullet">
    <w:name w:val="Bullet"/>
    <w:qFormat/>
    <w:rsid w:val="00677B13"/>
    <w:pPr>
      <w:numPr>
        <w:numId w:val="38"/>
      </w:numPr>
      <w:tabs>
        <w:tab w:val="left" w:pos="360"/>
      </w:tabs>
      <w:spacing w:after="180"/>
      <w:ind w:left="720" w:right="360" w:hanging="288"/>
      <w:jc w:val="both"/>
    </w:pPr>
    <w:rPr>
      <w:rFonts w:ascii="Times New Roman" w:hAnsi="Times New Roman"/>
    </w:rPr>
  </w:style>
  <w:style w:type="character" w:customStyle="1" w:styleId="NormalSSChar">
    <w:name w:val="NormalSS Char"/>
    <w:link w:val="NormalSS"/>
    <w:rsid w:val="00FA05DC"/>
  </w:style>
  <w:style w:type="character" w:customStyle="1" w:styleId="UnresolvedMention1">
    <w:name w:val="Unresolved Mention1"/>
    <w:basedOn w:val="DefaultParagraphFont"/>
    <w:uiPriority w:val="99"/>
    <w:semiHidden/>
    <w:unhideWhenUsed/>
    <w:rsid w:val="00356679"/>
    <w:rPr>
      <w:color w:val="605E5C"/>
      <w:shd w:val="clear" w:color="auto" w:fill="E1DFDD"/>
    </w:rPr>
  </w:style>
  <w:style w:type="paragraph" w:styleId="Revision">
    <w:name w:val="Revision"/>
    <w:hidden/>
    <w:uiPriority w:val="99"/>
    <w:semiHidden/>
    <w:rsid w:val="004F4F4D"/>
  </w:style>
  <w:style w:type="character" w:customStyle="1" w:styleId="NumberedBulletChar">
    <w:name w:val="Numbered Bullet Char"/>
    <w:basedOn w:val="DefaultParagraphFont"/>
    <w:link w:val="NumberedBullet"/>
    <w:rsid w:val="000914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9736222">
      <w:bodyDiv w:val="1"/>
      <w:marLeft w:val="0"/>
      <w:marRight w:val="0"/>
      <w:marTop w:val="0"/>
      <w:marBottom w:val="0"/>
      <w:divBdr>
        <w:top w:val="none" w:sz="0" w:space="0" w:color="auto"/>
        <w:left w:val="none" w:sz="0" w:space="0" w:color="auto"/>
        <w:bottom w:val="none" w:sz="0" w:space="0" w:color="auto"/>
        <w:right w:val="none" w:sz="0" w:space="0" w:color="auto"/>
      </w:divBdr>
    </w:div>
    <w:div w:id="1033654928">
      <w:bodyDiv w:val="1"/>
      <w:marLeft w:val="0"/>
      <w:marRight w:val="0"/>
      <w:marTop w:val="0"/>
      <w:marBottom w:val="0"/>
      <w:divBdr>
        <w:top w:val="none" w:sz="0" w:space="0" w:color="auto"/>
        <w:left w:val="none" w:sz="0" w:space="0" w:color="auto"/>
        <w:bottom w:val="none" w:sz="0" w:space="0" w:color="auto"/>
        <w:right w:val="none" w:sz="0" w:space="0" w:color="auto"/>
      </w:divBdr>
    </w:div>
    <w:div w:id="1447849143">
      <w:bodyDiv w:val="1"/>
      <w:marLeft w:val="0"/>
      <w:marRight w:val="0"/>
      <w:marTop w:val="0"/>
      <w:marBottom w:val="0"/>
      <w:divBdr>
        <w:top w:val="none" w:sz="0" w:space="0" w:color="auto"/>
        <w:left w:val="none" w:sz="0" w:space="0" w:color="auto"/>
        <w:bottom w:val="none" w:sz="0" w:space="0" w:color="auto"/>
        <w:right w:val="none" w:sz="0" w:space="0" w:color="auto"/>
      </w:divBdr>
    </w:div>
    <w:div w:id="1551964857">
      <w:bodyDiv w:val="1"/>
      <w:marLeft w:val="0"/>
      <w:marRight w:val="0"/>
      <w:marTop w:val="0"/>
      <w:marBottom w:val="0"/>
      <w:divBdr>
        <w:top w:val="none" w:sz="0" w:space="0" w:color="auto"/>
        <w:left w:val="none" w:sz="0" w:space="0" w:color="auto"/>
        <w:bottom w:val="none" w:sz="0" w:space="0" w:color="auto"/>
        <w:right w:val="none" w:sz="0" w:space="0" w:color="auto"/>
      </w:divBdr>
    </w:div>
    <w:div w:id="1688288151">
      <w:bodyDiv w:val="1"/>
      <w:marLeft w:val="0"/>
      <w:marRight w:val="0"/>
      <w:marTop w:val="0"/>
      <w:marBottom w:val="0"/>
      <w:divBdr>
        <w:top w:val="none" w:sz="0" w:space="0" w:color="auto"/>
        <w:left w:val="none" w:sz="0" w:space="0" w:color="auto"/>
        <w:bottom w:val="none" w:sz="0" w:space="0" w:color="auto"/>
        <w:right w:val="none" w:sz="0" w:space="0" w:color="auto"/>
      </w:divBdr>
    </w:div>
    <w:div w:id="1892688475">
      <w:bodyDiv w:val="1"/>
      <w:marLeft w:val="0"/>
      <w:marRight w:val="0"/>
      <w:marTop w:val="0"/>
      <w:marBottom w:val="0"/>
      <w:divBdr>
        <w:top w:val="none" w:sz="0" w:space="0" w:color="auto"/>
        <w:left w:val="none" w:sz="0" w:space="0" w:color="auto"/>
        <w:bottom w:val="none" w:sz="0" w:space="0" w:color="auto"/>
        <w:right w:val="none" w:sz="0" w:space="0" w:color="auto"/>
      </w:divBdr>
    </w:div>
    <w:div w:id="19446819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integration.samhsa.gov/glossary" TargetMode="External"/><Relationship Id="rId2" Type="http://schemas.openxmlformats.org/officeDocument/2006/relationships/customXml" Target="../customXml/item2.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PR-Standard">
      <a:majorFont>
        <a:latin typeface="Lucida Sans"/>
        <a:ea typeface=""/>
        <a:cs typeface=""/>
      </a:majorFont>
      <a:minorFont>
        <a:latin typeface="Lucida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421F9756999A4084632C46DC5D2321" ma:contentTypeVersion="0" ma:contentTypeDescription="Create a new document." ma:contentTypeScope="" ma:versionID="d972b94d6a3daeed2114451a7a8b8799">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049472-6207-41D1-8EF9-ABCA8888B890}">
  <ds:schemaRefs>
    <ds:schemaRef ds:uri="http://schemas.microsoft.com/office/2006/metadata/properties"/>
    <ds:schemaRef ds:uri="http://purl.org/dc/terms/"/>
    <ds:schemaRef ds:uri="http://purl.org/dc/elements/1.1/"/>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EE99E85D-8077-4840-AB32-69AB02BF45B2}">
  <ds:schemaRefs>
    <ds:schemaRef ds:uri="http://schemas.microsoft.com/sharepoint/v3/contenttype/forms"/>
  </ds:schemaRefs>
</ds:datastoreItem>
</file>

<file path=customXml/itemProps3.xml><?xml version="1.0" encoding="utf-8"?>
<ds:datastoreItem xmlns:ds="http://schemas.openxmlformats.org/officeDocument/2006/customXml" ds:itemID="{DA0D29D0-3F87-418A-B023-595B99127E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EBACA8AA-C43B-4AEE-9203-A2B0AE924D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10</Pages>
  <Words>3583</Words>
  <Characters>20539</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Supporting Justification for OMB Clearance of Cost Study Trauma-Specific EBPs. Part A: Justification for the Collection of Follow-up Data</vt:lpstr>
    </vt:vector>
  </TitlesOfParts>
  <Company>Mathematica, Inc</Company>
  <LinksUpToDate>false</LinksUpToDate>
  <CharactersWithSpaces>24074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Justification for OMB Clearance of Cost Study Trauma-Specific EBPs. Part A: Justification for the Collection of Follow-up Data</dc:title>
  <dc:creator>Barbara Collette</dc:creator>
  <cp:lastModifiedBy>Wilson, Camille (ACF) (CTR)</cp:lastModifiedBy>
  <cp:revision>6</cp:revision>
  <cp:lastPrinted>2014-02-28T19:53:00Z</cp:lastPrinted>
  <dcterms:created xsi:type="dcterms:W3CDTF">2020-06-20T19:30:00Z</dcterms:created>
  <dcterms:modified xsi:type="dcterms:W3CDTF">2020-08-25T21:38:00Z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0x01010054421F9756999A4084632C46DC5D2321</vt:lpwstr>
  </property>
</Properties>
</file>