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714B" w:rsidR="0018714B" w:rsidP="0018714B" w:rsidRDefault="00DC1C23" w14:paraId="6F6BF76B" w14:textId="4208DF46">
      <w:pPr>
        <w:pStyle w:val="ReportCover-Title"/>
        <w:jc w:val="center"/>
        <w:rPr>
          <w:rFonts w:ascii="Arial" w:hAnsi="Arial" w:eastAsia="Arial Unicode MS" w:cs="Arial"/>
          <w:noProof/>
          <w:color w:val="auto"/>
        </w:rPr>
      </w:pPr>
      <w:r w:rsidRPr="004F7B95">
        <w:rPr>
          <w:rFonts w:ascii="Times New Roman" w:hAnsi="Times New Roman"/>
          <w:sz w:val="24"/>
          <w:szCs w:val="24"/>
        </w:rPr>
        <w:tab/>
      </w:r>
      <w:r w:rsidRPr="0018714B" w:rsidR="0018714B">
        <w:rPr>
          <w:rFonts w:ascii="Arial" w:hAnsi="Arial" w:eastAsia="Arial Unicode MS" w:cs="Arial"/>
          <w:noProof/>
          <w:color w:val="auto"/>
        </w:rPr>
        <w:t>Low Income Home Energy Assistance Program (LIHEAP) Annual Report on Households Assisted</w:t>
      </w:r>
    </w:p>
    <w:p w:rsidRPr="00160621" w:rsidR="00160621" w:rsidP="0018714B" w:rsidRDefault="00160621" w14:paraId="670B57C7" w14:textId="20F30F3E">
      <w:pPr>
        <w:pStyle w:val="ReportCover-Title"/>
        <w:jc w:val="center"/>
        <w:rPr>
          <w:rFonts w:ascii="Arial" w:hAnsi="Arial" w:cs="Arial"/>
          <w:color w:val="auto"/>
        </w:rPr>
      </w:pP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018D189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8714B">
        <w:rPr>
          <w:rFonts w:ascii="Arial" w:hAnsi="Arial" w:cs="Arial"/>
          <w:color w:val="auto"/>
          <w:sz w:val="32"/>
          <w:szCs w:val="32"/>
        </w:rPr>
        <w:t>0060</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18714B" w14:paraId="76FA23BE" w14:textId="0260CF8C">
      <w:pPr>
        <w:pStyle w:val="ReportCover-Date"/>
        <w:jc w:val="center"/>
        <w:rPr>
          <w:rFonts w:ascii="Arial" w:hAnsi="Arial" w:cs="Arial"/>
          <w:color w:val="auto"/>
        </w:rPr>
      </w:pPr>
      <w:r>
        <w:rPr>
          <w:rFonts w:ascii="Arial" w:hAnsi="Arial" w:cs="Arial"/>
          <w:color w:val="auto"/>
        </w:rPr>
        <w:t>April 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18714B" w14:paraId="54195924" w14:textId="374BE4AD">
      <w:pPr>
        <w:jc w:val="center"/>
        <w:rPr>
          <w:rFonts w:ascii="Arial" w:hAnsi="Arial" w:cs="Arial"/>
        </w:rPr>
      </w:pPr>
      <w:r>
        <w:rPr>
          <w:rFonts w:ascii="Arial" w:hAnsi="Arial" w:cs="Arial"/>
        </w:rPr>
        <w:t>Office of Community Services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721C34" w:rsidP="00160621" w:rsidRDefault="00721C34" w14:paraId="7F3E27B4" w14:textId="77777777">
      <w:pPr>
        <w:widowControl/>
        <w:ind w:left="360" w:hanging="360"/>
        <w:jc w:val="center"/>
        <w:rPr>
          <w:rFonts w:ascii="Times New Roman" w:hAnsi="Times New Roman"/>
          <w:b/>
          <w:sz w:val="24"/>
          <w:szCs w:val="24"/>
        </w:rPr>
      </w:pPr>
    </w:p>
    <w:p w:rsidR="00721C34" w:rsidP="00160621" w:rsidRDefault="00721C34" w14:paraId="232A4F97" w14:textId="77777777">
      <w:pPr>
        <w:widowControl/>
        <w:ind w:left="360" w:hanging="360"/>
        <w:jc w:val="center"/>
        <w:rPr>
          <w:rFonts w:ascii="Times New Roman" w:hAnsi="Times New Roman"/>
          <w:b/>
          <w:sz w:val="24"/>
          <w:szCs w:val="24"/>
        </w:rPr>
      </w:pPr>
    </w:p>
    <w:p w:rsidR="00160621" w:rsidP="00160621" w:rsidRDefault="00160621" w14:paraId="4FBF82D6" w14:textId="35D76429">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Pr="00CE6182" w:rsidR="00160621" w:rsidP="00CE6182" w:rsidRDefault="00160621"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18714B" w:rsidP="0018714B" w:rsidRDefault="0018714B" w14:paraId="44F8C57B" w14:textId="14C40947">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Low Income Home Energy Assistance Program (LIHEAP) block grant (42 U.S.C. 8621) was established under Title XXVI of the Omnibus Budget Reconciliation Act of 1981, Public Law 97-35.  The Office of Community Services (OCS) within the Department of Health and Human Services' </w:t>
      </w:r>
      <w:r w:rsidR="00CB49CC">
        <w:rPr>
          <w:rFonts w:ascii="Times New Roman" w:hAnsi="Times New Roman"/>
          <w:snapToGrid/>
          <w:sz w:val="24"/>
          <w:szCs w:val="24"/>
        </w:rPr>
        <w:t xml:space="preserve">(DHHS) </w:t>
      </w:r>
      <w:r w:rsidRPr="0018714B">
        <w:rPr>
          <w:rFonts w:ascii="Times New Roman" w:hAnsi="Times New Roman"/>
          <w:snapToGrid/>
          <w:sz w:val="24"/>
          <w:szCs w:val="24"/>
        </w:rPr>
        <w:t>Administration for Children and Families (ACF) administers LIHEAP at the Federal level.</w:t>
      </w:r>
    </w:p>
    <w:p w:rsidRPr="0018714B" w:rsidR="00721C34" w:rsidP="0018714B" w:rsidRDefault="00721C34" w14:paraId="32EB05C4" w14:textId="77777777">
      <w:pPr>
        <w:widowControl/>
        <w:tabs>
          <w:tab w:val="num" w:pos="360"/>
        </w:tabs>
        <w:ind w:left="360"/>
        <w:rPr>
          <w:rFonts w:ascii="Times New Roman" w:hAnsi="Times New Roman"/>
          <w:snapToGrid/>
          <w:sz w:val="24"/>
          <w:szCs w:val="24"/>
        </w:rPr>
      </w:pPr>
    </w:p>
    <w:p w:rsidRPr="0018714B" w:rsidR="0018714B" w:rsidP="0018714B" w:rsidRDefault="0018714B" w14:paraId="16BCCA8A" w14:textId="29E8F503">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 LIHEAP statute requires the collection of data on the number of households assisted, their income levels, and vulnerability group, by type of LIHEAP assistance, for inclusion in the Secretary’s annual LIHEAP Report to Congress.  The data are collected through the LIHEAP Household Report</w:t>
      </w:r>
      <w:r w:rsidR="009F7DEA">
        <w:rPr>
          <w:rFonts w:ascii="Times New Roman" w:hAnsi="Times New Roman"/>
          <w:snapToGrid/>
          <w:sz w:val="24"/>
          <w:szCs w:val="24"/>
        </w:rPr>
        <w:t>,</w:t>
      </w:r>
      <w:r w:rsidRPr="0018714B">
        <w:rPr>
          <w:rFonts w:ascii="Times New Roman" w:hAnsi="Times New Roman"/>
          <w:snapToGrid/>
          <w:sz w:val="24"/>
          <w:szCs w:val="24"/>
        </w:rPr>
        <w:t xml:space="preserve"> which consists of the following: (1) a Long Format for state grantees, the District of Columbia, and selected territory grantees, and (2) a Short Format for tribal grantees and selected territory grantees.</w:t>
      </w:r>
    </w:p>
    <w:p w:rsidR="00721C34" w:rsidP="0018714B" w:rsidRDefault="00721C34" w14:paraId="53B0BD36" w14:textId="77777777">
      <w:pPr>
        <w:widowControl/>
        <w:tabs>
          <w:tab w:val="num" w:pos="360"/>
        </w:tabs>
        <w:ind w:left="360"/>
        <w:rPr>
          <w:rFonts w:ascii="Times New Roman" w:hAnsi="Times New Roman"/>
          <w:snapToGrid/>
          <w:sz w:val="24"/>
          <w:szCs w:val="24"/>
        </w:rPr>
      </w:pPr>
    </w:p>
    <w:p w:rsidR="00790D2C" w:rsidP="0018714B" w:rsidRDefault="0018714B" w14:paraId="398DDEC3" w14:textId="10F528D5">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LIHEAP Household Report is an annual data collection effort conducted by the U.S. Office of Community Services (OCS) to collect information from LIHEAP grantees to meet statutory requirements and program objectives.  </w:t>
      </w:r>
      <w:r w:rsidR="009A4049">
        <w:rPr>
          <w:rFonts w:ascii="Times New Roman" w:hAnsi="Times New Roman"/>
          <w:snapToGrid/>
          <w:sz w:val="24"/>
          <w:szCs w:val="24"/>
        </w:rPr>
        <w:t>ACF is currently</w:t>
      </w:r>
      <w:r w:rsidRPr="0018714B">
        <w:rPr>
          <w:rFonts w:ascii="Times New Roman" w:hAnsi="Times New Roman"/>
          <w:snapToGrid/>
          <w:sz w:val="24"/>
          <w:szCs w:val="24"/>
        </w:rPr>
        <w:t xml:space="preserve"> request</w:t>
      </w:r>
      <w:r w:rsidR="009A4049">
        <w:rPr>
          <w:rFonts w:ascii="Times New Roman" w:hAnsi="Times New Roman"/>
          <w:snapToGrid/>
          <w:sz w:val="24"/>
          <w:szCs w:val="24"/>
        </w:rPr>
        <w:t>ing</w:t>
      </w:r>
      <w:r w:rsidRPr="0018714B">
        <w:rPr>
          <w:rFonts w:ascii="Times New Roman" w:hAnsi="Times New Roman"/>
          <w:snapToGrid/>
          <w:sz w:val="24"/>
          <w:szCs w:val="24"/>
        </w:rPr>
        <w:t xml:space="preserve"> </w:t>
      </w:r>
      <w:r w:rsidR="00E014CF">
        <w:rPr>
          <w:rFonts w:ascii="Times New Roman" w:hAnsi="Times New Roman"/>
          <w:snapToGrid/>
          <w:sz w:val="24"/>
          <w:szCs w:val="24"/>
        </w:rPr>
        <w:t>non-substantive</w:t>
      </w:r>
      <w:r w:rsidRPr="0018714B">
        <w:rPr>
          <w:rFonts w:ascii="Times New Roman" w:hAnsi="Times New Roman"/>
          <w:snapToGrid/>
          <w:sz w:val="24"/>
          <w:szCs w:val="24"/>
        </w:rPr>
        <w:t xml:space="preserve"> changes </w:t>
      </w:r>
      <w:r w:rsidR="009F7DEA">
        <w:rPr>
          <w:rFonts w:ascii="Times New Roman" w:hAnsi="Times New Roman"/>
          <w:snapToGrid/>
          <w:sz w:val="24"/>
          <w:szCs w:val="24"/>
        </w:rPr>
        <w:t xml:space="preserve">to the LIHEAP Household Report </w:t>
      </w:r>
      <w:r w:rsidRPr="0018714B">
        <w:rPr>
          <w:rFonts w:ascii="Times New Roman" w:hAnsi="Times New Roman"/>
          <w:snapToGrid/>
          <w:sz w:val="24"/>
          <w:szCs w:val="24"/>
        </w:rPr>
        <w:t xml:space="preserve">to meet statutory requirements </w:t>
      </w:r>
      <w:r w:rsidR="009F7DEA">
        <w:rPr>
          <w:rFonts w:ascii="Times New Roman" w:hAnsi="Times New Roman"/>
          <w:snapToGrid/>
          <w:sz w:val="24"/>
          <w:szCs w:val="24"/>
        </w:rPr>
        <w:t xml:space="preserve">related to the </w:t>
      </w:r>
      <w:r w:rsidRPr="004F76CD" w:rsidR="004020F8">
        <w:rPr>
          <w:rFonts w:ascii="Times New Roman" w:hAnsi="Times New Roman"/>
          <w:snapToGrid/>
          <w:sz w:val="24"/>
          <w:szCs w:val="24"/>
        </w:rPr>
        <w:t xml:space="preserve">Coronavirus Aid, Relief, and Economic Security Act </w:t>
      </w:r>
      <w:r w:rsidR="004020F8">
        <w:rPr>
          <w:rFonts w:ascii="Times New Roman" w:hAnsi="Times New Roman"/>
          <w:snapToGrid/>
          <w:sz w:val="24"/>
          <w:szCs w:val="24"/>
        </w:rPr>
        <w:t xml:space="preserve">(the </w:t>
      </w:r>
      <w:r w:rsidR="009F7DEA">
        <w:rPr>
          <w:rFonts w:ascii="Times New Roman" w:hAnsi="Times New Roman"/>
          <w:snapToGrid/>
          <w:sz w:val="24"/>
          <w:szCs w:val="24"/>
        </w:rPr>
        <w:t>CARES Act</w:t>
      </w:r>
      <w:r w:rsidR="004020F8">
        <w:rPr>
          <w:rFonts w:ascii="Times New Roman" w:hAnsi="Times New Roman"/>
          <w:snapToGrid/>
          <w:sz w:val="24"/>
          <w:szCs w:val="24"/>
        </w:rPr>
        <w:t>)</w:t>
      </w:r>
      <w:r w:rsidR="009F7DEA">
        <w:rPr>
          <w:rFonts w:ascii="Times New Roman" w:hAnsi="Times New Roman"/>
          <w:snapToGrid/>
          <w:sz w:val="24"/>
          <w:szCs w:val="24"/>
        </w:rPr>
        <w:t xml:space="preserve"> stimulus funding and potential other supplemental funding from Congress</w:t>
      </w:r>
      <w:r w:rsidRPr="0018714B">
        <w:rPr>
          <w:rFonts w:ascii="Times New Roman" w:hAnsi="Times New Roman"/>
          <w:snapToGrid/>
          <w:sz w:val="24"/>
          <w:szCs w:val="24"/>
        </w:rPr>
        <w:t xml:space="preserve">.  </w:t>
      </w:r>
    </w:p>
    <w:p w:rsidR="00EC698B" w:rsidP="00D7443D" w:rsidRDefault="00EC698B" w14:paraId="12A7BA7B"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18714B" w:rsidR="0018714B" w:rsidP="0018714B" w:rsidRDefault="0018714B" w14:paraId="3DA25A10" w14:textId="018F4FEE">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 statutory purpose and use of the information collection include</w:t>
      </w:r>
      <w:r w:rsidR="00693121">
        <w:rPr>
          <w:rFonts w:ascii="Times New Roman" w:hAnsi="Times New Roman"/>
          <w:snapToGrid/>
          <w:sz w:val="24"/>
          <w:szCs w:val="24"/>
        </w:rPr>
        <w:t>s</w:t>
      </w:r>
      <w:r w:rsidRPr="0018714B">
        <w:rPr>
          <w:rFonts w:ascii="Times New Roman" w:hAnsi="Times New Roman"/>
          <w:snapToGrid/>
          <w:sz w:val="24"/>
          <w:szCs w:val="24"/>
        </w:rPr>
        <w:t xml:space="preserve"> the following:</w:t>
      </w:r>
    </w:p>
    <w:p w:rsidR="00721C34" w:rsidP="0018714B" w:rsidRDefault="00721C34" w14:paraId="390E2962" w14:textId="2701B70D">
      <w:pPr>
        <w:widowControl/>
        <w:tabs>
          <w:tab w:val="num" w:pos="360"/>
        </w:tabs>
        <w:ind w:left="360"/>
        <w:rPr>
          <w:rFonts w:ascii="Times New Roman" w:hAnsi="Times New Roman"/>
          <w:snapToGrid/>
          <w:sz w:val="24"/>
          <w:szCs w:val="24"/>
        </w:rPr>
      </w:pPr>
    </w:p>
    <w:p w:rsidRPr="00721C34" w:rsidR="0018714B" w:rsidP="00721C34" w:rsidRDefault="0018714B" w14:paraId="1865DF99" w14:textId="282C2236">
      <w:pPr>
        <w:pStyle w:val="ListParagraph"/>
        <w:widowControl/>
        <w:numPr>
          <w:ilvl w:val="0"/>
          <w:numId w:val="23"/>
        </w:numPr>
        <w:tabs>
          <w:tab w:val="num" w:pos="360"/>
        </w:tabs>
        <w:rPr>
          <w:rFonts w:ascii="Times New Roman" w:hAnsi="Times New Roman"/>
          <w:snapToGrid/>
          <w:sz w:val="24"/>
          <w:szCs w:val="24"/>
        </w:rPr>
      </w:pPr>
      <w:r w:rsidRPr="00721C34">
        <w:rPr>
          <w:rFonts w:ascii="Times New Roman" w:hAnsi="Times New Roman"/>
          <w:snapToGrid/>
          <w:sz w:val="24"/>
          <w:szCs w:val="24"/>
        </w:rPr>
        <w:t xml:space="preserve">LIHEAP grantees are required to report the estimated or final data contained in the previously approved LIHEAP Household Report as part of their annual application for LIHEAP funds, as required by Section 2605(c)(1)(G) of the Act (42 U.S.C. 8624).  If reporting estimated data, the grantee is required to submit a final Household Report no later than December </w:t>
      </w:r>
      <w:r w:rsidR="009F7DEA">
        <w:rPr>
          <w:rFonts w:ascii="Times New Roman" w:hAnsi="Times New Roman"/>
          <w:snapToGrid/>
          <w:sz w:val="24"/>
          <w:szCs w:val="24"/>
        </w:rPr>
        <w:t>3</w:t>
      </w:r>
      <w:r w:rsidRPr="00721C34">
        <w:rPr>
          <w:rFonts w:ascii="Times New Roman" w:hAnsi="Times New Roman"/>
          <w:snapToGrid/>
          <w:sz w:val="24"/>
          <w:szCs w:val="24"/>
        </w:rPr>
        <w:t>1</w:t>
      </w:r>
      <w:r w:rsidR="009F7DEA">
        <w:rPr>
          <w:rFonts w:ascii="Times New Roman" w:hAnsi="Times New Roman"/>
          <w:snapToGrid/>
          <w:sz w:val="24"/>
          <w:szCs w:val="24"/>
        </w:rPr>
        <w:t>st</w:t>
      </w:r>
      <w:r w:rsidRPr="00721C34">
        <w:rPr>
          <w:rFonts w:ascii="Times New Roman" w:hAnsi="Times New Roman"/>
          <w:snapToGrid/>
          <w:sz w:val="24"/>
          <w:szCs w:val="24"/>
        </w:rPr>
        <w:t xml:space="preserve">. </w:t>
      </w:r>
    </w:p>
    <w:p w:rsidR="00721C34" w:rsidP="0018714B" w:rsidRDefault="00721C34" w14:paraId="0684EB74" w14:textId="69144DC1">
      <w:pPr>
        <w:widowControl/>
        <w:tabs>
          <w:tab w:val="num" w:pos="360"/>
        </w:tabs>
        <w:ind w:left="360"/>
        <w:rPr>
          <w:rFonts w:ascii="Times New Roman" w:hAnsi="Times New Roman"/>
          <w:snapToGrid/>
          <w:sz w:val="24"/>
          <w:szCs w:val="24"/>
        </w:rPr>
      </w:pPr>
    </w:p>
    <w:p w:rsidRPr="00721C34" w:rsidR="0018714B" w:rsidP="00721C34" w:rsidRDefault="0018714B" w14:paraId="173FA483" w14:textId="09B52CD0">
      <w:pPr>
        <w:pStyle w:val="ListParagraph"/>
        <w:widowControl/>
        <w:numPr>
          <w:ilvl w:val="0"/>
          <w:numId w:val="23"/>
        </w:numPr>
        <w:tabs>
          <w:tab w:val="num" w:pos="360"/>
        </w:tabs>
        <w:rPr>
          <w:rFonts w:ascii="Times New Roman" w:hAnsi="Times New Roman"/>
          <w:snapToGrid/>
          <w:sz w:val="24"/>
          <w:szCs w:val="24"/>
        </w:rPr>
      </w:pPr>
      <w:r w:rsidRPr="00721C34">
        <w:rPr>
          <w:rFonts w:ascii="Times New Roman" w:hAnsi="Times New Roman"/>
          <w:snapToGrid/>
          <w:sz w:val="24"/>
          <w:szCs w:val="24"/>
        </w:rPr>
        <w:t xml:space="preserve">OCS prepares the data on assisted households for inclusion in the Department's annual LIHEAP Report to Congress, as required by Section 2610(a)(4) and (5) and section 2610(b) of the Act (42 U.S.C. 8629). The data are used for Congressional oversight and in response to Congressional and White House queries on case load statistics and demographic characteristics of LIHEAP households.  </w:t>
      </w:r>
    </w:p>
    <w:p w:rsidR="00721C34" w:rsidP="0018714B" w:rsidRDefault="00721C34" w14:paraId="3297CD5A" w14:textId="77777777">
      <w:pPr>
        <w:widowControl/>
        <w:tabs>
          <w:tab w:val="num" w:pos="360"/>
        </w:tabs>
        <w:ind w:left="360"/>
        <w:rPr>
          <w:rFonts w:ascii="Times New Roman" w:hAnsi="Times New Roman"/>
          <w:snapToGrid/>
          <w:sz w:val="24"/>
          <w:szCs w:val="24"/>
        </w:rPr>
      </w:pPr>
    </w:p>
    <w:p w:rsidR="00790D2C" w:rsidP="00721C34" w:rsidRDefault="0018714B" w14:paraId="4C1BFBD8" w14:textId="1A6F157B">
      <w:pPr>
        <w:pStyle w:val="ListParagraph"/>
        <w:widowControl/>
        <w:numPr>
          <w:ilvl w:val="0"/>
          <w:numId w:val="23"/>
        </w:numPr>
        <w:tabs>
          <w:tab w:val="num" w:pos="360"/>
        </w:tabs>
        <w:rPr>
          <w:rFonts w:ascii="Times New Roman" w:hAnsi="Times New Roman"/>
          <w:snapToGrid/>
          <w:sz w:val="24"/>
          <w:szCs w:val="24"/>
        </w:rPr>
      </w:pPr>
      <w:r w:rsidRPr="00721C34">
        <w:rPr>
          <w:rFonts w:ascii="Times New Roman" w:hAnsi="Times New Roman"/>
          <w:snapToGrid/>
          <w:sz w:val="24"/>
          <w:szCs w:val="24"/>
        </w:rPr>
        <w:t>Finally, the data on heating assisted households containing at least one member who is elderly or a young child are used in calculating LIHEAP recipiency targeting performance measures, under the Government Performance and Results Act (GPRA) of 1993 (31 U.S.C. 1101) and the President’s annual Congressional Justification.</w:t>
      </w:r>
    </w:p>
    <w:p w:rsidRPr="009A4049" w:rsidR="009F7DEA" w:rsidP="009A4049" w:rsidRDefault="009F7DEA" w14:paraId="3C5AF110" w14:textId="77777777">
      <w:pPr>
        <w:pStyle w:val="ListParagraph"/>
        <w:rPr>
          <w:rFonts w:ascii="Times New Roman" w:hAnsi="Times New Roman"/>
          <w:snapToGrid/>
          <w:sz w:val="24"/>
          <w:szCs w:val="24"/>
        </w:rPr>
      </w:pPr>
    </w:p>
    <w:p w:rsidR="009F7DEA" w:rsidP="00721C34" w:rsidRDefault="009F7DEA" w14:paraId="064FB3C6" w14:textId="6C8EFA85">
      <w:pPr>
        <w:pStyle w:val="ListParagraph"/>
        <w:widowControl/>
        <w:numPr>
          <w:ilvl w:val="0"/>
          <w:numId w:val="23"/>
        </w:numPr>
        <w:tabs>
          <w:tab w:val="num" w:pos="360"/>
        </w:tabs>
        <w:rPr>
          <w:rFonts w:ascii="Times New Roman" w:hAnsi="Times New Roman"/>
          <w:snapToGrid/>
          <w:sz w:val="24"/>
          <w:szCs w:val="24"/>
        </w:rPr>
      </w:pPr>
      <w:r>
        <w:rPr>
          <w:rFonts w:ascii="Times New Roman" w:hAnsi="Times New Roman"/>
          <w:snapToGrid/>
          <w:sz w:val="24"/>
          <w:szCs w:val="24"/>
        </w:rPr>
        <w:t>To provide separate tracking and reporting of the CARES Act LIHEAP funding that Congress appropriated on March 27, 2020.  Separate reporting is a requirement of the terms and conditions of the grant awards for this supplemental funding.</w:t>
      </w:r>
    </w:p>
    <w:p w:rsidRPr="009A4049" w:rsidR="009F7DEA" w:rsidP="009A4049" w:rsidRDefault="009F7DEA" w14:paraId="0DDC6C0E" w14:textId="77777777">
      <w:pPr>
        <w:pStyle w:val="ListParagraph"/>
        <w:rPr>
          <w:rFonts w:ascii="Times New Roman" w:hAnsi="Times New Roman"/>
          <w:snapToGrid/>
          <w:sz w:val="24"/>
          <w:szCs w:val="24"/>
        </w:rPr>
      </w:pPr>
    </w:p>
    <w:p w:rsidRPr="00721C34" w:rsidR="009F7DEA" w:rsidP="009A4049" w:rsidRDefault="009F7DEA" w14:paraId="3CFA746E" w14:textId="77777777">
      <w:pPr>
        <w:pStyle w:val="ListParagraph"/>
        <w:widowControl/>
        <w:ind w:left="108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rsidRDefault="0018714B" w14:paraId="1AA42E31" w14:textId="6719F1E0">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All grantees reports are submitted through the Administration of Children and Families’ On-Line Data Collection System (OLDC).  Instructions for completing the form are built into the form itself, through hyperlinks.</w:t>
      </w:r>
    </w:p>
    <w:p w:rsidRPr="004F7B95" w:rsidR="00721C34" w:rsidP="00022586" w:rsidRDefault="00721C34" w14:paraId="696102A0"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022586" w:rsidRDefault="0018714B" w14:paraId="01CB0194" w14:textId="6D3FDDA0">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Household income levels and presence of elderly, disabled, or young children can be estimated at the national and regional levels for the households receiving heating assistance from two national household surveys–the Annual Social and Economic Supplement (ASEC) to the Current Population Survey (conducted by the U.S. Bureau of the Census) and the Residential Energy Consumption Survey (conducted by the U.S. Energy Information Administration).  However, national household surveys do not provide reliable State-level data on any type of LIHEAP assistance, or data in a timely manner to comply with LIHEAP statutory reporting requirements.  Also, these surveys underestimate the number of households receiving heating assistance due to underreporting and sampling error.  There is no other similar information collection that can be modified to provide the data.</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18714B" w14:paraId="3417396F" w14:textId="50671E59">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No small business entities are involved in the data collection.</w:t>
      </w: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8714B" w:rsidP="0018714B" w:rsidRDefault="0018714B" w14:paraId="77DD46EA" w14:textId="152E2868">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deadline for LIHEAP grantees to submit their block grant applications/plans for the following fiscal year is September 1st of the current fiscal year.  Part of the block grant application requires the annual fiscal year data that are reported in the LIHEAP Household Report.  Consequently, grantees would be unable to comply with statutory requirements in section 2605(c)(1)(D of the LIHEAP statute (42 U.S.C. 8624(c)(1)(G) and 8629(a)(4), (a)(5), (b), and (c)) if the data were collected less frequently. </w:t>
      </w:r>
    </w:p>
    <w:p w:rsidRPr="0018714B" w:rsidR="008B716D" w:rsidP="0018714B" w:rsidRDefault="008B716D" w14:paraId="26D0DADA" w14:textId="77777777">
      <w:pPr>
        <w:widowControl/>
        <w:tabs>
          <w:tab w:val="num" w:pos="360"/>
        </w:tabs>
        <w:ind w:left="360"/>
        <w:rPr>
          <w:rFonts w:ascii="Times New Roman" w:hAnsi="Times New Roman"/>
          <w:snapToGrid/>
          <w:sz w:val="24"/>
          <w:szCs w:val="24"/>
        </w:rPr>
      </w:pPr>
    </w:p>
    <w:p w:rsidR="008B716D" w:rsidP="0018714B" w:rsidRDefault="0018714B" w14:paraId="5FA7F017" w14:textId="77777777">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Without the grantees’ annual reporting of the LIHEAP household data, HHS would be unable to complete its annual LIHEAP Report to Congress, as required by section 2610(b) of the LIHEAP statute (42 U.S.C. 8629).</w:t>
      </w:r>
    </w:p>
    <w:p w:rsidRPr="0018714B" w:rsidR="0018714B" w:rsidP="0018714B" w:rsidRDefault="0018714B" w14:paraId="7EF67012" w14:textId="3AF4E2A7">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  </w:t>
      </w:r>
    </w:p>
    <w:p w:rsidRPr="0018714B" w:rsidR="0018714B" w:rsidP="0018714B" w:rsidRDefault="0018714B" w14:paraId="4F36667D" w14:textId="77777777">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There would be no way for OCS to track annual LIHEAP performance output.  </w:t>
      </w:r>
    </w:p>
    <w:p w:rsidR="008B716D" w:rsidP="0018714B" w:rsidRDefault="008B716D" w14:paraId="40FA790F" w14:textId="77777777">
      <w:pPr>
        <w:widowControl/>
        <w:tabs>
          <w:tab w:val="num" w:pos="360"/>
        </w:tabs>
        <w:ind w:left="360"/>
        <w:rPr>
          <w:rFonts w:ascii="Times New Roman" w:hAnsi="Times New Roman"/>
          <w:snapToGrid/>
          <w:sz w:val="24"/>
          <w:szCs w:val="24"/>
        </w:rPr>
      </w:pPr>
    </w:p>
    <w:p w:rsidR="009F5543" w:rsidP="0018714B" w:rsidRDefault="0018714B" w14:paraId="7CACD664" w14:textId="3DF37C75">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Finally, OCS also would be unable to obtain data that are necessary in calculating LIHEAP recipiency targeting and outcome developmental performance measures that are included in the President’s annual Congressional Justification.</w:t>
      </w:r>
    </w:p>
    <w:p w:rsidR="00D60543" w:rsidP="00022586" w:rsidRDefault="00D60543" w14:paraId="0DA9C819"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18714B" w14:paraId="46224D5D" w14:textId="4D211491">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There are no special circumstances that require the collection to be conducted in a manner inconsistent with the guidelines in 5 CFR 1320.5.</w:t>
      </w: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79DCFC44">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w:t>
      </w:r>
      <w:hyperlink w:history="1" r:id="rId11">
        <w:r w:rsidRPr="002D6373">
          <w:rPr>
            <w:rStyle w:val="Hyperlink"/>
            <w:rFonts w:ascii="Times New Roman" w:hAnsi="Times New Roman"/>
            <w:sz w:val="24"/>
            <w:szCs w:val="24"/>
          </w:rPr>
          <w:t>notice</w:t>
        </w:r>
      </w:hyperlink>
      <w:r w:rsidRPr="004F7B95">
        <w:rPr>
          <w:rFonts w:ascii="Times New Roman" w:hAnsi="Times New Roman"/>
          <w:sz w:val="24"/>
          <w:szCs w:val="24"/>
        </w:rPr>
        <w:t xml:space="preserve"> was published on </w:t>
      </w:r>
      <w:r w:rsidR="00C15DED">
        <w:rPr>
          <w:rFonts w:ascii="Times New Roman" w:hAnsi="Times New Roman"/>
          <w:sz w:val="24"/>
          <w:szCs w:val="24"/>
        </w:rPr>
        <w:t>August 17, 2018</w:t>
      </w:r>
      <w:r w:rsidRPr="004F7B95">
        <w:rPr>
          <w:rFonts w:ascii="Times New Roman" w:hAnsi="Times New Roman"/>
          <w:sz w:val="24"/>
          <w:szCs w:val="24"/>
        </w:rPr>
        <w:t xml:space="preserve">, Volume </w:t>
      </w:r>
      <w:r w:rsidR="00C15DED">
        <w:rPr>
          <w:rFonts w:ascii="Times New Roman" w:hAnsi="Times New Roman"/>
          <w:sz w:val="24"/>
          <w:szCs w:val="24"/>
        </w:rPr>
        <w:t>83</w:t>
      </w:r>
      <w:r w:rsidRPr="004F7B95" w:rsidR="00C15DED">
        <w:rPr>
          <w:rFonts w:ascii="Times New Roman" w:hAnsi="Times New Roman"/>
          <w:sz w:val="24"/>
          <w:szCs w:val="24"/>
        </w:rPr>
        <w:t xml:space="preserve">, </w:t>
      </w:r>
      <w:r w:rsidRPr="004F7B95">
        <w:rPr>
          <w:rFonts w:ascii="Times New Roman" w:hAnsi="Times New Roman"/>
          <w:sz w:val="24"/>
          <w:szCs w:val="24"/>
        </w:rPr>
        <w:t xml:space="preserve">Number </w:t>
      </w:r>
      <w:r w:rsidR="00C15DED">
        <w:rPr>
          <w:rFonts w:ascii="Times New Roman" w:hAnsi="Times New Roman"/>
          <w:sz w:val="24"/>
          <w:szCs w:val="24"/>
        </w:rPr>
        <w:t>41075</w:t>
      </w:r>
      <w:r w:rsidRPr="004F7B95" w:rsidR="00C15DED">
        <w:rPr>
          <w:rFonts w:ascii="Times New Roman" w:hAnsi="Times New Roman"/>
          <w:sz w:val="24"/>
          <w:szCs w:val="24"/>
        </w:rPr>
        <w:t xml:space="preserve">, </w:t>
      </w:r>
      <w:r w:rsidRPr="004F7B95">
        <w:rPr>
          <w:rFonts w:ascii="Times New Roman" w:hAnsi="Times New Roman"/>
          <w:sz w:val="24"/>
          <w:szCs w:val="24"/>
        </w:rPr>
        <w:t>page</w:t>
      </w:r>
      <w:r w:rsidR="00C15DED">
        <w:rPr>
          <w:rFonts w:ascii="Times New Roman" w:hAnsi="Times New Roman"/>
          <w:sz w:val="24"/>
          <w:szCs w:val="24"/>
        </w:rPr>
        <w:t>s</w:t>
      </w:r>
      <w:r w:rsidRPr="004F7B95">
        <w:rPr>
          <w:rFonts w:ascii="Times New Roman" w:hAnsi="Times New Roman"/>
          <w:sz w:val="24"/>
          <w:szCs w:val="24"/>
        </w:rPr>
        <w:t xml:space="preserve"> </w:t>
      </w:r>
      <w:r w:rsidR="00C15DED">
        <w:rPr>
          <w:rFonts w:ascii="Times New Roman" w:hAnsi="Times New Roman"/>
          <w:sz w:val="24"/>
          <w:szCs w:val="24"/>
        </w:rPr>
        <w:t>41075-41076</w:t>
      </w:r>
      <w:r w:rsidRPr="004F7B95" w:rsidR="00C15DED">
        <w:rPr>
          <w:rFonts w:ascii="Times New Roman" w:hAnsi="Times New Roman"/>
          <w:sz w:val="24"/>
          <w:szCs w:val="24"/>
        </w:rPr>
        <w:t xml:space="preserve">, </w:t>
      </w:r>
      <w:r w:rsidRPr="004F7B95">
        <w:rPr>
          <w:rFonts w:ascii="Times New Roman" w:hAnsi="Times New Roman"/>
          <w:sz w:val="24"/>
          <w:szCs w:val="24"/>
        </w:rPr>
        <w:t>and provided a sixty-day period for public comment.</w:t>
      </w:r>
      <w:r w:rsidR="00C15DED">
        <w:rPr>
          <w:rFonts w:ascii="Times New Roman" w:hAnsi="Times New Roman"/>
          <w:sz w:val="24"/>
          <w:szCs w:val="24"/>
        </w:rPr>
        <w:t xml:space="preserve"> </w:t>
      </w:r>
      <w:r w:rsidRPr="004F7B95">
        <w:rPr>
          <w:rFonts w:ascii="Times New Roman" w:hAnsi="Times New Roman"/>
          <w:sz w:val="24"/>
          <w:szCs w:val="24"/>
        </w:rPr>
        <w:t xml:space="preserve">We did not receive comments.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18714B" w14:paraId="4915BD6F" w14:textId="3E74B142">
      <w:pPr>
        <w:widowControl/>
        <w:tabs>
          <w:tab w:val="num" w:pos="360"/>
        </w:tabs>
        <w:ind w:left="360"/>
        <w:rPr>
          <w:rFonts w:ascii="Times New Roman" w:hAnsi="Times New Roman"/>
          <w:snapToGrid/>
          <w:sz w:val="24"/>
          <w:szCs w:val="24"/>
        </w:rPr>
      </w:pPr>
      <w:r w:rsidRPr="0018714B">
        <w:t xml:space="preserve"> </w:t>
      </w:r>
      <w:r w:rsidRPr="0018714B">
        <w:rPr>
          <w:rFonts w:ascii="Times New Roman" w:hAnsi="Times New Roman"/>
          <w:snapToGrid/>
          <w:sz w:val="24"/>
          <w:szCs w:val="24"/>
        </w:rPr>
        <w:t>No payment or gifts to respondents are involved.</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rsidRDefault="00A04EF3" w14:paraId="4AC5F4AB" w14:textId="77777777">
      <w:pPr>
        <w:widowControl/>
        <w:tabs>
          <w:tab w:val="num" w:pos="360"/>
        </w:tabs>
        <w:ind w:left="360"/>
        <w:rPr>
          <w:rFonts w:ascii="Times New Roman" w:hAnsi="Times New Roman"/>
          <w:snapToGrid/>
          <w:sz w:val="24"/>
          <w:szCs w:val="24"/>
        </w:rPr>
      </w:pPr>
    </w:p>
    <w:p w:rsidR="00D60543" w:rsidP="00022586" w:rsidRDefault="0018714B" w14:paraId="2748236F" w14:textId="71A72BFD">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Confidentiality is not an issue as only aggregated household data are collected.</w:t>
      </w:r>
    </w:p>
    <w:p w:rsidR="00D60543" w:rsidP="00022586" w:rsidRDefault="00D60543" w14:paraId="15840E9A" w14:textId="77777777">
      <w:pPr>
        <w:widowControl/>
        <w:tabs>
          <w:tab w:val="num" w:pos="360"/>
        </w:tabs>
        <w:ind w:left="360"/>
        <w:rPr>
          <w:rFonts w:ascii="Times New Roman" w:hAnsi="Times New Roman"/>
          <w:snapToGrid/>
          <w:sz w:val="24"/>
          <w:szCs w:val="24"/>
        </w:rPr>
      </w:pPr>
    </w:p>
    <w:p w:rsidRPr="00075889" w:rsidR="002C3C4F" w:rsidP="0051278C" w:rsidRDefault="002C3C4F"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297D6DEB" w14:textId="77777777">
      <w:pPr>
        <w:widowControl/>
        <w:tabs>
          <w:tab w:val="num" w:pos="360"/>
        </w:tabs>
        <w:ind w:left="360"/>
        <w:rPr>
          <w:rFonts w:ascii="Times New Roman" w:hAnsi="Times New Roman"/>
          <w:snapToGrid/>
          <w:sz w:val="24"/>
          <w:szCs w:val="24"/>
        </w:rPr>
      </w:pPr>
    </w:p>
    <w:p w:rsidRPr="004F7B95" w:rsidR="00CB1A12" w:rsidP="00022586" w:rsidRDefault="0018714B" w14:paraId="4BEEA08B" w14:textId="77B00A0F">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There are no questions of a sensitive nature that are commonly considered private.</w:t>
      </w: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002C3C4F" w:rsidP="00DE529D" w:rsidRDefault="002C3C4F" w14:paraId="05B17E8A" w14:textId="374F871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693121" w:rsidR="000C7A5D" w:rsidP="00693121" w:rsidRDefault="000C7A5D" w14:paraId="42B0B6D7" w14:textId="40293940">
      <w:pPr>
        <w:tabs>
          <w:tab w:val="left" w:pos="544"/>
          <w:tab w:val="left" w:pos="814"/>
        </w:tabs>
        <w:ind w:left="360"/>
        <w:rPr>
          <w:rFonts w:ascii="Times New Roman" w:hAnsi="Times New Roman"/>
          <w:sz w:val="24"/>
          <w:szCs w:val="24"/>
        </w:rPr>
      </w:pPr>
      <w:r w:rsidRPr="00693121">
        <w:rPr>
          <w:rFonts w:ascii="Times New Roman" w:hAnsi="Times New Roman"/>
          <w:sz w:val="24"/>
          <w:szCs w:val="24"/>
        </w:rPr>
        <w:t>Estimates of the hour burden of the collection of information are based on the number of LIHEAP grantees (50 States, the District of Columbia, 1</w:t>
      </w:r>
      <w:r w:rsidR="004020F8">
        <w:rPr>
          <w:rFonts w:ascii="Times New Roman" w:hAnsi="Times New Roman"/>
          <w:sz w:val="24"/>
          <w:szCs w:val="24"/>
        </w:rPr>
        <w:t>48</w:t>
      </w:r>
      <w:r w:rsidRPr="00693121">
        <w:rPr>
          <w:rFonts w:ascii="Times New Roman" w:hAnsi="Times New Roman"/>
          <w:sz w:val="24"/>
          <w:szCs w:val="24"/>
        </w:rPr>
        <w:t xml:space="preserve"> Indian Tribes/Tribal Organizations, and five Insular Areas) completing the information collection annually. </w:t>
      </w:r>
    </w:p>
    <w:p w:rsidRPr="00693121" w:rsidR="000C7A5D" w:rsidP="000C7A5D" w:rsidRDefault="000C7A5D" w14:paraId="10632B4D" w14:textId="77777777">
      <w:pPr>
        <w:tabs>
          <w:tab w:val="left" w:pos="544"/>
          <w:tab w:val="left" w:pos="814"/>
        </w:tabs>
        <w:ind w:left="544"/>
        <w:rPr>
          <w:rFonts w:ascii="Times New Roman" w:hAnsi="Times New Roman"/>
          <w:sz w:val="24"/>
          <w:szCs w:val="24"/>
        </w:rPr>
      </w:pPr>
    </w:p>
    <w:p w:rsidRPr="00693121" w:rsidR="000C7A5D" w:rsidP="00693121" w:rsidRDefault="000C7A5D" w14:paraId="4780F09B" w14:textId="77777777">
      <w:pPr>
        <w:tabs>
          <w:tab w:val="left" w:pos="814"/>
        </w:tabs>
        <w:ind w:left="450" w:hanging="90"/>
        <w:rPr>
          <w:rFonts w:ascii="Times New Roman" w:hAnsi="Times New Roman"/>
          <w:sz w:val="24"/>
          <w:szCs w:val="24"/>
        </w:rPr>
      </w:pPr>
      <w:r w:rsidRPr="00693121">
        <w:rPr>
          <w:rFonts w:ascii="Times New Roman" w:hAnsi="Times New Roman"/>
          <w:sz w:val="24"/>
          <w:szCs w:val="24"/>
        </w:rPr>
        <w:t>The response burden on respondents varies based on the following:</w:t>
      </w:r>
    </w:p>
    <w:p w:rsidRPr="00693121" w:rsidR="000C7A5D" w:rsidP="000C7A5D" w:rsidRDefault="000C7A5D" w14:paraId="389B36A9" w14:textId="77777777">
      <w:pPr>
        <w:tabs>
          <w:tab w:val="left" w:pos="814"/>
        </w:tabs>
        <w:ind w:left="810"/>
        <w:rPr>
          <w:rFonts w:ascii="Times New Roman" w:hAnsi="Times New Roman"/>
          <w:sz w:val="24"/>
          <w:szCs w:val="24"/>
        </w:rPr>
      </w:pPr>
    </w:p>
    <w:p w:rsidRPr="00693121" w:rsidR="000C7A5D" w:rsidP="000C7A5D" w:rsidRDefault="000C7A5D" w14:paraId="358CCEC2" w14:textId="1B6AA94F">
      <w:pPr>
        <w:widowControl/>
        <w:numPr>
          <w:ilvl w:val="0"/>
          <w:numId w:val="22"/>
        </w:numPr>
        <w:tabs>
          <w:tab w:val="left" w:pos="-1440"/>
          <w:tab w:val="left" w:pos="-720"/>
          <w:tab w:val="left" w:pos="907"/>
          <w:tab w:val="left" w:pos="1440"/>
        </w:tabs>
        <w:suppressAutoHyphens/>
        <w:ind w:left="1440" w:hanging="630"/>
        <w:rPr>
          <w:rFonts w:ascii="Times New Roman" w:hAnsi="Times New Roman"/>
          <w:spacing w:val="-3"/>
          <w:sz w:val="24"/>
          <w:szCs w:val="24"/>
        </w:rPr>
      </w:pPr>
      <w:r w:rsidRPr="00693121">
        <w:rPr>
          <w:rFonts w:ascii="Times New Roman" w:hAnsi="Times New Roman"/>
          <w:spacing w:val="-3"/>
          <w:sz w:val="24"/>
          <w:szCs w:val="24"/>
        </w:rPr>
        <w:t xml:space="preserve">The </w:t>
      </w:r>
      <w:r w:rsidRPr="00693121">
        <w:rPr>
          <w:rFonts w:ascii="Times New Roman" w:hAnsi="Times New Roman"/>
          <w:i/>
          <w:spacing w:val="-3"/>
          <w:sz w:val="24"/>
          <w:szCs w:val="24"/>
        </w:rPr>
        <w:t>LIHEAP Household Report</w:t>
      </w:r>
      <w:r w:rsidRPr="00693121">
        <w:rPr>
          <w:rFonts w:ascii="Times New Roman" w:hAnsi="Times New Roman"/>
          <w:spacing w:val="-3"/>
          <w:sz w:val="24"/>
          <w:szCs w:val="24"/>
        </w:rPr>
        <w:t xml:space="preserve"> – </w:t>
      </w:r>
      <w:r w:rsidRPr="00693121">
        <w:rPr>
          <w:rFonts w:ascii="Times New Roman" w:hAnsi="Times New Roman"/>
          <w:i/>
          <w:spacing w:val="-3"/>
          <w:sz w:val="24"/>
          <w:szCs w:val="24"/>
        </w:rPr>
        <w:t>Long Format</w:t>
      </w:r>
      <w:r w:rsidRPr="00693121">
        <w:rPr>
          <w:rFonts w:ascii="Times New Roman" w:hAnsi="Times New Roman"/>
          <w:spacing w:val="-3"/>
          <w:sz w:val="24"/>
          <w:szCs w:val="24"/>
        </w:rPr>
        <w:t xml:space="preserve"> for the 50 States, the District of Columbia, and selected territory grantees (average burden per respon</w:t>
      </w:r>
      <w:r w:rsidR="002C403F">
        <w:rPr>
          <w:rFonts w:ascii="Times New Roman" w:hAnsi="Times New Roman"/>
          <w:spacing w:val="-3"/>
          <w:sz w:val="24"/>
          <w:szCs w:val="24"/>
        </w:rPr>
        <w:t>se</w:t>
      </w:r>
      <w:r w:rsidRPr="00693121">
        <w:rPr>
          <w:rFonts w:ascii="Times New Roman" w:hAnsi="Times New Roman"/>
          <w:spacing w:val="-3"/>
          <w:sz w:val="24"/>
          <w:szCs w:val="24"/>
        </w:rPr>
        <w:t xml:space="preserve"> of </w:t>
      </w:r>
      <w:r w:rsidRPr="00693121" w:rsidR="00E84743">
        <w:rPr>
          <w:rFonts w:ascii="Times New Roman" w:hAnsi="Times New Roman"/>
          <w:spacing w:val="-3"/>
          <w:sz w:val="24"/>
          <w:szCs w:val="24"/>
        </w:rPr>
        <w:t xml:space="preserve">43 </w:t>
      </w:r>
      <w:r w:rsidRPr="00693121">
        <w:rPr>
          <w:rFonts w:ascii="Times New Roman" w:hAnsi="Times New Roman"/>
          <w:spacing w:val="-3"/>
          <w:sz w:val="24"/>
          <w:szCs w:val="24"/>
        </w:rPr>
        <w:t xml:space="preserve">hours). </w:t>
      </w:r>
    </w:p>
    <w:p w:rsidRPr="00693121" w:rsidR="000C7A5D" w:rsidP="000C7A5D" w:rsidRDefault="000C7A5D" w14:paraId="75E4A863" w14:textId="5C753A0E">
      <w:pPr>
        <w:pStyle w:val="Level1"/>
        <w:numPr>
          <w:ilvl w:val="0"/>
          <w:numId w:val="21"/>
        </w:numPr>
        <w:tabs>
          <w:tab w:val="clear" w:pos="904"/>
          <w:tab w:val="num" w:pos="1440"/>
        </w:tabs>
        <w:ind w:left="1440" w:hanging="630"/>
        <w:rPr>
          <w:szCs w:val="24"/>
        </w:rPr>
      </w:pPr>
      <w:r w:rsidRPr="00693121">
        <w:rPr>
          <w:szCs w:val="24"/>
        </w:rPr>
        <w:t xml:space="preserve">The </w:t>
      </w:r>
      <w:r w:rsidRPr="00693121">
        <w:rPr>
          <w:i/>
          <w:szCs w:val="24"/>
        </w:rPr>
        <w:t>LIHEAP Household Report – Short Format</w:t>
      </w:r>
      <w:r w:rsidRPr="00693121">
        <w:rPr>
          <w:szCs w:val="24"/>
        </w:rPr>
        <w:t xml:space="preserve"> for the 1</w:t>
      </w:r>
      <w:r w:rsidRPr="00693121" w:rsidR="00A74DEC">
        <w:rPr>
          <w:szCs w:val="24"/>
        </w:rPr>
        <w:t>48</w:t>
      </w:r>
      <w:r w:rsidRPr="00693121">
        <w:rPr>
          <w:szCs w:val="24"/>
        </w:rPr>
        <w:t xml:space="preserve"> Indian Tribes/Tribal Organizations and selected territory grantees (average burden per respon</w:t>
      </w:r>
      <w:r w:rsidR="002C403F">
        <w:rPr>
          <w:szCs w:val="24"/>
        </w:rPr>
        <w:t>se</w:t>
      </w:r>
      <w:r w:rsidRPr="00693121">
        <w:rPr>
          <w:szCs w:val="24"/>
        </w:rPr>
        <w:t xml:space="preserve"> of </w:t>
      </w:r>
      <w:r w:rsidRPr="00693121" w:rsidR="00E84743">
        <w:rPr>
          <w:szCs w:val="24"/>
        </w:rPr>
        <w:t xml:space="preserve">2 </w:t>
      </w:r>
      <w:r w:rsidRPr="00693121">
        <w:rPr>
          <w:szCs w:val="24"/>
        </w:rPr>
        <w:t>hour</w:t>
      </w:r>
      <w:r w:rsidR="002C403F">
        <w:rPr>
          <w:szCs w:val="24"/>
        </w:rPr>
        <w:t>s</w:t>
      </w:r>
      <w:r w:rsidRPr="00693121">
        <w:rPr>
          <w:szCs w:val="24"/>
        </w:rPr>
        <w:t>).</w:t>
      </w:r>
    </w:p>
    <w:p w:rsidRPr="00693121" w:rsidR="000C7A5D" w:rsidP="000C7A5D" w:rsidRDefault="000C7A5D" w14:paraId="52189B8F" w14:textId="77777777">
      <w:pPr>
        <w:pStyle w:val="Level1"/>
        <w:ind w:left="1440"/>
        <w:rPr>
          <w:szCs w:val="24"/>
        </w:rPr>
      </w:pPr>
    </w:p>
    <w:p w:rsidRPr="00693121" w:rsidR="000C7A5D" w:rsidP="000C7A5D" w:rsidRDefault="000C7A5D" w14:paraId="601CDBD8" w14:textId="77777777">
      <w:pPr>
        <w:spacing w:before="100" w:beforeAutospacing="1"/>
        <w:jc w:val="center"/>
        <w:rPr>
          <w:rFonts w:ascii="Times New Roman" w:hAnsi="Times New Roman"/>
          <w:szCs w:val="24"/>
        </w:rPr>
      </w:pPr>
      <w:r w:rsidRPr="00693121">
        <w:rPr>
          <w:rFonts w:ascii="Times New Roman" w:hAnsi="Times New Roman"/>
          <w:sz w:val="24"/>
          <w:szCs w:val="24"/>
        </w:rPr>
        <w:t xml:space="preserve">Annual Burden Estimates for </w:t>
      </w:r>
      <w:r w:rsidRPr="00693121">
        <w:rPr>
          <w:rFonts w:ascii="Times New Roman" w:hAnsi="Times New Roman"/>
          <w:i/>
          <w:sz w:val="24"/>
          <w:szCs w:val="24"/>
        </w:rPr>
        <w:t>LIHEAP Household Report</w:t>
      </w:r>
    </w:p>
    <w:tbl>
      <w:tblPr>
        <w:tblW w:w="8684" w:type="dxa"/>
        <w:tblInd w:w="9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Caption w:val="Annual Burden Estimates for LIHEAP Household Report"/>
        <w:tblDescription w:val="Annual Burden Estimates for LIHEAP Household Report"/>
      </w:tblPr>
      <w:tblGrid>
        <w:gridCol w:w="1649"/>
        <w:gridCol w:w="1515"/>
        <w:gridCol w:w="2100"/>
        <w:gridCol w:w="2160"/>
        <w:gridCol w:w="1260"/>
      </w:tblGrid>
      <w:tr w:rsidRPr="00693121" w:rsidR="000C7A5D" w:rsidTr="009F7DEA" w14:paraId="0677BB52" w14:textId="77777777">
        <w:trPr>
          <w:cantSplit/>
          <w:trHeight w:val="1145" w:hRule="exact"/>
          <w:tblHeader/>
        </w:trPr>
        <w:tc>
          <w:tcPr>
            <w:tcW w:w="1649" w:type="dxa"/>
          </w:tcPr>
          <w:p w:rsidRPr="00693121" w:rsidR="000C7A5D" w:rsidP="009F7DEA" w:rsidRDefault="000C7A5D" w14:paraId="4E2ACD4D" w14:textId="77777777">
            <w:pPr>
              <w:tabs>
                <w:tab w:val="left" w:pos="544"/>
                <w:tab w:val="left" w:pos="814"/>
              </w:tabs>
              <w:spacing w:before="120" w:after="8"/>
              <w:jc w:val="center"/>
              <w:rPr>
                <w:rFonts w:ascii="Times New Roman" w:hAnsi="Times New Roman"/>
                <w:sz w:val="24"/>
                <w:szCs w:val="24"/>
              </w:rPr>
            </w:pPr>
            <w:bookmarkStart w:name="OLE_LINK7" w:id="0"/>
            <w:r w:rsidRPr="00693121">
              <w:rPr>
                <w:rFonts w:ascii="Times New Roman" w:hAnsi="Times New Roman"/>
                <w:sz w:val="24"/>
                <w:szCs w:val="24"/>
              </w:rPr>
              <w:lastRenderedPageBreak/>
              <w:t>Instrument</w:t>
            </w:r>
          </w:p>
        </w:tc>
        <w:tc>
          <w:tcPr>
            <w:tcW w:w="1515" w:type="dxa"/>
          </w:tcPr>
          <w:p w:rsidRPr="00693121" w:rsidR="000C7A5D" w:rsidP="009F7DEA" w:rsidRDefault="000C7A5D" w14:paraId="5B12E906"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Number of</w:t>
            </w:r>
          </w:p>
          <w:p w:rsidRPr="00693121" w:rsidR="000C7A5D" w:rsidP="009F7DEA" w:rsidRDefault="000C7A5D" w14:paraId="7F827427" w14:textId="77777777">
            <w:pPr>
              <w:tabs>
                <w:tab w:val="left" w:pos="544"/>
                <w:tab w:val="left" w:pos="814"/>
              </w:tabs>
              <w:spacing w:after="8"/>
              <w:jc w:val="center"/>
              <w:rPr>
                <w:rFonts w:ascii="Times New Roman" w:hAnsi="Times New Roman"/>
                <w:sz w:val="24"/>
                <w:szCs w:val="24"/>
              </w:rPr>
            </w:pPr>
            <w:r w:rsidRPr="00693121">
              <w:rPr>
                <w:rFonts w:ascii="Times New Roman" w:hAnsi="Times New Roman"/>
                <w:sz w:val="24"/>
                <w:szCs w:val="24"/>
              </w:rPr>
              <w:t>Respondents</w:t>
            </w:r>
          </w:p>
        </w:tc>
        <w:tc>
          <w:tcPr>
            <w:tcW w:w="2100" w:type="dxa"/>
          </w:tcPr>
          <w:p w:rsidRPr="00693121" w:rsidR="000C7A5D" w:rsidP="009F7DEA" w:rsidRDefault="000C7A5D" w14:paraId="4AAEE85D"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Number of Responses Per Respondent</w:t>
            </w:r>
          </w:p>
        </w:tc>
        <w:tc>
          <w:tcPr>
            <w:tcW w:w="2160" w:type="dxa"/>
          </w:tcPr>
          <w:p w:rsidRPr="00693121" w:rsidR="000C7A5D" w:rsidP="009F7DEA" w:rsidRDefault="000C7A5D" w14:paraId="33151CB7"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Average Hour Burden Per Response</w:t>
            </w:r>
          </w:p>
        </w:tc>
        <w:tc>
          <w:tcPr>
            <w:tcW w:w="1260" w:type="dxa"/>
          </w:tcPr>
          <w:p w:rsidRPr="00693121" w:rsidR="000C7A5D" w:rsidP="009F7DEA" w:rsidRDefault="000C7A5D" w14:paraId="4BFB65A8"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Total Burden Hours</w:t>
            </w:r>
          </w:p>
        </w:tc>
      </w:tr>
      <w:tr w:rsidRPr="00693121" w:rsidR="000C7A5D" w:rsidTr="009F7DEA" w14:paraId="6B7EB420" w14:textId="77777777">
        <w:trPr>
          <w:cantSplit/>
        </w:trPr>
        <w:tc>
          <w:tcPr>
            <w:tcW w:w="1649" w:type="dxa"/>
          </w:tcPr>
          <w:p w:rsidRPr="00693121" w:rsidR="000C7A5D" w:rsidP="009F7DEA" w:rsidRDefault="000C7A5D" w14:paraId="3A59F1BC" w14:textId="77777777">
            <w:pPr>
              <w:tabs>
                <w:tab w:val="left" w:pos="544"/>
                <w:tab w:val="left" w:pos="814"/>
              </w:tabs>
              <w:spacing w:before="120" w:after="8"/>
              <w:rPr>
                <w:rFonts w:ascii="Times New Roman" w:hAnsi="Times New Roman"/>
                <w:sz w:val="24"/>
                <w:szCs w:val="24"/>
              </w:rPr>
            </w:pPr>
            <w:r w:rsidRPr="00693121">
              <w:rPr>
                <w:rFonts w:ascii="Times New Roman" w:hAnsi="Times New Roman"/>
                <w:sz w:val="24"/>
                <w:szCs w:val="24"/>
              </w:rPr>
              <w:t xml:space="preserve">Long Format </w:t>
            </w:r>
          </w:p>
        </w:tc>
        <w:tc>
          <w:tcPr>
            <w:tcW w:w="1515" w:type="dxa"/>
          </w:tcPr>
          <w:p w:rsidRPr="00693121" w:rsidR="000C7A5D" w:rsidP="009F7DEA" w:rsidRDefault="000C7A5D" w14:paraId="279B94F0"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56</w:t>
            </w:r>
          </w:p>
        </w:tc>
        <w:tc>
          <w:tcPr>
            <w:tcW w:w="2100" w:type="dxa"/>
          </w:tcPr>
          <w:p w:rsidRPr="00693121" w:rsidR="000C7A5D" w:rsidP="009F7DEA" w:rsidRDefault="000C7A5D" w14:paraId="16AD7449"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1</w:t>
            </w:r>
          </w:p>
        </w:tc>
        <w:tc>
          <w:tcPr>
            <w:tcW w:w="2160" w:type="dxa"/>
          </w:tcPr>
          <w:p w:rsidRPr="00693121" w:rsidR="000C7A5D" w:rsidP="009F7DEA" w:rsidRDefault="00E84743" w14:paraId="1752D7BC" w14:textId="1841113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43</w:t>
            </w:r>
          </w:p>
        </w:tc>
        <w:tc>
          <w:tcPr>
            <w:tcW w:w="1260" w:type="dxa"/>
          </w:tcPr>
          <w:p w:rsidRPr="00693121" w:rsidR="000C7A5D" w:rsidP="00E84743" w:rsidRDefault="000C7A5D" w14:paraId="602AF826" w14:textId="133E3490">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2,</w:t>
            </w:r>
            <w:r w:rsidRPr="00693121" w:rsidR="00E84743">
              <w:rPr>
                <w:rFonts w:ascii="Times New Roman" w:hAnsi="Times New Roman"/>
                <w:sz w:val="24"/>
                <w:szCs w:val="24"/>
              </w:rPr>
              <w:t>408</w:t>
            </w:r>
          </w:p>
        </w:tc>
      </w:tr>
      <w:tr w:rsidRPr="00693121" w:rsidR="000C7A5D" w:rsidTr="009F7DEA" w14:paraId="67433447" w14:textId="77777777">
        <w:trPr>
          <w:cantSplit/>
          <w:trHeight w:val="406"/>
        </w:trPr>
        <w:tc>
          <w:tcPr>
            <w:tcW w:w="1649" w:type="dxa"/>
          </w:tcPr>
          <w:p w:rsidRPr="00693121" w:rsidR="000C7A5D" w:rsidP="009F7DEA" w:rsidRDefault="000C7A5D" w14:paraId="76D12629" w14:textId="77777777">
            <w:pPr>
              <w:tabs>
                <w:tab w:val="left" w:pos="544"/>
                <w:tab w:val="left" w:pos="814"/>
              </w:tabs>
              <w:spacing w:before="120" w:after="8"/>
              <w:rPr>
                <w:rFonts w:ascii="Times New Roman" w:hAnsi="Times New Roman"/>
                <w:sz w:val="24"/>
                <w:szCs w:val="24"/>
              </w:rPr>
            </w:pPr>
            <w:r w:rsidRPr="00693121">
              <w:rPr>
                <w:rFonts w:ascii="Times New Roman" w:hAnsi="Times New Roman"/>
                <w:sz w:val="24"/>
                <w:szCs w:val="24"/>
              </w:rPr>
              <w:t>Short Format</w:t>
            </w:r>
          </w:p>
        </w:tc>
        <w:tc>
          <w:tcPr>
            <w:tcW w:w="1515" w:type="dxa"/>
          </w:tcPr>
          <w:p w:rsidRPr="00693121" w:rsidR="000C7A5D" w:rsidP="009F7DEA" w:rsidRDefault="000C7A5D" w14:paraId="50B1DA85" w14:textId="54733A06">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1</w:t>
            </w:r>
            <w:r w:rsidRPr="00693121" w:rsidR="00A74DEC">
              <w:rPr>
                <w:rFonts w:ascii="Times New Roman" w:hAnsi="Times New Roman"/>
                <w:sz w:val="24"/>
                <w:szCs w:val="24"/>
              </w:rPr>
              <w:t>48</w:t>
            </w:r>
          </w:p>
        </w:tc>
        <w:tc>
          <w:tcPr>
            <w:tcW w:w="2100" w:type="dxa"/>
          </w:tcPr>
          <w:p w:rsidRPr="00693121" w:rsidR="000C7A5D" w:rsidP="009F7DEA" w:rsidRDefault="000C7A5D" w14:paraId="5219023F"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1</w:t>
            </w:r>
          </w:p>
        </w:tc>
        <w:tc>
          <w:tcPr>
            <w:tcW w:w="2160" w:type="dxa"/>
          </w:tcPr>
          <w:p w:rsidRPr="00693121" w:rsidR="000C7A5D" w:rsidP="00056C55" w:rsidRDefault="00E84743" w14:paraId="2478143D" w14:textId="6385DD7B">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2</w:t>
            </w:r>
          </w:p>
        </w:tc>
        <w:tc>
          <w:tcPr>
            <w:tcW w:w="1260" w:type="dxa"/>
          </w:tcPr>
          <w:p w:rsidRPr="00693121" w:rsidR="000C7A5D" w:rsidP="009F7DEA" w:rsidRDefault="00056C55" w14:paraId="2DAD2A79" w14:textId="1001EC31">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296</w:t>
            </w:r>
          </w:p>
        </w:tc>
      </w:tr>
      <w:tr w:rsidRPr="00693121" w:rsidR="000C7A5D" w:rsidTr="009F7DEA" w14:paraId="3F0D06D5" w14:textId="77777777">
        <w:trPr>
          <w:cantSplit/>
          <w:trHeight w:val="406"/>
        </w:trPr>
        <w:tc>
          <w:tcPr>
            <w:tcW w:w="7424" w:type="dxa"/>
            <w:gridSpan w:val="4"/>
          </w:tcPr>
          <w:p w:rsidRPr="00693121" w:rsidR="000C7A5D" w:rsidP="009F7DEA" w:rsidRDefault="000C7A5D" w14:paraId="18397D35" w14:textId="58CEC03B">
            <w:pPr>
              <w:tabs>
                <w:tab w:val="left" w:pos="544"/>
                <w:tab w:val="left" w:pos="814"/>
              </w:tabs>
              <w:spacing w:before="120" w:after="8"/>
              <w:rPr>
                <w:rFonts w:ascii="Times New Roman" w:hAnsi="Times New Roman"/>
                <w:sz w:val="24"/>
                <w:szCs w:val="24"/>
              </w:rPr>
            </w:pPr>
            <w:r w:rsidRPr="00693121">
              <w:rPr>
                <w:rFonts w:ascii="Times New Roman" w:hAnsi="Times New Roman"/>
                <w:sz w:val="24"/>
                <w:szCs w:val="24"/>
              </w:rPr>
              <w:t>Total Annual Burden Hours</w:t>
            </w:r>
            <w:r w:rsidR="004020F8">
              <w:rPr>
                <w:rFonts w:ascii="Times New Roman" w:hAnsi="Times New Roman"/>
                <w:sz w:val="24"/>
                <w:szCs w:val="24"/>
              </w:rPr>
              <w:t xml:space="preserve"> </w:t>
            </w:r>
          </w:p>
        </w:tc>
        <w:tc>
          <w:tcPr>
            <w:tcW w:w="1260" w:type="dxa"/>
          </w:tcPr>
          <w:p w:rsidRPr="00693121" w:rsidR="000C7A5D" w:rsidP="002D6373" w:rsidRDefault="000C7A5D" w14:paraId="708525EE" w14:textId="18E350D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2,</w:t>
            </w:r>
            <w:r w:rsidRPr="00693121" w:rsidR="00E84743">
              <w:rPr>
                <w:rFonts w:ascii="Times New Roman" w:hAnsi="Times New Roman"/>
                <w:sz w:val="24"/>
                <w:szCs w:val="24"/>
              </w:rPr>
              <w:t>7</w:t>
            </w:r>
            <w:r w:rsidR="00056C55">
              <w:rPr>
                <w:rFonts w:ascii="Times New Roman" w:hAnsi="Times New Roman"/>
                <w:sz w:val="24"/>
                <w:szCs w:val="24"/>
              </w:rPr>
              <w:t>04</w:t>
            </w:r>
          </w:p>
        </w:tc>
      </w:tr>
      <w:bookmarkEnd w:id="0"/>
    </w:tbl>
    <w:p w:rsidRPr="00693121" w:rsidR="000C7A5D" w:rsidP="000C7A5D" w:rsidRDefault="000C7A5D" w14:paraId="71CBFE74" w14:textId="77777777">
      <w:pPr>
        <w:pStyle w:val="Level1"/>
        <w:tabs>
          <w:tab w:val="left" w:pos="544"/>
        </w:tabs>
        <w:ind w:left="544"/>
        <w:rPr>
          <w:szCs w:val="24"/>
        </w:rPr>
      </w:pPr>
    </w:p>
    <w:p w:rsidRPr="00693121" w:rsidR="000C7A5D" w:rsidP="000C7A5D" w:rsidRDefault="000C7A5D" w14:paraId="39EDA99E" w14:textId="77777777">
      <w:pPr>
        <w:pStyle w:val="Level1"/>
        <w:tabs>
          <w:tab w:val="left" w:pos="544"/>
        </w:tabs>
        <w:ind w:left="720"/>
        <w:rPr>
          <w:szCs w:val="24"/>
        </w:rPr>
      </w:pPr>
      <w:r w:rsidRPr="00693121">
        <w:rPr>
          <w:szCs w:val="24"/>
        </w:rPr>
        <w:t xml:space="preserve">The variance in burden is due to the Department waiving most of the reporting requirements for small LIHEAP grantees, given the small grant amounts involved and the overall difficulty in obtaining reliable demographic data from small grantees.  In reducing the burden on small LIHEAP grantees, all Indian Tribes and Tribal Organizations and selected territory grantees will continue to be exempted from most of the reporting requirements.  These grantees report only on the number of households assisted by type of LIHEAP assistance through the </w:t>
      </w:r>
      <w:r w:rsidRPr="00693121">
        <w:rPr>
          <w:i/>
          <w:szCs w:val="24"/>
        </w:rPr>
        <w:t>LIHEAP Household Report–Short Format</w:t>
      </w:r>
      <w:r w:rsidRPr="00693121">
        <w:rPr>
          <w:szCs w:val="24"/>
        </w:rPr>
        <w:t>.</w:t>
      </w:r>
    </w:p>
    <w:p w:rsidRPr="00693121" w:rsidR="000C7A5D" w:rsidP="000C7A5D" w:rsidRDefault="000C7A5D" w14:paraId="6D90E771" w14:textId="77777777">
      <w:pPr>
        <w:pStyle w:val="Level1"/>
        <w:tabs>
          <w:tab w:val="left" w:pos="544"/>
        </w:tabs>
        <w:ind w:left="176"/>
        <w:rPr>
          <w:szCs w:val="24"/>
        </w:rPr>
      </w:pPr>
    </w:p>
    <w:p w:rsidRPr="00693121" w:rsidR="000C7A5D" w:rsidP="000C7A5D" w:rsidRDefault="000C7A5D" w14:paraId="6B0BBA1B" w14:textId="77777777">
      <w:pPr>
        <w:tabs>
          <w:tab w:val="left" w:pos="544"/>
          <w:tab w:val="left" w:pos="814"/>
        </w:tabs>
        <w:ind w:left="716"/>
        <w:rPr>
          <w:rFonts w:ascii="Times New Roman" w:hAnsi="Times New Roman"/>
          <w:sz w:val="24"/>
          <w:szCs w:val="24"/>
        </w:rPr>
      </w:pPr>
      <w:r w:rsidRPr="00693121">
        <w:rPr>
          <w:rFonts w:ascii="Times New Roman" w:hAnsi="Times New Roman"/>
          <w:sz w:val="24"/>
          <w:szCs w:val="24"/>
        </w:rPr>
        <w:t xml:space="preserve">The annual costs for respondents for each format of the </w:t>
      </w:r>
      <w:r w:rsidRPr="00693121">
        <w:rPr>
          <w:rFonts w:ascii="Times New Roman" w:hAnsi="Times New Roman"/>
          <w:i/>
          <w:sz w:val="24"/>
          <w:szCs w:val="24"/>
        </w:rPr>
        <w:t xml:space="preserve">LIHEAP Household </w:t>
      </w:r>
      <w:r w:rsidRPr="00693121">
        <w:rPr>
          <w:rFonts w:ascii="Times New Roman" w:hAnsi="Times New Roman"/>
          <w:sz w:val="24"/>
          <w:szCs w:val="24"/>
        </w:rPr>
        <w:t>Report are estimated as follows:</w:t>
      </w:r>
    </w:p>
    <w:p w:rsidRPr="00693121" w:rsidR="000C7A5D" w:rsidP="000C7A5D" w:rsidRDefault="000C7A5D" w14:paraId="3BEF98EB" w14:textId="77777777">
      <w:pPr>
        <w:tabs>
          <w:tab w:val="left" w:pos="544"/>
          <w:tab w:val="left" w:pos="814"/>
        </w:tabs>
        <w:ind w:left="716"/>
        <w:rPr>
          <w:rFonts w:ascii="Times New Roman" w:hAnsi="Times New Roman"/>
          <w:sz w:val="24"/>
          <w:szCs w:val="24"/>
        </w:rPr>
      </w:pPr>
    </w:p>
    <w:p w:rsidRPr="00693121" w:rsidR="000C7A5D" w:rsidP="000C7A5D" w:rsidRDefault="000C7A5D" w14:paraId="71CA33A1" w14:textId="6AEA9A5F">
      <w:pPr>
        <w:widowControl/>
        <w:numPr>
          <w:ilvl w:val="0"/>
          <w:numId w:val="22"/>
        </w:numPr>
        <w:tabs>
          <w:tab w:val="left" w:pos="-1440"/>
          <w:tab w:val="left" w:pos="-720"/>
          <w:tab w:val="left" w:pos="907"/>
          <w:tab w:val="left" w:pos="1440"/>
        </w:tabs>
        <w:suppressAutoHyphens/>
        <w:ind w:left="1440" w:hanging="630"/>
        <w:rPr>
          <w:rFonts w:ascii="Times New Roman" w:hAnsi="Times New Roman"/>
          <w:sz w:val="24"/>
          <w:szCs w:val="24"/>
        </w:rPr>
      </w:pPr>
      <w:r w:rsidRPr="00693121">
        <w:rPr>
          <w:rFonts w:ascii="Times New Roman" w:hAnsi="Times New Roman"/>
          <w:spacing w:val="-3"/>
          <w:sz w:val="24"/>
          <w:szCs w:val="24"/>
        </w:rPr>
        <w:t>For the LIHEAP Household Report–Long Format, OCS estimates that the total annual respondent cost to be $</w:t>
      </w:r>
      <w:r w:rsidRPr="00693121" w:rsidR="00A74DEC">
        <w:rPr>
          <w:rFonts w:ascii="Times New Roman" w:hAnsi="Times New Roman"/>
          <w:spacing w:val="-3"/>
          <w:sz w:val="24"/>
          <w:szCs w:val="24"/>
        </w:rPr>
        <w:t>84,000</w:t>
      </w:r>
      <w:r w:rsidRPr="00693121">
        <w:rPr>
          <w:rFonts w:ascii="Times New Roman" w:hAnsi="Times New Roman"/>
          <w:spacing w:val="-3"/>
          <w:sz w:val="24"/>
          <w:szCs w:val="24"/>
        </w:rPr>
        <w:t>.</w:t>
      </w:r>
    </w:p>
    <w:p w:rsidRPr="00693121" w:rsidR="00E92177" w:rsidP="00E92177" w:rsidRDefault="00E92177" w14:paraId="66C2C0FC" w14:textId="77777777">
      <w:pPr>
        <w:widowControl/>
        <w:tabs>
          <w:tab w:val="left" w:pos="-1440"/>
          <w:tab w:val="left" w:pos="-720"/>
          <w:tab w:val="left" w:pos="907"/>
          <w:tab w:val="left" w:pos="1440"/>
        </w:tabs>
        <w:suppressAutoHyphens/>
        <w:rPr>
          <w:rFonts w:ascii="Times New Roman" w:hAnsi="Times New Roman"/>
          <w:spacing w:val="-3"/>
          <w:sz w:val="24"/>
          <w:szCs w:val="24"/>
        </w:rPr>
      </w:pPr>
      <w:r w:rsidRPr="00693121">
        <w:rPr>
          <w:rFonts w:ascii="Times New Roman" w:hAnsi="Times New Roman"/>
          <w:spacing w:val="-3"/>
          <w:sz w:val="24"/>
          <w:szCs w:val="24"/>
        </w:rPr>
        <w:tab/>
      </w:r>
    </w:p>
    <w:tbl>
      <w:tblPr>
        <w:tblW w:w="8712" w:type="dxa"/>
        <w:tblInd w:w="1177"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Caption w:val="Estimated total annual respondent cost for LIHEAP Household Report-Long Format"/>
        <w:tblDescription w:val="Estimated total annual respondent cost for LIHEAP Household Report-Long Format"/>
      </w:tblPr>
      <w:tblGrid>
        <w:gridCol w:w="1944"/>
        <w:gridCol w:w="1462"/>
        <w:gridCol w:w="1566"/>
        <w:gridCol w:w="1566"/>
        <w:gridCol w:w="2174"/>
      </w:tblGrid>
      <w:tr w:rsidRPr="00693121" w:rsidR="000C7A5D" w:rsidTr="009F7DEA" w14:paraId="33BBCC1E" w14:textId="77777777">
        <w:trPr>
          <w:trHeight w:val="1016" w:hRule="exact"/>
        </w:trPr>
        <w:tc>
          <w:tcPr>
            <w:tcW w:w="1944" w:type="dxa"/>
            <w:tcBorders>
              <w:top w:val="single" w:color="000000" w:sz="7" w:space="0"/>
              <w:left w:val="single" w:color="000000" w:sz="7" w:space="0"/>
              <w:bottom w:val="single" w:color="auto" w:sz="4" w:space="0"/>
              <w:right w:val="single" w:color="000000" w:sz="7" w:space="0"/>
            </w:tcBorders>
            <w:vAlign w:val="center"/>
          </w:tcPr>
          <w:p w:rsidRPr="00693121" w:rsidR="000C7A5D" w:rsidP="009F7DEA" w:rsidRDefault="000C7A5D" w14:paraId="23C7C5EA" w14:textId="77777777">
            <w:pPr>
              <w:tabs>
                <w:tab w:val="left" w:pos="544"/>
                <w:tab w:val="left" w:pos="814"/>
              </w:tabs>
              <w:rPr>
                <w:rFonts w:ascii="Times New Roman" w:hAnsi="Times New Roman"/>
                <w:sz w:val="24"/>
                <w:szCs w:val="24"/>
              </w:rPr>
            </w:pPr>
            <w:r w:rsidRPr="00693121">
              <w:rPr>
                <w:rFonts w:ascii="Times New Roman" w:hAnsi="Times New Roman"/>
                <w:sz w:val="24"/>
                <w:szCs w:val="24"/>
              </w:rPr>
              <w:t>Staff</w:t>
            </w:r>
          </w:p>
          <w:p w:rsidRPr="00693121" w:rsidR="000C7A5D" w:rsidP="009F7DEA" w:rsidRDefault="000C7A5D" w14:paraId="42005F13" w14:textId="77777777">
            <w:pPr>
              <w:tabs>
                <w:tab w:val="left" w:pos="544"/>
                <w:tab w:val="left" w:pos="814"/>
              </w:tabs>
              <w:rPr>
                <w:rFonts w:ascii="Times New Roman" w:hAnsi="Times New Roman"/>
                <w:sz w:val="24"/>
                <w:szCs w:val="24"/>
              </w:rPr>
            </w:pPr>
            <w:r w:rsidRPr="00693121">
              <w:rPr>
                <w:rFonts w:ascii="Times New Roman" w:hAnsi="Times New Roman"/>
                <w:sz w:val="24"/>
                <w:szCs w:val="24"/>
              </w:rPr>
              <w:tab/>
            </w:r>
          </w:p>
        </w:tc>
        <w:tc>
          <w:tcPr>
            <w:tcW w:w="1462" w:type="dxa"/>
            <w:tcBorders>
              <w:top w:val="single" w:color="000000" w:sz="7" w:space="0"/>
              <w:left w:val="single" w:color="000000" w:sz="7" w:space="0"/>
              <w:bottom w:val="single" w:color="auto" w:sz="4" w:space="0"/>
              <w:right w:val="single" w:color="000000" w:sz="7" w:space="0"/>
            </w:tcBorders>
            <w:vAlign w:val="center"/>
          </w:tcPr>
          <w:p w:rsidRPr="00693121" w:rsidR="000C7A5D" w:rsidP="009F7DEA" w:rsidRDefault="000C7A5D" w14:paraId="234C372B"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Number</w:t>
            </w:r>
          </w:p>
          <w:p w:rsidRPr="00693121" w:rsidR="000C7A5D" w:rsidP="009F7DEA" w:rsidRDefault="000C7A5D" w14:paraId="3DED293D"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of respondents</w:t>
            </w:r>
          </w:p>
          <w:p w:rsidRPr="00693121" w:rsidR="000C7A5D" w:rsidP="009F7DEA" w:rsidRDefault="000C7A5D" w14:paraId="4E53E0FA" w14:textId="77777777">
            <w:pPr>
              <w:tabs>
                <w:tab w:val="left" w:pos="544"/>
                <w:tab w:val="left" w:pos="814"/>
              </w:tabs>
              <w:jc w:val="center"/>
              <w:rPr>
                <w:rFonts w:ascii="Times New Roman" w:hAnsi="Times New Roman"/>
                <w:sz w:val="24"/>
                <w:szCs w:val="24"/>
              </w:rPr>
            </w:pPr>
          </w:p>
        </w:tc>
        <w:tc>
          <w:tcPr>
            <w:tcW w:w="1566" w:type="dxa"/>
            <w:tcBorders>
              <w:top w:val="single" w:color="000000" w:sz="7" w:space="0"/>
              <w:left w:val="single" w:color="000000" w:sz="7" w:space="0"/>
              <w:bottom w:val="single" w:color="auto" w:sz="4" w:space="0"/>
              <w:right w:val="single" w:color="000000" w:sz="7" w:space="0"/>
            </w:tcBorders>
          </w:tcPr>
          <w:p w:rsidRPr="00693121" w:rsidR="000C7A5D" w:rsidP="009F7DEA" w:rsidRDefault="000C7A5D" w14:paraId="02EAAC2B"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Average # hours per respondent</w:t>
            </w:r>
          </w:p>
        </w:tc>
        <w:tc>
          <w:tcPr>
            <w:tcW w:w="1566" w:type="dxa"/>
            <w:tcBorders>
              <w:top w:val="single" w:color="000000" w:sz="7" w:space="0"/>
              <w:left w:val="single" w:color="000000" w:sz="7" w:space="0"/>
              <w:bottom w:val="single" w:color="auto" w:sz="4" w:space="0"/>
              <w:right w:val="single" w:color="000000" w:sz="7" w:space="0"/>
            </w:tcBorders>
            <w:vAlign w:val="center"/>
          </w:tcPr>
          <w:p w:rsidRPr="00693121" w:rsidR="000C7A5D" w:rsidP="009F7DEA" w:rsidRDefault="000C7A5D" w14:paraId="7FDB9CD3"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Average</w:t>
            </w:r>
          </w:p>
          <w:p w:rsidRPr="00693121" w:rsidR="000C7A5D" w:rsidP="009F7DEA" w:rsidRDefault="000C7A5D" w14:paraId="271C3521"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 per</w:t>
            </w:r>
          </w:p>
          <w:p w:rsidRPr="00693121" w:rsidR="000C7A5D" w:rsidP="009F7DEA" w:rsidRDefault="000C7A5D" w14:paraId="002F01BE"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hour</w:t>
            </w:r>
          </w:p>
        </w:tc>
        <w:tc>
          <w:tcPr>
            <w:tcW w:w="2174" w:type="dxa"/>
            <w:tcBorders>
              <w:top w:val="single" w:color="000000" w:sz="7" w:space="0"/>
              <w:left w:val="single" w:color="000000" w:sz="7" w:space="0"/>
              <w:bottom w:val="single" w:color="auto" w:sz="4" w:space="0"/>
              <w:right w:val="single" w:color="000000" w:sz="7" w:space="0"/>
            </w:tcBorders>
            <w:vAlign w:val="center"/>
          </w:tcPr>
          <w:p w:rsidRPr="00693121" w:rsidR="000C7A5D" w:rsidP="009F7DEA" w:rsidRDefault="000C7A5D" w14:paraId="266285D4"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Total</w:t>
            </w:r>
          </w:p>
          <w:p w:rsidRPr="00693121" w:rsidR="000C7A5D" w:rsidP="009F7DEA" w:rsidRDefault="000C7A5D" w14:paraId="2CB4EB83"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cost</w:t>
            </w:r>
          </w:p>
        </w:tc>
      </w:tr>
      <w:tr w:rsidRPr="00693121" w:rsidR="000C7A5D" w:rsidTr="009F7DEA" w14:paraId="1795C961" w14:textId="77777777">
        <w:tc>
          <w:tcPr>
            <w:tcW w:w="1944" w:type="dxa"/>
            <w:tcBorders>
              <w:top w:val="single" w:color="auto" w:sz="4" w:space="0"/>
              <w:left w:val="single" w:color="000000" w:sz="7" w:space="0"/>
              <w:bottom w:val="single" w:color="000000" w:sz="7" w:space="0"/>
              <w:right w:val="single" w:color="000000" w:sz="7" w:space="0"/>
            </w:tcBorders>
            <w:vAlign w:val="center"/>
          </w:tcPr>
          <w:p w:rsidRPr="00693121" w:rsidR="000C7A5D" w:rsidP="009F7DEA" w:rsidRDefault="000C7A5D" w14:paraId="46927855"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t>Reporting</w:t>
            </w:r>
          </w:p>
        </w:tc>
        <w:tc>
          <w:tcPr>
            <w:tcW w:w="1462" w:type="dxa"/>
            <w:tcBorders>
              <w:top w:val="single" w:color="auto" w:sz="4" w:space="0"/>
              <w:left w:val="single" w:color="000000" w:sz="7" w:space="0"/>
              <w:bottom w:val="single" w:color="000000" w:sz="7" w:space="0"/>
              <w:right w:val="single" w:color="000000" w:sz="7" w:space="0"/>
            </w:tcBorders>
            <w:vAlign w:val="center"/>
          </w:tcPr>
          <w:p w:rsidRPr="00693121" w:rsidR="000C7A5D" w:rsidP="009F7DEA" w:rsidRDefault="000C7A5D" w14:paraId="7C1F421F"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56</w:t>
            </w:r>
          </w:p>
        </w:tc>
        <w:tc>
          <w:tcPr>
            <w:tcW w:w="1566" w:type="dxa"/>
            <w:tcBorders>
              <w:top w:val="single" w:color="auto" w:sz="4" w:space="0"/>
              <w:left w:val="single" w:color="000000" w:sz="7" w:space="0"/>
              <w:bottom w:val="single" w:color="000000" w:sz="7" w:space="0"/>
              <w:right w:val="single" w:color="000000" w:sz="7" w:space="0"/>
            </w:tcBorders>
          </w:tcPr>
          <w:p w:rsidRPr="00693121" w:rsidR="000C7A5D" w:rsidP="009F7DEA" w:rsidRDefault="000C7A5D" w14:paraId="56389905" w14:textId="45312F9D">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2</w:t>
            </w:r>
            <w:r w:rsidRPr="00693121" w:rsidR="00A74DEC">
              <w:rPr>
                <w:rFonts w:ascii="Times New Roman" w:hAnsi="Times New Roman"/>
                <w:sz w:val="24"/>
                <w:szCs w:val="24"/>
              </w:rPr>
              <w:t>9</w:t>
            </w:r>
          </w:p>
        </w:tc>
        <w:tc>
          <w:tcPr>
            <w:tcW w:w="1566" w:type="dxa"/>
            <w:tcBorders>
              <w:top w:val="single" w:color="auto" w:sz="4" w:space="0"/>
              <w:left w:val="single" w:color="000000" w:sz="7" w:space="0"/>
              <w:bottom w:val="single" w:color="000000" w:sz="7" w:space="0"/>
              <w:right w:val="single" w:color="000000" w:sz="7" w:space="0"/>
            </w:tcBorders>
            <w:vAlign w:val="center"/>
          </w:tcPr>
          <w:p w:rsidRPr="00693121" w:rsidR="000C7A5D" w:rsidP="009F7DEA" w:rsidRDefault="000C7A5D" w14:paraId="54533519"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$44</w:t>
            </w:r>
          </w:p>
        </w:tc>
        <w:tc>
          <w:tcPr>
            <w:tcW w:w="2174" w:type="dxa"/>
            <w:tcBorders>
              <w:top w:val="single" w:color="auto" w:sz="4" w:space="0"/>
              <w:left w:val="single" w:color="000000" w:sz="7" w:space="0"/>
              <w:bottom w:val="single" w:color="000000" w:sz="7" w:space="0"/>
              <w:right w:val="single" w:color="000000" w:sz="7" w:space="0"/>
            </w:tcBorders>
          </w:tcPr>
          <w:p w:rsidRPr="00693121" w:rsidR="000C7A5D" w:rsidP="009F7DEA" w:rsidRDefault="000C7A5D" w14:paraId="1728E995" w14:textId="0AFC72AE">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w:t>
            </w:r>
            <w:r w:rsidRPr="00693121" w:rsidR="00A74DEC">
              <w:rPr>
                <w:rFonts w:ascii="Times New Roman" w:hAnsi="Times New Roman"/>
                <w:sz w:val="24"/>
                <w:szCs w:val="24"/>
              </w:rPr>
              <w:t>71,456</w:t>
            </w:r>
          </w:p>
        </w:tc>
      </w:tr>
      <w:tr w:rsidRPr="00693121" w:rsidR="000C7A5D" w:rsidTr="009F7DEA" w14:paraId="65560ED7" w14:textId="77777777">
        <w:tc>
          <w:tcPr>
            <w:tcW w:w="1944" w:type="dxa"/>
            <w:tcBorders>
              <w:top w:val="single" w:color="auto" w:sz="4" w:space="0"/>
              <w:left w:val="single" w:color="000000" w:sz="7" w:space="0"/>
              <w:bottom w:val="single" w:color="000000" w:sz="7" w:space="0"/>
              <w:right w:val="single" w:color="000000" w:sz="7" w:space="0"/>
            </w:tcBorders>
            <w:vAlign w:val="center"/>
          </w:tcPr>
          <w:p w:rsidRPr="00693121" w:rsidR="000C7A5D" w:rsidP="009F7DEA" w:rsidRDefault="000C7A5D" w14:paraId="685B5651"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t>Recordkeeping</w:t>
            </w:r>
          </w:p>
        </w:tc>
        <w:tc>
          <w:tcPr>
            <w:tcW w:w="1462" w:type="dxa"/>
            <w:tcBorders>
              <w:top w:val="single" w:color="auto" w:sz="4" w:space="0"/>
              <w:left w:val="single" w:color="000000" w:sz="7" w:space="0"/>
              <w:bottom w:val="single" w:color="000000" w:sz="7" w:space="0"/>
              <w:right w:val="single" w:color="000000" w:sz="7" w:space="0"/>
            </w:tcBorders>
            <w:vAlign w:val="center"/>
          </w:tcPr>
          <w:p w:rsidRPr="00693121" w:rsidR="000C7A5D" w:rsidP="009F7DEA" w:rsidRDefault="000C7A5D" w14:paraId="130B5797"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56</w:t>
            </w:r>
          </w:p>
        </w:tc>
        <w:tc>
          <w:tcPr>
            <w:tcW w:w="1566" w:type="dxa"/>
            <w:tcBorders>
              <w:top w:val="single" w:color="auto" w:sz="4" w:space="0"/>
              <w:left w:val="single" w:color="000000" w:sz="7" w:space="0"/>
              <w:bottom w:val="single" w:color="000000" w:sz="7" w:space="0"/>
              <w:right w:val="single" w:color="000000" w:sz="7" w:space="0"/>
            </w:tcBorders>
          </w:tcPr>
          <w:p w:rsidRPr="00693121" w:rsidR="000C7A5D" w:rsidP="009F7DEA" w:rsidRDefault="000C7A5D" w14:paraId="352C007E" w14:textId="11C82C1F">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w:t>
            </w:r>
            <w:r w:rsidRPr="00693121" w:rsidR="00A74DEC">
              <w:rPr>
                <w:rFonts w:ascii="Times New Roman" w:hAnsi="Times New Roman"/>
                <w:sz w:val="24"/>
                <w:szCs w:val="24"/>
              </w:rPr>
              <w:t>4</w:t>
            </w:r>
          </w:p>
        </w:tc>
        <w:tc>
          <w:tcPr>
            <w:tcW w:w="1566" w:type="dxa"/>
            <w:tcBorders>
              <w:top w:val="single" w:color="auto" w:sz="4" w:space="0"/>
              <w:left w:val="single" w:color="000000" w:sz="7" w:space="0"/>
              <w:bottom w:val="single" w:color="000000" w:sz="7" w:space="0"/>
              <w:right w:val="single" w:color="000000" w:sz="7" w:space="0"/>
            </w:tcBorders>
            <w:vAlign w:val="center"/>
          </w:tcPr>
          <w:p w:rsidRPr="00693121" w:rsidR="000C7A5D" w:rsidP="009F7DEA" w:rsidRDefault="000C7A5D" w14:paraId="741BA3EF"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 xml:space="preserve">$16  </w:t>
            </w:r>
          </w:p>
        </w:tc>
        <w:tc>
          <w:tcPr>
            <w:tcW w:w="2174" w:type="dxa"/>
            <w:tcBorders>
              <w:top w:val="single" w:color="auto" w:sz="4" w:space="0"/>
              <w:left w:val="single" w:color="000000" w:sz="7" w:space="0"/>
              <w:bottom w:val="single" w:color="000000" w:sz="7" w:space="0"/>
              <w:right w:val="single" w:color="000000" w:sz="7" w:space="0"/>
            </w:tcBorders>
          </w:tcPr>
          <w:p w:rsidRPr="00693121" w:rsidR="000C7A5D" w:rsidP="009F7DEA" w:rsidRDefault="000C7A5D" w14:paraId="636CF092" w14:textId="47514980">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w:t>
            </w:r>
            <w:r w:rsidRPr="00693121" w:rsidR="00A74DEC">
              <w:rPr>
                <w:rFonts w:ascii="Times New Roman" w:hAnsi="Times New Roman"/>
                <w:sz w:val="24"/>
                <w:szCs w:val="24"/>
              </w:rPr>
              <w:t>12,544</w:t>
            </w:r>
          </w:p>
        </w:tc>
      </w:tr>
      <w:tr w:rsidRPr="00693121" w:rsidR="000C7A5D" w:rsidTr="009F7DEA" w14:paraId="42E3FB53" w14:textId="77777777">
        <w:trPr>
          <w:trHeight w:val="361"/>
        </w:trPr>
        <w:tc>
          <w:tcPr>
            <w:tcW w:w="6538" w:type="dxa"/>
            <w:gridSpan w:val="4"/>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31844D56" w14:textId="77777777">
            <w:pPr>
              <w:tabs>
                <w:tab w:val="left" w:pos="544"/>
                <w:tab w:val="left" w:pos="814"/>
              </w:tabs>
              <w:spacing w:before="120"/>
              <w:rPr>
                <w:rFonts w:ascii="Times New Roman" w:hAnsi="Times New Roman" w:eastAsiaTheme="majorEastAsia"/>
                <w:b/>
                <w:bCs/>
                <w:color w:val="5B9BD5" w:themeColor="accent1"/>
                <w:sz w:val="24"/>
                <w:szCs w:val="24"/>
              </w:rPr>
            </w:pPr>
            <w:r w:rsidRPr="00693121">
              <w:rPr>
                <w:rFonts w:ascii="Times New Roman" w:hAnsi="Times New Roman"/>
                <w:sz w:val="24"/>
                <w:szCs w:val="24"/>
              </w:rPr>
              <w:t>Total Cost</w:t>
            </w:r>
          </w:p>
        </w:tc>
        <w:tc>
          <w:tcPr>
            <w:tcW w:w="2174"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3B97A00E" w14:textId="147D7BBC">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w:t>
            </w:r>
            <w:r w:rsidRPr="00693121" w:rsidR="00A74DEC">
              <w:rPr>
                <w:rFonts w:ascii="Times New Roman" w:hAnsi="Times New Roman"/>
                <w:sz w:val="24"/>
                <w:szCs w:val="24"/>
              </w:rPr>
              <w:t>84,000</w:t>
            </w:r>
          </w:p>
        </w:tc>
      </w:tr>
    </w:tbl>
    <w:p w:rsidR="000C7A5D" w:rsidP="000C7A5D" w:rsidRDefault="000C7A5D" w14:paraId="304B8D7A" w14:textId="7D85AAF0">
      <w:pPr>
        <w:widowControl/>
        <w:tabs>
          <w:tab w:val="left" w:pos="-1440"/>
          <w:tab w:val="left" w:pos="-720"/>
          <w:tab w:val="left" w:pos="1440"/>
        </w:tabs>
        <w:suppressAutoHyphens/>
        <w:ind w:left="1440"/>
        <w:rPr>
          <w:rFonts w:ascii="Times New Roman" w:hAnsi="Times New Roman"/>
          <w:sz w:val="24"/>
          <w:szCs w:val="24"/>
        </w:rPr>
      </w:pPr>
    </w:p>
    <w:p w:rsidRPr="00693121" w:rsidR="00693121" w:rsidP="000C7A5D" w:rsidRDefault="00693121" w14:paraId="0BFBA83C" w14:textId="77777777">
      <w:pPr>
        <w:widowControl/>
        <w:tabs>
          <w:tab w:val="left" w:pos="-1440"/>
          <w:tab w:val="left" w:pos="-720"/>
          <w:tab w:val="left" w:pos="1440"/>
        </w:tabs>
        <w:suppressAutoHyphens/>
        <w:ind w:left="1440"/>
        <w:rPr>
          <w:rFonts w:ascii="Times New Roman" w:hAnsi="Times New Roman"/>
          <w:sz w:val="24"/>
          <w:szCs w:val="24"/>
        </w:rPr>
      </w:pPr>
    </w:p>
    <w:p w:rsidRPr="00693121" w:rsidR="000C7A5D" w:rsidP="000C7A5D" w:rsidRDefault="000C7A5D" w14:paraId="4C0F1666" w14:textId="2D0092AC">
      <w:pPr>
        <w:widowControl/>
        <w:numPr>
          <w:ilvl w:val="0"/>
          <w:numId w:val="22"/>
        </w:numPr>
        <w:tabs>
          <w:tab w:val="left" w:pos="-1440"/>
          <w:tab w:val="left" w:pos="-720"/>
          <w:tab w:val="left" w:pos="907"/>
          <w:tab w:val="left" w:pos="1440"/>
        </w:tabs>
        <w:suppressAutoHyphens/>
        <w:ind w:left="1440" w:hanging="630"/>
        <w:rPr>
          <w:rFonts w:ascii="Times New Roman" w:hAnsi="Times New Roman"/>
          <w:sz w:val="24"/>
          <w:szCs w:val="24"/>
        </w:rPr>
      </w:pPr>
      <w:r w:rsidRPr="00693121">
        <w:rPr>
          <w:rFonts w:ascii="Times New Roman" w:hAnsi="Times New Roman"/>
          <w:spacing w:val="-3"/>
          <w:sz w:val="24"/>
          <w:szCs w:val="24"/>
        </w:rPr>
        <w:t>For the LIHEAP Household Report–Short Format, OCS estimates the total annual respondent cost to be $</w:t>
      </w:r>
      <w:r w:rsidRPr="00693121" w:rsidR="00A74DEC">
        <w:rPr>
          <w:rFonts w:ascii="Times New Roman" w:hAnsi="Times New Roman"/>
          <w:spacing w:val="-3"/>
          <w:sz w:val="24"/>
          <w:szCs w:val="24"/>
        </w:rPr>
        <w:t>8,880</w:t>
      </w:r>
      <w:r w:rsidRPr="00693121">
        <w:rPr>
          <w:rFonts w:ascii="Times New Roman" w:hAnsi="Times New Roman"/>
          <w:spacing w:val="-3"/>
          <w:sz w:val="24"/>
          <w:szCs w:val="24"/>
        </w:rPr>
        <w:t>.</w:t>
      </w:r>
      <w:r w:rsidRPr="00693121">
        <w:rPr>
          <w:rFonts w:ascii="Times New Roman" w:hAnsi="Times New Roman"/>
          <w:sz w:val="24"/>
          <w:szCs w:val="24"/>
        </w:rPr>
        <w:t xml:space="preserve"> </w:t>
      </w:r>
    </w:p>
    <w:p w:rsidRPr="00693121" w:rsidR="000C7A5D" w:rsidP="000C7A5D" w:rsidRDefault="000C7A5D" w14:paraId="79DB125B" w14:textId="77777777">
      <w:pPr>
        <w:tabs>
          <w:tab w:val="left" w:pos="544"/>
          <w:tab w:val="left" w:pos="814"/>
        </w:tabs>
        <w:spacing w:before="120"/>
        <w:ind w:left="176"/>
        <w:rPr>
          <w:rFonts w:ascii="Times New Roman" w:hAnsi="Times New Roman"/>
          <w:sz w:val="24"/>
          <w:szCs w:val="24"/>
        </w:rPr>
      </w:pPr>
    </w:p>
    <w:tbl>
      <w:tblPr>
        <w:tblW w:w="8712" w:type="dxa"/>
        <w:tblInd w:w="1177"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Caption w:val="Total Annual Repondent Cost for LIHEAP Household Report-Short Format"/>
        <w:tblDescription w:val="Total Annual Repondent Cost for LIHEAP Household Report-Short Format"/>
      </w:tblPr>
      <w:tblGrid>
        <w:gridCol w:w="1944"/>
        <w:gridCol w:w="1462"/>
        <w:gridCol w:w="1566"/>
        <w:gridCol w:w="1566"/>
        <w:gridCol w:w="2174"/>
      </w:tblGrid>
      <w:tr w:rsidRPr="00693121" w:rsidR="000C7A5D" w:rsidTr="009F7DEA" w14:paraId="6ADB23E5" w14:textId="77777777">
        <w:trPr>
          <w:trHeight w:val="926" w:hRule="exact"/>
        </w:trPr>
        <w:tc>
          <w:tcPr>
            <w:tcW w:w="1944"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645C1BF3" w14:textId="77777777">
            <w:pPr>
              <w:tabs>
                <w:tab w:val="left" w:pos="544"/>
                <w:tab w:val="left" w:pos="814"/>
              </w:tabs>
              <w:rPr>
                <w:rFonts w:ascii="Times New Roman" w:hAnsi="Times New Roman"/>
                <w:sz w:val="24"/>
                <w:szCs w:val="24"/>
              </w:rPr>
            </w:pPr>
            <w:r w:rsidRPr="00693121">
              <w:rPr>
                <w:rFonts w:ascii="Times New Roman" w:hAnsi="Times New Roman"/>
                <w:sz w:val="24"/>
                <w:szCs w:val="24"/>
              </w:rPr>
              <w:t>Staff</w:t>
            </w:r>
          </w:p>
        </w:tc>
        <w:tc>
          <w:tcPr>
            <w:tcW w:w="1462"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3CA932E3"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Number</w:t>
            </w:r>
          </w:p>
          <w:p w:rsidRPr="00693121" w:rsidR="000C7A5D" w:rsidP="009F7DEA" w:rsidRDefault="000C7A5D" w14:paraId="421200BC"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of respondents</w:t>
            </w:r>
          </w:p>
          <w:p w:rsidRPr="00693121" w:rsidR="000C7A5D" w:rsidP="009F7DEA" w:rsidRDefault="000C7A5D" w14:paraId="47B31712" w14:textId="77777777">
            <w:pPr>
              <w:tabs>
                <w:tab w:val="left" w:pos="544"/>
                <w:tab w:val="left" w:pos="814"/>
              </w:tabs>
              <w:jc w:val="center"/>
              <w:rPr>
                <w:rFonts w:ascii="Times New Roman" w:hAnsi="Times New Roman"/>
                <w:sz w:val="24"/>
                <w:szCs w:val="24"/>
              </w:rPr>
            </w:pPr>
          </w:p>
        </w:tc>
        <w:tc>
          <w:tcPr>
            <w:tcW w:w="1566" w:type="dxa"/>
            <w:tcBorders>
              <w:top w:val="single" w:color="000000" w:sz="7" w:space="0"/>
              <w:left w:val="single" w:color="000000" w:sz="7" w:space="0"/>
              <w:bottom w:val="single" w:color="000000" w:sz="7" w:space="0"/>
              <w:right w:val="single" w:color="000000" w:sz="7" w:space="0"/>
            </w:tcBorders>
          </w:tcPr>
          <w:p w:rsidRPr="00693121" w:rsidR="000C7A5D" w:rsidP="009F7DEA" w:rsidRDefault="000C7A5D" w14:paraId="3C88E129"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Average # hours per respondent</w:t>
            </w:r>
          </w:p>
        </w:tc>
        <w:tc>
          <w:tcPr>
            <w:tcW w:w="1566"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6A32B0A4"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Average</w:t>
            </w:r>
          </w:p>
          <w:p w:rsidRPr="00693121" w:rsidR="000C7A5D" w:rsidP="009F7DEA" w:rsidRDefault="000C7A5D" w14:paraId="35AF801C"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 per</w:t>
            </w:r>
          </w:p>
          <w:p w:rsidRPr="00693121" w:rsidR="000C7A5D" w:rsidP="009F7DEA" w:rsidRDefault="000C7A5D" w14:paraId="28D287AB"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hour</w:t>
            </w:r>
          </w:p>
        </w:tc>
        <w:tc>
          <w:tcPr>
            <w:tcW w:w="2174"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2FAB6844"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Total</w:t>
            </w:r>
          </w:p>
          <w:p w:rsidRPr="00693121" w:rsidR="000C7A5D" w:rsidP="009F7DEA" w:rsidRDefault="000C7A5D" w14:paraId="5DCBB492"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Cost</w:t>
            </w:r>
          </w:p>
        </w:tc>
      </w:tr>
      <w:tr w:rsidRPr="00693121" w:rsidR="000C7A5D" w:rsidTr="009F7DEA" w14:paraId="3B904E24" w14:textId="77777777">
        <w:tc>
          <w:tcPr>
            <w:tcW w:w="1944"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73FD06BE"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t>Reporting</w:t>
            </w:r>
          </w:p>
        </w:tc>
        <w:tc>
          <w:tcPr>
            <w:tcW w:w="1462"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4CF89F48" w14:textId="0A078CE1">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w:t>
            </w:r>
            <w:r w:rsidRPr="00693121" w:rsidR="00A74DEC">
              <w:rPr>
                <w:rFonts w:ascii="Times New Roman" w:hAnsi="Times New Roman"/>
                <w:sz w:val="24"/>
                <w:szCs w:val="24"/>
              </w:rPr>
              <w:t>48</w:t>
            </w:r>
          </w:p>
        </w:tc>
        <w:tc>
          <w:tcPr>
            <w:tcW w:w="1566" w:type="dxa"/>
            <w:tcBorders>
              <w:top w:val="single" w:color="000000" w:sz="7" w:space="0"/>
              <w:left w:val="single" w:color="000000" w:sz="7" w:space="0"/>
              <w:bottom w:val="single" w:color="000000" w:sz="7" w:space="0"/>
              <w:right w:val="single" w:color="000000" w:sz="7" w:space="0"/>
            </w:tcBorders>
          </w:tcPr>
          <w:p w:rsidRPr="00693121" w:rsidR="000C7A5D" w:rsidP="009F7DEA" w:rsidRDefault="00A74DEC" w14:paraId="79037B86" w14:textId="5EB456A6">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w:t>
            </w:r>
          </w:p>
        </w:tc>
        <w:tc>
          <w:tcPr>
            <w:tcW w:w="1566" w:type="dxa"/>
            <w:tcBorders>
              <w:top w:val="single" w:color="000000" w:sz="7" w:space="0"/>
              <w:left w:val="single" w:color="000000" w:sz="7" w:space="0"/>
              <w:bottom w:val="single" w:color="000000" w:sz="7" w:space="0"/>
              <w:right w:val="single" w:color="000000" w:sz="7" w:space="0"/>
            </w:tcBorders>
          </w:tcPr>
          <w:p w:rsidRPr="00693121" w:rsidR="000C7A5D" w:rsidP="009F7DEA" w:rsidRDefault="000C7A5D" w14:paraId="15A6B2E0"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 xml:space="preserve">$44 </w:t>
            </w:r>
          </w:p>
        </w:tc>
        <w:tc>
          <w:tcPr>
            <w:tcW w:w="2174" w:type="dxa"/>
            <w:tcBorders>
              <w:top w:val="single" w:color="000000" w:sz="7" w:space="0"/>
              <w:left w:val="single" w:color="000000" w:sz="7" w:space="0"/>
              <w:bottom w:val="single" w:color="000000" w:sz="7" w:space="0"/>
              <w:right w:val="single" w:color="000000" w:sz="7" w:space="0"/>
            </w:tcBorders>
          </w:tcPr>
          <w:p w:rsidRPr="00693121" w:rsidR="000C7A5D" w:rsidP="009F7DEA" w:rsidRDefault="000C7A5D" w14:paraId="37290422" w14:textId="476D0003">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w:t>
            </w:r>
            <w:r w:rsidRPr="00693121" w:rsidR="00A74DEC">
              <w:rPr>
                <w:rFonts w:ascii="Times New Roman" w:hAnsi="Times New Roman"/>
                <w:sz w:val="24"/>
                <w:szCs w:val="24"/>
              </w:rPr>
              <w:t>6,512</w:t>
            </w:r>
          </w:p>
        </w:tc>
      </w:tr>
      <w:tr w:rsidRPr="00693121" w:rsidR="000C7A5D" w:rsidTr="009F7DEA" w14:paraId="1E64E174" w14:textId="77777777">
        <w:tc>
          <w:tcPr>
            <w:tcW w:w="1944"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2A1280FD"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t>Recordkeeping</w:t>
            </w:r>
          </w:p>
        </w:tc>
        <w:tc>
          <w:tcPr>
            <w:tcW w:w="1462"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22EB2F72" w14:textId="3BA64789">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w:t>
            </w:r>
            <w:r w:rsidRPr="00693121" w:rsidR="00A74DEC">
              <w:rPr>
                <w:rFonts w:ascii="Times New Roman" w:hAnsi="Times New Roman"/>
                <w:sz w:val="24"/>
                <w:szCs w:val="24"/>
              </w:rPr>
              <w:t>48</w:t>
            </w:r>
          </w:p>
        </w:tc>
        <w:tc>
          <w:tcPr>
            <w:tcW w:w="1566" w:type="dxa"/>
            <w:tcBorders>
              <w:top w:val="single" w:color="000000" w:sz="7" w:space="0"/>
              <w:left w:val="single" w:color="000000" w:sz="7" w:space="0"/>
              <w:bottom w:val="single" w:color="000000" w:sz="7" w:space="0"/>
              <w:right w:val="single" w:color="000000" w:sz="7" w:space="0"/>
            </w:tcBorders>
          </w:tcPr>
          <w:p w:rsidRPr="00693121" w:rsidR="000C7A5D" w:rsidP="00A74DEC" w:rsidRDefault="00A74DEC" w14:paraId="3387F178" w14:textId="75132171">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w:t>
            </w:r>
          </w:p>
        </w:tc>
        <w:tc>
          <w:tcPr>
            <w:tcW w:w="1566" w:type="dxa"/>
            <w:tcBorders>
              <w:top w:val="single" w:color="000000" w:sz="7" w:space="0"/>
              <w:left w:val="single" w:color="000000" w:sz="7" w:space="0"/>
              <w:bottom w:val="single" w:color="000000" w:sz="7" w:space="0"/>
              <w:right w:val="single" w:color="000000" w:sz="7" w:space="0"/>
            </w:tcBorders>
          </w:tcPr>
          <w:p w:rsidRPr="00693121" w:rsidR="000C7A5D" w:rsidP="009F7DEA" w:rsidRDefault="000C7A5D" w14:paraId="01476642"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 xml:space="preserve">$16 </w:t>
            </w:r>
          </w:p>
        </w:tc>
        <w:tc>
          <w:tcPr>
            <w:tcW w:w="2174" w:type="dxa"/>
            <w:tcBorders>
              <w:top w:val="single" w:color="000000" w:sz="7" w:space="0"/>
              <w:left w:val="single" w:color="000000" w:sz="7" w:space="0"/>
              <w:bottom w:val="single" w:color="000000" w:sz="7" w:space="0"/>
              <w:right w:val="single" w:color="000000" w:sz="7" w:space="0"/>
            </w:tcBorders>
          </w:tcPr>
          <w:p w:rsidRPr="00693121" w:rsidR="000C7A5D" w:rsidP="009F7DEA" w:rsidRDefault="000C7A5D" w14:paraId="2B2AA767" w14:textId="79F6E19C">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w:t>
            </w:r>
            <w:r w:rsidRPr="00693121" w:rsidR="00A74DEC">
              <w:rPr>
                <w:rFonts w:ascii="Times New Roman" w:hAnsi="Times New Roman"/>
                <w:sz w:val="24"/>
                <w:szCs w:val="24"/>
              </w:rPr>
              <w:t>2,368</w:t>
            </w:r>
          </w:p>
        </w:tc>
      </w:tr>
      <w:tr w:rsidRPr="00693121" w:rsidR="000C7A5D" w:rsidTr="009F7DEA" w14:paraId="1AC56C37" w14:textId="77777777">
        <w:tc>
          <w:tcPr>
            <w:tcW w:w="6538" w:type="dxa"/>
            <w:gridSpan w:val="4"/>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1F29E59D"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lastRenderedPageBreak/>
              <w:t>Total Cost</w:t>
            </w:r>
          </w:p>
        </w:tc>
        <w:tc>
          <w:tcPr>
            <w:tcW w:w="2174"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255A784A" w14:textId="0F3A1DBA">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w:t>
            </w:r>
            <w:r w:rsidRPr="00693121" w:rsidR="00A74DEC">
              <w:rPr>
                <w:rFonts w:ascii="Times New Roman" w:hAnsi="Times New Roman"/>
                <w:sz w:val="24"/>
                <w:szCs w:val="24"/>
              </w:rPr>
              <w:t>8,880</w:t>
            </w:r>
          </w:p>
        </w:tc>
      </w:tr>
    </w:tbl>
    <w:p w:rsidR="00A74DEC" w:rsidP="00DE529D" w:rsidRDefault="00A74DEC" w14:paraId="567A4DC1" w14:textId="77777777">
      <w:pPr>
        <w:widowControl/>
        <w:ind w:left="360"/>
        <w:rPr>
          <w:rFonts w:ascii="Times New Roman" w:hAnsi="Times New Roman"/>
          <w:b/>
          <w:snapToGrid/>
          <w:sz w:val="24"/>
          <w:szCs w:val="24"/>
        </w:rPr>
      </w:pPr>
    </w:p>
    <w:p w:rsidR="00D60543" w:rsidP="00DE529D" w:rsidRDefault="00D60543" w14:paraId="1B78795D"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8B0B63" w14:paraId="0BE3C51C" w14:textId="26D67FE6">
      <w:pPr>
        <w:widowControl/>
        <w:ind w:left="360"/>
        <w:rPr>
          <w:rFonts w:ascii="Times New Roman" w:hAnsi="Times New Roman"/>
          <w:snapToGrid/>
          <w:sz w:val="24"/>
          <w:szCs w:val="24"/>
        </w:rPr>
      </w:pPr>
      <w:r w:rsidRPr="008B0B63">
        <w:rPr>
          <w:rFonts w:ascii="Times New Roman" w:hAnsi="Times New Roman"/>
          <w:snapToGrid/>
          <w:sz w:val="24"/>
          <w:szCs w:val="24"/>
        </w:rPr>
        <w:t>Respondents will not incur any additional costs.</w:t>
      </w:r>
    </w:p>
    <w:p w:rsidR="008B0B63" w:rsidP="00DE529D" w:rsidRDefault="008B0B63" w14:paraId="1F62D570" w14:textId="77777777">
      <w:pPr>
        <w:widowControl/>
        <w:ind w:left="360"/>
        <w:rPr>
          <w:rFonts w:ascii="Times New Roman" w:hAnsi="Times New Roman"/>
          <w:snapToGrid/>
          <w:sz w:val="24"/>
          <w:szCs w:val="24"/>
        </w:rPr>
      </w:pPr>
    </w:p>
    <w:p w:rsidR="002C3C4F" w:rsidP="00817E2B" w:rsidRDefault="004602FE" w14:paraId="3C0D7334" w14:textId="0E66EB6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tbl>
      <w:tblPr>
        <w:tblW w:w="9367" w:type="dxa"/>
        <w:tblInd w:w="704"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Caption w:val="Annualized Cost to the Federal Government"/>
        <w:tblDescription w:val="Annualized Cost to the Federal Government by Hourse, Salary, and total cost"/>
      </w:tblPr>
      <w:tblGrid>
        <w:gridCol w:w="5414"/>
        <w:gridCol w:w="1350"/>
        <w:gridCol w:w="1260"/>
        <w:gridCol w:w="1343"/>
      </w:tblGrid>
      <w:tr w:rsidRPr="00693121" w:rsidR="008B0B63" w:rsidTr="004020F8" w14:paraId="06367EB3" w14:textId="77777777">
        <w:trPr>
          <w:cantSplit/>
          <w:trHeight w:val="399"/>
          <w:tblHeader/>
        </w:trPr>
        <w:tc>
          <w:tcPr>
            <w:tcW w:w="5414"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2D9A7336"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Cost Item</w:t>
            </w:r>
          </w:p>
        </w:tc>
        <w:tc>
          <w:tcPr>
            <w:tcW w:w="135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1942B8C2"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Hours</w:t>
            </w:r>
          </w:p>
        </w:tc>
        <w:tc>
          <w:tcPr>
            <w:tcW w:w="126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2FB6B1A9"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Salary (per hour)</w:t>
            </w:r>
          </w:p>
        </w:tc>
        <w:tc>
          <w:tcPr>
            <w:tcW w:w="1343"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0ECA694E"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Total</w:t>
            </w:r>
          </w:p>
        </w:tc>
      </w:tr>
      <w:tr w:rsidRPr="00693121" w:rsidR="008B0B63" w:rsidTr="004020F8" w14:paraId="2653C8DA" w14:textId="77777777">
        <w:trPr>
          <w:cantSplit/>
        </w:trPr>
        <w:tc>
          <w:tcPr>
            <w:tcW w:w="5414"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73A756B1" w14:textId="77777777">
            <w:pPr>
              <w:tabs>
                <w:tab w:val="left" w:pos="544"/>
                <w:tab w:val="left" w:pos="814"/>
              </w:tabs>
              <w:spacing w:before="84" w:after="44"/>
              <w:rPr>
                <w:rFonts w:ascii="Times New Roman" w:hAnsi="Times New Roman"/>
                <w:sz w:val="24"/>
                <w:szCs w:val="24"/>
              </w:rPr>
            </w:pPr>
            <w:r w:rsidRPr="00693121">
              <w:rPr>
                <w:rFonts w:ascii="Times New Roman" w:hAnsi="Times New Roman"/>
                <w:sz w:val="24"/>
                <w:szCs w:val="24"/>
              </w:rPr>
              <w:t xml:space="preserve">GS-13:  (a) update </w:t>
            </w:r>
            <w:r w:rsidRPr="00693121">
              <w:rPr>
                <w:rFonts w:ascii="Times New Roman" w:hAnsi="Times New Roman"/>
                <w:i/>
                <w:sz w:val="24"/>
                <w:szCs w:val="24"/>
              </w:rPr>
              <w:t>LIHEAP Household Report</w:t>
            </w:r>
            <w:r w:rsidRPr="00693121">
              <w:rPr>
                <w:rFonts w:ascii="Times New Roman" w:hAnsi="Times New Roman"/>
                <w:sz w:val="24"/>
                <w:szCs w:val="24"/>
              </w:rPr>
              <w:t xml:space="preserve"> and instructions to reflect the current Federal Fiscal Year (b) prepare an Action Transmittal reminding grantees of the reporting requirement, (c) oversee the work of the contractor.</w:t>
            </w:r>
          </w:p>
        </w:tc>
        <w:tc>
          <w:tcPr>
            <w:tcW w:w="135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75B5B0F2" w14:textId="43932C61">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3</w:t>
            </w:r>
            <w:r w:rsidRPr="00693121" w:rsidR="00A74DEC">
              <w:rPr>
                <w:rFonts w:ascii="Times New Roman" w:hAnsi="Times New Roman"/>
                <w:sz w:val="24"/>
                <w:szCs w:val="24"/>
              </w:rPr>
              <w:t>75</w:t>
            </w:r>
          </w:p>
        </w:tc>
        <w:tc>
          <w:tcPr>
            <w:tcW w:w="1260" w:type="dxa"/>
            <w:tcBorders>
              <w:top w:val="single" w:color="000000" w:sz="7" w:space="0"/>
              <w:left w:val="single" w:color="000000" w:sz="7" w:space="0"/>
              <w:bottom w:val="single" w:color="000000" w:sz="7" w:space="0"/>
              <w:right w:val="single" w:color="000000" w:sz="7" w:space="0"/>
            </w:tcBorders>
          </w:tcPr>
          <w:p w:rsidRPr="00693121" w:rsidR="008B0B63" w:rsidP="003C4543" w:rsidRDefault="008B0B63" w14:paraId="56521C70" w14:textId="001A6DD8">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w:t>
            </w:r>
            <w:r w:rsidRPr="00693121" w:rsidR="003C4543">
              <w:rPr>
                <w:rFonts w:ascii="Times New Roman" w:hAnsi="Times New Roman"/>
                <w:sz w:val="24"/>
                <w:szCs w:val="24"/>
              </w:rPr>
              <w:t>75</w:t>
            </w:r>
            <w:r w:rsidRPr="00693121" w:rsidR="00A74DEC">
              <w:rPr>
                <w:rFonts w:ascii="Times New Roman" w:hAnsi="Times New Roman"/>
                <w:sz w:val="24"/>
                <w:szCs w:val="24"/>
              </w:rPr>
              <w:t>.</w:t>
            </w:r>
            <w:r w:rsidRPr="00693121">
              <w:rPr>
                <w:rFonts w:ascii="Times New Roman" w:hAnsi="Times New Roman"/>
                <w:sz w:val="24"/>
                <w:szCs w:val="24"/>
              </w:rPr>
              <w:t xml:space="preserve">1 </w:t>
            </w:r>
          </w:p>
        </w:tc>
        <w:tc>
          <w:tcPr>
            <w:tcW w:w="1343" w:type="dxa"/>
            <w:tcBorders>
              <w:top w:val="single" w:color="000000" w:sz="7" w:space="0"/>
              <w:left w:val="single" w:color="000000" w:sz="7" w:space="0"/>
              <w:bottom w:val="single" w:color="000000" w:sz="7" w:space="0"/>
              <w:right w:val="single" w:color="000000" w:sz="7" w:space="0"/>
            </w:tcBorders>
          </w:tcPr>
          <w:p w:rsidRPr="00693121" w:rsidR="008B0B63" w:rsidP="003C4543" w:rsidRDefault="008B0B63" w14:paraId="2719DD84" w14:textId="482E7D4E">
            <w:pPr>
              <w:tabs>
                <w:tab w:val="left" w:pos="544"/>
                <w:tab w:val="left" w:pos="814"/>
              </w:tabs>
              <w:spacing w:before="84" w:after="44"/>
              <w:jc w:val="right"/>
              <w:rPr>
                <w:rFonts w:ascii="Times New Roman" w:hAnsi="Times New Roman"/>
                <w:sz w:val="24"/>
                <w:szCs w:val="24"/>
              </w:rPr>
            </w:pPr>
            <w:r w:rsidRPr="00693121">
              <w:rPr>
                <w:rFonts w:ascii="Times New Roman" w:hAnsi="Times New Roman"/>
                <w:sz w:val="24"/>
                <w:szCs w:val="24"/>
              </w:rPr>
              <w:t>$</w:t>
            </w:r>
            <w:r w:rsidRPr="00693121" w:rsidR="00A74DEC">
              <w:rPr>
                <w:rFonts w:ascii="Times New Roman" w:hAnsi="Times New Roman"/>
                <w:sz w:val="24"/>
                <w:szCs w:val="24"/>
              </w:rPr>
              <w:t>28,16</w:t>
            </w:r>
            <w:r w:rsidRPr="00693121" w:rsidR="00693121">
              <w:rPr>
                <w:rFonts w:ascii="Times New Roman" w:hAnsi="Times New Roman"/>
                <w:sz w:val="24"/>
                <w:szCs w:val="24"/>
              </w:rPr>
              <w:t>2.50</w:t>
            </w:r>
            <w:r w:rsidRPr="00693121">
              <w:rPr>
                <w:rFonts w:ascii="Times New Roman" w:hAnsi="Times New Roman"/>
                <w:sz w:val="24"/>
                <w:szCs w:val="24"/>
              </w:rPr>
              <w:t xml:space="preserve"> </w:t>
            </w:r>
          </w:p>
        </w:tc>
      </w:tr>
      <w:tr w:rsidRPr="00693121" w:rsidR="008B0B63" w:rsidTr="004020F8" w14:paraId="7D7F0251" w14:textId="77777777">
        <w:trPr>
          <w:cantSplit/>
        </w:trPr>
        <w:tc>
          <w:tcPr>
            <w:tcW w:w="5414"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774D1A00" w14:textId="77777777">
            <w:pPr>
              <w:tabs>
                <w:tab w:val="left" w:pos="544"/>
                <w:tab w:val="left" w:pos="814"/>
              </w:tabs>
              <w:spacing w:before="84" w:after="44"/>
              <w:rPr>
                <w:rFonts w:ascii="Times New Roman" w:hAnsi="Times New Roman"/>
                <w:sz w:val="24"/>
                <w:szCs w:val="24"/>
              </w:rPr>
            </w:pPr>
            <w:r w:rsidRPr="00693121">
              <w:rPr>
                <w:rFonts w:ascii="Times New Roman" w:hAnsi="Times New Roman"/>
                <w:sz w:val="24"/>
                <w:szCs w:val="24"/>
              </w:rPr>
              <w:t xml:space="preserve">Contractor Cost:   (a) oversee the collection effort and prepare statistical tables (b) prepare tables with footnotes for final publication in the Report to Congress.  </w:t>
            </w:r>
          </w:p>
        </w:tc>
        <w:tc>
          <w:tcPr>
            <w:tcW w:w="135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63EB64CA" w14:textId="77777777">
            <w:pPr>
              <w:tabs>
                <w:tab w:val="left" w:pos="-734"/>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176</w:t>
            </w:r>
          </w:p>
        </w:tc>
        <w:tc>
          <w:tcPr>
            <w:tcW w:w="126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58867DB6" w14:textId="77777777">
            <w:pPr>
              <w:tabs>
                <w:tab w:val="left" w:pos="-734"/>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$83.79</w:t>
            </w:r>
          </w:p>
        </w:tc>
        <w:tc>
          <w:tcPr>
            <w:tcW w:w="1343"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3A919146" w14:textId="18F4CF9D">
            <w:pPr>
              <w:tabs>
                <w:tab w:val="left" w:pos="-734"/>
                <w:tab w:val="left" w:pos="544"/>
                <w:tab w:val="left" w:pos="814"/>
              </w:tabs>
              <w:spacing w:before="84" w:after="44"/>
              <w:jc w:val="right"/>
              <w:rPr>
                <w:rFonts w:ascii="Times New Roman" w:hAnsi="Times New Roman"/>
                <w:sz w:val="24"/>
                <w:szCs w:val="24"/>
              </w:rPr>
            </w:pPr>
            <w:r w:rsidRPr="00693121">
              <w:rPr>
                <w:rFonts w:ascii="Times New Roman" w:hAnsi="Times New Roman"/>
                <w:sz w:val="24"/>
                <w:szCs w:val="24"/>
              </w:rPr>
              <w:t>$14,747</w:t>
            </w:r>
            <w:r w:rsidRPr="00693121" w:rsidR="00693121">
              <w:rPr>
                <w:rFonts w:ascii="Times New Roman" w:hAnsi="Times New Roman"/>
                <w:sz w:val="24"/>
                <w:szCs w:val="24"/>
              </w:rPr>
              <w:t>.04</w:t>
            </w:r>
          </w:p>
        </w:tc>
      </w:tr>
      <w:tr w:rsidRPr="00693121" w:rsidR="008B0B63" w:rsidTr="004020F8" w14:paraId="701D13AC" w14:textId="77777777">
        <w:trPr>
          <w:cantSplit/>
          <w:trHeight w:val="228"/>
        </w:trPr>
        <w:tc>
          <w:tcPr>
            <w:tcW w:w="8024" w:type="dxa"/>
            <w:gridSpan w:val="3"/>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0C88E01B" w14:textId="77777777">
            <w:pPr>
              <w:tabs>
                <w:tab w:val="left" w:pos="-734"/>
                <w:tab w:val="left" w:pos="544"/>
                <w:tab w:val="left" w:pos="814"/>
              </w:tabs>
              <w:spacing w:before="84" w:after="44"/>
              <w:jc w:val="right"/>
              <w:rPr>
                <w:rFonts w:ascii="Times New Roman" w:hAnsi="Times New Roman"/>
                <w:sz w:val="24"/>
                <w:szCs w:val="24"/>
              </w:rPr>
            </w:pPr>
            <w:r w:rsidRPr="00693121">
              <w:rPr>
                <w:rFonts w:ascii="Times New Roman" w:hAnsi="Times New Roman"/>
                <w:sz w:val="24"/>
                <w:szCs w:val="24"/>
              </w:rPr>
              <w:t>Total</w:t>
            </w:r>
          </w:p>
        </w:tc>
        <w:tc>
          <w:tcPr>
            <w:tcW w:w="1343" w:type="dxa"/>
            <w:tcBorders>
              <w:top w:val="single" w:color="000000" w:sz="7" w:space="0"/>
              <w:left w:val="single" w:color="000000" w:sz="7" w:space="0"/>
              <w:bottom w:val="single" w:color="000000" w:sz="7" w:space="0"/>
              <w:right w:val="single" w:color="000000" w:sz="7" w:space="0"/>
            </w:tcBorders>
          </w:tcPr>
          <w:p w:rsidRPr="00693121" w:rsidR="008B0B63" w:rsidP="003C4543" w:rsidRDefault="008B0B63" w14:paraId="7A0A16E4" w14:textId="006C3A7B">
            <w:pPr>
              <w:tabs>
                <w:tab w:val="left" w:pos="-734"/>
                <w:tab w:val="left" w:pos="544"/>
                <w:tab w:val="left" w:pos="814"/>
              </w:tabs>
              <w:spacing w:before="84" w:after="44"/>
              <w:jc w:val="right"/>
              <w:rPr>
                <w:rFonts w:ascii="Times New Roman" w:hAnsi="Times New Roman"/>
                <w:sz w:val="24"/>
                <w:szCs w:val="24"/>
              </w:rPr>
            </w:pPr>
            <w:r w:rsidRPr="00693121">
              <w:rPr>
                <w:rFonts w:ascii="Times New Roman" w:hAnsi="Times New Roman"/>
                <w:sz w:val="24"/>
                <w:szCs w:val="24"/>
              </w:rPr>
              <w:t>$</w:t>
            </w:r>
            <w:r w:rsidRPr="00693121" w:rsidR="003C4543">
              <w:rPr>
                <w:rFonts w:ascii="Times New Roman" w:hAnsi="Times New Roman"/>
                <w:sz w:val="24"/>
                <w:szCs w:val="24"/>
              </w:rPr>
              <w:t>4</w:t>
            </w:r>
            <w:r w:rsidRPr="00693121" w:rsidR="00A74DEC">
              <w:rPr>
                <w:rFonts w:ascii="Times New Roman" w:hAnsi="Times New Roman"/>
                <w:sz w:val="24"/>
                <w:szCs w:val="24"/>
              </w:rPr>
              <w:t>2,9</w:t>
            </w:r>
            <w:r w:rsidRPr="00693121" w:rsidR="00693121">
              <w:rPr>
                <w:rFonts w:ascii="Times New Roman" w:hAnsi="Times New Roman"/>
                <w:sz w:val="24"/>
                <w:szCs w:val="24"/>
              </w:rPr>
              <w:t>09.54</w:t>
            </w:r>
          </w:p>
        </w:tc>
      </w:tr>
    </w:tbl>
    <w:p w:rsidRPr="00693121"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4F76CD" w:rsidR="004F76CD" w:rsidP="004F76CD" w:rsidRDefault="004020F8" w14:paraId="7D2CE9EB" w14:textId="013080FD">
      <w:pPr>
        <w:widowControl/>
        <w:ind w:left="360"/>
        <w:rPr>
          <w:rFonts w:ascii="Times New Roman" w:hAnsi="Times New Roman"/>
          <w:snapToGrid/>
          <w:sz w:val="24"/>
          <w:szCs w:val="24"/>
        </w:rPr>
      </w:pPr>
      <w:r>
        <w:rPr>
          <w:rFonts w:ascii="Times New Roman" w:hAnsi="Times New Roman"/>
          <w:snapToGrid/>
          <w:sz w:val="24"/>
          <w:szCs w:val="24"/>
        </w:rPr>
        <w:t>The Department of Health and Human Services (</w:t>
      </w:r>
      <w:r w:rsidR="00CB49CC">
        <w:rPr>
          <w:rFonts w:ascii="Times New Roman" w:hAnsi="Times New Roman"/>
          <w:snapToGrid/>
          <w:sz w:val="24"/>
          <w:szCs w:val="24"/>
        </w:rPr>
        <w:t>D</w:t>
      </w:r>
      <w:r w:rsidRPr="004F76CD" w:rsidR="004F76CD">
        <w:rPr>
          <w:rFonts w:ascii="Times New Roman" w:hAnsi="Times New Roman"/>
          <w:snapToGrid/>
          <w:sz w:val="24"/>
          <w:szCs w:val="24"/>
        </w:rPr>
        <w:t>HHS</w:t>
      </w:r>
      <w:r>
        <w:rPr>
          <w:rFonts w:ascii="Times New Roman" w:hAnsi="Times New Roman"/>
          <w:snapToGrid/>
          <w:sz w:val="24"/>
          <w:szCs w:val="24"/>
        </w:rPr>
        <w:t>)</w:t>
      </w:r>
      <w:r w:rsidRPr="004F76CD" w:rsidR="004F76CD">
        <w:rPr>
          <w:rFonts w:ascii="Times New Roman" w:hAnsi="Times New Roman"/>
          <w:snapToGrid/>
          <w:sz w:val="24"/>
          <w:szCs w:val="24"/>
        </w:rPr>
        <w:t xml:space="preserve"> changed the LIHEAP Household Report form for FY 2020 and FY 2021.  These changes require grantees to report the number of households assisted by non-CARES-Act funds separate from new households assisted by CARES-Act funds provided by</w:t>
      </w:r>
      <w:r>
        <w:rPr>
          <w:rFonts w:ascii="Times New Roman" w:hAnsi="Times New Roman"/>
          <w:snapToGrid/>
          <w:sz w:val="24"/>
          <w:szCs w:val="24"/>
        </w:rPr>
        <w:t xml:space="preserve"> the CARES Act (</w:t>
      </w:r>
      <w:r w:rsidRPr="004F76CD" w:rsidR="004F76CD">
        <w:rPr>
          <w:rFonts w:ascii="Times New Roman" w:hAnsi="Times New Roman"/>
          <w:snapToGrid/>
          <w:sz w:val="24"/>
          <w:szCs w:val="24"/>
        </w:rPr>
        <w:t>Title VIII of Division B of P. L. 116-136</w:t>
      </w:r>
      <w:r>
        <w:rPr>
          <w:rFonts w:ascii="Times New Roman" w:hAnsi="Times New Roman"/>
          <w:snapToGrid/>
          <w:sz w:val="24"/>
          <w:szCs w:val="24"/>
        </w:rPr>
        <w:t>)</w:t>
      </w:r>
      <w:r w:rsidRPr="004F76CD" w:rsidR="004F76CD">
        <w:rPr>
          <w:rFonts w:ascii="Times New Roman" w:hAnsi="Times New Roman"/>
          <w:snapToGrid/>
          <w:sz w:val="24"/>
          <w:szCs w:val="24"/>
        </w:rPr>
        <w:t xml:space="preserve"> from those provided by the other FY 2020 appropriations acts. These changes separate LIHEAP funding and benefits provided by the following:</w:t>
      </w:r>
    </w:p>
    <w:p w:rsidRPr="004F76CD" w:rsidR="004F76CD" w:rsidP="004F76CD" w:rsidRDefault="004F76CD" w14:paraId="3F16DD79" w14:textId="77777777">
      <w:pPr>
        <w:widowControl/>
        <w:ind w:left="360"/>
        <w:rPr>
          <w:rFonts w:ascii="Times New Roman" w:hAnsi="Times New Roman"/>
          <w:snapToGrid/>
          <w:sz w:val="24"/>
          <w:szCs w:val="24"/>
        </w:rPr>
      </w:pPr>
    </w:p>
    <w:p w:rsidR="004F76CD" w:rsidP="004F76CD" w:rsidRDefault="004F76CD" w14:paraId="6B3B4398" w14:textId="0F549CDB">
      <w:pPr>
        <w:widowControl/>
        <w:numPr>
          <w:ilvl w:val="0"/>
          <w:numId w:val="24"/>
        </w:numPr>
        <w:ind w:left="1260"/>
        <w:rPr>
          <w:rFonts w:ascii="Times New Roman" w:hAnsi="Times New Roman"/>
          <w:snapToGrid/>
          <w:sz w:val="24"/>
          <w:szCs w:val="24"/>
        </w:rPr>
      </w:pPr>
      <w:r w:rsidRPr="004F76CD">
        <w:rPr>
          <w:rFonts w:ascii="Times New Roman" w:hAnsi="Times New Roman"/>
          <w:snapToGrid/>
          <w:sz w:val="24"/>
          <w:szCs w:val="24"/>
        </w:rPr>
        <w:t>LIHEAP’s regular FY 2020 appropriations acts, including the Continuing Resolution (i.e., the Continuing Appropriations Act, 2020, and Health Extenders Act of 2019 | P. L. 116-59);</w:t>
      </w:r>
    </w:p>
    <w:p w:rsidRPr="004F76CD" w:rsidR="004F76CD" w:rsidP="009A4049" w:rsidRDefault="004F76CD" w14:paraId="44B073AE" w14:textId="46596FAE">
      <w:pPr>
        <w:widowControl/>
        <w:numPr>
          <w:ilvl w:val="0"/>
          <w:numId w:val="24"/>
        </w:numPr>
        <w:ind w:left="1260"/>
        <w:rPr>
          <w:rFonts w:ascii="Times New Roman" w:hAnsi="Times New Roman"/>
          <w:snapToGrid/>
          <w:sz w:val="24"/>
          <w:szCs w:val="24"/>
        </w:rPr>
      </w:pPr>
      <w:r w:rsidRPr="004F76CD">
        <w:rPr>
          <w:rFonts w:ascii="Times New Roman" w:hAnsi="Times New Roman"/>
          <w:snapToGrid/>
          <w:sz w:val="24"/>
          <w:szCs w:val="24"/>
        </w:rPr>
        <w:t>LIHEAP’s supplemental FY 2020 appropriations acts, including the Coronavirus Aid, Relief, and Economic Security Act (the CARES Act) (P. L. 116-136) and any subsequent such acts.</w:t>
      </w:r>
    </w:p>
    <w:p w:rsidR="00056C55" w:rsidP="004F7B95" w:rsidRDefault="00056C55" w14:paraId="7228572B" w14:textId="77777777">
      <w:pPr>
        <w:widowControl/>
        <w:ind w:left="360"/>
        <w:rPr>
          <w:rFonts w:ascii="Times New Roman" w:hAnsi="Times New Roman"/>
          <w:snapToGrid/>
          <w:sz w:val="24"/>
          <w:szCs w:val="24"/>
        </w:rPr>
      </w:pPr>
    </w:p>
    <w:p w:rsidR="00056C55" w:rsidP="004F7B95" w:rsidRDefault="00056C55" w14:paraId="2AE7240D" w14:textId="51E5E2DD">
      <w:pPr>
        <w:widowControl/>
        <w:ind w:left="360"/>
        <w:rPr>
          <w:rFonts w:ascii="Times New Roman" w:hAnsi="Times New Roman"/>
          <w:sz w:val="24"/>
          <w:szCs w:val="24"/>
        </w:rPr>
      </w:pPr>
      <w:r>
        <w:rPr>
          <w:rFonts w:ascii="Times New Roman" w:hAnsi="Times New Roman"/>
          <w:sz w:val="24"/>
          <w:szCs w:val="24"/>
        </w:rPr>
        <w:t>ACF proposes to increase the total burden hours for this request to accommodate the additional reporting requirements</w:t>
      </w:r>
      <w:r>
        <w:rPr>
          <w:rFonts w:ascii="Times New Roman" w:hAnsi="Times New Roman"/>
          <w:sz w:val="24"/>
          <w:szCs w:val="24"/>
        </w:rPr>
        <w:t xml:space="preserve"> (4 additional hours for CARES Act-related reporting on the </w:t>
      </w:r>
      <w:r w:rsidRPr="008622DF">
        <w:rPr>
          <w:rFonts w:ascii="Times New Roman" w:hAnsi="Times New Roman"/>
          <w:i/>
          <w:sz w:val="24"/>
          <w:szCs w:val="24"/>
        </w:rPr>
        <w:t>Long Format</w:t>
      </w:r>
      <w:r>
        <w:rPr>
          <w:rFonts w:ascii="Times New Roman" w:hAnsi="Times New Roman"/>
          <w:sz w:val="24"/>
          <w:szCs w:val="24"/>
        </w:rPr>
        <w:t xml:space="preserve"> and 2 additional hours for CARES Act-related reporting on the </w:t>
      </w:r>
      <w:r w:rsidRPr="008622DF">
        <w:rPr>
          <w:rFonts w:ascii="Times New Roman" w:hAnsi="Times New Roman"/>
          <w:i/>
          <w:sz w:val="24"/>
          <w:szCs w:val="24"/>
        </w:rPr>
        <w:t>Short Format</w:t>
      </w:r>
      <w:r w:rsidR="008622DF">
        <w:rPr>
          <w:rFonts w:ascii="Times New Roman" w:hAnsi="Times New Roman"/>
          <w:sz w:val="24"/>
          <w:szCs w:val="24"/>
        </w:rPr>
        <w:t>).</w:t>
      </w:r>
      <w:r>
        <w:rPr>
          <w:rFonts w:ascii="Times New Roman" w:hAnsi="Times New Roman"/>
          <w:sz w:val="24"/>
          <w:szCs w:val="24"/>
        </w:rPr>
        <w:t xml:space="preserve"> ACF also</w:t>
      </w:r>
      <w:r>
        <w:rPr>
          <w:rFonts w:ascii="Times New Roman" w:hAnsi="Times New Roman"/>
          <w:sz w:val="24"/>
          <w:szCs w:val="24"/>
        </w:rPr>
        <w:t xml:space="preserve"> proposes to de</w:t>
      </w:r>
      <w:r>
        <w:rPr>
          <w:rFonts w:ascii="Times New Roman" w:hAnsi="Times New Roman"/>
          <w:sz w:val="24"/>
          <w:szCs w:val="24"/>
        </w:rPr>
        <w:t xml:space="preserve">crease the number of respondents </w:t>
      </w:r>
      <w:r>
        <w:rPr>
          <w:rFonts w:ascii="Times New Roman" w:hAnsi="Times New Roman"/>
          <w:sz w:val="24"/>
          <w:szCs w:val="24"/>
        </w:rPr>
        <w:t xml:space="preserve">for the </w:t>
      </w:r>
      <w:r w:rsidRPr="008622DF">
        <w:rPr>
          <w:rFonts w:ascii="Times New Roman" w:hAnsi="Times New Roman"/>
          <w:i/>
          <w:sz w:val="24"/>
          <w:szCs w:val="24"/>
        </w:rPr>
        <w:t>Short Format</w:t>
      </w:r>
      <w:r>
        <w:rPr>
          <w:rFonts w:ascii="Times New Roman" w:hAnsi="Times New Roman"/>
          <w:sz w:val="24"/>
          <w:szCs w:val="24"/>
        </w:rPr>
        <w:t xml:space="preserve"> from 160 to 148</w:t>
      </w:r>
      <w:r>
        <w:rPr>
          <w:rFonts w:ascii="Times New Roman" w:hAnsi="Times New Roman"/>
          <w:sz w:val="24"/>
          <w:szCs w:val="24"/>
        </w:rPr>
        <w:t xml:space="preserve"> due to a recent reassessment of reporting grantees.</w:t>
      </w:r>
    </w:p>
    <w:p w:rsidRPr="004F7B95" w:rsidR="00D60543" w:rsidP="004F7B95" w:rsidRDefault="00D60543" w14:paraId="2982928D" w14:textId="77777777">
      <w:pPr>
        <w:widowControl/>
        <w:ind w:left="360"/>
        <w:rPr>
          <w:rFonts w:ascii="Times New Roman" w:hAnsi="Times New Roman"/>
          <w:snapToGrid/>
          <w:sz w:val="24"/>
          <w:szCs w:val="24"/>
        </w:rPr>
      </w:pPr>
      <w:bookmarkStart w:name="_GoBack" w:id="1"/>
      <w:bookmarkEnd w:id="1"/>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Plans for Tabulation and Publication and Project Time Schedule </w:t>
      </w:r>
    </w:p>
    <w:p w:rsidRPr="00693121" w:rsidR="008B0B63" w:rsidP="00693121" w:rsidRDefault="008B0B63" w14:paraId="525A6B7C" w14:textId="77777777">
      <w:pPr>
        <w:widowControl/>
        <w:spacing w:before="100" w:beforeAutospacing="1" w:after="100" w:afterAutospacing="1"/>
        <w:ind w:left="450"/>
        <w:rPr>
          <w:rFonts w:ascii="Times New Roman" w:hAnsi="Times New Roman"/>
          <w:snapToGrid/>
          <w:sz w:val="24"/>
          <w:szCs w:val="24"/>
        </w:rPr>
      </w:pPr>
      <w:r w:rsidRPr="00693121">
        <w:rPr>
          <w:rFonts w:ascii="Times New Roman" w:hAnsi="Times New Roman"/>
          <w:snapToGrid/>
          <w:sz w:val="24"/>
          <w:szCs w:val="24"/>
        </w:rPr>
        <w:t>The results of the information collection are published in the Department's annual LIHEAP Report to Congress.  State-level data are prepared as tables in Part III of the LIHEAP Report to Congress.  The aggregation of State-level data also is reported in Part III of the LIHEAP Report to Congress.   Complex analytical techniques will not be used as national totals, percentages, and percent distributions will be tabulated only.  Selected results of the information collection also are published as part of the Department’s annual Congressional Justification.</w:t>
      </w:r>
    </w:p>
    <w:p w:rsidRPr="00693121" w:rsidR="008B0B63" w:rsidP="00693121" w:rsidRDefault="008B0B63" w14:paraId="71DA627D" w14:textId="77777777">
      <w:pPr>
        <w:widowControl/>
        <w:spacing w:before="100" w:beforeAutospacing="1" w:after="100" w:afterAutospacing="1"/>
        <w:ind w:left="450"/>
        <w:rPr>
          <w:rFonts w:ascii="Times New Roman" w:hAnsi="Times New Roman"/>
          <w:snapToGrid/>
          <w:sz w:val="24"/>
          <w:szCs w:val="24"/>
        </w:rPr>
      </w:pPr>
      <w:r w:rsidRPr="00693121">
        <w:rPr>
          <w:rFonts w:ascii="Times New Roman" w:hAnsi="Times New Roman"/>
          <w:snapToGrid/>
          <w:sz w:val="24"/>
          <w:szCs w:val="24"/>
        </w:rPr>
        <w:t>The LIHEAP Household Report needs to be available before the end of each fiscal year to allow grantees time to submit their completed reports as part of their application for LIHEAP funds for the following fiscal year in accordance with 45 CFR 96.10.  This regulation establishes September 1st as the deadline for State, Tribal, and Insular Area grantees to submit their block grant applications/plans for the following fiscal year.   The projected time schedule for the annual LIHEAP Household Report is shown below.</w:t>
      </w:r>
    </w:p>
    <w:tbl>
      <w:tblPr>
        <w:tblW w:w="8820" w:type="dxa"/>
        <w:tblInd w:w="660" w:type="dxa"/>
        <w:tblLayout w:type="fixed"/>
        <w:tblCellMar>
          <w:left w:w="120" w:type="dxa"/>
          <w:right w:w="120" w:type="dxa"/>
        </w:tblCellMar>
        <w:tblLook w:val="0000" w:firstRow="0" w:lastRow="0" w:firstColumn="0" w:lastColumn="0" w:noHBand="0" w:noVBand="0"/>
        <w:tblCaption w:val="Publication and Project Time Schedule"/>
        <w:tblDescription w:val="Publication and Project Time Schedule by Weeks Following OMB Approval"/>
      </w:tblPr>
      <w:tblGrid>
        <w:gridCol w:w="6120"/>
        <w:gridCol w:w="2700"/>
      </w:tblGrid>
      <w:tr w:rsidRPr="001B14E2" w:rsidR="008B0B63" w:rsidTr="009F7DEA" w14:paraId="7D6020A9" w14:textId="77777777">
        <w:trPr>
          <w:cantSplit/>
        </w:trPr>
        <w:tc>
          <w:tcPr>
            <w:tcW w:w="6120" w:type="dxa"/>
            <w:tcBorders>
              <w:top w:val="double" w:color="000000" w:sz="7" w:space="0"/>
              <w:left w:val="double" w:color="000000" w:sz="7" w:space="0"/>
              <w:bottom w:val="single" w:color="000000" w:sz="7" w:space="0"/>
              <w:right w:val="single" w:color="000000" w:sz="7" w:space="0"/>
            </w:tcBorders>
            <w:vAlign w:val="center"/>
          </w:tcPr>
          <w:p w:rsidRPr="00693121" w:rsidR="008B0B63" w:rsidP="009F7DEA" w:rsidRDefault="008B0B63" w14:paraId="62014B92" w14:textId="77777777">
            <w:pPr>
              <w:tabs>
                <w:tab w:val="left" w:pos="-734"/>
                <w:tab w:val="left" w:pos="544"/>
                <w:tab w:val="left" w:pos="814"/>
              </w:tabs>
              <w:spacing w:before="120" w:after="12"/>
              <w:ind w:left="360"/>
              <w:jc w:val="center"/>
              <w:rPr>
                <w:rFonts w:ascii="Times New Roman" w:hAnsi="Times New Roman"/>
                <w:sz w:val="24"/>
                <w:szCs w:val="24"/>
              </w:rPr>
            </w:pPr>
            <w:r w:rsidRPr="00693121">
              <w:rPr>
                <w:rFonts w:ascii="Times New Roman" w:hAnsi="Times New Roman"/>
                <w:b/>
                <w:sz w:val="24"/>
                <w:szCs w:val="24"/>
              </w:rPr>
              <w:t>Activity</w:t>
            </w:r>
          </w:p>
        </w:tc>
        <w:tc>
          <w:tcPr>
            <w:tcW w:w="2700" w:type="dxa"/>
            <w:tcBorders>
              <w:top w:val="double" w:color="000000" w:sz="7" w:space="0"/>
              <w:left w:val="single" w:color="000000" w:sz="7" w:space="0"/>
              <w:bottom w:val="single" w:color="000000" w:sz="7" w:space="0"/>
              <w:right w:val="double" w:color="000000" w:sz="7" w:space="0"/>
            </w:tcBorders>
            <w:vAlign w:val="center"/>
          </w:tcPr>
          <w:p w:rsidRPr="00693121" w:rsidR="008B0B63" w:rsidP="009F7DEA" w:rsidRDefault="008B0B63" w14:paraId="66BD0B1C" w14:textId="46E62A05">
            <w:pPr>
              <w:tabs>
                <w:tab w:val="left" w:pos="-734"/>
                <w:tab w:val="left" w:pos="544"/>
                <w:tab w:val="left" w:pos="814"/>
              </w:tabs>
              <w:spacing w:before="120" w:after="12"/>
              <w:jc w:val="center"/>
              <w:rPr>
                <w:rFonts w:ascii="Times New Roman" w:hAnsi="Times New Roman"/>
                <w:sz w:val="24"/>
                <w:szCs w:val="24"/>
                <w:vertAlign w:val="superscript"/>
              </w:rPr>
            </w:pPr>
            <w:r w:rsidRPr="00693121">
              <w:rPr>
                <w:rFonts w:ascii="Times New Roman" w:hAnsi="Times New Roman"/>
                <w:b/>
                <w:sz w:val="24"/>
                <w:szCs w:val="24"/>
              </w:rPr>
              <w:t xml:space="preserve">Weeks following </w:t>
            </w:r>
            <w:r w:rsidRPr="00693121" w:rsidR="00A74DEC">
              <w:rPr>
                <w:rFonts w:ascii="Times New Roman" w:hAnsi="Times New Roman"/>
                <w:b/>
                <w:sz w:val="24"/>
                <w:szCs w:val="24"/>
              </w:rPr>
              <w:t>October</w:t>
            </w:r>
            <w:r w:rsidRPr="00693121">
              <w:rPr>
                <w:rFonts w:ascii="Times New Roman" w:hAnsi="Times New Roman"/>
                <w:b/>
                <w:sz w:val="24"/>
                <w:szCs w:val="24"/>
              </w:rPr>
              <w:t>ber 1</w:t>
            </w:r>
            <w:r w:rsidRPr="00693121">
              <w:rPr>
                <w:rFonts w:ascii="Times New Roman" w:hAnsi="Times New Roman"/>
                <w:b/>
                <w:sz w:val="24"/>
                <w:szCs w:val="24"/>
                <w:vertAlign w:val="superscript"/>
              </w:rPr>
              <w:t>st</w:t>
            </w:r>
            <w:r w:rsidRPr="00693121">
              <w:rPr>
                <w:rFonts w:ascii="Times New Roman" w:hAnsi="Times New Roman"/>
                <w:b/>
                <w:sz w:val="24"/>
                <w:szCs w:val="24"/>
              </w:rPr>
              <w:t xml:space="preserve"> Submission Deadline</w:t>
            </w:r>
          </w:p>
        </w:tc>
      </w:tr>
      <w:tr w:rsidRPr="001B14E2" w:rsidR="008B0B63" w:rsidTr="009F7DEA" w14:paraId="424A3534" w14:textId="77777777">
        <w:trPr>
          <w:cantSplit/>
        </w:trPr>
        <w:tc>
          <w:tcPr>
            <w:tcW w:w="612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6BD1FE62"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i/>
                <w:sz w:val="24"/>
                <w:szCs w:val="24"/>
              </w:rPr>
              <w:t>LIHEAP Household Report</w:t>
            </w:r>
            <w:r w:rsidRPr="00693121">
              <w:rPr>
                <w:rFonts w:ascii="Times New Roman" w:hAnsi="Times New Roman"/>
                <w:sz w:val="24"/>
                <w:szCs w:val="24"/>
              </w:rPr>
              <w:t xml:space="preserve">s (household data can be estimated so as not to delay issuance of new grant awards) reviewed for completeness as part of the LIHEAP grant application process </w:t>
            </w:r>
          </w:p>
        </w:tc>
        <w:tc>
          <w:tcPr>
            <w:tcW w:w="2700" w:type="dxa"/>
            <w:tcBorders>
              <w:top w:val="single" w:color="000000" w:sz="7" w:space="0"/>
              <w:left w:val="single" w:color="000000" w:sz="7" w:space="0"/>
              <w:bottom w:val="single" w:color="000000" w:sz="7" w:space="0"/>
              <w:right w:val="double" w:color="000000" w:sz="7" w:space="0"/>
            </w:tcBorders>
          </w:tcPr>
          <w:p w:rsidRPr="00693121" w:rsidR="008B0B63" w:rsidP="009F7DEA" w:rsidRDefault="00A74DEC" w14:paraId="7218F3B4" w14:textId="06E6E733">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2</w:t>
            </w:r>
          </w:p>
        </w:tc>
      </w:tr>
      <w:tr w:rsidRPr="001B14E2" w:rsidR="008B0B63" w:rsidTr="009F7DEA" w14:paraId="7A5609A3" w14:textId="77777777">
        <w:trPr>
          <w:cantSplit/>
        </w:trPr>
        <w:tc>
          <w:tcPr>
            <w:tcW w:w="612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33E7ECA0"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Final (non-estimated) household data inputted and edited</w:t>
            </w:r>
          </w:p>
        </w:tc>
        <w:tc>
          <w:tcPr>
            <w:tcW w:w="2700" w:type="dxa"/>
            <w:tcBorders>
              <w:top w:val="single" w:color="000000" w:sz="7" w:space="0"/>
              <w:left w:val="single" w:color="000000" w:sz="7" w:space="0"/>
              <w:bottom w:val="single" w:color="000000" w:sz="7" w:space="0"/>
              <w:right w:val="double" w:color="000000" w:sz="7" w:space="0"/>
            </w:tcBorders>
          </w:tcPr>
          <w:p w:rsidRPr="00693121" w:rsidR="008B0B63" w:rsidP="009F7DEA" w:rsidRDefault="008B0B63" w14:paraId="636D7CB5"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15</w:t>
            </w:r>
          </w:p>
        </w:tc>
      </w:tr>
      <w:tr w:rsidRPr="001B14E2" w:rsidR="008B0B63" w:rsidTr="009F7DEA" w14:paraId="5C9B0284" w14:textId="77777777">
        <w:trPr>
          <w:cantSplit/>
        </w:trPr>
        <w:tc>
          <w:tcPr>
            <w:tcW w:w="612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51BCA2E8" w14:textId="77777777">
            <w:pPr>
              <w:tabs>
                <w:tab w:val="left" w:pos="-734"/>
                <w:tab w:val="left" w:pos="544"/>
                <w:tab w:val="left" w:pos="814"/>
              </w:tabs>
              <w:spacing w:before="120" w:after="12"/>
              <w:rPr>
                <w:rFonts w:ascii="Times New Roman" w:hAnsi="Times New Roman"/>
                <w:i/>
                <w:sz w:val="24"/>
                <w:szCs w:val="24"/>
              </w:rPr>
            </w:pPr>
            <w:r w:rsidRPr="00693121">
              <w:rPr>
                <w:rFonts w:ascii="Times New Roman" w:hAnsi="Times New Roman"/>
                <w:sz w:val="24"/>
                <w:szCs w:val="24"/>
              </w:rPr>
              <w:t xml:space="preserve">Final household data checked and edited for consistency with benefit data from the LIHEAP </w:t>
            </w:r>
            <w:r w:rsidRPr="00693121">
              <w:rPr>
                <w:rFonts w:ascii="Times New Roman" w:hAnsi="Times New Roman"/>
                <w:snapToGrid/>
                <w:sz w:val="24"/>
                <w:szCs w:val="24"/>
              </w:rPr>
              <w:t>Performance Data Form – Module I (Grantee Survey), previous fiscal year LIHEAP Household Reports, the LIHEAP Carryover and Reallotment reports, and LIHEAP state plans.</w:t>
            </w:r>
          </w:p>
        </w:tc>
        <w:tc>
          <w:tcPr>
            <w:tcW w:w="2700" w:type="dxa"/>
            <w:tcBorders>
              <w:top w:val="single" w:color="000000" w:sz="7" w:space="0"/>
              <w:left w:val="single" w:color="000000" w:sz="7" w:space="0"/>
              <w:bottom w:val="single" w:color="000000" w:sz="7" w:space="0"/>
              <w:right w:val="double" w:color="000000" w:sz="7" w:space="0"/>
            </w:tcBorders>
          </w:tcPr>
          <w:p w:rsidRPr="00693121" w:rsidR="008B0B63" w:rsidP="009F7DEA" w:rsidRDefault="008B0B63" w14:paraId="4CC27F50"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25</w:t>
            </w:r>
          </w:p>
        </w:tc>
      </w:tr>
      <w:tr w:rsidRPr="001B14E2" w:rsidR="008B0B63" w:rsidTr="009F7DEA" w14:paraId="011D9C6F" w14:textId="77777777">
        <w:trPr>
          <w:cantSplit/>
        </w:trPr>
        <w:tc>
          <w:tcPr>
            <w:tcW w:w="612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41BC75B8"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Draft of statistical tables for inclusion in annual LIHEAP Report to Congress – text and appendices</w:t>
            </w:r>
          </w:p>
        </w:tc>
        <w:tc>
          <w:tcPr>
            <w:tcW w:w="2700" w:type="dxa"/>
            <w:tcBorders>
              <w:top w:val="single" w:color="000000" w:sz="7" w:space="0"/>
              <w:left w:val="single" w:color="000000" w:sz="7" w:space="0"/>
              <w:bottom w:val="single" w:color="000000" w:sz="7" w:space="0"/>
              <w:right w:val="double" w:color="000000" w:sz="7" w:space="0"/>
            </w:tcBorders>
          </w:tcPr>
          <w:p w:rsidRPr="00693121" w:rsidR="008B0B63" w:rsidP="009F7DEA" w:rsidRDefault="008B0B63" w14:paraId="75FCDFAB"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34</w:t>
            </w:r>
          </w:p>
        </w:tc>
      </w:tr>
      <w:tr w:rsidRPr="001B14E2" w:rsidR="008B0B63" w:rsidTr="009F7DEA" w14:paraId="439CE6EC" w14:textId="77777777">
        <w:trPr>
          <w:cantSplit/>
        </w:trPr>
        <w:tc>
          <w:tcPr>
            <w:tcW w:w="612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680704CC"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Final statistical tables for inclusion in annual LIHEAP Report to Congress</w:t>
            </w:r>
          </w:p>
        </w:tc>
        <w:tc>
          <w:tcPr>
            <w:tcW w:w="2700" w:type="dxa"/>
            <w:tcBorders>
              <w:top w:val="single" w:color="000000" w:sz="7" w:space="0"/>
              <w:left w:val="single" w:color="000000" w:sz="7" w:space="0"/>
              <w:bottom w:val="single" w:color="000000" w:sz="7" w:space="0"/>
              <w:right w:val="double" w:color="000000" w:sz="7" w:space="0"/>
            </w:tcBorders>
          </w:tcPr>
          <w:p w:rsidRPr="00693121" w:rsidR="008B0B63" w:rsidP="009F7DEA" w:rsidRDefault="008B0B63" w14:paraId="704FE1F8"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40</w:t>
            </w:r>
          </w:p>
        </w:tc>
      </w:tr>
      <w:tr w:rsidRPr="001B14E2" w:rsidR="008B0B63" w:rsidTr="009F7DEA" w14:paraId="3CA46301" w14:textId="77777777">
        <w:trPr>
          <w:cantSplit/>
        </w:trPr>
        <w:tc>
          <w:tcPr>
            <w:tcW w:w="6120" w:type="dxa"/>
            <w:tcBorders>
              <w:top w:val="single" w:color="000000" w:sz="7" w:space="0"/>
              <w:left w:val="double" w:color="000000" w:sz="7" w:space="0"/>
              <w:bottom w:val="double" w:color="000000" w:sz="7" w:space="0"/>
              <w:right w:val="single" w:color="000000" w:sz="7" w:space="0"/>
            </w:tcBorders>
          </w:tcPr>
          <w:p w:rsidRPr="00693121" w:rsidR="008B0B63" w:rsidP="009F7DEA" w:rsidRDefault="008B0B63" w14:paraId="7553C113"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Publication of annual LIHEAP Report to Congress**</w:t>
            </w:r>
          </w:p>
        </w:tc>
        <w:tc>
          <w:tcPr>
            <w:tcW w:w="2700" w:type="dxa"/>
            <w:tcBorders>
              <w:top w:val="single" w:color="000000" w:sz="7" w:space="0"/>
              <w:left w:val="single" w:color="000000" w:sz="7" w:space="0"/>
              <w:bottom w:val="double" w:color="000000" w:sz="7" w:space="0"/>
              <w:right w:val="double" w:color="000000" w:sz="7" w:space="0"/>
            </w:tcBorders>
          </w:tcPr>
          <w:p w:rsidRPr="00693121" w:rsidR="008B0B63" w:rsidP="009F7DEA" w:rsidRDefault="008B0B63" w14:paraId="2922F1D6"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w:t>
            </w:r>
          </w:p>
        </w:tc>
      </w:tr>
    </w:tbl>
    <w:p w:rsidRPr="00693121" w:rsidR="008B0B63" w:rsidP="008B0B63" w:rsidRDefault="008B0B63" w14:paraId="0976E30D" w14:textId="77777777">
      <w:pPr>
        <w:widowControl/>
        <w:spacing w:before="100" w:beforeAutospacing="1" w:after="100" w:afterAutospacing="1"/>
        <w:ind w:left="720"/>
        <w:rPr>
          <w:rFonts w:ascii="Times New Roman" w:hAnsi="Times New Roman"/>
          <w:snapToGrid/>
          <w:sz w:val="24"/>
          <w:szCs w:val="24"/>
        </w:rPr>
      </w:pPr>
      <w:r w:rsidRPr="00693121">
        <w:rPr>
          <w:rFonts w:ascii="Times New Roman" w:hAnsi="Times New Roman"/>
          <w:snapToGrid/>
          <w:sz w:val="24"/>
          <w:szCs w:val="24"/>
        </w:rPr>
        <w:t>**Publication is dependent upon the Department’s clearance process of the annual LIHEAP Report to Congress.</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693121" w:rsidRDefault="008B0B63" w14:paraId="67DA4836" w14:textId="26ACC613">
      <w:pPr>
        <w:widowControl/>
        <w:ind w:left="450"/>
        <w:rPr>
          <w:rFonts w:ascii="Times New Roman" w:hAnsi="Times New Roman"/>
          <w:snapToGrid/>
          <w:sz w:val="24"/>
          <w:szCs w:val="24"/>
        </w:rPr>
      </w:pPr>
      <w:r w:rsidRPr="008B0B63">
        <w:rPr>
          <w:rFonts w:ascii="Times New Roman" w:hAnsi="Times New Roman"/>
          <w:snapToGrid/>
          <w:sz w:val="24"/>
          <w:szCs w:val="24"/>
        </w:rPr>
        <w:t xml:space="preserve">The expiration date for OMB approval of the information collection will be displayed on the report forms and instructions.  </w:t>
      </w: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8B0B63" w:rsidR="007935D5" w:rsidP="00693121" w:rsidRDefault="008B0B63" w14:paraId="53A56BC6" w14:textId="4F715D7D">
      <w:pPr>
        <w:widowControl/>
        <w:ind w:left="450"/>
        <w:rPr>
          <w:rFonts w:ascii="Times New Roman" w:hAnsi="Times New Roman"/>
          <w:bCs/>
          <w:snapToGrid/>
          <w:sz w:val="24"/>
          <w:szCs w:val="24"/>
        </w:rPr>
      </w:pPr>
      <w:r w:rsidRPr="008B0B63">
        <w:rPr>
          <w:rFonts w:ascii="Times New Roman" w:hAnsi="Times New Roman"/>
          <w:bCs/>
          <w:snapToGrid/>
          <w:sz w:val="24"/>
          <w:szCs w:val="24"/>
        </w:rPr>
        <w:t>There are no exceptions indicated to the certifications required by 5 CFR 1320.9.</w:t>
      </w:r>
    </w:p>
    <w:p w:rsidRPr="004F7B95" w:rsidR="007935D5" w:rsidP="00DE529D" w:rsidRDefault="007935D5" w14:paraId="0C245CAE" w14:textId="77777777">
      <w:pPr>
        <w:widowControl/>
        <w:ind w:left="360"/>
        <w:rPr>
          <w:rFonts w:ascii="Times New Roman" w:hAnsi="Times New Roman"/>
          <w:b/>
          <w:bCs/>
          <w:snapToGrid/>
          <w:sz w:val="24"/>
          <w:szCs w:val="24"/>
        </w:rPr>
      </w:pPr>
    </w:p>
    <w:p w:rsidRPr="00693121" w:rsidR="00DE529D" w:rsidP="00693121" w:rsidRDefault="00C62FC9" w14:paraId="64AD5CFF" w14:textId="34A9247D">
      <w:pPr>
        <w:pStyle w:val="ReportCover-Title"/>
        <w:rPr>
          <w:rFonts w:ascii="Times New Roman" w:hAnsi="Times New Roman"/>
          <w:b w:val="0"/>
          <w:bCs/>
          <w:sz w:val="24"/>
          <w:szCs w:val="24"/>
        </w:rPr>
      </w:pPr>
      <w:r w:rsidRPr="00C62FC9">
        <w:rPr>
          <w:rFonts w:ascii="Times New Roman" w:hAnsi="Times New Roman"/>
          <w:sz w:val="24"/>
          <w:szCs w:val="24"/>
        </w:rPr>
        <w:t xml:space="preserve"> </w:t>
      </w:r>
    </w:p>
    <w:sectPr w:rsidRPr="00693121" w:rsidR="00DE529D"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9AEEF" w14:textId="77777777" w:rsidR="009F7DEA" w:rsidRDefault="009F7DEA">
      <w:pPr>
        <w:spacing w:line="20" w:lineRule="exact"/>
        <w:rPr>
          <w:sz w:val="24"/>
        </w:rPr>
      </w:pPr>
    </w:p>
  </w:endnote>
  <w:endnote w:type="continuationSeparator" w:id="0">
    <w:p w14:paraId="75FB81EE" w14:textId="77777777" w:rsidR="009F7DEA" w:rsidRDefault="009F7DEA">
      <w:r>
        <w:rPr>
          <w:sz w:val="24"/>
        </w:rPr>
        <w:t xml:space="preserve"> </w:t>
      </w:r>
    </w:p>
  </w:endnote>
  <w:endnote w:type="continuationNotice" w:id="1">
    <w:p w14:paraId="42EDEBB7" w14:textId="77777777" w:rsidR="009F7DEA" w:rsidRDefault="009F7D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9F7DEA" w:rsidRDefault="009F7DEA">
    <w:pPr>
      <w:spacing w:before="140" w:line="100" w:lineRule="exact"/>
      <w:rPr>
        <w:sz w:val="10"/>
      </w:rPr>
    </w:pPr>
  </w:p>
  <w:p w14:paraId="04F6D2D5" w14:textId="77777777" w:rsidR="009F7DEA" w:rsidRDefault="009F7DEA">
    <w:pPr>
      <w:tabs>
        <w:tab w:val="left" w:pos="-720"/>
      </w:tabs>
      <w:suppressAutoHyphens/>
      <w:rPr>
        <w:sz w:val="24"/>
      </w:rPr>
    </w:pPr>
  </w:p>
  <w:p w14:paraId="0C02EA95" w14:textId="4904B914" w:rsidR="009F7DEA" w:rsidRDefault="009F7DEA">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79D758DB" w:rsidR="009F7DEA" w:rsidRDefault="009F7DE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E6FFE">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79D758DB" w:rsidR="009F7DEA" w:rsidRDefault="009F7DE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E6FFE">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3F9BA" w14:textId="77777777" w:rsidR="009F7DEA" w:rsidRDefault="009F7DEA">
      <w:r>
        <w:rPr>
          <w:sz w:val="24"/>
        </w:rPr>
        <w:separator/>
      </w:r>
    </w:p>
  </w:footnote>
  <w:footnote w:type="continuationSeparator" w:id="0">
    <w:p w14:paraId="08756D51" w14:textId="77777777" w:rsidR="009F7DEA" w:rsidRDefault="009F7DEA">
      <w:r>
        <w:continuationSeparator/>
      </w:r>
    </w:p>
  </w:footnote>
  <w:footnote w:type="continuationNotice" w:id="1">
    <w:p w14:paraId="4FF4B583" w14:textId="77777777" w:rsidR="003060CE" w:rsidRDefault="003060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A011E"/>
    <w:multiLevelType w:val="hybridMultilevel"/>
    <w:tmpl w:val="17EAE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2" w15:restartNumberingAfterBreak="0">
    <w:nsid w:val="735311C6"/>
    <w:multiLevelType w:val="hybridMultilevel"/>
    <w:tmpl w:val="00E6D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6"/>
  </w:num>
  <w:num w:numId="4">
    <w:abstractNumId w:val="6"/>
  </w:num>
  <w:num w:numId="5">
    <w:abstractNumId w:val="9"/>
  </w:num>
  <w:num w:numId="6">
    <w:abstractNumId w:val="12"/>
  </w:num>
  <w:num w:numId="7">
    <w:abstractNumId w:val="2"/>
  </w:num>
  <w:num w:numId="8">
    <w:abstractNumId w:val="11"/>
  </w:num>
  <w:num w:numId="9">
    <w:abstractNumId w:val="17"/>
  </w:num>
  <w:num w:numId="10">
    <w:abstractNumId w:val="10"/>
  </w:num>
  <w:num w:numId="11">
    <w:abstractNumId w:val="8"/>
  </w:num>
  <w:num w:numId="12">
    <w:abstractNumId w:val="0"/>
  </w:num>
  <w:num w:numId="13">
    <w:abstractNumId w:val="19"/>
  </w:num>
  <w:num w:numId="14">
    <w:abstractNumId w:val="1"/>
  </w:num>
  <w:num w:numId="15">
    <w:abstractNumId w:val="3"/>
  </w:num>
  <w:num w:numId="16">
    <w:abstractNumId w:val="15"/>
  </w:num>
  <w:num w:numId="17">
    <w:abstractNumId w:val="20"/>
  </w:num>
  <w:num w:numId="18">
    <w:abstractNumId w:val="4"/>
  </w:num>
  <w:num w:numId="19">
    <w:abstractNumId w:val="23"/>
  </w:num>
  <w:num w:numId="20">
    <w:abstractNumId w:val="18"/>
  </w:num>
  <w:num w:numId="21">
    <w:abstractNumId w:val="7"/>
  </w:num>
  <w:num w:numId="22">
    <w:abstractNumId w:val="21"/>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56C4B"/>
    <w:rsid w:val="00056C55"/>
    <w:rsid w:val="00075158"/>
    <w:rsid w:val="00075889"/>
    <w:rsid w:val="0009007E"/>
    <w:rsid w:val="000A209E"/>
    <w:rsid w:val="000C7A5D"/>
    <w:rsid w:val="000F069F"/>
    <w:rsid w:val="00102200"/>
    <w:rsid w:val="001337B5"/>
    <w:rsid w:val="0014145B"/>
    <w:rsid w:val="00160621"/>
    <w:rsid w:val="00186385"/>
    <w:rsid w:val="0018714B"/>
    <w:rsid w:val="001C483C"/>
    <w:rsid w:val="001C7FFE"/>
    <w:rsid w:val="001D1651"/>
    <w:rsid w:val="00222C7F"/>
    <w:rsid w:val="00226C42"/>
    <w:rsid w:val="00234235"/>
    <w:rsid w:val="002464EB"/>
    <w:rsid w:val="002509BD"/>
    <w:rsid w:val="00273FFF"/>
    <w:rsid w:val="00290A1C"/>
    <w:rsid w:val="0029589B"/>
    <w:rsid w:val="00296738"/>
    <w:rsid w:val="002C3C4F"/>
    <w:rsid w:val="002C403F"/>
    <w:rsid w:val="002D6373"/>
    <w:rsid w:val="002E10D1"/>
    <w:rsid w:val="003060CE"/>
    <w:rsid w:val="003405A4"/>
    <w:rsid w:val="00354319"/>
    <w:rsid w:val="0038209B"/>
    <w:rsid w:val="0038649E"/>
    <w:rsid w:val="003B7A50"/>
    <w:rsid w:val="003C1D6E"/>
    <w:rsid w:val="003C4543"/>
    <w:rsid w:val="003E6EA3"/>
    <w:rsid w:val="003F32D4"/>
    <w:rsid w:val="004020F8"/>
    <w:rsid w:val="00402D24"/>
    <w:rsid w:val="00405C10"/>
    <w:rsid w:val="004110F5"/>
    <w:rsid w:val="00422E1D"/>
    <w:rsid w:val="004602FE"/>
    <w:rsid w:val="00467954"/>
    <w:rsid w:val="00476C1F"/>
    <w:rsid w:val="00480072"/>
    <w:rsid w:val="00490457"/>
    <w:rsid w:val="0049119A"/>
    <w:rsid w:val="004943E0"/>
    <w:rsid w:val="004A09DC"/>
    <w:rsid w:val="004F45CE"/>
    <w:rsid w:val="004F76CD"/>
    <w:rsid w:val="004F7B95"/>
    <w:rsid w:val="0051278C"/>
    <w:rsid w:val="00522C18"/>
    <w:rsid w:val="00541E51"/>
    <w:rsid w:val="005520C3"/>
    <w:rsid w:val="00556056"/>
    <w:rsid w:val="005824BD"/>
    <w:rsid w:val="00597E7F"/>
    <w:rsid w:val="005B00FC"/>
    <w:rsid w:val="005B22D4"/>
    <w:rsid w:val="005C60F1"/>
    <w:rsid w:val="005D1B7E"/>
    <w:rsid w:val="005D274E"/>
    <w:rsid w:val="005D61DB"/>
    <w:rsid w:val="005E0B35"/>
    <w:rsid w:val="005F0ED4"/>
    <w:rsid w:val="00603498"/>
    <w:rsid w:val="00631058"/>
    <w:rsid w:val="00634E1D"/>
    <w:rsid w:val="00640565"/>
    <w:rsid w:val="00651F0F"/>
    <w:rsid w:val="00681E38"/>
    <w:rsid w:val="00693121"/>
    <w:rsid w:val="006B1006"/>
    <w:rsid w:val="006B2726"/>
    <w:rsid w:val="006B71F0"/>
    <w:rsid w:val="006D1643"/>
    <w:rsid w:val="006E6629"/>
    <w:rsid w:val="006F589F"/>
    <w:rsid w:val="006F68BE"/>
    <w:rsid w:val="00707AFB"/>
    <w:rsid w:val="00721C34"/>
    <w:rsid w:val="00762C40"/>
    <w:rsid w:val="00786793"/>
    <w:rsid w:val="00790D2C"/>
    <w:rsid w:val="007935D5"/>
    <w:rsid w:val="007A0FBE"/>
    <w:rsid w:val="007E48CC"/>
    <w:rsid w:val="0080325F"/>
    <w:rsid w:val="00817E2B"/>
    <w:rsid w:val="00836583"/>
    <w:rsid w:val="00841BDF"/>
    <w:rsid w:val="0084609A"/>
    <w:rsid w:val="00846E18"/>
    <w:rsid w:val="008622DF"/>
    <w:rsid w:val="00862650"/>
    <w:rsid w:val="008900A8"/>
    <w:rsid w:val="008955AC"/>
    <w:rsid w:val="008B0B63"/>
    <w:rsid w:val="008B716D"/>
    <w:rsid w:val="008F7221"/>
    <w:rsid w:val="009113FF"/>
    <w:rsid w:val="00936A53"/>
    <w:rsid w:val="009451B1"/>
    <w:rsid w:val="00945B72"/>
    <w:rsid w:val="00957799"/>
    <w:rsid w:val="00962045"/>
    <w:rsid w:val="00966622"/>
    <w:rsid w:val="009A4049"/>
    <w:rsid w:val="009C2DE1"/>
    <w:rsid w:val="009C5213"/>
    <w:rsid w:val="009D789F"/>
    <w:rsid w:val="009E6157"/>
    <w:rsid w:val="009F5543"/>
    <w:rsid w:val="009F58E1"/>
    <w:rsid w:val="009F7DEA"/>
    <w:rsid w:val="00A04EF3"/>
    <w:rsid w:val="00A160B5"/>
    <w:rsid w:val="00A61AC0"/>
    <w:rsid w:val="00A74DEC"/>
    <w:rsid w:val="00A77AC0"/>
    <w:rsid w:val="00A918E4"/>
    <w:rsid w:val="00AA7B9B"/>
    <w:rsid w:val="00AD5ED7"/>
    <w:rsid w:val="00AF399C"/>
    <w:rsid w:val="00AF4347"/>
    <w:rsid w:val="00AF5FE7"/>
    <w:rsid w:val="00B14349"/>
    <w:rsid w:val="00B27347"/>
    <w:rsid w:val="00B84243"/>
    <w:rsid w:val="00BD378C"/>
    <w:rsid w:val="00C02282"/>
    <w:rsid w:val="00C13BA6"/>
    <w:rsid w:val="00C15DED"/>
    <w:rsid w:val="00C22D3C"/>
    <w:rsid w:val="00C62FC9"/>
    <w:rsid w:val="00CB1A12"/>
    <w:rsid w:val="00CB49CC"/>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E529D"/>
    <w:rsid w:val="00E014CF"/>
    <w:rsid w:val="00E01B4E"/>
    <w:rsid w:val="00E368FB"/>
    <w:rsid w:val="00E4383A"/>
    <w:rsid w:val="00E84743"/>
    <w:rsid w:val="00E92177"/>
    <w:rsid w:val="00E96EFA"/>
    <w:rsid w:val="00EC698B"/>
    <w:rsid w:val="00ED782E"/>
    <w:rsid w:val="00EE0A75"/>
    <w:rsid w:val="00EE2D06"/>
    <w:rsid w:val="00EE6FFE"/>
    <w:rsid w:val="00F02021"/>
    <w:rsid w:val="00F10B17"/>
    <w:rsid w:val="00F210CA"/>
    <w:rsid w:val="00F83116"/>
    <w:rsid w:val="00F94BAC"/>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Level1">
    <w:name w:val="Level 1"/>
    <w:basedOn w:val="Normal"/>
    <w:rsid w:val="000C7A5D"/>
    <w:rPr>
      <w:rFonts w:ascii="Times New Roman" w:hAnsi="Times New Roman"/>
      <w:snapToGrid/>
      <w:sz w:val="24"/>
    </w:rPr>
  </w:style>
  <w:style w:type="character" w:styleId="FollowedHyperlink">
    <w:name w:val="FollowedHyperlink"/>
    <w:basedOn w:val="DefaultParagraphFont"/>
    <w:rsid w:val="003060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18/08/17/2018-17768/proposed-information-collection-activity-comment-reque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3744</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2020</Fiscal_x0020_Year>
    <Mailed_x0020_Out_x0020_Date xmlns="529ba1de-83f7-4614-a33a-20d5c69b3234" xsi:nil="true"/>
    <Notes0 xmlns="529ba1de-83f7-4614-a33a-20d5c69b3234" xsi:nil="true"/>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AFBE-B879-47DD-8783-1D11FC41F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schemas.microsoft.com/office/2006/documentManagement/types"/>
    <ds:schemaRef ds:uri="http://purl.org/dc/elements/1.1/"/>
    <ds:schemaRef ds:uri="http://schemas.microsoft.com/office/infopath/2007/PartnerControls"/>
    <ds:schemaRef ds:uri="http://schemas.microsoft.com/sharepoint/v3"/>
    <ds:schemaRef ds:uri="http://www.w3.org/XML/1998/namespace"/>
    <ds:schemaRef ds:uri="http://schemas.openxmlformats.org/package/2006/metadata/core-properties"/>
    <ds:schemaRef ds:uri="http://purl.org/dc/terms/"/>
    <ds:schemaRef ds:uri="529ba1de-83f7-4614-a33a-20d5c69b323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86E10A5-62BB-413F-911E-94E5D26F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2021</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2020-08-26T14:36:00Z</dcterms:created>
  <dcterms:modified xsi:type="dcterms:W3CDTF">2020-08-26T14:37:00Z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