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C0683" w:rsidR="008014C1" w:rsidP="00120022" w:rsidRDefault="008014C1" w14:paraId="343717CC" w14:textId="4ACD89BF">
      <w:pPr>
        <w:spacing w:line="276" w:lineRule="auto"/>
        <w:jc w:val="center"/>
        <w:rPr>
          <w:rFonts w:ascii="Times New (W1)" w:hAnsi="Times New (W1)"/>
          <w:b/>
          <w:snapToGrid/>
          <w:sz w:val="40"/>
          <w:szCs w:val="40"/>
        </w:rPr>
      </w:pPr>
      <w:r w:rsidRPr="000C0683">
        <w:rPr>
          <w:rFonts w:ascii="Arial" w:hAnsi="Arial" w:eastAsia="Arial Unicode MS" w:cs="Arial"/>
          <w:b/>
          <w:noProof/>
          <w:sz w:val="40"/>
          <w:szCs w:val="40"/>
        </w:rPr>
        <w:t>Case Plan Requirement</w:t>
      </w:r>
    </w:p>
    <w:p w:rsidRPr="00160621" w:rsidR="00160621" w:rsidP="00120022" w:rsidRDefault="00402D24" w14:paraId="670B57C7" w14:textId="3E9B6BA7">
      <w:pPr>
        <w:pStyle w:val="ReportCover-Title"/>
        <w:spacing w:line="276" w:lineRule="auto"/>
        <w:jc w:val="center"/>
        <w:rPr>
          <w:rFonts w:ascii="Arial" w:hAnsi="Arial" w:cs="Arial"/>
          <w:color w:val="auto"/>
        </w:rPr>
      </w:pPr>
      <w:r>
        <w:rPr>
          <w:rFonts w:ascii="Arial" w:hAnsi="Arial" w:eastAsia="Arial Unicode MS" w:cs="Arial"/>
          <w:noProof/>
          <w:color w:val="auto"/>
        </w:rPr>
        <w:t xml:space="preserve">Title </w:t>
      </w:r>
      <w:r w:rsidR="008014C1">
        <w:rPr>
          <w:rFonts w:ascii="Arial" w:hAnsi="Arial" w:eastAsia="Arial Unicode MS" w:cs="Arial"/>
          <w:noProof/>
          <w:color w:val="auto"/>
        </w:rPr>
        <w:t xml:space="preserve">IV-E </w:t>
      </w:r>
      <w:r>
        <w:rPr>
          <w:rFonts w:ascii="Arial" w:hAnsi="Arial" w:eastAsia="Arial Unicode MS" w:cs="Arial"/>
          <w:noProof/>
          <w:color w:val="auto"/>
        </w:rPr>
        <w:t xml:space="preserve">of </w:t>
      </w:r>
      <w:r w:rsidR="008014C1">
        <w:rPr>
          <w:rFonts w:ascii="Arial" w:hAnsi="Arial" w:eastAsia="Arial Unicode MS" w:cs="Arial"/>
          <w:noProof/>
          <w:color w:val="auto"/>
        </w:rPr>
        <w:t>the Social Security Act</w:t>
      </w:r>
      <w:r w:rsidR="000C0683">
        <w:rPr>
          <w:rFonts w:ascii="Arial" w:hAnsi="Arial" w:eastAsia="Arial Unicode MS" w:cs="Arial"/>
          <w:noProof/>
          <w:color w:val="auto"/>
        </w:rPr>
        <w:t xml:space="preserve"> </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5F75425E">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Pr="00AE3959" w:rsidR="008014C1">
        <w:rPr>
          <w:rFonts w:ascii="Arial" w:hAnsi="Arial" w:cs="Arial"/>
          <w:color w:val="auto"/>
          <w:sz w:val="32"/>
          <w:szCs w:val="32"/>
        </w:rPr>
        <w:t>0428</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 xml:space="preserve">Part </w:t>
      </w:r>
      <w:proofErr w:type="gramStart"/>
      <w:r w:rsidRPr="00160621">
        <w:rPr>
          <w:rFonts w:ascii="Arial" w:hAnsi="Arial" w:cs="Arial"/>
          <w:color w:val="auto"/>
          <w:sz w:val="48"/>
          <w:szCs w:val="48"/>
        </w:rPr>
        <w:t>A</w:t>
      </w:r>
      <w:proofErr w:type="gramEnd"/>
      <w:r>
        <w:rPr>
          <w:rFonts w:ascii="Arial" w:hAnsi="Arial" w:cs="Arial"/>
          <w:color w:val="auto"/>
          <w:sz w:val="48"/>
          <w:szCs w:val="48"/>
        </w:rPr>
        <w:t xml:space="preserve"> - Justification</w:t>
      </w:r>
    </w:p>
    <w:p w:rsidRPr="00160621" w:rsidR="00160621" w:rsidP="00160621" w:rsidRDefault="00120022" w14:paraId="76FA23BE" w14:textId="2AC861A6">
      <w:pPr>
        <w:pStyle w:val="ReportCover-Date"/>
        <w:jc w:val="center"/>
        <w:rPr>
          <w:rFonts w:ascii="Arial" w:hAnsi="Arial" w:cs="Arial"/>
          <w:color w:val="auto"/>
        </w:rPr>
      </w:pPr>
      <w:r>
        <w:rPr>
          <w:rFonts w:ascii="Arial" w:hAnsi="Arial" w:cs="Arial"/>
          <w:color w:val="auto"/>
        </w:rPr>
        <w:t xml:space="preserve">August </w:t>
      </w:r>
      <w:r w:rsidR="008014C1">
        <w:rPr>
          <w:rFonts w:ascii="Arial" w:hAnsi="Arial" w:cs="Arial"/>
          <w:color w:val="auto"/>
        </w:rPr>
        <w:t>2020</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160621" w:rsidR="00160621" w:rsidP="00160621" w:rsidRDefault="00160621" w14:paraId="5E112DDD" w14:textId="77777777">
      <w:pPr>
        <w:jc w:val="center"/>
        <w:rPr>
          <w:rFonts w:ascii="Arial" w:hAnsi="Arial" w:cs="Arial"/>
        </w:rPr>
      </w:pPr>
      <w:r w:rsidRPr="00160621">
        <w:rPr>
          <w:rFonts w:ascii="Arial" w:hAnsi="Arial" w:cs="Arial"/>
        </w:rPr>
        <w:t>Submitted By:</w:t>
      </w:r>
    </w:p>
    <w:p w:rsidRPr="00160621" w:rsidR="00160621" w:rsidP="00160621" w:rsidRDefault="008014C1" w14:paraId="54195924" w14:textId="0A2B825E">
      <w:pPr>
        <w:jc w:val="center"/>
        <w:rPr>
          <w:rFonts w:ascii="Arial" w:hAnsi="Arial" w:cs="Arial"/>
        </w:rPr>
      </w:pPr>
      <w:r>
        <w:rPr>
          <w:rFonts w:ascii="Arial" w:hAnsi="Arial" w:cs="Arial"/>
        </w:rPr>
        <w:t>Children’s Bureau</w:t>
      </w:r>
    </w:p>
    <w:p w:rsidRPr="00160621" w:rsidR="00160621" w:rsidP="00160621" w:rsidRDefault="00160621" w14:paraId="6B7D9C75" w14:textId="77777777">
      <w:pPr>
        <w:jc w:val="center"/>
        <w:rPr>
          <w:rFonts w:ascii="Arial" w:hAnsi="Arial" w:cs="Arial"/>
        </w:rPr>
      </w:pPr>
      <w:r w:rsidRPr="00160621">
        <w:rPr>
          <w:rFonts w:ascii="Arial" w:hAnsi="Arial" w:cs="Arial"/>
        </w:rPr>
        <w:t xml:space="preserve">Administration for Children and Families </w:t>
      </w:r>
    </w:p>
    <w:p w:rsidR="000C0683" w:rsidP="00160621" w:rsidRDefault="00160621" w14:paraId="4CE8214D" w14:textId="1941BAFF">
      <w:pPr>
        <w:jc w:val="center"/>
        <w:rPr>
          <w:rFonts w:ascii="Arial" w:hAnsi="Arial" w:cs="Arial"/>
        </w:rPr>
      </w:pPr>
      <w:r w:rsidRPr="00160621">
        <w:rPr>
          <w:rFonts w:ascii="Arial" w:hAnsi="Arial" w:cs="Arial"/>
        </w:rPr>
        <w:t>U.S. Department of Health and Human Services</w:t>
      </w:r>
    </w:p>
    <w:p w:rsidR="000C0683" w:rsidRDefault="000C0683" w14:paraId="09AF7CA4" w14:textId="77777777">
      <w:pPr>
        <w:widowControl/>
        <w:rPr>
          <w:rFonts w:ascii="Arial" w:hAnsi="Arial" w:cs="Arial"/>
        </w:rPr>
      </w:pPr>
      <w:r>
        <w:rPr>
          <w:rFonts w:ascii="Arial" w:hAnsi="Arial" w:cs="Arial"/>
        </w:rPr>
        <w:br w:type="page"/>
      </w:r>
    </w:p>
    <w:p w:rsidR="00160621" w:rsidP="00160621" w:rsidRDefault="00160621" w14:paraId="4FBF82D6" w14:textId="77777777">
      <w:pPr>
        <w:widowControl/>
        <w:ind w:left="360" w:hanging="360"/>
        <w:jc w:val="center"/>
        <w:rPr>
          <w:rFonts w:ascii="Times New Roman" w:hAnsi="Times New Roman"/>
          <w:b/>
          <w:sz w:val="24"/>
          <w:szCs w:val="24"/>
        </w:rPr>
      </w:pPr>
      <w:r w:rsidRPr="004F7B95">
        <w:rPr>
          <w:rFonts w:ascii="Times New Roman" w:hAnsi="Times New Roman"/>
          <w:b/>
          <w:sz w:val="24"/>
          <w:szCs w:val="24"/>
        </w:rPr>
        <w:lastRenderedPageBreak/>
        <w:t>SUPPORTING STATEMENT</w:t>
      </w:r>
      <w:r>
        <w:rPr>
          <w:rFonts w:ascii="Times New Roman" w:hAnsi="Times New Roman"/>
          <w:b/>
          <w:sz w:val="24"/>
          <w:szCs w:val="24"/>
        </w:rPr>
        <w:t xml:space="preserve"> A – JUSTIFICATION</w:t>
      </w:r>
    </w:p>
    <w:p w:rsidR="00160621" w:rsidP="00160621" w:rsidRDefault="00160621" w14:paraId="010B1ADF" w14:textId="77777777">
      <w:pPr>
        <w:widowControl/>
        <w:ind w:left="360" w:hanging="360"/>
        <w:jc w:val="center"/>
        <w:rPr>
          <w:rFonts w:ascii="Times New Roman" w:hAnsi="Times New Roman"/>
          <w:snapToGrid/>
          <w:sz w:val="24"/>
          <w:szCs w:val="24"/>
        </w:rPr>
      </w:pPr>
    </w:p>
    <w:p w:rsidR="00F2258F" w:rsidP="00F2258F" w:rsidRDefault="00F2258F" w14:paraId="57DBB513" w14:textId="6F129913">
      <w:pPr>
        <w:widowControl/>
        <w:ind w:left="360"/>
        <w:rPr>
          <w:rFonts w:ascii="Times New Roman" w:hAnsi="Times New Roman"/>
          <w:snapToGrid/>
          <w:sz w:val="24"/>
          <w:szCs w:val="24"/>
        </w:rPr>
      </w:pPr>
    </w:p>
    <w:p w:rsidRPr="00075889"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Pr="000167EB" w:rsidR="0032789B" w:rsidP="008554EE" w:rsidRDefault="0032789B" w14:paraId="409E406E" w14:textId="1B81CB8A">
      <w:pPr>
        <w:ind w:left="360"/>
        <w:rPr>
          <w:rFonts w:ascii="Times New Roman" w:hAnsi="Times New Roman"/>
          <w:sz w:val="24"/>
          <w:szCs w:val="24"/>
        </w:rPr>
      </w:pPr>
      <w:r w:rsidRPr="000167EB">
        <w:rPr>
          <w:rFonts w:ascii="Times New Roman" w:hAnsi="Times New Roman"/>
          <w:sz w:val="24"/>
          <w:szCs w:val="24"/>
        </w:rPr>
        <w:t>The case plan information collection is authorized in sections 422(b</w:t>
      </w:r>
      <w:proofErr w:type="gramStart"/>
      <w:r w:rsidRPr="000167EB">
        <w:rPr>
          <w:rFonts w:ascii="Times New Roman" w:hAnsi="Times New Roman"/>
          <w:sz w:val="24"/>
          <w:szCs w:val="24"/>
        </w:rPr>
        <w:t>)(</w:t>
      </w:r>
      <w:proofErr w:type="gramEnd"/>
      <w:r w:rsidRPr="000167EB">
        <w:rPr>
          <w:rFonts w:ascii="Times New Roman" w:hAnsi="Times New Roman"/>
          <w:sz w:val="24"/>
          <w:szCs w:val="24"/>
        </w:rPr>
        <w:t xml:space="preserve">8)(A)(ii) [42 USC 622] and 471(a)(16) [42 USC 671] of the Social Security Act </w:t>
      </w:r>
      <w:r w:rsidR="00A247A7">
        <w:rPr>
          <w:rFonts w:ascii="Times New Roman" w:hAnsi="Times New Roman"/>
          <w:sz w:val="24"/>
          <w:szCs w:val="24"/>
        </w:rPr>
        <w:t xml:space="preserve">(the Act) </w:t>
      </w:r>
      <w:r w:rsidRPr="000167EB">
        <w:rPr>
          <w:rFonts w:ascii="Times New Roman" w:hAnsi="Times New Roman"/>
          <w:sz w:val="24"/>
          <w:szCs w:val="24"/>
        </w:rPr>
        <w:t>and</w:t>
      </w:r>
      <w:r w:rsidRPr="000167EB">
        <w:rPr>
          <w:rFonts w:ascii="Times New Roman" w:hAnsi="Times New Roman"/>
          <w:b/>
          <w:sz w:val="24"/>
          <w:szCs w:val="24"/>
        </w:rPr>
        <w:t xml:space="preserve"> </w:t>
      </w:r>
      <w:r w:rsidRPr="000167EB">
        <w:rPr>
          <w:rFonts w:ascii="Times New Roman" w:hAnsi="Times New Roman"/>
          <w:sz w:val="24"/>
          <w:szCs w:val="24"/>
        </w:rPr>
        <w:t xml:space="preserve">defined </w:t>
      </w:r>
      <w:r w:rsidR="002D025F">
        <w:rPr>
          <w:rFonts w:ascii="Times New Roman" w:hAnsi="Times New Roman"/>
          <w:sz w:val="24"/>
          <w:szCs w:val="24"/>
        </w:rPr>
        <w:t xml:space="preserve">in </w:t>
      </w:r>
      <w:r w:rsidRPr="000167EB">
        <w:rPr>
          <w:rFonts w:ascii="Times New Roman" w:hAnsi="Times New Roman"/>
          <w:sz w:val="24"/>
          <w:szCs w:val="24"/>
        </w:rPr>
        <w:t xml:space="preserve">sections 475(1), 475(5), 475(6) [42 USC </w:t>
      </w:r>
      <w:r w:rsidR="00531520">
        <w:rPr>
          <w:rFonts w:ascii="Times New Roman" w:hAnsi="Times New Roman"/>
          <w:sz w:val="24"/>
          <w:szCs w:val="24"/>
        </w:rPr>
        <w:t xml:space="preserve">675] </w:t>
      </w:r>
      <w:r w:rsidR="00DB000D">
        <w:rPr>
          <w:rFonts w:ascii="Times New Roman" w:hAnsi="Times New Roman"/>
          <w:sz w:val="24"/>
          <w:szCs w:val="24"/>
        </w:rPr>
        <w:t xml:space="preserve">and 475A [45 USC 675A] </w:t>
      </w:r>
      <w:r w:rsidR="00531520">
        <w:rPr>
          <w:rFonts w:ascii="Times New Roman" w:hAnsi="Times New Roman"/>
          <w:sz w:val="24"/>
          <w:szCs w:val="24"/>
        </w:rPr>
        <w:t>of the Act</w:t>
      </w:r>
      <w:r w:rsidRPr="000167EB">
        <w:rPr>
          <w:rFonts w:ascii="Times New Roman" w:hAnsi="Times New Roman"/>
          <w:sz w:val="24"/>
          <w:szCs w:val="24"/>
        </w:rPr>
        <w:t xml:space="preserve">.  Federal regulations implementing the statutory provisions are codified at 45 CFR 1356.21(a), (f) and (g).  The statutory and regulatory requirements mandate that </w:t>
      </w:r>
      <w:r w:rsidR="007D0E40">
        <w:rPr>
          <w:rFonts w:ascii="Times New Roman" w:hAnsi="Times New Roman"/>
          <w:sz w:val="24"/>
          <w:szCs w:val="24"/>
        </w:rPr>
        <w:t>title IV-E agenc</w:t>
      </w:r>
      <w:r w:rsidR="00120022">
        <w:rPr>
          <w:rFonts w:ascii="Times New Roman" w:hAnsi="Times New Roman"/>
          <w:sz w:val="24"/>
          <w:szCs w:val="24"/>
        </w:rPr>
        <w:t>ies</w:t>
      </w:r>
      <w:r w:rsidR="007D0E40">
        <w:rPr>
          <w:rFonts w:ascii="Times New Roman" w:hAnsi="Times New Roman"/>
          <w:sz w:val="24"/>
          <w:szCs w:val="24"/>
        </w:rPr>
        <w:t xml:space="preserve"> </w:t>
      </w:r>
      <w:r w:rsidRPr="000167EB">
        <w:rPr>
          <w:rFonts w:ascii="Times New Roman" w:hAnsi="Times New Roman"/>
          <w:sz w:val="24"/>
          <w:szCs w:val="24"/>
        </w:rPr>
        <w:t>develop a case plan and case review system for every child in the foster care system under the care and control of the</w:t>
      </w:r>
      <w:r w:rsidR="00120022">
        <w:rPr>
          <w:rFonts w:ascii="Times New Roman" w:hAnsi="Times New Roman"/>
          <w:sz w:val="24"/>
          <w:szCs w:val="24"/>
        </w:rPr>
        <w:t>ir</w:t>
      </w:r>
      <w:r w:rsidRPr="000167EB">
        <w:rPr>
          <w:rFonts w:ascii="Times New Roman" w:hAnsi="Times New Roman"/>
          <w:sz w:val="24"/>
          <w:szCs w:val="24"/>
        </w:rPr>
        <w:t xml:space="preserve"> </w:t>
      </w:r>
      <w:r w:rsidR="008554EE">
        <w:rPr>
          <w:rFonts w:ascii="Times New Roman" w:hAnsi="Times New Roman"/>
          <w:sz w:val="24"/>
          <w:szCs w:val="24"/>
        </w:rPr>
        <w:t>title IV-E agency</w:t>
      </w:r>
      <w:r w:rsidRPr="000167EB">
        <w:rPr>
          <w:rFonts w:ascii="Times New Roman" w:hAnsi="Times New Roman"/>
          <w:sz w:val="24"/>
          <w:szCs w:val="24"/>
        </w:rPr>
        <w:t xml:space="preserve">.  </w:t>
      </w:r>
    </w:p>
    <w:p w:rsidRPr="000167EB" w:rsidR="0032789B" w:rsidP="008554EE" w:rsidRDefault="0032789B" w14:paraId="121A88C4" w14:textId="77777777">
      <w:pPr>
        <w:ind w:left="360"/>
        <w:rPr>
          <w:rFonts w:ascii="Times New Roman" w:hAnsi="Times New Roman"/>
          <w:sz w:val="24"/>
          <w:szCs w:val="24"/>
        </w:rPr>
      </w:pPr>
    </w:p>
    <w:p w:rsidRPr="000167EB" w:rsidR="0032789B" w:rsidP="008554EE" w:rsidRDefault="0032789B" w14:paraId="4BD2CD53" w14:textId="77777777">
      <w:pPr>
        <w:ind w:left="360"/>
        <w:rPr>
          <w:rFonts w:ascii="Times New Roman" w:hAnsi="Times New Roman"/>
          <w:sz w:val="24"/>
          <w:szCs w:val="24"/>
        </w:rPr>
      </w:pPr>
      <w:r w:rsidRPr="000167EB">
        <w:rPr>
          <w:rFonts w:ascii="Times New Roman" w:hAnsi="Times New Roman"/>
          <w:sz w:val="24"/>
          <w:szCs w:val="24"/>
        </w:rPr>
        <w:t xml:space="preserve">Applicable Federal statute and regulations can be found at: </w:t>
      </w:r>
    </w:p>
    <w:p w:rsidR="00AE3959" w:rsidP="00F126D2" w:rsidRDefault="00546C2F" w14:paraId="4255C94B" w14:textId="433CBC20">
      <w:pPr>
        <w:ind w:left="360"/>
        <w:rPr>
          <w:rFonts w:ascii="Times New Roman" w:hAnsi="Times New Roman"/>
          <w:sz w:val="24"/>
          <w:szCs w:val="24"/>
        </w:rPr>
      </w:pPr>
      <w:hyperlink w:history="1" r:id="rId11">
        <w:r w:rsidRPr="000167EB" w:rsidR="0032789B">
          <w:rPr>
            <w:rStyle w:val="Hyperlink"/>
            <w:rFonts w:ascii="Times New Roman" w:hAnsi="Times New Roman"/>
            <w:sz w:val="24"/>
            <w:szCs w:val="24"/>
          </w:rPr>
          <w:t>https://www.acf.hhs.gov/cb/resource/compilation-of-social-security-act</w:t>
        </w:r>
      </w:hyperlink>
      <w:r w:rsidRPr="000167EB" w:rsidR="0032789B">
        <w:rPr>
          <w:rFonts w:ascii="Times New Roman" w:hAnsi="Times New Roman"/>
          <w:sz w:val="24"/>
          <w:szCs w:val="24"/>
        </w:rPr>
        <w:t xml:space="preserve"> and</w:t>
      </w:r>
      <w:r w:rsidRPr="000167EB" w:rsidR="00BF1B8A">
        <w:rPr>
          <w:rFonts w:ascii="Times New Roman" w:hAnsi="Times New Roman"/>
          <w:sz w:val="24"/>
          <w:szCs w:val="24"/>
        </w:rPr>
        <w:t xml:space="preserve"> </w:t>
      </w:r>
      <w:hyperlink w:history="1" r:id="rId12">
        <w:r w:rsidRPr="000167EB" w:rsidR="0032789B">
          <w:rPr>
            <w:rStyle w:val="Hyperlink"/>
            <w:rFonts w:ascii="Times New Roman" w:hAnsi="Times New Roman"/>
            <w:sz w:val="24"/>
            <w:szCs w:val="24"/>
          </w:rPr>
          <w:t>http://www.access.gpo.gov/nara/cfr/waisidx_02/45cfr1356_02.html</w:t>
        </w:r>
      </w:hyperlink>
    </w:p>
    <w:p w:rsidRPr="00A247A7" w:rsidR="00A247A7" w:rsidP="00F126D2" w:rsidRDefault="00A247A7" w14:paraId="4E1060FE" w14:textId="01782519">
      <w:pPr>
        <w:widowControl/>
        <w:spacing w:after="120"/>
        <w:ind w:left="1530"/>
        <w:rPr>
          <w:rFonts w:ascii="Times New Roman" w:hAnsi="Times New Roman"/>
          <w:b/>
          <w:snapToGrid/>
          <w:sz w:val="24"/>
          <w:szCs w:val="24"/>
        </w:rPr>
      </w:pPr>
    </w:p>
    <w:p w:rsidRPr="00120022" w:rsidR="00790D2C" w:rsidP="00120022" w:rsidRDefault="00790D2C" w14:paraId="4C1BFBD8" w14:textId="6E7160B9">
      <w:pPr>
        <w:widowControl/>
        <w:numPr>
          <w:ilvl w:val="0"/>
          <w:numId w:val="3"/>
        </w:numPr>
        <w:tabs>
          <w:tab w:val="clear" w:pos="1530"/>
          <w:tab w:val="num" w:pos="360"/>
        </w:tabs>
        <w:spacing w:after="120"/>
        <w:ind w:hanging="1530"/>
        <w:rPr>
          <w:rFonts w:ascii="Times New Roman" w:hAnsi="Times New Roman"/>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Pr="0032789B" w:rsidR="0032789B" w:rsidP="008554EE" w:rsidRDefault="0032789B" w14:paraId="451460FC" w14:textId="7DF7CE88">
      <w:pPr>
        <w:widowControl/>
        <w:ind w:left="360"/>
        <w:rPr>
          <w:rFonts w:ascii="Times New Roman" w:hAnsi="Times New Roman"/>
          <w:snapToGrid/>
          <w:sz w:val="24"/>
          <w:szCs w:val="24"/>
        </w:rPr>
      </w:pPr>
      <w:r w:rsidRPr="0032789B">
        <w:rPr>
          <w:rFonts w:ascii="Times New Roman" w:hAnsi="Times New Roman"/>
          <w:snapToGrid/>
          <w:sz w:val="24"/>
          <w:szCs w:val="24"/>
        </w:rPr>
        <w:t xml:space="preserve">To obtain federal funding for foster care, adoption assistance, legal guardianship and certain child welfare services, </w:t>
      </w:r>
      <w:r w:rsidR="007D0E40">
        <w:rPr>
          <w:rFonts w:ascii="Times New Roman" w:hAnsi="Times New Roman"/>
          <w:snapToGrid/>
          <w:sz w:val="24"/>
          <w:szCs w:val="24"/>
        </w:rPr>
        <w:t xml:space="preserve">each </w:t>
      </w:r>
      <w:r w:rsidR="008554EE">
        <w:rPr>
          <w:rFonts w:ascii="Times New Roman" w:hAnsi="Times New Roman"/>
          <w:snapToGrid/>
          <w:sz w:val="24"/>
          <w:szCs w:val="24"/>
        </w:rPr>
        <w:t>title IV-E agenc</w:t>
      </w:r>
      <w:r w:rsidR="007D0E40">
        <w:rPr>
          <w:rFonts w:ascii="Times New Roman" w:hAnsi="Times New Roman"/>
          <w:snapToGrid/>
          <w:sz w:val="24"/>
          <w:szCs w:val="24"/>
        </w:rPr>
        <w:t>y</w:t>
      </w:r>
      <w:r w:rsidR="008554EE">
        <w:rPr>
          <w:rFonts w:ascii="Times New Roman" w:hAnsi="Times New Roman"/>
          <w:snapToGrid/>
          <w:sz w:val="24"/>
          <w:szCs w:val="24"/>
        </w:rPr>
        <w:t xml:space="preserve"> </w:t>
      </w:r>
      <w:r w:rsidRPr="0032789B">
        <w:rPr>
          <w:rFonts w:ascii="Times New Roman" w:hAnsi="Times New Roman"/>
          <w:snapToGrid/>
          <w:sz w:val="24"/>
          <w:szCs w:val="24"/>
        </w:rPr>
        <w:t xml:space="preserve">must implement case plan and case review system procedures that periodically assess the appropriateness of a child’s placement in foster care and reevaluate the services provided to assist the child and family. The case review system </w:t>
      </w:r>
      <w:r w:rsidR="00A805EA">
        <w:rPr>
          <w:rFonts w:ascii="Times New Roman" w:hAnsi="Times New Roman"/>
          <w:snapToGrid/>
          <w:sz w:val="24"/>
          <w:szCs w:val="24"/>
        </w:rPr>
        <w:t>en</w:t>
      </w:r>
      <w:r w:rsidRPr="0032789B">
        <w:rPr>
          <w:rFonts w:ascii="Times New Roman" w:hAnsi="Times New Roman"/>
          <w:snapToGrid/>
          <w:sz w:val="24"/>
          <w:szCs w:val="24"/>
        </w:rPr>
        <w:t>sures that each child has a case plan in place that addresses placement in a safe, least restrictive (most family-like) setting available and in close proximity to the parents’ home, consistent with the best interest and special needs of the child until the child can achieve permanency</w:t>
      </w:r>
      <w:r w:rsidR="00F2258F">
        <w:rPr>
          <w:rFonts w:ascii="Times New Roman" w:hAnsi="Times New Roman"/>
          <w:snapToGrid/>
          <w:sz w:val="24"/>
          <w:szCs w:val="24"/>
        </w:rPr>
        <w:t xml:space="preserve"> -- </w:t>
      </w:r>
      <w:r w:rsidRPr="0032789B">
        <w:rPr>
          <w:rFonts w:ascii="Times New Roman" w:hAnsi="Times New Roman"/>
          <w:snapToGrid/>
          <w:sz w:val="24"/>
          <w:szCs w:val="24"/>
        </w:rPr>
        <w:t xml:space="preserve">either </w:t>
      </w:r>
      <w:r w:rsidR="00A805EA">
        <w:rPr>
          <w:rFonts w:ascii="Times New Roman" w:hAnsi="Times New Roman"/>
          <w:snapToGrid/>
          <w:sz w:val="24"/>
          <w:szCs w:val="24"/>
        </w:rPr>
        <w:t xml:space="preserve">through </w:t>
      </w:r>
      <w:r w:rsidRPr="0032789B">
        <w:rPr>
          <w:rFonts w:ascii="Times New Roman" w:hAnsi="Times New Roman"/>
          <w:snapToGrid/>
          <w:sz w:val="24"/>
          <w:szCs w:val="24"/>
        </w:rPr>
        <w:t>reunification with his/her family or an alternate option</w:t>
      </w:r>
      <w:r w:rsidR="00A805EA">
        <w:rPr>
          <w:rFonts w:ascii="Times New Roman" w:hAnsi="Times New Roman"/>
          <w:snapToGrid/>
          <w:sz w:val="24"/>
          <w:szCs w:val="24"/>
        </w:rPr>
        <w:t>,</w:t>
      </w:r>
      <w:r w:rsidRPr="0032789B">
        <w:rPr>
          <w:rFonts w:ascii="Times New Roman" w:hAnsi="Times New Roman"/>
          <w:snapToGrid/>
          <w:sz w:val="24"/>
          <w:szCs w:val="24"/>
        </w:rPr>
        <w:t xml:space="preserve"> such as adoption or legal guardianship.  Through the case plan and case review system, </w:t>
      </w:r>
      <w:r w:rsidR="008554EE">
        <w:rPr>
          <w:rFonts w:ascii="Times New Roman" w:hAnsi="Times New Roman"/>
          <w:snapToGrid/>
          <w:sz w:val="24"/>
          <w:szCs w:val="24"/>
        </w:rPr>
        <w:t>title IV-E</w:t>
      </w:r>
      <w:r w:rsidRPr="0032789B">
        <w:rPr>
          <w:rFonts w:ascii="Times New Roman" w:hAnsi="Times New Roman"/>
          <w:snapToGrid/>
          <w:sz w:val="24"/>
          <w:szCs w:val="24"/>
        </w:rPr>
        <w:t xml:space="preserve"> agencies:</w:t>
      </w:r>
    </w:p>
    <w:p w:rsidRPr="0032789B" w:rsidR="0032789B" w:rsidP="0032789B" w:rsidRDefault="0032789B" w14:paraId="39D98CF9" w14:textId="77777777">
      <w:pPr>
        <w:widowControl/>
        <w:rPr>
          <w:rFonts w:ascii="Times New Roman" w:hAnsi="Times New Roman"/>
          <w:snapToGrid/>
          <w:sz w:val="24"/>
          <w:szCs w:val="24"/>
        </w:rPr>
      </w:pPr>
    </w:p>
    <w:p w:rsidR="0032789B" w:rsidP="003B6676" w:rsidRDefault="0032789B" w14:paraId="6A01F5BC" w14:textId="26290612">
      <w:pPr>
        <w:pStyle w:val="ListParagraph"/>
        <w:widowControl/>
        <w:numPr>
          <w:ilvl w:val="0"/>
          <w:numId w:val="22"/>
        </w:numPr>
        <w:ind w:left="1260"/>
        <w:rPr>
          <w:rFonts w:ascii="Times New Roman" w:hAnsi="Times New Roman"/>
          <w:snapToGrid/>
          <w:sz w:val="24"/>
          <w:szCs w:val="24"/>
        </w:rPr>
      </w:pPr>
      <w:r w:rsidRPr="003B6676">
        <w:rPr>
          <w:rFonts w:ascii="Times New Roman" w:hAnsi="Times New Roman"/>
          <w:snapToGrid/>
          <w:sz w:val="24"/>
          <w:szCs w:val="24"/>
        </w:rPr>
        <w:t>describe the specific services offered and provided to meet the individualized needs of the child and family;</w:t>
      </w:r>
    </w:p>
    <w:p w:rsidR="0032789B" w:rsidP="003B6676" w:rsidRDefault="003B6676" w14:paraId="683D1FDC" w14:textId="0C09DD03">
      <w:pPr>
        <w:pStyle w:val="ListParagraph"/>
        <w:widowControl/>
        <w:numPr>
          <w:ilvl w:val="0"/>
          <w:numId w:val="22"/>
        </w:numPr>
        <w:ind w:left="1260"/>
        <w:rPr>
          <w:rFonts w:ascii="Times New Roman" w:hAnsi="Times New Roman"/>
          <w:snapToGrid/>
          <w:sz w:val="24"/>
          <w:szCs w:val="24"/>
        </w:rPr>
      </w:pPr>
      <w:r>
        <w:rPr>
          <w:rFonts w:ascii="Times New Roman" w:hAnsi="Times New Roman"/>
          <w:snapToGrid/>
          <w:sz w:val="24"/>
          <w:szCs w:val="24"/>
        </w:rPr>
        <w:t xml:space="preserve">document compliance with requirements of </w:t>
      </w:r>
      <w:r w:rsidRPr="003B6676" w:rsidR="0032789B">
        <w:rPr>
          <w:rFonts w:ascii="Times New Roman" w:hAnsi="Times New Roman"/>
          <w:snapToGrid/>
          <w:sz w:val="24"/>
          <w:szCs w:val="24"/>
        </w:rPr>
        <w:t>titles IV-B and IV-E of the Act;</w:t>
      </w:r>
    </w:p>
    <w:p w:rsidR="0032789B" w:rsidP="003B6676" w:rsidRDefault="003B6676" w14:paraId="0BFC30B6" w14:textId="60A69CF7">
      <w:pPr>
        <w:pStyle w:val="ListParagraph"/>
        <w:widowControl/>
        <w:numPr>
          <w:ilvl w:val="0"/>
          <w:numId w:val="22"/>
        </w:numPr>
        <w:ind w:left="1260"/>
        <w:rPr>
          <w:rFonts w:ascii="Times New Roman" w:hAnsi="Times New Roman"/>
          <w:snapToGrid/>
          <w:sz w:val="24"/>
          <w:szCs w:val="24"/>
        </w:rPr>
      </w:pPr>
      <w:r>
        <w:rPr>
          <w:rFonts w:ascii="Times New Roman" w:hAnsi="Times New Roman"/>
          <w:snapToGrid/>
          <w:sz w:val="24"/>
          <w:szCs w:val="24"/>
        </w:rPr>
        <w:t xml:space="preserve">report progress in achieving </w:t>
      </w:r>
      <w:r w:rsidRPr="003B6676" w:rsidR="0032789B">
        <w:rPr>
          <w:rFonts w:ascii="Times New Roman" w:hAnsi="Times New Roman"/>
          <w:snapToGrid/>
          <w:sz w:val="24"/>
          <w:szCs w:val="24"/>
        </w:rPr>
        <w:t>child safety</w:t>
      </w:r>
      <w:r w:rsidRPr="003B6676">
        <w:rPr>
          <w:rFonts w:ascii="Times New Roman" w:hAnsi="Times New Roman"/>
          <w:snapToGrid/>
          <w:sz w:val="24"/>
          <w:szCs w:val="24"/>
        </w:rPr>
        <w:t xml:space="preserve">, permanency and well-being; </w:t>
      </w:r>
    </w:p>
    <w:p w:rsidRPr="003B6676" w:rsidR="0032789B" w:rsidP="003B6676" w:rsidRDefault="003B6676" w14:paraId="64E57E45" w14:textId="4E34BE96">
      <w:pPr>
        <w:pStyle w:val="ListParagraph"/>
        <w:widowControl/>
        <w:numPr>
          <w:ilvl w:val="0"/>
          <w:numId w:val="22"/>
        </w:numPr>
        <w:ind w:left="1260"/>
        <w:rPr>
          <w:rFonts w:ascii="Times New Roman" w:hAnsi="Times New Roman"/>
          <w:snapToGrid/>
          <w:sz w:val="24"/>
          <w:szCs w:val="24"/>
        </w:rPr>
      </w:pPr>
      <w:proofErr w:type="gramStart"/>
      <w:r>
        <w:rPr>
          <w:rFonts w:ascii="Times New Roman" w:hAnsi="Times New Roman"/>
          <w:snapToGrid/>
          <w:sz w:val="24"/>
          <w:szCs w:val="24"/>
        </w:rPr>
        <w:t>assess</w:t>
      </w:r>
      <w:proofErr w:type="gramEnd"/>
      <w:r w:rsidRPr="003B6676" w:rsidR="0032789B">
        <w:rPr>
          <w:rFonts w:ascii="Times New Roman" w:hAnsi="Times New Roman"/>
          <w:snapToGrid/>
          <w:sz w:val="24"/>
          <w:szCs w:val="24"/>
        </w:rPr>
        <w:t xml:space="preserve"> service delivery and timeliness of decision-making.</w:t>
      </w:r>
    </w:p>
    <w:p w:rsidRPr="0032789B" w:rsidR="0032789B" w:rsidP="0032789B" w:rsidRDefault="0032789B" w14:paraId="532A1A32" w14:textId="77777777">
      <w:pPr>
        <w:widowControl/>
        <w:ind w:left="1440"/>
        <w:rPr>
          <w:rFonts w:ascii="Times New Roman" w:hAnsi="Times New Roman"/>
          <w:snapToGrid/>
          <w:sz w:val="24"/>
          <w:szCs w:val="24"/>
        </w:rPr>
      </w:pPr>
      <w:r w:rsidRPr="0032789B">
        <w:rPr>
          <w:rFonts w:ascii="Times New Roman" w:hAnsi="Times New Roman"/>
          <w:snapToGrid/>
          <w:sz w:val="24"/>
          <w:szCs w:val="24"/>
        </w:rPr>
        <w:t xml:space="preserve">    </w:t>
      </w:r>
    </w:p>
    <w:p w:rsidR="00D60543" w:rsidP="00330181" w:rsidRDefault="0032789B" w14:paraId="689974F1" w14:textId="4433AB07">
      <w:pPr>
        <w:shd w:val="clear" w:color="auto" w:fill="FFFFFF" w:themeFill="background1"/>
        <w:ind w:left="360"/>
        <w:rPr>
          <w:rFonts w:ascii="Times New Roman" w:hAnsi="Times New Roman"/>
          <w:snapToGrid/>
          <w:sz w:val="24"/>
          <w:szCs w:val="24"/>
        </w:rPr>
      </w:pPr>
      <w:r w:rsidRPr="0032789B">
        <w:rPr>
          <w:rFonts w:ascii="Times New Roman" w:hAnsi="Times New Roman"/>
          <w:snapToGrid/>
          <w:sz w:val="24"/>
          <w:szCs w:val="24"/>
        </w:rPr>
        <w:t xml:space="preserve">Case plan information is recorded and maintained by the </w:t>
      </w:r>
      <w:r w:rsidR="008554EE">
        <w:rPr>
          <w:rFonts w:ascii="Times New Roman" w:hAnsi="Times New Roman"/>
          <w:snapToGrid/>
          <w:sz w:val="24"/>
          <w:szCs w:val="24"/>
        </w:rPr>
        <w:t>title IV-E agency</w:t>
      </w:r>
      <w:r w:rsidR="00330181">
        <w:rPr>
          <w:rFonts w:ascii="Times New Roman" w:hAnsi="Times New Roman"/>
          <w:snapToGrid/>
          <w:sz w:val="24"/>
          <w:szCs w:val="24"/>
        </w:rPr>
        <w:t xml:space="preserve">. </w:t>
      </w:r>
    </w:p>
    <w:p w:rsidR="00330181" w:rsidP="00330181" w:rsidRDefault="00330181" w14:paraId="0D3503A9" w14:textId="77777777">
      <w:pPr>
        <w:shd w:val="clear" w:color="auto" w:fill="FFFFFF" w:themeFill="background1"/>
        <w:ind w:left="360"/>
        <w:rPr>
          <w:rFonts w:ascii="Times New Roman" w:hAnsi="Times New Roman"/>
          <w:snapToGrid/>
          <w:sz w:val="24"/>
          <w:szCs w:val="24"/>
        </w:rPr>
      </w:pPr>
    </w:p>
    <w:p w:rsidR="00D60543" w:rsidP="00D7443D" w:rsidRDefault="00D60543" w14:paraId="62283BD5" w14:textId="77777777">
      <w:pPr>
        <w:widowControl/>
        <w:tabs>
          <w:tab w:val="num" w:pos="360"/>
        </w:tabs>
        <w:ind w:left="360"/>
        <w:rPr>
          <w:rFonts w:ascii="Times New Roman" w:hAnsi="Times New Roman"/>
          <w:snapToGrid/>
          <w:sz w:val="24"/>
          <w:szCs w:val="24"/>
        </w:rPr>
      </w:pPr>
    </w:p>
    <w:p w:rsidRPr="00120022" w:rsidR="009C2DE1" w:rsidP="00120022" w:rsidRDefault="002C3C4F" w14:paraId="1AA42E31" w14:textId="55A6E4CC">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7F0BD9" w:rsidP="00495D61" w:rsidRDefault="0032789B" w14:paraId="61323458" w14:textId="18AEF020">
      <w:pPr>
        <w:widowControl/>
        <w:ind w:left="360"/>
        <w:rPr>
          <w:rFonts w:ascii="Times New Roman" w:hAnsi="Times New Roman"/>
          <w:snapToGrid/>
          <w:sz w:val="24"/>
          <w:szCs w:val="24"/>
        </w:rPr>
      </w:pPr>
      <w:r w:rsidRPr="0032789B">
        <w:rPr>
          <w:rFonts w:ascii="Times New Roman" w:hAnsi="Times New Roman"/>
          <w:snapToGrid/>
          <w:sz w:val="24"/>
          <w:szCs w:val="24"/>
        </w:rPr>
        <w:t>The case plan is a written document that provides a narrative description of the child’s</w:t>
      </w:r>
      <w:r w:rsidR="007D0E40">
        <w:rPr>
          <w:rFonts w:ascii="Times New Roman" w:hAnsi="Times New Roman"/>
          <w:snapToGrid/>
          <w:sz w:val="24"/>
          <w:szCs w:val="24"/>
        </w:rPr>
        <w:t xml:space="preserve"> </w:t>
      </w:r>
      <w:r w:rsidRPr="0032789B">
        <w:rPr>
          <w:rFonts w:ascii="Times New Roman" w:hAnsi="Times New Roman"/>
          <w:snapToGrid/>
          <w:sz w:val="24"/>
          <w:szCs w:val="24"/>
        </w:rPr>
        <w:t xml:space="preserve">individualized program of care.  Regulations at 45 </w:t>
      </w:r>
      <w:smartTag w:uri="urn:schemas-microsoft-com:office:smarttags" w:element="stockticker">
        <w:r w:rsidRPr="0032789B">
          <w:rPr>
            <w:rFonts w:ascii="Times New Roman" w:hAnsi="Times New Roman"/>
            <w:snapToGrid/>
            <w:sz w:val="24"/>
            <w:szCs w:val="24"/>
          </w:rPr>
          <w:t>CFR</w:t>
        </w:r>
      </w:smartTag>
      <w:r w:rsidRPr="0032789B">
        <w:rPr>
          <w:rFonts w:ascii="Times New Roman" w:hAnsi="Times New Roman"/>
          <w:snapToGrid/>
          <w:sz w:val="24"/>
          <w:szCs w:val="24"/>
        </w:rPr>
        <w:t xml:space="preserve"> 1356.21(g) and </w:t>
      </w:r>
      <w:r w:rsidR="00DB000D">
        <w:rPr>
          <w:rFonts w:ascii="Times New Roman" w:hAnsi="Times New Roman"/>
          <w:snapToGrid/>
          <w:sz w:val="24"/>
          <w:szCs w:val="24"/>
        </w:rPr>
        <w:t>s</w:t>
      </w:r>
      <w:r w:rsidRPr="0032789B">
        <w:rPr>
          <w:rFonts w:ascii="Times New Roman" w:hAnsi="Times New Roman"/>
          <w:snapToGrid/>
          <w:sz w:val="24"/>
          <w:szCs w:val="24"/>
        </w:rPr>
        <w:t>ection</w:t>
      </w:r>
      <w:r w:rsidR="00DB000D">
        <w:rPr>
          <w:rFonts w:ascii="Times New Roman" w:hAnsi="Times New Roman"/>
          <w:snapToGrid/>
          <w:sz w:val="24"/>
          <w:szCs w:val="24"/>
        </w:rPr>
        <w:t>s</w:t>
      </w:r>
      <w:r w:rsidRPr="0032789B">
        <w:rPr>
          <w:rFonts w:ascii="Times New Roman" w:hAnsi="Times New Roman"/>
          <w:snapToGrid/>
          <w:sz w:val="24"/>
          <w:szCs w:val="24"/>
        </w:rPr>
        <w:t xml:space="preserve"> 475</w:t>
      </w:r>
      <w:r w:rsidR="00DB000D">
        <w:rPr>
          <w:rFonts w:ascii="Times New Roman" w:hAnsi="Times New Roman"/>
          <w:snapToGrid/>
          <w:sz w:val="24"/>
          <w:szCs w:val="24"/>
        </w:rPr>
        <w:t xml:space="preserve"> and 475A</w:t>
      </w:r>
      <w:r w:rsidRPr="0032789B">
        <w:rPr>
          <w:rFonts w:ascii="Times New Roman" w:hAnsi="Times New Roman"/>
          <w:snapToGrid/>
          <w:sz w:val="24"/>
          <w:szCs w:val="24"/>
        </w:rPr>
        <w:t xml:space="preserve"> of the Act delineate the specific information that should be addressed in the case plan.  </w:t>
      </w:r>
      <w:smartTag w:uri="urn:schemas-microsoft-com:office:smarttags" w:element="stockticker">
        <w:r w:rsidRPr="0032789B">
          <w:rPr>
            <w:rFonts w:ascii="Times New Roman" w:hAnsi="Times New Roman"/>
            <w:snapToGrid/>
            <w:sz w:val="24"/>
            <w:szCs w:val="24"/>
          </w:rPr>
          <w:t>ACF</w:t>
        </w:r>
      </w:smartTag>
      <w:r w:rsidRPr="0032789B">
        <w:rPr>
          <w:rFonts w:ascii="Times New Roman" w:hAnsi="Times New Roman"/>
          <w:snapToGrid/>
          <w:sz w:val="24"/>
          <w:szCs w:val="24"/>
        </w:rPr>
        <w:t xml:space="preserve"> does not require a specific recordkeeping format for the case plan</w:t>
      </w:r>
      <w:r w:rsidR="00BD6341">
        <w:rPr>
          <w:rFonts w:ascii="Times New Roman" w:hAnsi="Times New Roman"/>
          <w:snapToGrid/>
          <w:sz w:val="24"/>
          <w:szCs w:val="24"/>
        </w:rPr>
        <w:t>,</w:t>
      </w:r>
      <w:r w:rsidRPr="0032789B">
        <w:rPr>
          <w:rFonts w:ascii="Times New Roman" w:hAnsi="Times New Roman"/>
          <w:snapToGrid/>
          <w:sz w:val="24"/>
          <w:szCs w:val="24"/>
        </w:rPr>
        <w:t xml:space="preserve"> nor does </w:t>
      </w:r>
      <w:smartTag w:uri="urn:schemas-microsoft-com:office:smarttags" w:element="stockticker">
        <w:r w:rsidRPr="0032789B">
          <w:rPr>
            <w:rFonts w:ascii="Times New Roman" w:hAnsi="Times New Roman"/>
            <w:snapToGrid/>
            <w:sz w:val="24"/>
            <w:szCs w:val="24"/>
          </w:rPr>
          <w:t>ACF</w:t>
        </w:r>
      </w:smartTag>
      <w:r w:rsidRPr="0032789B">
        <w:rPr>
          <w:rFonts w:ascii="Times New Roman" w:hAnsi="Times New Roman"/>
          <w:snapToGrid/>
          <w:sz w:val="24"/>
          <w:szCs w:val="24"/>
        </w:rPr>
        <w:t xml:space="preserve"> require submission of the document to the federal government.  </w:t>
      </w:r>
      <w:r w:rsidR="00531520">
        <w:rPr>
          <w:rFonts w:ascii="Times New Roman" w:hAnsi="Times New Roman"/>
          <w:snapToGrid/>
          <w:sz w:val="24"/>
          <w:szCs w:val="24"/>
        </w:rPr>
        <w:t>A title IV-E agency can</w:t>
      </w:r>
      <w:r w:rsidRPr="0032789B">
        <w:rPr>
          <w:rFonts w:ascii="Times New Roman" w:hAnsi="Times New Roman"/>
          <w:snapToGrid/>
          <w:sz w:val="24"/>
          <w:szCs w:val="24"/>
        </w:rPr>
        <w:t xml:space="preserve"> </w:t>
      </w:r>
      <w:r w:rsidRPr="0032789B">
        <w:rPr>
          <w:rFonts w:ascii="Times New Roman" w:hAnsi="Times New Roman"/>
          <w:snapToGrid/>
          <w:sz w:val="24"/>
          <w:szCs w:val="24"/>
        </w:rPr>
        <w:lastRenderedPageBreak/>
        <w:t xml:space="preserve">maintain case plan information electronically </w:t>
      </w:r>
      <w:r w:rsidRPr="00531520" w:rsidR="00531520">
        <w:rPr>
          <w:rFonts w:ascii="Times New Roman" w:hAnsi="Times New Roman"/>
          <w:sz w:val="24"/>
          <w:szCs w:val="24"/>
        </w:rPr>
        <w:t>in the agency’s Comprehensive Child Welfare Information System</w:t>
      </w:r>
      <w:r w:rsidRPr="00531520" w:rsidR="00531520">
        <w:rPr>
          <w:rFonts w:ascii="Times New Roman" w:hAnsi="Times New Roman" w:eastAsiaTheme="minorHAnsi"/>
          <w:sz w:val="24"/>
          <w:szCs w:val="24"/>
        </w:rPr>
        <w:t xml:space="preserve"> (CCWIS)</w:t>
      </w:r>
      <w:r w:rsidRPr="00531520">
        <w:rPr>
          <w:rFonts w:ascii="Times New Roman" w:hAnsi="Times New Roman"/>
          <w:snapToGrid/>
          <w:sz w:val="24"/>
          <w:szCs w:val="24"/>
        </w:rPr>
        <w:t>, which is a federally</w:t>
      </w:r>
      <w:r w:rsidR="00BD1E83">
        <w:rPr>
          <w:rFonts w:ascii="Times New Roman" w:hAnsi="Times New Roman"/>
          <w:snapToGrid/>
          <w:sz w:val="24"/>
          <w:szCs w:val="24"/>
        </w:rPr>
        <w:t xml:space="preserve"> </w:t>
      </w:r>
      <w:r w:rsidRPr="00531520">
        <w:rPr>
          <w:rFonts w:ascii="Times New Roman" w:hAnsi="Times New Roman"/>
          <w:snapToGrid/>
          <w:sz w:val="24"/>
          <w:szCs w:val="24"/>
        </w:rPr>
        <w:t>funded and federally</w:t>
      </w:r>
      <w:r w:rsidR="00553DCF">
        <w:rPr>
          <w:rFonts w:ascii="Times New Roman" w:hAnsi="Times New Roman"/>
          <w:snapToGrid/>
          <w:sz w:val="24"/>
          <w:szCs w:val="24"/>
        </w:rPr>
        <w:t>-</w:t>
      </w:r>
      <w:r w:rsidR="00AE3959">
        <w:rPr>
          <w:rFonts w:ascii="Times New Roman" w:hAnsi="Times New Roman"/>
          <w:snapToGrid/>
          <w:sz w:val="24"/>
          <w:szCs w:val="24"/>
        </w:rPr>
        <w:t>s</w:t>
      </w:r>
      <w:r w:rsidRPr="00531520">
        <w:rPr>
          <w:rFonts w:ascii="Times New Roman" w:hAnsi="Times New Roman"/>
          <w:snapToGrid/>
          <w:sz w:val="24"/>
          <w:szCs w:val="24"/>
        </w:rPr>
        <w:t>upported data automation system</w:t>
      </w:r>
      <w:r w:rsidRPr="00531520" w:rsidR="00531520">
        <w:rPr>
          <w:rFonts w:ascii="Times New Roman" w:hAnsi="Times New Roman"/>
          <w:snapToGrid/>
          <w:sz w:val="24"/>
          <w:szCs w:val="24"/>
        </w:rPr>
        <w:t>,</w:t>
      </w:r>
      <w:r w:rsidRPr="00531520">
        <w:rPr>
          <w:rFonts w:ascii="Times New Roman" w:hAnsi="Times New Roman"/>
          <w:snapToGrid/>
          <w:sz w:val="24"/>
          <w:szCs w:val="24"/>
        </w:rPr>
        <w:t xml:space="preserve"> or </w:t>
      </w:r>
      <w:r w:rsidRPr="00531520" w:rsidR="00531520">
        <w:rPr>
          <w:rFonts w:ascii="Times New Roman" w:hAnsi="Times New Roman"/>
          <w:snapToGrid/>
          <w:sz w:val="24"/>
          <w:szCs w:val="24"/>
        </w:rPr>
        <w:t xml:space="preserve">in </w:t>
      </w:r>
      <w:r w:rsidRPr="00531520">
        <w:rPr>
          <w:rFonts w:ascii="Times New Roman" w:hAnsi="Times New Roman"/>
          <w:snapToGrid/>
          <w:sz w:val="24"/>
          <w:szCs w:val="24"/>
        </w:rPr>
        <w:t xml:space="preserve">another </w:t>
      </w:r>
      <w:r w:rsidRPr="00531520" w:rsidR="00531520">
        <w:rPr>
          <w:rFonts w:ascii="Times New Roman" w:hAnsi="Times New Roman"/>
          <w:bCs/>
          <w:sz w:val="24"/>
          <w:szCs w:val="24"/>
        </w:rPr>
        <w:t>automated</w:t>
      </w:r>
      <w:r w:rsidR="00BD1E83">
        <w:rPr>
          <w:rFonts w:ascii="Times New Roman" w:hAnsi="Times New Roman"/>
          <w:bCs/>
          <w:sz w:val="24"/>
          <w:szCs w:val="24"/>
        </w:rPr>
        <w:t xml:space="preserve"> </w:t>
      </w:r>
      <w:r w:rsidRPr="00531520" w:rsidR="00531520">
        <w:rPr>
          <w:rFonts w:ascii="Times New Roman" w:hAnsi="Times New Roman"/>
          <w:bCs/>
          <w:sz w:val="24"/>
          <w:szCs w:val="24"/>
        </w:rPr>
        <w:t xml:space="preserve">information system and/or file for </w:t>
      </w:r>
      <w:r w:rsidRPr="00531520">
        <w:rPr>
          <w:rFonts w:ascii="Times New Roman" w:hAnsi="Times New Roman"/>
          <w:snapToGrid/>
          <w:sz w:val="24"/>
          <w:szCs w:val="24"/>
        </w:rPr>
        <w:t>case management</w:t>
      </w:r>
      <w:r w:rsidRPr="00531520" w:rsidR="00531520">
        <w:rPr>
          <w:rFonts w:ascii="Times New Roman" w:hAnsi="Times New Roman"/>
          <w:snapToGrid/>
          <w:sz w:val="24"/>
          <w:szCs w:val="24"/>
        </w:rPr>
        <w:t>.</w:t>
      </w:r>
      <w:r w:rsidRPr="00531520">
        <w:rPr>
          <w:rFonts w:ascii="Times New Roman" w:hAnsi="Times New Roman"/>
          <w:snapToGrid/>
          <w:sz w:val="24"/>
          <w:szCs w:val="24"/>
        </w:rPr>
        <w:t xml:space="preserve">  </w:t>
      </w:r>
    </w:p>
    <w:p w:rsidR="00495D61" w:rsidP="00495D61" w:rsidRDefault="00495D61" w14:paraId="3F6512F7" w14:textId="7C067DDB">
      <w:pPr>
        <w:widowControl/>
        <w:ind w:left="360"/>
        <w:rPr>
          <w:rFonts w:ascii="Times New Roman" w:hAnsi="Times New Roman"/>
          <w:snapToGrid/>
          <w:sz w:val="24"/>
          <w:szCs w:val="24"/>
        </w:rPr>
      </w:pPr>
    </w:p>
    <w:p w:rsidR="00495D61" w:rsidP="00495D61" w:rsidRDefault="00495D61" w14:paraId="3508B438" w14:textId="77777777">
      <w:pPr>
        <w:widowControl/>
        <w:ind w:left="360"/>
        <w:rPr>
          <w:rFonts w:ascii="Times New Roman" w:hAnsi="Times New Roman"/>
          <w:snapToGrid/>
          <w:sz w:val="24"/>
          <w:szCs w:val="24"/>
        </w:rPr>
      </w:pPr>
    </w:p>
    <w:p w:rsidRPr="00075889"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Pr="007F0BD9" w:rsidR="009F5543" w:rsidP="00022586" w:rsidRDefault="00100290" w14:paraId="01CB0194" w14:textId="01952C02">
      <w:pPr>
        <w:widowControl/>
        <w:tabs>
          <w:tab w:val="num" w:pos="360"/>
        </w:tabs>
        <w:ind w:left="360"/>
        <w:rPr>
          <w:rFonts w:ascii="Times New Roman" w:hAnsi="Times New Roman"/>
          <w:snapToGrid/>
          <w:sz w:val="24"/>
          <w:szCs w:val="24"/>
        </w:rPr>
      </w:pPr>
      <w:r w:rsidRPr="007F0BD9">
        <w:rPr>
          <w:rFonts w:ascii="Times New Roman" w:hAnsi="Times New Roman"/>
          <w:sz w:val="24"/>
          <w:szCs w:val="24"/>
        </w:rPr>
        <w:t xml:space="preserve">No other data source collects </w:t>
      </w:r>
      <w:r w:rsidR="007F0BD9">
        <w:rPr>
          <w:rFonts w:ascii="Times New Roman" w:hAnsi="Times New Roman"/>
          <w:sz w:val="24"/>
          <w:szCs w:val="24"/>
        </w:rPr>
        <w:t xml:space="preserve">this or </w:t>
      </w:r>
      <w:r w:rsidRPr="007F0BD9">
        <w:rPr>
          <w:rFonts w:ascii="Times New Roman" w:hAnsi="Times New Roman"/>
          <w:sz w:val="24"/>
          <w:szCs w:val="24"/>
        </w:rPr>
        <w:t>similar information.</w:t>
      </w:r>
    </w:p>
    <w:p w:rsidRPr="004F7B95" w:rsidR="009F5543" w:rsidP="00022586" w:rsidRDefault="009F5543" w14:paraId="64082C42" w14:textId="77777777">
      <w:pPr>
        <w:widowControl/>
        <w:tabs>
          <w:tab w:val="num" w:pos="360"/>
        </w:tabs>
        <w:ind w:left="360"/>
        <w:rPr>
          <w:rFonts w:ascii="Times New Roman" w:hAnsi="Times New Roman"/>
          <w:snapToGrid/>
          <w:sz w:val="24"/>
          <w:szCs w:val="24"/>
        </w:rPr>
      </w:pPr>
    </w:p>
    <w:p w:rsidR="009F5543" w:rsidP="00022586" w:rsidRDefault="009F5543" w14:paraId="2896C13D" w14:textId="77777777">
      <w:pPr>
        <w:widowControl/>
        <w:tabs>
          <w:tab w:val="num" w:pos="360"/>
        </w:tabs>
        <w:ind w:left="360"/>
        <w:rPr>
          <w:rFonts w:ascii="Times New Roman" w:hAnsi="Times New Roman"/>
          <w:snapToGrid/>
          <w:sz w:val="24"/>
          <w:szCs w:val="24"/>
        </w:rPr>
      </w:pPr>
    </w:p>
    <w:p w:rsidRPr="00075889" w:rsidR="002C3C4F" w:rsidP="00075889"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Pr="007F0BD9" w:rsidR="00BF56EE" w:rsidP="007F0BD9" w:rsidRDefault="00BF56EE" w14:paraId="53FD03BE" w14:textId="67B16FBB">
      <w:pPr>
        <w:pStyle w:val="ListParagraph"/>
        <w:ind w:left="360"/>
        <w:rPr>
          <w:rFonts w:ascii="Times New Roman" w:hAnsi="Times New Roman"/>
          <w:sz w:val="24"/>
          <w:szCs w:val="24"/>
        </w:rPr>
      </w:pPr>
      <w:r w:rsidRPr="007F0BD9">
        <w:rPr>
          <w:rFonts w:ascii="Times New Roman" w:hAnsi="Times New Roman"/>
          <w:sz w:val="24"/>
          <w:szCs w:val="24"/>
        </w:rPr>
        <w:t>Th</w:t>
      </w:r>
      <w:r w:rsidR="007C753C">
        <w:rPr>
          <w:rFonts w:ascii="Times New Roman" w:hAnsi="Times New Roman"/>
          <w:sz w:val="24"/>
          <w:szCs w:val="24"/>
        </w:rPr>
        <w:t>e</w:t>
      </w:r>
      <w:r w:rsidRPr="007F0BD9">
        <w:rPr>
          <w:rFonts w:ascii="Times New Roman" w:hAnsi="Times New Roman"/>
          <w:sz w:val="24"/>
          <w:szCs w:val="24"/>
        </w:rPr>
        <w:t xml:space="preserve"> </w:t>
      </w:r>
      <w:r w:rsidR="007F0BD9">
        <w:rPr>
          <w:rFonts w:ascii="Times New Roman" w:hAnsi="Times New Roman"/>
          <w:sz w:val="24"/>
          <w:szCs w:val="24"/>
        </w:rPr>
        <w:t xml:space="preserve">collection of </w:t>
      </w:r>
      <w:r w:rsidRPr="007F0BD9">
        <w:rPr>
          <w:rFonts w:ascii="Times New Roman" w:hAnsi="Times New Roman"/>
          <w:sz w:val="24"/>
          <w:szCs w:val="24"/>
        </w:rPr>
        <w:t xml:space="preserve">information </w:t>
      </w:r>
      <w:r w:rsidR="00621B08">
        <w:rPr>
          <w:rFonts w:ascii="Times New Roman" w:hAnsi="Times New Roman"/>
          <w:sz w:val="24"/>
          <w:szCs w:val="24"/>
        </w:rPr>
        <w:t xml:space="preserve">activity </w:t>
      </w:r>
      <w:r w:rsidRPr="007F0BD9">
        <w:rPr>
          <w:rFonts w:ascii="Times New Roman" w:hAnsi="Times New Roman"/>
          <w:sz w:val="24"/>
          <w:szCs w:val="24"/>
        </w:rPr>
        <w:t xml:space="preserve">does not impact small businesses or other small entities. </w:t>
      </w:r>
      <w:r w:rsidR="007F0BD9">
        <w:rPr>
          <w:rFonts w:ascii="Times New Roman" w:hAnsi="Times New Roman"/>
          <w:sz w:val="24"/>
          <w:szCs w:val="24"/>
        </w:rPr>
        <w:t xml:space="preserve"> </w:t>
      </w:r>
      <w:r w:rsidRPr="007F0BD9">
        <w:rPr>
          <w:rFonts w:ascii="Times New Roman" w:hAnsi="Times New Roman"/>
          <w:sz w:val="24"/>
          <w:szCs w:val="24"/>
        </w:rPr>
        <w:t xml:space="preserve">Only </w:t>
      </w:r>
      <w:r w:rsidR="007F0BD9">
        <w:rPr>
          <w:rFonts w:ascii="Times New Roman" w:hAnsi="Times New Roman"/>
          <w:sz w:val="24"/>
          <w:szCs w:val="24"/>
        </w:rPr>
        <w:t>s</w:t>
      </w:r>
      <w:r w:rsidRPr="007F0BD9">
        <w:rPr>
          <w:rFonts w:ascii="Times New Roman" w:hAnsi="Times New Roman"/>
          <w:sz w:val="24"/>
          <w:szCs w:val="24"/>
        </w:rPr>
        <w:t>tate</w:t>
      </w:r>
      <w:r w:rsidR="007F0BD9">
        <w:rPr>
          <w:rFonts w:ascii="Times New Roman" w:hAnsi="Times New Roman"/>
          <w:sz w:val="24"/>
          <w:szCs w:val="24"/>
        </w:rPr>
        <w:t>, territorial and t</w:t>
      </w:r>
      <w:r w:rsidR="00877DC8">
        <w:rPr>
          <w:rFonts w:ascii="Times New Roman" w:hAnsi="Times New Roman"/>
          <w:sz w:val="24"/>
          <w:szCs w:val="24"/>
        </w:rPr>
        <w:t>ribal</w:t>
      </w:r>
      <w:r w:rsidRPr="007F0BD9">
        <w:rPr>
          <w:rFonts w:ascii="Times New Roman" w:hAnsi="Times New Roman"/>
          <w:sz w:val="24"/>
          <w:szCs w:val="24"/>
        </w:rPr>
        <w:t xml:space="preserve"> </w:t>
      </w:r>
      <w:r w:rsidR="007F0BD9">
        <w:rPr>
          <w:rFonts w:ascii="Times New Roman" w:hAnsi="Times New Roman"/>
          <w:sz w:val="24"/>
          <w:szCs w:val="24"/>
        </w:rPr>
        <w:t xml:space="preserve">title IV-E </w:t>
      </w:r>
      <w:r w:rsidRPr="007F0BD9">
        <w:rPr>
          <w:rFonts w:ascii="Times New Roman" w:hAnsi="Times New Roman"/>
          <w:sz w:val="24"/>
          <w:szCs w:val="24"/>
        </w:rPr>
        <w:t xml:space="preserve">agencies are required to collect this information.  </w:t>
      </w:r>
      <w:r w:rsidR="007F0BD9">
        <w:rPr>
          <w:rFonts w:ascii="Times New Roman" w:hAnsi="Times New Roman"/>
          <w:sz w:val="24"/>
          <w:szCs w:val="24"/>
        </w:rPr>
        <w:t xml:space="preserve">The </w:t>
      </w:r>
      <w:r w:rsidR="00BD6341">
        <w:rPr>
          <w:rFonts w:ascii="Times New Roman" w:hAnsi="Times New Roman"/>
          <w:sz w:val="24"/>
          <w:szCs w:val="24"/>
        </w:rPr>
        <w:t>collected</w:t>
      </w:r>
      <w:r w:rsidRPr="007F0BD9">
        <w:rPr>
          <w:rFonts w:ascii="Times New Roman" w:hAnsi="Times New Roman"/>
          <w:sz w:val="24"/>
          <w:szCs w:val="24"/>
        </w:rPr>
        <w:t xml:space="preserve"> information is limited to children for whom </w:t>
      </w:r>
      <w:r w:rsidR="007F0BD9">
        <w:rPr>
          <w:rFonts w:ascii="Times New Roman" w:hAnsi="Times New Roman"/>
          <w:sz w:val="24"/>
          <w:szCs w:val="24"/>
        </w:rPr>
        <w:t>the title IV-E agency has</w:t>
      </w:r>
      <w:r w:rsidRPr="007F0BD9">
        <w:rPr>
          <w:rFonts w:ascii="Times New Roman" w:hAnsi="Times New Roman"/>
          <w:sz w:val="24"/>
          <w:szCs w:val="24"/>
        </w:rPr>
        <w:t xml:space="preserve"> responsibility for placement and care.</w:t>
      </w:r>
    </w:p>
    <w:p w:rsidRPr="007F0BD9" w:rsidR="009F5543" w:rsidP="00022586" w:rsidRDefault="009F5543" w14:paraId="277C911C" w14:textId="77777777">
      <w:pPr>
        <w:widowControl/>
        <w:tabs>
          <w:tab w:val="num" w:pos="360"/>
        </w:tabs>
        <w:ind w:left="360"/>
        <w:rPr>
          <w:rFonts w:ascii="Times New Roman" w:hAnsi="Times New Roman"/>
          <w:snapToGrid/>
          <w:sz w:val="24"/>
          <w:szCs w:val="24"/>
        </w:rPr>
      </w:pPr>
    </w:p>
    <w:p w:rsidR="00D60543" w:rsidP="00022586" w:rsidRDefault="00D60543" w14:paraId="3417396F" w14:textId="77777777">
      <w:pPr>
        <w:widowControl/>
        <w:tabs>
          <w:tab w:val="num" w:pos="360"/>
        </w:tabs>
        <w:ind w:left="360"/>
        <w:rPr>
          <w:rFonts w:ascii="Times New Roman" w:hAnsi="Times New Roman"/>
          <w:snapToGrid/>
          <w:sz w:val="24"/>
          <w:szCs w:val="24"/>
        </w:rPr>
      </w:pPr>
    </w:p>
    <w:p w:rsidRPr="00075889"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Pr="00120022" w:rsidR="009F5543" w:rsidP="00120022" w:rsidRDefault="00BF56EE" w14:paraId="7CACD664" w14:textId="5FF81F67">
      <w:pPr>
        <w:pStyle w:val="ListParagraph"/>
        <w:ind w:left="360"/>
        <w:rPr>
          <w:rFonts w:ascii="Times New Roman" w:hAnsi="Times New Roman"/>
          <w:sz w:val="24"/>
          <w:szCs w:val="24"/>
        </w:rPr>
      </w:pPr>
      <w:r w:rsidRPr="00877DC8">
        <w:rPr>
          <w:rFonts w:ascii="Times New Roman" w:hAnsi="Times New Roman"/>
          <w:sz w:val="24"/>
          <w:szCs w:val="24"/>
        </w:rPr>
        <w:t>Case plan</w:t>
      </w:r>
      <w:r w:rsidRPr="00877DC8" w:rsidR="007F0BD9">
        <w:rPr>
          <w:rFonts w:ascii="Times New Roman" w:hAnsi="Times New Roman"/>
          <w:sz w:val="24"/>
          <w:szCs w:val="24"/>
        </w:rPr>
        <w:t xml:space="preserve">ning for the child’s care and </w:t>
      </w:r>
      <w:r w:rsidRPr="00877DC8" w:rsidR="00877DC8">
        <w:rPr>
          <w:rFonts w:ascii="Times New Roman" w:hAnsi="Times New Roman"/>
          <w:sz w:val="24"/>
          <w:szCs w:val="24"/>
        </w:rPr>
        <w:t>achievement of a plan for permanency</w:t>
      </w:r>
      <w:r w:rsidRPr="00877DC8">
        <w:rPr>
          <w:rFonts w:ascii="Times New Roman" w:hAnsi="Times New Roman"/>
          <w:sz w:val="24"/>
          <w:szCs w:val="24"/>
        </w:rPr>
        <w:t xml:space="preserve"> occurs continuously throughout </w:t>
      </w:r>
      <w:r w:rsidRPr="00877DC8" w:rsidR="007F0BD9">
        <w:rPr>
          <w:rFonts w:ascii="Times New Roman" w:hAnsi="Times New Roman"/>
          <w:sz w:val="24"/>
          <w:szCs w:val="24"/>
        </w:rPr>
        <w:t xml:space="preserve">a </w:t>
      </w:r>
      <w:r w:rsidRPr="00877DC8">
        <w:rPr>
          <w:rFonts w:ascii="Times New Roman" w:hAnsi="Times New Roman"/>
          <w:sz w:val="24"/>
          <w:szCs w:val="24"/>
        </w:rPr>
        <w:t xml:space="preserve">child’s </w:t>
      </w:r>
      <w:r w:rsidRPr="00877DC8" w:rsidR="007F0BD9">
        <w:rPr>
          <w:rFonts w:ascii="Times New Roman" w:hAnsi="Times New Roman"/>
          <w:sz w:val="24"/>
          <w:szCs w:val="24"/>
        </w:rPr>
        <w:t xml:space="preserve">stay </w:t>
      </w:r>
      <w:r w:rsidRPr="00877DC8">
        <w:rPr>
          <w:rFonts w:ascii="Times New Roman" w:hAnsi="Times New Roman"/>
          <w:sz w:val="24"/>
          <w:szCs w:val="24"/>
        </w:rPr>
        <w:t xml:space="preserve">in </w:t>
      </w:r>
      <w:r w:rsidRPr="00877DC8" w:rsidR="00877DC8">
        <w:rPr>
          <w:rFonts w:ascii="Times New Roman" w:hAnsi="Times New Roman"/>
          <w:sz w:val="24"/>
          <w:szCs w:val="24"/>
        </w:rPr>
        <w:t>foster care</w:t>
      </w:r>
      <w:r w:rsidRPr="00877DC8">
        <w:rPr>
          <w:rFonts w:ascii="Times New Roman" w:hAnsi="Times New Roman"/>
          <w:sz w:val="24"/>
          <w:szCs w:val="24"/>
        </w:rPr>
        <w:t xml:space="preserve">.  Case plan and case review procedures are mandated program components for a </w:t>
      </w:r>
      <w:r w:rsidRPr="00877DC8" w:rsidR="00877DC8">
        <w:rPr>
          <w:rFonts w:ascii="Times New Roman" w:hAnsi="Times New Roman"/>
          <w:sz w:val="24"/>
          <w:szCs w:val="24"/>
        </w:rPr>
        <w:t>s</w:t>
      </w:r>
      <w:r w:rsidRPr="00877DC8">
        <w:rPr>
          <w:rFonts w:ascii="Times New Roman" w:hAnsi="Times New Roman"/>
          <w:sz w:val="24"/>
          <w:szCs w:val="24"/>
        </w:rPr>
        <w:t>tate</w:t>
      </w:r>
      <w:r w:rsidRPr="00877DC8" w:rsidR="00877DC8">
        <w:rPr>
          <w:rFonts w:ascii="Times New Roman" w:hAnsi="Times New Roman"/>
          <w:sz w:val="24"/>
          <w:szCs w:val="24"/>
        </w:rPr>
        <w:t>, territory</w:t>
      </w:r>
      <w:r w:rsidRPr="00877DC8">
        <w:rPr>
          <w:rFonts w:ascii="Times New Roman" w:hAnsi="Times New Roman"/>
          <w:sz w:val="24"/>
          <w:szCs w:val="24"/>
        </w:rPr>
        <w:t xml:space="preserve"> or </w:t>
      </w:r>
      <w:r w:rsidRPr="00877DC8" w:rsidR="00877DC8">
        <w:rPr>
          <w:rFonts w:ascii="Times New Roman" w:hAnsi="Times New Roman"/>
          <w:sz w:val="24"/>
          <w:szCs w:val="24"/>
        </w:rPr>
        <w:t>t</w:t>
      </w:r>
      <w:r w:rsidRPr="00877DC8">
        <w:rPr>
          <w:rFonts w:ascii="Times New Roman" w:hAnsi="Times New Roman"/>
          <w:sz w:val="24"/>
          <w:szCs w:val="24"/>
        </w:rPr>
        <w:t xml:space="preserve">ribe to receive federal </w:t>
      </w:r>
      <w:r w:rsidRPr="00877DC8" w:rsidR="00877DC8">
        <w:rPr>
          <w:rFonts w:ascii="Times New Roman" w:hAnsi="Times New Roman"/>
          <w:sz w:val="24"/>
          <w:szCs w:val="24"/>
        </w:rPr>
        <w:t>reimbursement for the child’s care and program administration</w:t>
      </w:r>
      <w:r w:rsidRPr="00877DC8">
        <w:rPr>
          <w:rFonts w:ascii="Times New Roman" w:hAnsi="Times New Roman"/>
          <w:sz w:val="24"/>
          <w:szCs w:val="24"/>
        </w:rPr>
        <w:t xml:space="preserve">.  Data collection timeframes are prescribed in federal statute and regulation.  Legislative change is the only means to reduce </w:t>
      </w:r>
      <w:r w:rsidRPr="00877DC8" w:rsidR="00877DC8">
        <w:rPr>
          <w:rFonts w:ascii="Times New Roman" w:hAnsi="Times New Roman"/>
          <w:sz w:val="24"/>
          <w:szCs w:val="24"/>
        </w:rPr>
        <w:t xml:space="preserve">or eliminate </w:t>
      </w:r>
      <w:r w:rsidRPr="00877DC8">
        <w:rPr>
          <w:rFonts w:ascii="Times New Roman" w:hAnsi="Times New Roman"/>
          <w:sz w:val="24"/>
          <w:szCs w:val="24"/>
        </w:rPr>
        <w:t xml:space="preserve">this burden.  </w:t>
      </w:r>
      <w:r w:rsidRPr="00877DC8" w:rsidR="00877DC8">
        <w:rPr>
          <w:rFonts w:ascii="Times New Roman" w:hAnsi="Times New Roman"/>
          <w:sz w:val="24"/>
          <w:szCs w:val="24"/>
        </w:rPr>
        <w:t>Furthermore, c</w:t>
      </w:r>
      <w:r w:rsidRPr="00877DC8">
        <w:rPr>
          <w:rFonts w:ascii="Times New Roman" w:hAnsi="Times New Roman"/>
          <w:sz w:val="24"/>
          <w:szCs w:val="24"/>
        </w:rPr>
        <w:t>ase plan development is standard operating procedure for child welfare services</w:t>
      </w:r>
      <w:r w:rsidR="00877DC8">
        <w:rPr>
          <w:rFonts w:ascii="Times New Roman" w:hAnsi="Times New Roman"/>
          <w:sz w:val="24"/>
          <w:szCs w:val="24"/>
        </w:rPr>
        <w:t xml:space="preserve">. </w:t>
      </w:r>
      <w:r w:rsidRPr="00877DC8">
        <w:rPr>
          <w:rFonts w:ascii="Times New Roman" w:hAnsi="Times New Roman"/>
          <w:sz w:val="24"/>
          <w:szCs w:val="24"/>
        </w:rPr>
        <w:t xml:space="preserve"> </w:t>
      </w:r>
      <w:r w:rsidR="00877DC8">
        <w:rPr>
          <w:rFonts w:ascii="Times New Roman" w:hAnsi="Times New Roman"/>
          <w:sz w:val="24"/>
          <w:szCs w:val="24"/>
        </w:rPr>
        <w:t xml:space="preserve">Because it </w:t>
      </w:r>
      <w:r w:rsidRPr="00877DC8">
        <w:rPr>
          <w:rFonts w:ascii="Times New Roman" w:hAnsi="Times New Roman"/>
          <w:sz w:val="24"/>
          <w:szCs w:val="24"/>
        </w:rPr>
        <w:t xml:space="preserve">models </w:t>
      </w:r>
      <w:r w:rsidR="00877DC8">
        <w:rPr>
          <w:rFonts w:ascii="Times New Roman" w:hAnsi="Times New Roman"/>
          <w:sz w:val="24"/>
          <w:szCs w:val="24"/>
        </w:rPr>
        <w:t xml:space="preserve">principles of best </w:t>
      </w:r>
      <w:r w:rsidRPr="00877DC8">
        <w:rPr>
          <w:rFonts w:ascii="Times New Roman" w:hAnsi="Times New Roman"/>
          <w:sz w:val="24"/>
          <w:szCs w:val="24"/>
        </w:rPr>
        <w:t>practice</w:t>
      </w:r>
      <w:r w:rsidR="00877DC8">
        <w:rPr>
          <w:rFonts w:ascii="Times New Roman" w:hAnsi="Times New Roman"/>
          <w:sz w:val="24"/>
          <w:szCs w:val="24"/>
        </w:rPr>
        <w:t xml:space="preserve">, </w:t>
      </w:r>
      <w:r w:rsidRPr="00877DC8" w:rsidR="00877DC8">
        <w:rPr>
          <w:rFonts w:ascii="Times New Roman" w:hAnsi="Times New Roman"/>
          <w:sz w:val="24"/>
          <w:szCs w:val="24"/>
        </w:rPr>
        <w:t>state</w:t>
      </w:r>
      <w:r w:rsidR="00A805EA">
        <w:rPr>
          <w:rFonts w:ascii="Times New Roman" w:hAnsi="Times New Roman"/>
          <w:sz w:val="24"/>
          <w:szCs w:val="24"/>
        </w:rPr>
        <w:t>,</w:t>
      </w:r>
      <w:r w:rsidRPr="00877DC8" w:rsidR="00877DC8">
        <w:rPr>
          <w:rFonts w:ascii="Times New Roman" w:hAnsi="Times New Roman"/>
          <w:sz w:val="24"/>
          <w:szCs w:val="24"/>
        </w:rPr>
        <w:t xml:space="preserve"> territorial and tribal title IV-E agencies </w:t>
      </w:r>
      <w:r w:rsidRPr="00877DC8">
        <w:rPr>
          <w:rFonts w:ascii="Times New Roman" w:hAnsi="Times New Roman"/>
          <w:sz w:val="24"/>
          <w:szCs w:val="24"/>
        </w:rPr>
        <w:t>will develop a case plan for each child served</w:t>
      </w:r>
      <w:r w:rsidR="00877DC8">
        <w:rPr>
          <w:rFonts w:ascii="Times New Roman" w:hAnsi="Times New Roman"/>
          <w:sz w:val="24"/>
          <w:szCs w:val="24"/>
        </w:rPr>
        <w:t xml:space="preserve"> </w:t>
      </w:r>
      <w:r w:rsidRPr="00BB65D0" w:rsidR="00877DC8">
        <w:rPr>
          <w:rFonts w:ascii="Times New Roman" w:hAnsi="Times New Roman"/>
          <w:sz w:val="24"/>
          <w:szCs w:val="24"/>
        </w:rPr>
        <w:t>regardless of funding source</w:t>
      </w:r>
      <w:r w:rsidRPr="00877DC8">
        <w:rPr>
          <w:rFonts w:ascii="Times New Roman" w:hAnsi="Times New Roman"/>
          <w:sz w:val="24"/>
          <w:szCs w:val="24"/>
        </w:rPr>
        <w:t xml:space="preserve">.  The </w:t>
      </w:r>
      <w:r w:rsidRPr="00877DC8" w:rsidR="00877DC8">
        <w:rPr>
          <w:rFonts w:ascii="Times New Roman" w:hAnsi="Times New Roman"/>
          <w:sz w:val="24"/>
          <w:szCs w:val="24"/>
        </w:rPr>
        <w:t>case plan</w:t>
      </w:r>
      <w:r w:rsidRPr="00877DC8">
        <w:rPr>
          <w:rFonts w:ascii="Times New Roman" w:hAnsi="Times New Roman"/>
          <w:sz w:val="24"/>
          <w:szCs w:val="24"/>
        </w:rPr>
        <w:t xml:space="preserve"> guides a caseworker’s service planning, service provision and case decision-making.</w:t>
      </w:r>
    </w:p>
    <w:p w:rsidR="00D60543" w:rsidP="00022586" w:rsidRDefault="00D60543" w14:paraId="456E0DAC" w14:textId="5A3141C3">
      <w:pPr>
        <w:widowControl/>
        <w:tabs>
          <w:tab w:val="num" w:pos="360"/>
        </w:tabs>
        <w:ind w:left="360"/>
        <w:rPr>
          <w:rFonts w:ascii="Times New Roman" w:hAnsi="Times New Roman"/>
          <w:snapToGrid/>
          <w:sz w:val="24"/>
          <w:szCs w:val="24"/>
        </w:rPr>
      </w:pPr>
    </w:p>
    <w:p w:rsidR="00521877" w:rsidRDefault="00521877" w14:paraId="2A0F47DE" w14:textId="05A7C25D">
      <w:pPr>
        <w:widowControl/>
        <w:rPr>
          <w:rFonts w:ascii="Times New Roman" w:hAnsi="Times New Roman"/>
          <w:snapToGrid/>
          <w:sz w:val="24"/>
          <w:szCs w:val="24"/>
        </w:rPr>
      </w:pPr>
      <w:r>
        <w:rPr>
          <w:rFonts w:ascii="Times New Roman" w:hAnsi="Times New Roman"/>
          <w:snapToGrid/>
          <w:sz w:val="24"/>
          <w:szCs w:val="24"/>
        </w:rPr>
        <w:br w:type="page"/>
      </w:r>
    </w:p>
    <w:p w:rsidRPr="00075889" w:rsidR="002C3C4F" w:rsidP="00075889"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Special Circumstances Relating to the Guidelines of 5 CFR 1320.5 </w:t>
      </w:r>
    </w:p>
    <w:p w:rsidRPr="00251CD5" w:rsidR="00BF56EE" w:rsidP="00621B08" w:rsidRDefault="00BF56EE" w14:paraId="595F1F42" w14:textId="087FC0FE">
      <w:pPr>
        <w:pStyle w:val="ListParagraph"/>
        <w:ind w:left="360"/>
        <w:rPr>
          <w:rFonts w:ascii="Times New Roman" w:hAnsi="Times New Roman"/>
          <w:sz w:val="24"/>
          <w:szCs w:val="24"/>
        </w:rPr>
      </w:pPr>
      <w:r w:rsidRPr="00621B08">
        <w:rPr>
          <w:rFonts w:ascii="Times New Roman" w:hAnsi="Times New Roman"/>
          <w:sz w:val="24"/>
          <w:szCs w:val="24"/>
        </w:rPr>
        <w:t xml:space="preserve">There are no special circumstances that require the collection of the requested </w:t>
      </w:r>
      <w:r w:rsidRPr="00621B08">
        <w:rPr>
          <w:rFonts w:ascii="Times New Roman" w:hAnsi="Times New Roman"/>
          <w:sz w:val="24"/>
          <w:szCs w:val="24"/>
        </w:rPr>
        <w:tab/>
        <w:t>information in a manner other than that required by OMB.</w:t>
      </w:r>
      <w:r w:rsidR="00621B08">
        <w:rPr>
          <w:rFonts w:ascii="Times New Roman" w:hAnsi="Times New Roman"/>
          <w:sz w:val="24"/>
          <w:szCs w:val="24"/>
        </w:rPr>
        <w:t xml:space="preserve">  </w:t>
      </w:r>
      <w:smartTag w:uri="urn:schemas-microsoft-com:office:smarttags" w:element="stockticker">
        <w:r w:rsidR="00621B08" w:rsidRPr="0032789B">
          <w:rPr>
            <w:rFonts w:ascii="Times New Roman" w:hAnsi="Times New Roman"/>
            <w:snapToGrid/>
            <w:sz w:val="24"/>
            <w:szCs w:val="24"/>
          </w:rPr>
          <w:t>ACF</w:t>
        </w:r>
      </w:smartTag>
      <w:r w:rsidRPr="0032789B" w:rsidR="00621B08">
        <w:rPr>
          <w:rFonts w:ascii="Times New Roman" w:hAnsi="Times New Roman"/>
          <w:snapToGrid/>
          <w:sz w:val="24"/>
          <w:szCs w:val="24"/>
        </w:rPr>
        <w:t xml:space="preserve"> does not require a specific recordkeeping format for the case plan nor does </w:t>
      </w:r>
      <w:smartTag w:uri="urn:schemas-microsoft-com:office:smarttags" w:element="stockticker">
        <w:r w:rsidR="00621B08" w:rsidRPr="0032789B">
          <w:rPr>
            <w:rFonts w:ascii="Times New Roman" w:hAnsi="Times New Roman"/>
            <w:snapToGrid/>
            <w:sz w:val="24"/>
            <w:szCs w:val="24"/>
          </w:rPr>
          <w:t>ACF</w:t>
        </w:r>
      </w:smartTag>
      <w:r w:rsidRPr="0032789B" w:rsidR="00621B08">
        <w:rPr>
          <w:rFonts w:ascii="Times New Roman" w:hAnsi="Times New Roman"/>
          <w:snapToGrid/>
          <w:sz w:val="24"/>
          <w:szCs w:val="24"/>
        </w:rPr>
        <w:t xml:space="preserve"> require submission of the document to the federal government.  </w:t>
      </w:r>
    </w:p>
    <w:p w:rsidR="00251CD5" w:rsidP="00F126D2" w:rsidRDefault="00A247A7" w14:paraId="46224D5D" w14:textId="402D4A5B">
      <w:pPr>
        <w:widowControl/>
        <w:tabs>
          <w:tab w:val="num" w:pos="360"/>
          <w:tab w:val="left" w:pos="3165"/>
        </w:tabs>
        <w:rPr>
          <w:rFonts w:ascii="Times New Roman" w:hAnsi="Times New Roman"/>
          <w:snapToGrid/>
          <w:sz w:val="24"/>
          <w:szCs w:val="24"/>
        </w:rPr>
      </w:pPr>
      <w:r>
        <w:rPr>
          <w:rFonts w:ascii="Times New Roman" w:hAnsi="Times New Roman"/>
          <w:snapToGrid/>
          <w:sz w:val="24"/>
          <w:szCs w:val="24"/>
        </w:rPr>
        <w:tab/>
      </w:r>
    </w:p>
    <w:p w:rsidR="00A247A7" w:rsidP="00F126D2" w:rsidRDefault="00A247A7" w14:paraId="100DC078" w14:textId="77777777">
      <w:pPr>
        <w:widowControl/>
        <w:tabs>
          <w:tab w:val="num" w:pos="360"/>
          <w:tab w:val="left" w:pos="3165"/>
        </w:tabs>
        <w:rPr>
          <w:rFonts w:ascii="Times New Roman" w:hAnsi="Times New Roman"/>
          <w:snapToGrid/>
          <w:sz w:val="24"/>
          <w:szCs w:val="24"/>
        </w:rPr>
      </w:pPr>
    </w:p>
    <w:p w:rsidRPr="00075889"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Pr="00251CD5" w:rsidR="009C2DE1" w:rsidP="00022586" w:rsidRDefault="0084609A" w14:paraId="5F44B472" w14:textId="281EC934">
      <w:pPr>
        <w:widowControl/>
        <w:tabs>
          <w:tab w:val="num" w:pos="360"/>
        </w:tabs>
        <w:ind w:left="360"/>
        <w:rPr>
          <w:rFonts w:ascii="Times New Roman" w:hAnsi="Times New Roman"/>
          <w:snapToGrid/>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w:t>
      </w:r>
      <w:r w:rsidRPr="00621B08">
        <w:rPr>
          <w:rFonts w:ascii="Times New Roman" w:hAnsi="Times New Roman"/>
          <w:sz w:val="24"/>
          <w:szCs w:val="24"/>
        </w:rPr>
        <w:t>August 29, 1995</w:t>
      </w:r>
      <w:r w:rsidRPr="004F7B95">
        <w:rPr>
          <w:rFonts w:ascii="Times New Roman" w:hAnsi="Times New Roman"/>
          <w:sz w:val="24"/>
          <w:szCs w:val="24"/>
        </w:rPr>
        <w:t xml:space="preserve">), ACF published a notice in the Federal Register announcing the agency’s intention to request an OMB review of this information collection activity.  This notice was published on </w:t>
      </w:r>
      <w:r w:rsidRPr="00251CD5" w:rsidR="008A7A18">
        <w:rPr>
          <w:rFonts w:ascii="Times New Roman" w:hAnsi="Times New Roman"/>
          <w:snapToGrid/>
          <w:sz w:val="24"/>
          <w:szCs w:val="24"/>
        </w:rPr>
        <w:t>June 25, 2020</w:t>
      </w:r>
      <w:r w:rsidRPr="00251CD5">
        <w:rPr>
          <w:rFonts w:ascii="Times New Roman" w:hAnsi="Times New Roman"/>
          <w:sz w:val="24"/>
          <w:szCs w:val="24"/>
        </w:rPr>
        <w:t xml:space="preserve">, Volume </w:t>
      </w:r>
      <w:r w:rsidRPr="00251CD5" w:rsidR="008A7A18">
        <w:rPr>
          <w:rFonts w:ascii="Times New Roman" w:hAnsi="Times New Roman"/>
          <w:snapToGrid/>
          <w:sz w:val="24"/>
          <w:szCs w:val="24"/>
        </w:rPr>
        <w:t>85</w:t>
      </w:r>
      <w:r w:rsidRPr="00251CD5">
        <w:rPr>
          <w:rFonts w:ascii="Times New Roman" w:hAnsi="Times New Roman"/>
          <w:sz w:val="24"/>
          <w:szCs w:val="24"/>
        </w:rPr>
        <w:t xml:space="preserve">, Number </w:t>
      </w:r>
      <w:r w:rsidRPr="00251CD5" w:rsidR="008A7A18">
        <w:rPr>
          <w:rFonts w:ascii="Times New Roman" w:hAnsi="Times New Roman"/>
          <w:snapToGrid/>
          <w:sz w:val="24"/>
          <w:szCs w:val="24"/>
        </w:rPr>
        <w:t>123</w:t>
      </w:r>
      <w:r w:rsidRPr="00251CD5">
        <w:rPr>
          <w:rFonts w:ascii="Times New Roman" w:hAnsi="Times New Roman"/>
          <w:sz w:val="24"/>
          <w:szCs w:val="24"/>
        </w:rPr>
        <w:t xml:space="preserve">, page </w:t>
      </w:r>
      <w:r w:rsidRPr="00251CD5" w:rsidR="008A7A18">
        <w:rPr>
          <w:rFonts w:ascii="Times New Roman" w:hAnsi="Times New Roman"/>
          <w:bCs/>
          <w:snapToGrid/>
          <w:sz w:val="24"/>
          <w:szCs w:val="24"/>
        </w:rPr>
        <w:t>38141</w:t>
      </w:r>
      <w:r w:rsidRPr="00251CD5">
        <w:rPr>
          <w:rFonts w:ascii="Times New Roman" w:hAnsi="Times New Roman"/>
          <w:sz w:val="24"/>
          <w:szCs w:val="24"/>
        </w:rPr>
        <w:t xml:space="preserve">, and provided a sixty-day period for public comment.  During the notice and comment period, </w:t>
      </w:r>
      <w:r w:rsidRPr="00251CD5" w:rsidR="008A7A18">
        <w:rPr>
          <w:rFonts w:ascii="Times New Roman" w:hAnsi="Times New Roman"/>
          <w:sz w:val="24"/>
          <w:szCs w:val="24"/>
        </w:rPr>
        <w:t>one</w:t>
      </w:r>
      <w:r w:rsidRPr="00251CD5">
        <w:rPr>
          <w:rFonts w:ascii="Times New Roman" w:hAnsi="Times New Roman"/>
          <w:sz w:val="24"/>
          <w:szCs w:val="24"/>
        </w:rPr>
        <w:t xml:space="preserve"> comment was received, which is attached. </w:t>
      </w:r>
      <w:r w:rsidR="002C3427">
        <w:rPr>
          <w:rFonts w:ascii="Times New Roman" w:hAnsi="Times New Roman"/>
          <w:sz w:val="24"/>
          <w:szCs w:val="24"/>
        </w:rPr>
        <w:t xml:space="preserve"> </w:t>
      </w:r>
      <w:r w:rsidRPr="00251CD5" w:rsidR="008A7A18">
        <w:rPr>
          <w:rFonts w:ascii="Times New Roman" w:hAnsi="Times New Roman"/>
          <w:sz w:val="24"/>
          <w:szCs w:val="24"/>
        </w:rPr>
        <w:t xml:space="preserve">The comment did not address the </w:t>
      </w:r>
      <w:r w:rsidR="00E5172C">
        <w:rPr>
          <w:rFonts w:ascii="Times New Roman" w:hAnsi="Times New Roman"/>
          <w:sz w:val="24"/>
          <w:szCs w:val="24"/>
        </w:rPr>
        <w:t xml:space="preserve">information collection’s utility, </w:t>
      </w:r>
      <w:r w:rsidRPr="00251CD5" w:rsidR="008A7A18">
        <w:rPr>
          <w:rFonts w:ascii="Times New Roman" w:hAnsi="Times New Roman"/>
          <w:sz w:val="24"/>
          <w:szCs w:val="24"/>
        </w:rPr>
        <w:t xml:space="preserve">estimated </w:t>
      </w:r>
      <w:r w:rsidR="00251CD5">
        <w:rPr>
          <w:rFonts w:ascii="Times New Roman" w:hAnsi="Times New Roman"/>
          <w:sz w:val="24"/>
          <w:szCs w:val="24"/>
        </w:rPr>
        <w:t xml:space="preserve">number of </w:t>
      </w:r>
      <w:r w:rsidRPr="00251CD5" w:rsidR="008A7A18">
        <w:rPr>
          <w:rFonts w:ascii="Times New Roman" w:hAnsi="Times New Roman"/>
          <w:sz w:val="24"/>
          <w:szCs w:val="24"/>
        </w:rPr>
        <w:t xml:space="preserve">burden </w:t>
      </w:r>
      <w:r w:rsidR="00251CD5">
        <w:rPr>
          <w:rFonts w:ascii="Times New Roman" w:hAnsi="Times New Roman"/>
          <w:sz w:val="24"/>
          <w:szCs w:val="24"/>
        </w:rPr>
        <w:t xml:space="preserve">hours </w:t>
      </w:r>
      <w:r w:rsidRPr="00251CD5" w:rsidR="008A7A18">
        <w:rPr>
          <w:rFonts w:ascii="Times New Roman" w:hAnsi="Times New Roman"/>
          <w:sz w:val="24"/>
          <w:szCs w:val="24"/>
        </w:rPr>
        <w:t xml:space="preserve">associated with the </w:t>
      </w:r>
      <w:r w:rsidR="00282E93">
        <w:rPr>
          <w:rFonts w:ascii="Times New Roman" w:hAnsi="Times New Roman"/>
          <w:sz w:val="24"/>
          <w:szCs w:val="24"/>
        </w:rPr>
        <w:t xml:space="preserve">collection of the </w:t>
      </w:r>
      <w:r w:rsidRPr="00251CD5" w:rsidR="008A7A18">
        <w:rPr>
          <w:rFonts w:ascii="Times New Roman" w:hAnsi="Times New Roman"/>
          <w:sz w:val="24"/>
          <w:szCs w:val="24"/>
        </w:rPr>
        <w:t>information</w:t>
      </w:r>
      <w:r w:rsidRPr="002C332D" w:rsidR="00A805EA">
        <w:rPr>
          <w:rFonts w:ascii="Times New Roman" w:hAnsi="Times New Roman"/>
          <w:strike/>
          <w:sz w:val="24"/>
          <w:szCs w:val="24"/>
        </w:rPr>
        <w:t>,</w:t>
      </w:r>
      <w:r w:rsidR="00E5172C">
        <w:rPr>
          <w:rFonts w:ascii="Times New Roman" w:hAnsi="Times New Roman"/>
          <w:sz w:val="24"/>
          <w:szCs w:val="24"/>
        </w:rPr>
        <w:t xml:space="preserve"> or other issues pertinent to the information collection</w:t>
      </w:r>
      <w:r w:rsidR="00B104FB">
        <w:rPr>
          <w:rFonts w:ascii="Times New Roman" w:hAnsi="Times New Roman"/>
          <w:sz w:val="24"/>
          <w:szCs w:val="24"/>
        </w:rPr>
        <w:t>.</w:t>
      </w:r>
      <w:r w:rsidRPr="00251CD5" w:rsidR="00621B08">
        <w:rPr>
          <w:rFonts w:ascii="Times New Roman" w:hAnsi="Times New Roman"/>
          <w:snapToGrid/>
          <w:sz w:val="24"/>
          <w:szCs w:val="24"/>
        </w:rPr>
        <w:t xml:space="preserve"> </w:t>
      </w:r>
    </w:p>
    <w:p w:rsidRPr="004F7B95" w:rsidR="009C2DE1" w:rsidP="00022586" w:rsidRDefault="009C2DE1" w14:paraId="69CB726C" w14:textId="77777777">
      <w:pPr>
        <w:widowControl/>
        <w:tabs>
          <w:tab w:val="num" w:pos="360"/>
        </w:tabs>
        <w:ind w:left="360"/>
        <w:rPr>
          <w:rFonts w:ascii="Times New Roman" w:hAnsi="Times New Roman"/>
          <w:snapToGrid/>
          <w:sz w:val="24"/>
          <w:szCs w:val="24"/>
        </w:rPr>
      </w:pPr>
    </w:p>
    <w:p w:rsidRPr="004F7B95" w:rsidR="00022586" w:rsidP="00022586" w:rsidRDefault="00022586" w14:paraId="2EDB417E" w14:textId="77777777">
      <w:pPr>
        <w:widowControl/>
        <w:tabs>
          <w:tab w:val="num" w:pos="360"/>
        </w:tabs>
        <w:ind w:left="360"/>
        <w:rPr>
          <w:rFonts w:ascii="Times New Roman" w:hAnsi="Times New Roman"/>
          <w:snapToGrid/>
          <w:sz w:val="24"/>
          <w:szCs w:val="24"/>
        </w:rPr>
      </w:pPr>
    </w:p>
    <w:p w:rsidRPr="00075889"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CB1A12" w:rsidP="00022586" w:rsidRDefault="00251CD5" w14:paraId="533734B7" w14:textId="588B4920">
      <w:pPr>
        <w:widowControl/>
        <w:tabs>
          <w:tab w:val="num" w:pos="360"/>
        </w:tabs>
        <w:ind w:left="360"/>
        <w:rPr>
          <w:rFonts w:ascii="Times New Roman" w:hAnsi="Times New Roman"/>
          <w:snapToGrid/>
          <w:sz w:val="24"/>
          <w:szCs w:val="24"/>
        </w:rPr>
      </w:pPr>
      <w:r w:rsidRPr="00BB65D0">
        <w:rPr>
          <w:rFonts w:ascii="Times New Roman" w:hAnsi="Times New Roman"/>
          <w:sz w:val="24"/>
          <w:szCs w:val="24"/>
        </w:rPr>
        <w:t>No payments o</w:t>
      </w:r>
      <w:r>
        <w:rPr>
          <w:rFonts w:ascii="Times New Roman" w:hAnsi="Times New Roman"/>
          <w:sz w:val="24"/>
          <w:szCs w:val="24"/>
        </w:rPr>
        <w:t>r</w:t>
      </w:r>
      <w:r w:rsidRPr="00BB65D0">
        <w:rPr>
          <w:rFonts w:ascii="Times New Roman" w:hAnsi="Times New Roman"/>
          <w:sz w:val="24"/>
          <w:szCs w:val="24"/>
        </w:rPr>
        <w:t xml:space="preserve"> gifts will be provided to respondents</w:t>
      </w:r>
      <w:r>
        <w:rPr>
          <w:rFonts w:ascii="Times New Roman" w:hAnsi="Times New Roman"/>
          <w:sz w:val="24"/>
          <w:szCs w:val="24"/>
        </w:rPr>
        <w:t>.</w:t>
      </w:r>
    </w:p>
    <w:p w:rsidRPr="00251CD5" w:rsidR="00D60543" w:rsidP="00022586" w:rsidRDefault="00D60543" w14:paraId="07EE3689" w14:textId="5C066B0F">
      <w:pPr>
        <w:widowControl/>
        <w:tabs>
          <w:tab w:val="num" w:pos="360"/>
        </w:tabs>
        <w:ind w:left="360"/>
        <w:rPr>
          <w:rFonts w:ascii="Times New Roman" w:hAnsi="Times New Roman"/>
          <w:snapToGrid/>
          <w:sz w:val="24"/>
          <w:szCs w:val="24"/>
        </w:rPr>
      </w:pPr>
    </w:p>
    <w:p w:rsidR="00D60543" w:rsidP="00022586" w:rsidRDefault="00D60543" w14:paraId="58AEE861" w14:textId="77777777">
      <w:pPr>
        <w:widowControl/>
        <w:tabs>
          <w:tab w:val="num" w:pos="360"/>
        </w:tabs>
        <w:ind w:left="360"/>
        <w:rPr>
          <w:rFonts w:ascii="Times New Roman" w:hAnsi="Times New Roman"/>
          <w:snapToGrid/>
          <w:sz w:val="24"/>
          <w:szCs w:val="24"/>
        </w:rPr>
      </w:pPr>
    </w:p>
    <w:p w:rsidRPr="00120022" w:rsidR="00A04EF3" w:rsidP="00120022" w:rsidRDefault="002C3C4F" w14:paraId="4AC5F4AB" w14:textId="769E4FD3">
      <w:pPr>
        <w:widowControl/>
        <w:numPr>
          <w:ilvl w:val="0"/>
          <w:numId w:val="3"/>
        </w:numPr>
        <w:tabs>
          <w:tab w:val="num" w:pos="360"/>
        </w:tabs>
        <w:spacing w:after="24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Pr="00251CD5" w:rsidR="00BF56EE" w:rsidP="00251CD5" w:rsidRDefault="00B705CF" w14:paraId="7F623BA2" w14:textId="2ACB573B">
      <w:pPr>
        <w:ind w:left="360"/>
        <w:rPr>
          <w:rFonts w:ascii="Times New Roman" w:hAnsi="Times New Roman"/>
          <w:snapToGrid/>
          <w:sz w:val="24"/>
          <w:szCs w:val="24"/>
        </w:rPr>
      </w:pPr>
      <w:r w:rsidRPr="00251CD5">
        <w:rPr>
          <w:rFonts w:ascii="Times New Roman" w:hAnsi="Times New Roman"/>
          <w:sz w:val="24"/>
          <w:szCs w:val="24"/>
        </w:rPr>
        <w:t>The title IV-E agency is the respondent</w:t>
      </w:r>
      <w:r w:rsidR="00251CD5">
        <w:rPr>
          <w:rFonts w:ascii="Times New Roman" w:hAnsi="Times New Roman"/>
          <w:sz w:val="24"/>
          <w:szCs w:val="24"/>
        </w:rPr>
        <w:t>,</w:t>
      </w:r>
      <w:r w:rsidRPr="00251CD5">
        <w:rPr>
          <w:rFonts w:ascii="Times New Roman" w:hAnsi="Times New Roman"/>
          <w:sz w:val="24"/>
          <w:szCs w:val="24"/>
        </w:rPr>
        <w:t xml:space="preserve"> therefore</w:t>
      </w:r>
      <w:r w:rsidR="00A805EA">
        <w:rPr>
          <w:rFonts w:ascii="Times New Roman" w:hAnsi="Times New Roman"/>
          <w:sz w:val="24"/>
          <w:szCs w:val="24"/>
        </w:rPr>
        <w:t xml:space="preserve"> </w:t>
      </w:r>
      <w:r w:rsidRPr="00251CD5">
        <w:rPr>
          <w:rFonts w:ascii="Times New Roman" w:hAnsi="Times New Roman"/>
          <w:sz w:val="24"/>
          <w:szCs w:val="24"/>
        </w:rPr>
        <w:t xml:space="preserve">no assurance </w:t>
      </w:r>
      <w:r w:rsidR="00A805EA">
        <w:rPr>
          <w:rFonts w:ascii="Times New Roman" w:hAnsi="Times New Roman"/>
          <w:sz w:val="24"/>
          <w:szCs w:val="24"/>
        </w:rPr>
        <w:t xml:space="preserve">of confidentiality </w:t>
      </w:r>
      <w:r w:rsidRPr="00251CD5">
        <w:rPr>
          <w:rFonts w:ascii="Times New Roman" w:hAnsi="Times New Roman"/>
          <w:sz w:val="24"/>
          <w:szCs w:val="24"/>
        </w:rPr>
        <w:t xml:space="preserve">is needed as the information collected is for the respondent's use in making programmatic and systemic </w:t>
      </w:r>
      <w:r w:rsidR="00E20DEF">
        <w:rPr>
          <w:rFonts w:ascii="Times New Roman" w:hAnsi="Times New Roman"/>
          <w:sz w:val="24"/>
          <w:szCs w:val="24"/>
        </w:rPr>
        <w:t>decisions</w:t>
      </w:r>
      <w:r w:rsidRPr="00251CD5">
        <w:rPr>
          <w:rFonts w:ascii="Times New Roman" w:hAnsi="Times New Roman"/>
          <w:sz w:val="24"/>
          <w:szCs w:val="24"/>
        </w:rPr>
        <w:t>.  Information on the chil</w:t>
      </w:r>
      <w:r w:rsidR="00251CD5">
        <w:rPr>
          <w:rFonts w:ascii="Times New Roman" w:hAnsi="Times New Roman"/>
          <w:sz w:val="24"/>
          <w:szCs w:val="24"/>
        </w:rPr>
        <w:t>d</w:t>
      </w:r>
      <w:r w:rsidRPr="00251CD5">
        <w:rPr>
          <w:rFonts w:ascii="Times New Roman" w:hAnsi="Times New Roman"/>
          <w:sz w:val="24"/>
          <w:szCs w:val="24"/>
        </w:rPr>
        <w:t xml:space="preserve"> and family is subject to the confidentiality requirements and protections set forth </w:t>
      </w:r>
      <w:r w:rsidR="00251CD5">
        <w:rPr>
          <w:rFonts w:ascii="Times New Roman" w:hAnsi="Times New Roman"/>
          <w:sz w:val="24"/>
          <w:szCs w:val="24"/>
        </w:rPr>
        <w:t xml:space="preserve">in federal regulation </w:t>
      </w:r>
      <w:r w:rsidRPr="00251CD5">
        <w:rPr>
          <w:rFonts w:ascii="Times New Roman" w:hAnsi="Times New Roman"/>
          <w:sz w:val="24"/>
          <w:szCs w:val="24"/>
        </w:rPr>
        <w:t xml:space="preserve">at 45 CFR 205.50 and </w:t>
      </w:r>
      <w:r w:rsidR="00251CD5">
        <w:rPr>
          <w:rFonts w:ascii="Times New Roman" w:hAnsi="Times New Roman"/>
          <w:sz w:val="24"/>
          <w:szCs w:val="24"/>
        </w:rPr>
        <w:t>in federal statute at s</w:t>
      </w:r>
      <w:r w:rsidRPr="00251CD5" w:rsidR="00BF56EE">
        <w:rPr>
          <w:rFonts w:ascii="Times New Roman" w:hAnsi="Times New Roman"/>
          <w:snapToGrid/>
          <w:sz w:val="24"/>
          <w:szCs w:val="24"/>
        </w:rPr>
        <w:t>ection 471(a)(8) of the Act</w:t>
      </w:r>
      <w:r w:rsidR="00251CD5">
        <w:rPr>
          <w:rFonts w:ascii="Times New Roman" w:hAnsi="Times New Roman"/>
          <w:snapToGrid/>
          <w:sz w:val="24"/>
          <w:szCs w:val="24"/>
        </w:rPr>
        <w:t xml:space="preserve">. </w:t>
      </w:r>
      <w:r w:rsidR="002C3427">
        <w:rPr>
          <w:rFonts w:ascii="Times New Roman" w:hAnsi="Times New Roman"/>
          <w:snapToGrid/>
          <w:sz w:val="24"/>
          <w:szCs w:val="24"/>
        </w:rPr>
        <w:t xml:space="preserve"> </w:t>
      </w:r>
      <w:r w:rsidR="00251CD5">
        <w:rPr>
          <w:rFonts w:ascii="Times New Roman" w:hAnsi="Times New Roman"/>
          <w:snapToGrid/>
          <w:sz w:val="24"/>
          <w:szCs w:val="24"/>
        </w:rPr>
        <w:t xml:space="preserve">These federal provisions </w:t>
      </w:r>
      <w:r w:rsidRPr="00251CD5" w:rsidR="00BF56EE">
        <w:rPr>
          <w:rFonts w:ascii="Times New Roman" w:hAnsi="Times New Roman"/>
          <w:snapToGrid/>
          <w:sz w:val="24"/>
          <w:szCs w:val="24"/>
        </w:rPr>
        <w:t>provide safeguards that restrict the use</w:t>
      </w:r>
      <w:r w:rsidRPr="00251CD5">
        <w:rPr>
          <w:rFonts w:ascii="Times New Roman" w:hAnsi="Times New Roman"/>
          <w:snapToGrid/>
          <w:sz w:val="24"/>
          <w:szCs w:val="24"/>
        </w:rPr>
        <w:t xml:space="preserve"> a</w:t>
      </w:r>
      <w:r w:rsidRPr="00251CD5" w:rsidR="00BF56EE">
        <w:rPr>
          <w:rFonts w:ascii="Times New Roman" w:hAnsi="Times New Roman"/>
          <w:snapToGrid/>
          <w:sz w:val="24"/>
          <w:szCs w:val="24"/>
        </w:rPr>
        <w:t xml:space="preserve">nd disclosure of certain information reported in the case plan.  </w:t>
      </w:r>
    </w:p>
    <w:p w:rsidR="00D60543" w:rsidP="00022586" w:rsidRDefault="00D60543" w14:paraId="2748236F" w14:textId="77777777">
      <w:pPr>
        <w:widowControl/>
        <w:tabs>
          <w:tab w:val="num" w:pos="360"/>
        </w:tabs>
        <w:ind w:left="360"/>
        <w:rPr>
          <w:rFonts w:ascii="Times New Roman" w:hAnsi="Times New Roman"/>
          <w:snapToGrid/>
          <w:sz w:val="24"/>
          <w:szCs w:val="24"/>
        </w:rPr>
      </w:pPr>
    </w:p>
    <w:p w:rsidRPr="004F7B95" w:rsidR="00D60543" w:rsidP="00DE529D" w:rsidRDefault="00D60543" w14:paraId="1C82E036" w14:textId="77777777">
      <w:pPr>
        <w:widowControl/>
        <w:tabs>
          <w:tab w:val="num" w:pos="360"/>
        </w:tabs>
        <w:ind w:left="360"/>
        <w:rPr>
          <w:rFonts w:ascii="Times New Roman" w:hAnsi="Times New Roman"/>
          <w:snapToGrid/>
          <w:sz w:val="24"/>
          <w:szCs w:val="24"/>
        </w:rPr>
      </w:pPr>
    </w:p>
    <w:p w:rsidRPr="00075889" w:rsidR="002C3C4F" w:rsidP="0051278C" w:rsidRDefault="002C3C4F" w14:paraId="63E02878" w14:textId="77777777">
      <w:pPr>
        <w:widowControl/>
        <w:numPr>
          <w:ilvl w:val="0"/>
          <w:numId w:val="3"/>
        </w:numPr>
        <w:tabs>
          <w:tab w:val="num" w:pos="360"/>
        </w:tabs>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Pr="004F7B95" w:rsidR="00CB1A12" w:rsidP="00022586" w:rsidRDefault="00CB1A12" w14:paraId="297D6DEB" w14:textId="77777777">
      <w:pPr>
        <w:widowControl/>
        <w:tabs>
          <w:tab w:val="num" w:pos="360"/>
        </w:tabs>
        <w:ind w:left="360"/>
        <w:rPr>
          <w:rFonts w:ascii="Times New Roman" w:hAnsi="Times New Roman"/>
          <w:snapToGrid/>
          <w:sz w:val="24"/>
          <w:szCs w:val="24"/>
        </w:rPr>
      </w:pPr>
    </w:p>
    <w:p w:rsidR="008F7E35" w:rsidP="00F126D2" w:rsidRDefault="00F126D2" w14:paraId="5AA32AE3" w14:textId="77777777">
      <w:pPr>
        <w:ind w:left="360"/>
        <w:rPr>
          <w:rFonts w:ascii="Times New Roman" w:hAnsi="Times New Roman"/>
          <w:snapToGrid/>
          <w:sz w:val="24"/>
          <w:szCs w:val="24"/>
        </w:rPr>
      </w:pPr>
      <w:r w:rsidRPr="00F126D2">
        <w:rPr>
          <w:rFonts w:ascii="Times New Roman" w:hAnsi="Times New Roman"/>
          <w:snapToGrid/>
          <w:sz w:val="24"/>
          <w:szCs w:val="24"/>
        </w:rPr>
        <w:t xml:space="preserve">The case plan is a written document that provides a narrative description of a child’s individualized program of care. Information recorded in the document is used to guide the </w:t>
      </w:r>
      <w:r w:rsidR="002C332D">
        <w:rPr>
          <w:rFonts w:ascii="Times New Roman" w:hAnsi="Times New Roman"/>
          <w:snapToGrid/>
          <w:sz w:val="24"/>
          <w:szCs w:val="24"/>
        </w:rPr>
        <w:t>title IV-E agency’s</w:t>
      </w:r>
      <w:r w:rsidRPr="00F126D2">
        <w:rPr>
          <w:rFonts w:ascii="Times New Roman" w:hAnsi="Times New Roman"/>
          <w:snapToGrid/>
          <w:sz w:val="24"/>
          <w:szCs w:val="24"/>
        </w:rPr>
        <w:t xml:space="preserve"> service planning, service provision and case decision-making. </w:t>
      </w:r>
      <w:r w:rsidR="002C332D">
        <w:rPr>
          <w:rFonts w:ascii="Times New Roman" w:hAnsi="Times New Roman"/>
          <w:snapToGrid/>
          <w:sz w:val="24"/>
          <w:szCs w:val="24"/>
        </w:rPr>
        <w:t xml:space="preserve"> </w:t>
      </w:r>
      <w:r w:rsidRPr="00F126D2">
        <w:rPr>
          <w:rFonts w:ascii="Times New Roman" w:hAnsi="Times New Roman"/>
          <w:snapToGrid/>
          <w:sz w:val="24"/>
          <w:szCs w:val="24"/>
        </w:rPr>
        <w:t xml:space="preserve">Sections 475 and 475A of the Social Security Act and regulations at 45 CFR 1356.21(g) delineate the specific information that must be addressed in the case plan. </w:t>
      </w:r>
      <w:r w:rsidR="002C332D">
        <w:rPr>
          <w:rFonts w:ascii="Times New Roman" w:hAnsi="Times New Roman"/>
          <w:snapToGrid/>
          <w:sz w:val="24"/>
          <w:szCs w:val="24"/>
        </w:rPr>
        <w:t xml:space="preserve"> </w:t>
      </w:r>
      <w:r w:rsidRPr="00F126D2">
        <w:rPr>
          <w:rFonts w:ascii="Times New Roman" w:hAnsi="Times New Roman"/>
          <w:snapToGrid/>
          <w:sz w:val="24"/>
          <w:szCs w:val="24"/>
        </w:rPr>
        <w:t>As such, questions of a sensitive nature in the information collection are required and protected by statute and regulations.</w:t>
      </w:r>
    </w:p>
    <w:p w:rsidRPr="00F126D2" w:rsidR="00F126D2" w:rsidP="00F126D2" w:rsidRDefault="00F126D2" w14:paraId="3192767D" w14:textId="1240CA72">
      <w:pPr>
        <w:ind w:left="360"/>
        <w:rPr>
          <w:rFonts w:ascii="Times New Roman" w:hAnsi="Times New Roman"/>
          <w:snapToGrid/>
          <w:sz w:val="24"/>
          <w:szCs w:val="24"/>
        </w:rPr>
      </w:pPr>
      <w:r w:rsidRPr="00F126D2">
        <w:rPr>
          <w:rFonts w:ascii="Times New Roman" w:hAnsi="Times New Roman"/>
          <w:snapToGrid/>
          <w:sz w:val="24"/>
          <w:szCs w:val="24"/>
        </w:rPr>
        <w:t xml:space="preserve">  </w:t>
      </w:r>
    </w:p>
    <w:p w:rsidRPr="00075889" w:rsidR="002C3C4F" w:rsidP="00DE529D" w:rsidRDefault="002C3C4F"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Estimates of Annualized Burden Hours and Costs </w:t>
      </w:r>
    </w:p>
    <w:p w:rsidRPr="004F7B95" w:rsidR="00CB1A12" w:rsidP="00DE529D" w:rsidRDefault="00CB1A12" w14:paraId="055034F3" w14:textId="77777777">
      <w:pPr>
        <w:widowControl/>
        <w:ind w:left="360"/>
        <w:rPr>
          <w:rFonts w:ascii="Times New Roman" w:hAnsi="Times New Roman"/>
          <w:snapToGrid/>
          <w:sz w:val="24"/>
          <w:szCs w:val="24"/>
        </w:rPr>
      </w:pPr>
    </w:p>
    <w:tbl>
      <w:tblPr>
        <w:tblW w:w="100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516"/>
        <w:gridCol w:w="1323"/>
        <w:gridCol w:w="1290"/>
        <w:gridCol w:w="1106"/>
        <w:gridCol w:w="1176"/>
        <w:gridCol w:w="1176"/>
        <w:gridCol w:w="1083"/>
        <w:gridCol w:w="1416"/>
      </w:tblGrid>
      <w:tr w:rsidRPr="004F7B95" w:rsidR="00F210CA" w:rsidTr="00F126D2" w14:paraId="230FE56D" w14:textId="77777777">
        <w:trPr>
          <w:jc w:val="center"/>
        </w:trPr>
        <w:tc>
          <w:tcPr>
            <w:tcW w:w="1516" w:type="dxa"/>
            <w:shd w:val="clear" w:color="auto" w:fill="BFBFBF"/>
            <w:vAlign w:val="center"/>
          </w:tcPr>
          <w:p w:rsidRPr="00405C10" w:rsidR="00957799" w:rsidP="00282E93" w:rsidRDefault="00957799" w14:paraId="710C0652" w14:textId="77777777">
            <w:pPr>
              <w:jc w:val="center"/>
              <w:rPr>
                <w:rFonts w:ascii="Times New Roman" w:hAnsi="Times New Roman"/>
                <w:szCs w:val="24"/>
              </w:rPr>
            </w:pPr>
            <w:r w:rsidRPr="00405C10">
              <w:rPr>
                <w:rFonts w:ascii="Times New Roman" w:hAnsi="Times New Roman"/>
                <w:szCs w:val="24"/>
              </w:rPr>
              <w:t>I</w:t>
            </w:r>
            <w:r w:rsidR="004110F5">
              <w:rPr>
                <w:rFonts w:ascii="Times New Roman" w:hAnsi="Times New Roman"/>
                <w:szCs w:val="24"/>
              </w:rPr>
              <w:t>nformation Collection Title</w:t>
            </w:r>
          </w:p>
        </w:tc>
        <w:tc>
          <w:tcPr>
            <w:tcW w:w="1323" w:type="dxa"/>
            <w:shd w:val="clear" w:color="auto" w:fill="BFBFBF"/>
            <w:vAlign w:val="center"/>
          </w:tcPr>
          <w:p w:rsidRPr="00405C10" w:rsidR="00957799" w:rsidP="00282E93" w:rsidRDefault="00957799"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290" w:type="dxa"/>
            <w:shd w:val="clear" w:color="auto" w:fill="BFBFBF"/>
            <w:vAlign w:val="center"/>
          </w:tcPr>
          <w:p w:rsidRPr="00405C10" w:rsidR="00957799" w:rsidP="00282E93" w:rsidRDefault="00957799" w14:paraId="5053A5D0" w14:textId="77777777">
            <w:pPr>
              <w:jc w:val="center"/>
              <w:rPr>
                <w:rFonts w:ascii="Times New Roman" w:hAnsi="Times New Roman"/>
                <w:szCs w:val="24"/>
              </w:rPr>
            </w:pPr>
            <w:r w:rsidRPr="00405C10">
              <w:rPr>
                <w:rFonts w:ascii="Times New Roman" w:hAnsi="Times New Roman"/>
                <w:szCs w:val="24"/>
              </w:rPr>
              <w:t>Total Number of Responses Per Respondent</w:t>
            </w:r>
          </w:p>
        </w:tc>
        <w:tc>
          <w:tcPr>
            <w:tcW w:w="1106" w:type="dxa"/>
            <w:shd w:val="clear" w:color="auto" w:fill="BFBFBF"/>
            <w:vAlign w:val="center"/>
          </w:tcPr>
          <w:p w:rsidRPr="00405C10" w:rsidR="00957799" w:rsidP="00282E93" w:rsidRDefault="00957799"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1176" w:type="dxa"/>
            <w:shd w:val="clear" w:color="auto" w:fill="BFBFBF"/>
            <w:vAlign w:val="center"/>
          </w:tcPr>
          <w:p w:rsidRPr="00405C10" w:rsidR="00957799" w:rsidP="00282E93" w:rsidRDefault="00957799" w14:paraId="7312FF88" w14:textId="77777777">
            <w:pPr>
              <w:jc w:val="center"/>
              <w:rPr>
                <w:rFonts w:ascii="Times New Roman" w:hAnsi="Times New Roman"/>
                <w:szCs w:val="24"/>
              </w:rPr>
            </w:pPr>
            <w:r w:rsidRPr="00405C10">
              <w:rPr>
                <w:rFonts w:ascii="Times New Roman" w:hAnsi="Times New Roman"/>
                <w:szCs w:val="24"/>
              </w:rPr>
              <w:t>Total Burden Hours</w:t>
            </w:r>
          </w:p>
        </w:tc>
        <w:tc>
          <w:tcPr>
            <w:tcW w:w="1176" w:type="dxa"/>
            <w:shd w:val="clear" w:color="auto" w:fill="BFBFBF"/>
            <w:vAlign w:val="center"/>
          </w:tcPr>
          <w:p w:rsidRPr="00405C10" w:rsidR="00957799" w:rsidP="00282E93" w:rsidRDefault="00957799"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1083" w:type="dxa"/>
            <w:shd w:val="clear" w:color="auto" w:fill="BFBFBF"/>
            <w:vAlign w:val="center"/>
          </w:tcPr>
          <w:p w:rsidRPr="00405C10" w:rsidR="00957799" w:rsidP="00282E93" w:rsidRDefault="00957799"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416" w:type="dxa"/>
            <w:shd w:val="clear" w:color="auto" w:fill="BFBFBF"/>
            <w:vAlign w:val="center"/>
          </w:tcPr>
          <w:p w:rsidRPr="00405C10" w:rsidR="00957799" w:rsidP="00282E93" w:rsidRDefault="00957799" w14:paraId="4FBD0FB1"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F210CA" w:rsidTr="00F126D2" w14:paraId="5140B154" w14:textId="77777777">
        <w:trPr>
          <w:trHeight w:val="432"/>
          <w:jc w:val="center"/>
        </w:trPr>
        <w:tc>
          <w:tcPr>
            <w:tcW w:w="1516" w:type="dxa"/>
            <w:vAlign w:val="center"/>
          </w:tcPr>
          <w:p w:rsidRPr="00F01E6B" w:rsidR="00957799" w:rsidP="00282E93" w:rsidRDefault="00445275" w14:paraId="33E13E32" w14:textId="64791008">
            <w:pPr>
              <w:tabs>
                <w:tab w:val="center" w:pos="4320"/>
                <w:tab w:val="right" w:pos="8640"/>
              </w:tabs>
              <w:jc w:val="center"/>
              <w:rPr>
                <w:rFonts w:ascii="Times New Roman" w:hAnsi="Times New Roman"/>
              </w:rPr>
            </w:pPr>
            <w:r w:rsidRPr="00F01E6B">
              <w:rPr>
                <w:rFonts w:ascii="Times New Roman" w:hAnsi="Times New Roman"/>
              </w:rPr>
              <w:t>Case Plan Requirement, Title IV-E of the Social Security Act</w:t>
            </w:r>
          </w:p>
        </w:tc>
        <w:tc>
          <w:tcPr>
            <w:tcW w:w="1323" w:type="dxa"/>
            <w:vAlign w:val="center"/>
          </w:tcPr>
          <w:p w:rsidRPr="00F01E6B" w:rsidR="00957799" w:rsidP="00282E93" w:rsidRDefault="00EF2A24" w14:paraId="631BD576" w14:textId="22C3607D">
            <w:pPr>
              <w:tabs>
                <w:tab w:val="center" w:pos="4320"/>
                <w:tab w:val="right" w:pos="8640"/>
              </w:tabs>
              <w:jc w:val="center"/>
              <w:rPr>
                <w:rFonts w:ascii="Times New Roman" w:hAnsi="Times New Roman"/>
                <w:highlight w:val="yellow"/>
              </w:rPr>
            </w:pPr>
            <w:r w:rsidRPr="00F01E6B">
              <w:rPr>
                <w:rFonts w:ascii="Times New Roman" w:hAnsi="Times New Roman"/>
              </w:rPr>
              <w:t>64</w:t>
            </w:r>
          </w:p>
        </w:tc>
        <w:tc>
          <w:tcPr>
            <w:tcW w:w="1290" w:type="dxa"/>
            <w:vAlign w:val="center"/>
          </w:tcPr>
          <w:p w:rsidRPr="00F01E6B" w:rsidR="00957799" w:rsidP="00282E93" w:rsidRDefault="00EF2A24" w14:paraId="3DD8ECC7" w14:textId="009D29CD">
            <w:pPr>
              <w:tabs>
                <w:tab w:val="center" w:pos="4320"/>
                <w:tab w:val="right" w:pos="8640"/>
              </w:tabs>
              <w:jc w:val="center"/>
              <w:rPr>
                <w:rFonts w:ascii="Times New Roman" w:hAnsi="Times New Roman"/>
              </w:rPr>
            </w:pPr>
            <w:r w:rsidRPr="00F01E6B">
              <w:rPr>
                <w:rFonts w:ascii="Times New Roman" w:hAnsi="Times New Roman"/>
              </w:rPr>
              <w:t>26,427</w:t>
            </w:r>
          </w:p>
        </w:tc>
        <w:tc>
          <w:tcPr>
            <w:tcW w:w="1106" w:type="dxa"/>
            <w:vAlign w:val="center"/>
          </w:tcPr>
          <w:p w:rsidRPr="00F01E6B" w:rsidR="00957799" w:rsidP="00282E93" w:rsidRDefault="00EF2A24" w14:paraId="46007120" w14:textId="5A6EF3D7">
            <w:pPr>
              <w:tabs>
                <w:tab w:val="center" w:pos="4320"/>
                <w:tab w:val="right" w:pos="8640"/>
              </w:tabs>
              <w:jc w:val="center"/>
              <w:rPr>
                <w:rFonts w:ascii="Times New Roman" w:hAnsi="Times New Roman"/>
              </w:rPr>
            </w:pPr>
            <w:r w:rsidRPr="00F01E6B">
              <w:rPr>
                <w:rFonts w:ascii="Times New Roman" w:hAnsi="Times New Roman"/>
              </w:rPr>
              <w:t>4.8</w:t>
            </w:r>
          </w:p>
        </w:tc>
        <w:tc>
          <w:tcPr>
            <w:tcW w:w="1176" w:type="dxa"/>
            <w:vAlign w:val="center"/>
          </w:tcPr>
          <w:p w:rsidRPr="00F01E6B" w:rsidR="00957799" w:rsidP="00282E93" w:rsidRDefault="00EF2A24" w14:paraId="1A00A282" w14:textId="6994F1CD">
            <w:pPr>
              <w:tabs>
                <w:tab w:val="center" w:pos="4320"/>
                <w:tab w:val="right" w:pos="8640"/>
              </w:tabs>
              <w:jc w:val="center"/>
              <w:rPr>
                <w:rFonts w:ascii="Times New Roman" w:hAnsi="Times New Roman"/>
              </w:rPr>
            </w:pPr>
            <w:r w:rsidRPr="00F01E6B">
              <w:rPr>
                <w:rFonts w:ascii="Times New Roman" w:hAnsi="Times New Roman"/>
              </w:rPr>
              <w:t>8,118,374</w:t>
            </w:r>
          </w:p>
        </w:tc>
        <w:tc>
          <w:tcPr>
            <w:tcW w:w="1176" w:type="dxa"/>
            <w:vAlign w:val="center"/>
          </w:tcPr>
          <w:p w:rsidRPr="00F01E6B" w:rsidR="00957799" w:rsidP="00282E93" w:rsidRDefault="00EF2A24" w14:paraId="25670C73" w14:textId="1705A952">
            <w:pPr>
              <w:tabs>
                <w:tab w:val="center" w:pos="4320"/>
                <w:tab w:val="right" w:pos="8640"/>
              </w:tabs>
              <w:jc w:val="center"/>
              <w:rPr>
                <w:rFonts w:ascii="Times New Roman" w:hAnsi="Times New Roman"/>
              </w:rPr>
            </w:pPr>
            <w:r w:rsidRPr="00F01E6B">
              <w:rPr>
                <w:rFonts w:ascii="Times New Roman" w:hAnsi="Times New Roman"/>
              </w:rPr>
              <w:t>2,706,125</w:t>
            </w:r>
          </w:p>
        </w:tc>
        <w:tc>
          <w:tcPr>
            <w:tcW w:w="1083" w:type="dxa"/>
            <w:vAlign w:val="center"/>
          </w:tcPr>
          <w:p w:rsidRPr="00F01E6B" w:rsidR="00957799" w:rsidP="00282E93" w:rsidRDefault="00552A43" w14:paraId="7D556C98" w14:textId="7F3FCCB8">
            <w:pPr>
              <w:tabs>
                <w:tab w:val="center" w:pos="4320"/>
                <w:tab w:val="right" w:pos="8640"/>
              </w:tabs>
              <w:jc w:val="center"/>
              <w:rPr>
                <w:rFonts w:ascii="Times New Roman" w:hAnsi="Times New Roman"/>
              </w:rPr>
            </w:pPr>
            <w:r w:rsidRPr="00F01E6B">
              <w:rPr>
                <w:rFonts w:ascii="Times New Roman" w:hAnsi="Times New Roman"/>
              </w:rPr>
              <w:t>$35.62</w:t>
            </w:r>
          </w:p>
        </w:tc>
        <w:tc>
          <w:tcPr>
            <w:tcW w:w="1416" w:type="dxa"/>
            <w:vAlign w:val="center"/>
          </w:tcPr>
          <w:p w:rsidRPr="00F01E6B" w:rsidR="00957799" w:rsidP="00282E93" w:rsidRDefault="00552A43" w14:paraId="5133F4BC" w14:textId="722B7D98">
            <w:pPr>
              <w:tabs>
                <w:tab w:val="center" w:pos="4320"/>
                <w:tab w:val="right" w:pos="8640"/>
              </w:tabs>
              <w:jc w:val="center"/>
              <w:rPr>
                <w:rFonts w:ascii="Times New Roman" w:hAnsi="Times New Roman"/>
              </w:rPr>
            </w:pPr>
            <w:r w:rsidRPr="00F01E6B">
              <w:rPr>
                <w:rFonts w:ascii="Times New Roman" w:hAnsi="Times New Roman"/>
              </w:rPr>
              <w:t>$96,392,172</w:t>
            </w:r>
          </w:p>
        </w:tc>
      </w:tr>
      <w:tr w:rsidRPr="004F7B95" w:rsidR="00957799" w:rsidTr="00B104FB" w14:paraId="68F71184" w14:textId="77777777">
        <w:trPr>
          <w:jc w:val="center"/>
        </w:trPr>
        <w:tc>
          <w:tcPr>
            <w:tcW w:w="6411" w:type="dxa"/>
            <w:gridSpan w:val="5"/>
            <w:vAlign w:val="center"/>
          </w:tcPr>
          <w:p w:rsidRPr="00F01E6B" w:rsidR="00957799" w:rsidP="004F7B95" w:rsidRDefault="00957799" w14:paraId="5ECE420A" w14:textId="77777777">
            <w:pPr>
              <w:tabs>
                <w:tab w:val="center" w:pos="4320"/>
                <w:tab w:val="right" w:pos="8640"/>
              </w:tabs>
              <w:jc w:val="right"/>
              <w:rPr>
                <w:rFonts w:ascii="Times New Roman" w:hAnsi="Times New Roman"/>
                <w:b/>
              </w:rPr>
            </w:pPr>
            <w:r w:rsidRPr="00F01E6B">
              <w:rPr>
                <w:rFonts w:ascii="Times New Roman" w:hAnsi="Times New Roman"/>
                <w:b/>
              </w:rPr>
              <w:t>Estimated Annual Burden T</w:t>
            </w:r>
            <w:r w:rsidRPr="00F01E6B" w:rsidR="00F210CA">
              <w:rPr>
                <w:rFonts w:ascii="Times New Roman" w:hAnsi="Times New Roman"/>
                <w:b/>
              </w:rPr>
              <w:t xml:space="preserve">otal: </w:t>
            </w:r>
            <w:r w:rsidRPr="00F01E6B">
              <w:rPr>
                <w:rFonts w:ascii="Times New Roman" w:hAnsi="Times New Roman"/>
                <w:b/>
              </w:rPr>
              <w:t xml:space="preserve"> </w:t>
            </w:r>
          </w:p>
        </w:tc>
        <w:tc>
          <w:tcPr>
            <w:tcW w:w="1176" w:type="dxa"/>
            <w:vAlign w:val="center"/>
          </w:tcPr>
          <w:p w:rsidRPr="00F01E6B" w:rsidR="00957799" w:rsidP="00B104FB" w:rsidRDefault="00EF2A24" w14:paraId="29C85233" w14:textId="668A779F">
            <w:pPr>
              <w:tabs>
                <w:tab w:val="center" w:pos="4320"/>
                <w:tab w:val="right" w:pos="8640"/>
              </w:tabs>
              <w:jc w:val="center"/>
              <w:rPr>
                <w:rFonts w:ascii="Times New Roman" w:hAnsi="Times New Roman"/>
                <w:b/>
              </w:rPr>
            </w:pPr>
            <w:r w:rsidRPr="00F01E6B">
              <w:rPr>
                <w:rFonts w:ascii="Times New Roman" w:hAnsi="Times New Roman"/>
              </w:rPr>
              <w:t>2,706,125</w:t>
            </w:r>
          </w:p>
        </w:tc>
        <w:tc>
          <w:tcPr>
            <w:tcW w:w="1083" w:type="dxa"/>
          </w:tcPr>
          <w:p w:rsidRPr="00F01E6B" w:rsidR="00957799" w:rsidP="004F7B95" w:rsidRDefault="00F210CA" w14:paraId="05063CD5" w14:textId="77777777">
            <w:pPr>
              <w:tabs>
                <w:tab w:val="center" w:pos="4320"/>
                <w:tab w:val="right" w:pos="8640"/>
              </w:tabs>
              <w:jc w:val="center"/>
              <w:rPr>
                <w:rFonts w:ascii="Times New Roman" w:hAnsi="Times New Roman"/>
                <w:b/>
              </w:rPr>
            </w:pPr>
            <w:r w:rsidRPr="00F01E6B">
              <w:rPr>
                <w:rFonts w:ascii="Times New Roman" w:hAnsi="Times New Roman"/>
                <w:b/>
              </w:rPr>
              <w:t xml:space="preserve">Estimated Annual Cost Total: </w:t>
            </w:r>
          </w:p>
        </w:tc>
        <w:tc>
          <w:tcPr>
            <w:tcW w:w="1416" w:type="dxa"/>
            <w:vAlign w:val="center"/>
          </w:tcPr>
          <w:p w:rsidRPr="00F01E6B" w:rsidR="00957799" w:rsidP="00B104FB" w:rsidRDefault="00FA56D1" w14:paraId="5B5863BC" w14:textId="4427C0F9">
            <w:pPr>
              <w:tabs>
                <w:tab w:val="center" w:pos="4320"/>
                <w:tab w:val="right" w:pos="8640"/>
              </w:tabs>
              <w:jc w:val="center"/>
              <w:rPr>
                <w:rFonts w:ascii="Times New Roman" w:hAnsi="Times New Roman"/>
                <w:b/>
              </w:rPr>
            </w:pPr>
            <w:r w:rsidRPr="00F01E6B">
              <w:rPr>
                <w:rFonts w:ascii="Times New Roman" w:hAnsi="Times New Roman"/>
              </w:rPr>
              <w:t>$96,392,172</w:t>
            </w:r>
          </w:p>
        </w:tc>
      </w:tr>
    </w:tbl>
    <w:p w:rsidR="00CB1A12" w:rsidP="00DE529D" w:rsidRDefault="00CB1A12" w14:paraId="6967D635" w14:textId="77777777">
      <w:pPr>
        <w:widowControl/>
        <w:ind w:left="360"/>
        <w:rPr>
          <w:rFonts w:ascii="Times New Roman" w:hAnsi="Times New Roman"/>
          <w:snapToGrid/>
          <w:sz w:val="24"/>
          <w:szCs w:val="24"/>
        </w:rPr>
      </w:pPr>
    </w:p>
    <w:p w:rsidRPr="004F7B95" w:rsidR="004602FE" w:rsidP="00DE529D" w:rsidRDefault="004602FE" w14:paraId="4F91A69D" w14:textId="77777777">
      <w:pPr>
        <w:widowControl/>
        <w:ind w:left="360"/>
        <w:rPr>
          <w:rFonts w:ascii="Times New Roman" w:hAnsi="Times New Roman"/>
          <w:snapToGrid/>
          <w:sz w:val="24"/>
          <w:szCs w:val="24"/>
        </w:rPr>
      </w:pPr>
    </w:p>
    <w:p w:rsidRPr="007410A0" w:rsidR="004656BF" w:rsidP="00282E93" w:rsidRDefault="00445275" w14:paraId="53F194EF" w14:textId="2F97060A">
      <w:pPr>
        <w:widowControl/>
        <w:ind w:left="360"/>
        <w:rPr>
          <w:rFonts w:ascii="Times New Roman" w:hAnsi="Times New Roman"/>
          <w:snapToGrid/>
          <w:sz w:val="24"/>
          <w:szCs w:val="24"/>
        </w:rPr>
      </w:pPr>
      <w:r w:rsidRPr="007410A0">
        <w:rPr>
          <w:rFonts w:ascii="Times New Roman" w:hAnsi="Times New Roman"/>
          <w:snapToGrid/>
          <w:sz w:val="24"/>
          <w:szCs w:val="24"/>
        </w:rPr>
        <w:t>For each child in foster care, an initial case plan is completed within 60 days of the date the child is in foster care.  The case plan is updated as often as necessary, but at least</w:t>
      </w:r>
      <w:r w:rsidRPr="007410A0" w:rsidR="00282E93">
        <w:rPr>
          <w:rFonts w:ascii="Times New Roman" w:hAnsi="Times New Roman"/>
          <w:snapToGrid/>
          <w:sz w:val="24"/>
          <w:szCs w:val="24"/>
        </w:rPr>
        <w:t xml:space="preserve"> </w:t>
      </w:r>
      <w:r w:rsidRPr="007410A0">
        <w:rPr>
          <w:rFonts w:ascii="Times New Roman" w:hAnsi="Times New Roman"/>
          <w:snapToGrid/>
          <w:sz w:val="24"/>
          <w:szCs w:val="24"/>
        </w:rPr>
        <w:t xml:space="preserve">every 6 months for the duration of the child’s stay in foster care.  </w:t>
      </w:r>
      <w:r w:rsidRPr="007410A0" w:rsidR="004656BF">
        <w:rPr>
          <w:rFonts w:ascii="Times New Roman" w:hAnsi="Times New Roman"/>
          <w:snapToGrid/>
          <w:sz w:val="24"/>
          <w:szCs w:val="24"/>
        </w:rPr>
        <w:t xml:space="preserve">The number of respondents is 64, which is the total number of state, territorial and tribal title IV-E agencies that must complete a case plan on children under their placement and care authority. </w:t>
      </w:r>
      <w:r w:rsidRPr="007410A0" w:rsidR="00282E93">
        <w:rPr>
          <w:rFonts w:ascii="Times New Roman" w:hAnsi="Times New Roman"/>
          <w:snapToGrid/>
          <w:sz w:val="24"/>
          <w:szCs w:val="24"/>
        </w:rPr>
        <w:t xml:space="preserve"> </w:t>
      </w:r>
      <w:r w:rsidRPr="007410A0" w:rsidR="004656BF">
        <w:rPr>
          <w:rFonts w:ascii="Times New Roman" w:hAnsi="Times New Roman"/>
          <w:snapToGrid/>
          <w:sz w:val="24"/>
          <w:szCs w:val="24"/>
        </w:rPr>
        <w:t xml:space="preserve">The number of </w:t>
      </w:r>
      <w:r w:rsidRPr="007410A0" w:rsidR="004656BF">
        <w:rPr>
          <w:rFonts w:ascii="Times New Roman" w:hAnsi="Times New Roman"/>
          <w:sz w:val="24"/>
          <w:szCs w:val="24"/>
        </w:rPr>
        <w:t xml:space="preserve">children </w:t>
      </w:r>
      <w:r w:rsidRPr="007410A0" w:rsidR="004656BF">
        <w:rPr>
          <w:rFonts w:ascii="Times New Roman" w:hAnsi="Times New Roman"/>
          <w:snapToGrid/>
          <w:sz w:val="24"/>
          <w:szCs w:val="24"/>
        </w:rPr>
        <w:t xml:space="preserve">in foster care who needed a case plan during a given period in our data collection timeline is </w:t>
      </w:r>
      <w:r w:rsidRPr="007410A0" w:rsidR="004656BF">
        <w:rPr>
          <w:rFonts w:ascii="Times New Roman" w:hAnsi="Times New Roman"/>
          <w:color w:val="000000"/>
          <w:sz w:val="24"/>
          <w:szCs w:val="24"/>
        </w:rPr>
        <w:t>563,781</w:t>
      </w:r>
      <w:r w:rsidR="00F01E6B">
        <w:rPr>
          <w:rFonts w:ascii="Times New Roman" w:hAnsi="Times New Roman"/>
          <w:color w:val="000000"/>
          <w:sz w:val="24"/>
          <w:szCs w:val="24"/>
        </w:rPr>
        <w:t>,</w:t>
      </w:r>
      <w:r w:rsidRPr="007410A0" w:rsidR="004656BF">
        <w:rPr>
          <w:rFonts w:ascii="Times New Roman" w:hAnsi="Times New Roman"/>
          <w:snapToGrid/>
          <w:sz w:val="24"/>
          <w:szCs w:val="24"/>
        </w:rPr>
        <w:t xml:space="preserve"> which is the sum of the four groups of children </w:t>
      </w:r>
      <w:r w:rsidR="007C753C">
        <w:rPr>
          <w:rFonts w:ascii="Times New Roman" w:hAnsi="Times New Roman"/>
          <w:snapToGrid/>
          <w:sz w:val="24"/>
          <w:szCs w:val="24"/>
        </w:rPr>
        <w:t xml:space="preserve">below </w:t>
      </w:r>
      <w:r w:rsidRPr="007410A0" w:rsidR="004656BF">
        <w:rPr>
          <w:rFonts w:ascii="Times New Roman" w:hAnsi="Times New Roman"/>
          <w:snapToGrid/>
          <w:sz w:val="24"/>
          <w:szCs w:val="24"/>
        </w:rPr>
        <w:t>who were in foster care during a given period in our data collection timeline</w:t>
      </w:r>
      <w:r w:rsidR="00120022">
        <w:rPr>
          <w:rFonts w:ascii="Times New Roman" w:hAnsi="Times New Roman"/>
          <w:snapToGrid/>
          <w:sz w:val="24"/>
          <w:szCs w:val="24"/>
        </w:rPr>
        <w:t>:</w:t>
      </w:r>
    </w:p>
    <w:p w:rsidRPr="007410A0" w:rsidR="004656BF" w:rsidP="004656BF" w:rsidRDefault="004656BF" w14:paraId="75EB848A" w14:textId="3A71E0C1">
      <w:pPr>
        <w:widowControl/>
        <w:ind w:left="720"/>
        <w:rPr>
          <w:rFonts w:ascii="Times New Roman" w:hAnsi="Times New Roman"/>
          <w:snapToGrid/>
          <w:sz w:val="24"/>
          <w:szCs w:val="24"/>
        </w:rPr>
      </w:pPr>
    </w:p>
    <w:p w:rsidRPr="007410A0" w:rsidR="004656BF" w:rsidP="004656BF" w:rsidRDefault="004656BF" w14:paraId="67489BAA" w14:textId="03FEE528">
      <w:pPr>
        <w:widowControl/>
        <w:ind w:left="720"/>
        <w:rPr>
          <w:rFonts w:ascii="Times New Roman" w:hAnsi="Times New Roman"/>
          <w:snapToGrid/>
          <w:sz w:val="24"/>
          <w:szCs w:val="24"/>
        </w:rPr>
      </w:pPr>
      <w:r w:rsidRPr="007410A0">
        <w:rPr>
          <w:rFonts w:ascii="Times New Roman" w:hAnsi="Times New Roman"/>
          <w:snapToGrid/>
          <w:sz w:val="24"/>
          <w:szCs w:val="24"/>
        </w:rPr>
        <w:t>Group A</w:t>
      </w:r>
      <w:r w:rsidRPr="007410A0" w:rsidR="007410A0">
        <w:rPr>
          <w:rFonts w:ascii="Times New Roman" w:hAnsi="Times New Roman"/>
          <w:snapToGrid/>
          <w:sz w:val="24"/>
          <w:szCs w:val="24"/>
        </w:rPr>
        <w:t>:</w:t>
      </w:r>
      <w:r w:rsidRPr="007410A0">
        <w:rPr>
          <w:rFonts w:ascii="Times New Roman" w:hAnsi="Times New Roman"/>
          <w:snapToGrid/>
          <w:sz w:val="24"/>
          <w:szCs w:val="24"/>
        </w:rPr>
        <w:t xml:space="preserve"> </w:t>
      </w:r>
      <w:r w:rsidR="003A0E93">
        <w:rPr>
          <w:rFonts w:ascii="Times New Roman" w:hAnsi="Times New Roman"/>
          <w:snapToGrid/>
          <w:sz w:val="24"/>
          <w:szCs w:val="24"/>
        </w:rPr>
        <w:t xml:space="preserve"> </w:t>
      </w:r>
      <w:r w:rsidRPr="007410A0">
        <w:rPr>
          <w:rFonts w:ascii="Times New Roman" w:hAnsi="Times New Roman"/>
          <w:snapToGrid/>
          <w:color w:val="000000"/>
          <w:sz w:val="24"/>
          <w:szCs w:val="24"/>
        </w:rPr>
        <w:t xml:space="preserve">138,024 </w:t>
      </w:r>
      <w:r w:rsidRPr="007410A0">
        <w:rPr>
          <w:rFonts w:ascii="Times New Roman" w:hAnsi="Times New Roman"/>
          <w:snapToGrid/>
          <w:sz w:val="24"/>
          <w:szCs w:val="24"/>
        </w:rPr>
        <w:t xml:space="preserve">children </w:t>
      </w:r>
      <w:r w:rsidR="003A0E93">
        <w:rPr>
          <w:rFonts w:ascii="Times New Roman" w:hAnsi="Times New Roman"/>
          <w:snapToGrid/>
          <w:sz w:val="24"/>
          <w:szCs w:val="24"/>
        </w:rPr>
        <w:t xml:space="preserve">will </w:t>
      </w:r>
      <w:r w:rsidRPr="007410A0">
        <w:rPr>
          <w:rFonts w:ascii="Times New Roman" w:hAnsi="Times New Roman"/>
          <w:snapToGrid/>
          <w:sz w:val="24"/>
          <w:szCs w:val="24"/>
        </w:rPr>
        <w:t xml:space="preserve">require an initial case plan that </w:t>
      </w:r>
      <w:r w:rsidRPr="007410A0" w:rsidR="007410A0">
        <w:rPr>
          <w:rFonts w:ascii="Times New Roman" w:hAnsi="Times New Roman"/>
          <w:snapToGrid/>
          <w:sz w:val="24"/>
          <w:szCs w:val="24"/>
        </w:rPr>
        <w:t>will take</w:t>
      </w:r>
      <w:r w:rsidRPr="007410A0">
        <w:rPr>
          <w:rFonts w:ascii="Times New Roman" w:hAnsi="Times New Roman"/>
          <w:snapToGrid/>
          <w:sz w:val="24"/>
          <w:szCs w:val="24"/>
        </w:rPr>
        <w:t xml:space="preserve"> </w:t>
      </w:r>
      <w:r w:rsidR="00F01E6B">
        <w:rPr>
          <w:rFonts w:ascii="Times New Roman" w:hAnsi="Times New Roman"/>
          <w:snapToGrid/>
          <w:sz w:val="24"/>
          <w:szCs w:val="24"/>
        </w:rPr>
        <w:t xml:space="preserve">an </w:t>
      </w:r>
      <w:r w:rsidRPr="007410A0">
        <w:rPr>
          <w:rFonts w:ascii="Times New Roman" w:hAnsi="Times New Roman"/>
          <w:snapToGrid/>
          <w:sz w:val="24"/>
          <w:szCs w:val="24"/>
        </w:rPr>
        <w:t xml:space="preserve">estimated 4.5 hours to complete  </w:t>
      </w:r>
    </w:p>
    <w:p w:rsidRPr="007410A0" w:rsidR="004656BF" w:rsidP="004656BF" w:rsidRDefault="004656BF" w14:paraId="6788BA92" w14:textId="77777777">
      <w:pPr>
        <w:widowControl/>
        <w:rPr>
          <w:rFonts w:ascii="Times New Roman" w:hAnsi="Times New Roman"/>
          <w:snapToGrid/>
          <w:sz w:val="24"/>
          <w:szCs w:val="24"/>
        </w:rPr>
      </w:pPr>
    </w:p>
    <w:p w:rsidRPr="007410A0" w:rsidR="004656BF" w:rsidP="004656BF" w:rsidRDefault="004656BF" w14:paraId="036A6FE0" w14:textId="70D05297">
      <w:pPr>
        <w:widowControl/>
        <w:ind w:left="720"/>
        <w:rPr>
          <w:rFonts w:ascii="Times New Roman" w:hAnsi="Times New Roman"/>
          <w:snapToGrid/>
          <w:sz w:val="24"/>
          <w:szCs w:val="24"/>
        </w:rPr>
      </w:pPr>
      <w:r w:rsidRPr="007410A0">
        <w:rPr>
          <w:rFonts w:ascii="Times New Roman" w:hAnsi="Times New Roman"/>
          <w:snapToGrid/>
          <w:sz w:val="24"/>
          <w:szCs w:val="24"/>
        </w:rPr>
        <w:t>Group B</w:t>
      </w:r>
      <w:r w:rsidRPr="007410A0" w:rsidR="007410A0">
        <w:rPr>
          <w:rFonts w:ascii="Times New Roman" w:hAnsi="Times New Roman"/>
          <w:snapToGrid/>
          <w:sz w:val="24"/>
          <w:szCs w:val="24"/>
        </w:rPr>
        <w:t>:</w:t>
      </w:r>
      <w:r w:rsidRPr="007410A0">
        <w:rPr>
          <w:rFonts w:ascii="Times New Roman" w:hAnsi="Times New Roman"/>
          <w:snapToGrid/>
          <w:sz w:val="24"/>
          <w:szCs w:val="24"/>
        </w:rPr>
        <w:t xml:space="preserve"> </w:t>
      </w:r>
      <w:r w:rsidR="003A0E93">
        <w:rPr>
          <w:rFonts w:ascii="Times New Roman" w:hAnsi="Times New Roman"/>
          <w:snapToGrid/>
          <w:sz w:val="24"/>
          <w:szCs w:val="24"/>
        </w:rPr>
        <w:t xml:space="preserve"> </w:t>
      </w:r>
      <w:r w:rsidRPr="007410A0">
        <w:rPr>
          <w:rFonts w:ascii="Times New Roman" w:hAnsi="Times New Roman"/>
          <w:snapToGrid/>
          <w:color w:val="000000"/>
          <w:sz w:val="24"/>
          <w:szCs w:val="24"/>
        </w:rPr>
        <w:t>87,766</w:t>
      </w:r>
      <w:r w:rsidRPr="007410A0" w:rsidR="007410A0">
        <w:rPr>
          <w:rFonts w:ascii="Times New Roman" w:hAnsi="Times New Roman"/>
          <w:snapToGrid/>
          <w:color w:val="000000"/>
          <w:sz w:val="24"/>
          <w:szCs w:val="24"/>
        </w:rPr>
        <w:t xml:space="preserve"> </w:t>
      </w:r>
      <w:r w:rsidRPr="007410A0">
        <w:rPr>
          <w:rFonts w:ascii="Times New Roman" w:hAnsi="Times New Roman"/>
          <w:snapToGrid/>
          <w:sz w:val="24"/>
          <w:szCs w:val="24"/>
        </w:rPr>
        <w:t xml:space="preserve">children with a six-month anniversary during the year </w:t>
      </w:r>
      <w:r w:rsidR="003A0E93">
        <w:rPr>
          <w:rFonts w:ascii="Times New Roman" w:hAnsi="Times New Roman"/>
          <w:snapToGrid/>
          <w:sz w:val="24"/>
          <w:szCs w:val="24"/>
        </w:rPr>
        <w:t xml:space="preserve">will </w:t>
      </w:r>
      <w:r w:rsidRPr="007410A0" w:rsidR="003A0E93">
        <w:rPr>
          <w:rFonts w:ascii="Times New Roman" w:hAnsi="Times New Roman"/>
          <w:snapToGrid/>
          <w:sz w:val="24"/>
          <w:szCs w:val="24"/>
        </w:rPr>
        <w:t>require a</w:t>
      </w:r>
      <w:r w:rsidR="003A0E93">
        <w:rPr>
          <w:rFonts w:ascii="Times New Roman" w:hAnsi="Times New Roman"/>
          <w:snapToGrid/>
          <w:sz w:val="24"/>
          <w:szCs w:val="24"/>
        </w:rPr>
        <w:t xml:space="preserve"> subsequent </w:t>
      </w:r>
      <w:r w:rsidRPr="007410A0" w:rsidR="003A0E93">
        <w:rPr>
          <w:rFonts w:ascii="Times New Roman" w:hAnsi="Times New Roman"/>
          <w:snapToGrid/>
          <w:sz w:val="24"/>
          <w:szCs w:val="24"/>
        </w:rPr>
        <w:t>case plan </w:t>
      </w:r>
      <w:r w:rsidR="003A0E93">
        <w:rPr>
          <w:rFonts w:ascii="Times New Roman" w:hAnsi="Times New Roman"/>
          <w:snapToGrid/>
          <w:sz w:val="24"/>
          <w:szCs w:val="24"/>
        </w:rPr>
        <w:t>that</w:t>
      </w:r>
      <w:r w:rsidRPr="007410A0" w:rsidR="003A0E93">
        <w:rPr>
          <w:rFonts w:ascii="Times New Roman" w:hAnsi="Times New Roman"/>
          <w:snapToGrid/>
          <w:sz w:val="24"/>
          <w:szCs w:val="24"/>
        </w:rPr>
        <w:t xml:space="preserve"> </w:t>
      </w:r>
      <w:r w:rsidRPr="007410A0" w:rsidR="007410A0">
        <w:rPr>
          <w:rFonts w:ascii="Times New Roman" w:hAnsi="Times New Roman"/>
          <w:snapToGrid/>
          <w:sz w:val="24"/>
          <w:szCs w:val="24"/>
        </w:rPr>
        <w:t xml:space="preserve">will take </w:t>
      </w:r>
      <w:r w:rsidR="00F01E6B">
        <w:rPr>
          <w:rFonts w:ascii="Times New Roman" w:hAnsi="Times New Roman"/>
          <w:snapToGrid/>
          <w:sz w:val="24"/>
          <w:szCs w:val="24"/>
        </w:rPr>
        <w:t xml:space="preserve">an </w:t>
      </w:r>
      <w:r w:rsidRPr="007410A0" w:rsidR="007410A0">
        <w:rPr>
          <w:rFonts w:ascii="Times New Roman" w:hAnsi="Times New Roman"/>
          <w:snapToGrid/>
          <w:sz w:val="24"/>
          <w:szCs w:val="24"/>
        </w:rPr>
        <w:t>estimated</w:t>
      </w:r>
      <w:r w:rsidRPr="007410A0" w:rsidR="006C3A81">
        <w:rPr>
          <w:rFonts w:ascii="Times New Roman" w:hAnsi="Times New Roman"/>
          <w:snapToGrid/>
          <w:sz w:val="24"/>
          <w:szCs w:val="24"/>
        </w:rPr>
        <w:t xml:space="preserve"> 2.5 hours</w:t>
      </w:r>
      <w:r w:rsidRPr="007410A0" w:rsidR="007410A0">
        <w:rPr>
          <w:rFonts w:ascii="Times New Roman" w:hAnsi="Times New Roman"/>
          <w:snapToGrid/>
          <w:sz w:val="24"/>
          <w:szCs w:val="24"/>
        </w:rPr>
        <w:t xml:space="preserve"> to complete</w:t>
      </w:r>
      <w:r w:rsidRPr="007410A0" w:rsidR="006C3A81">
        <w:rPr>
          <w:rFonts w:ascii="Times New Roman" w:hAnsi="Times New Roman"/>
          <w:snapToGrid/>
          <w:sz w:val="24"/>
          <w:szCs w:val="24"/>
        </w:rPr>
        <w:t xml:space="preserve"> </w:t>
      </w:r>
    </w:p>
    <w:p w:rsidRPr="007410A0" w:rsidR="004656BF" w:rsidP="004656BF" w:rsidRDefault="004656BF" w14:paraId="25528904" w14:textId="77777777">
      <w:pPr>
        <w:widowControl/>
        <w:rPr>
          <w:rFonts w:ascii="Times New Roman" w:hAnsi="Times New Roman"/>
          <w:snapToGrid/>
          <w:sz w:val="24"/>
          <w:szCs w:val="24"/>
        </w:rPr>
      </w:pPr>
    </w:p>
    <w:p w:rsidRPr="007410A0" w:rsidR="004656BF" w:rsidP="004656BF" w:rsidRDefault="004656BF" w14:paraId="6A5F3179" w14:textId="3F4C7119">
      <w:pPr>
        <w:widowControl/>
        <w:ind w:left="720"/>
        <w:rPr>
          <w:rFonts w:ascii="Times New Roman" w:hAnsi="Times New Roman"/>
          <w:snapToGrid/>
          <w:sz w:val="24"/>
          <w:szCs w:val="24"/>
        </w:rPr>
      </w:pPr>
      <w:r w:rsidRPr="007410A0">
        <w:rPr>
          <w:rFonts w:ascii="Times New Roman" w:hAnsi="Times New Roman"/>
          <w:snapToGrid/>
          <w:sz w:val="24"/>
          <w:szCs w:val="24"/>
        </w:rPr>
        <w:t>Group C</w:t>
      </w:r>
      <w:r w:rsidRPr="007410A0" w:rsidR="007410A0">
        <w:rPr>
          <w:rFonts w:ascii="Times New Roman" w:hAnsi="Times New Roman"/>
          <w:snapToGrid/>
          <w:sz w:val="24"/>
          <w:szCs w:val="24"/>
        </w:rPr>
        <w:t>:</w:t>
      </w:r>
      <w:r w:rsidRPr="007410A0">
        <w:rPr>
          <w:rFonts w:ascii="Times New Roman" w:hAnsi="Times New Roman"/>
          <w:snapToGrid/>
          <w:sz w:val="24"/>
          <w:szCs w:val="24"/>
        </w:rPr>
        <w:t xml:space="preserve"> </w:t>
      </w:r>
      <w:r w:rsidR="003A0E93">
        <w:rPr>
          <w:rFonts w:ascii="Times New Roman" w:hAnsi="Times New Roman"/>
          <w:snapToGrid/>
          <w:sz w:val="24"/>
          <w:szCs w:val="24"/>
        </w:rPr>
        <w:t xml:space="preserve"> </w:t>
      </w:r>
      <w:r w:rsidRPr="007410A0">
        <w:rPr>
          <w:rFonts w:ascii="Times New Roman" w:hAnsi="Times New Roman"/>
          <w:snapToGrid/>
          <w:color w:val="000000"/>
          <w:sz w:val="24"/>
          <w:szCs w:val="24"/>
        </w:rPr>
        <w:t>244,340</w:t>
      </w:r>
      <w:r w:rsidRPr="007410A0" w:rsidR="007410A0">
        <w:rPr>
          <w:rFonts w:ascii="Times New Roman" w:hAnsi="Times New Roman"/>
          <w:snapToGrid/>
          <w:color w:val="000000"/>
          <w:sz w:val="24"/>
          <w:szCs w:val="24"/>
        </w:rPr>
        <w:t xml:space="preserve"> </w:t>
      </w:r>
      <w:r w:rsidRPr="007410A0">
        <w:rPr>
          <w:rFonts w:ascii="Times New Roman" w:hAnsi="Times New Roman"/>
          <w:snapToGrid/>
          <w:sz w:val="24"/>
          <w:szCs w:val="24"/>
        </w:rPr>
        <w:t xml:space="preserve">children </w:t>
      </w:r>
      <w:r w:rsidR="003A0E93">
        <w:rPr>
          <w:rFonts w:ascii="Times New Roman" w:hAnsi="Times New Roman"/>
          <w:snapToGrid/>
          <w:sz w:val="24"/>
          <w:szCs w:val="24"/>
        </w:rPr>
        <w:t>with</w:t>
      </w:r>
      <w:r w:rsidRPr="007410A0">
        <w:rPr>
          <w:rFonts w:ascii="Times New Roman" w:hAnsi="Times New Roman"/>
          <w:snapToGrid/>
          <w:sz w:val="24"/>
          <w:szCs w:val="24"/>
        </w:rPr>
        <w:t xml:space="preserve"> </w:t>
      </w:r>
      <w:r w:rsidRPr="007410A0" w:rsidR="007410A0">
        <w:rPr>
          <w:rFonts w:ascii="Times New Roman" w:hAnsi="Times New Roman"/>
          <w:snapToGrid/>
          <w:sz w:val="24"/>
          <w:szCs w:val="24"/>
        </w:rPr>
        <w:t>2</w:t>
      </w:r>
      <w:r w:rsidRPr="007410A0">
        <w:rPr>
          <w:rFonts w:ascii="Times New Roman" w:hAnsi="Times New Roman"/>
          <w:snapToGrid/>
          <w:sz w:val="24"/>
          <w:szCs w:val="24"/>
        </w:rPr>
        <w:t xml:space="preserve"> six-month anniversaries during the year </w:t>
      </w:r>
      <w:r w:rsidRPr="007410A0" w:rsidR="007410A0">
        <w:rPr>
          <w:rFonts w:ascii="Times New Roman" w:hAnsi="Times New Roman"/>
          <w:snapToGrid/>
          <w:sz w:val="24"/>
          <w:szCs w:val="24"/>
        </w:rPr>
        <w:t xml:space="preserve">will </w:t>
      </w:r>
      <w:r w:rsidRPr="007410A0">
        <w:rPr>
          <w:rFonts w:ascii="Times New Roman" w:hAnsi="Times New Roman"/>
          <w:snapToGrid/>
          <w:sz w:val="24"/>
          <w:szCs w:val="24"/>
        </w:rPr>
        <w:t xml:space="preserve">require two ongoing case plans </w:t>
      </w:r>
      <w:r w:rsidRPr="007410A0" w:rsidR="006C3A81">
        <w:rPr>
          <w:rFonts w:ascii="Times New Roman" w:hAnsi="Times New Roman"/>
          <w:snapToGrid/>
          <w:sz w:val="24"/>
          <w:szCs w:val="24"/>
        </w:rPr>
        <w:t xml:space="preserve">that </w:t>
      </w:r>
      <w:r w:rsidRPr="007410A0" w:rsidR="007410A0">
        <w:rPr>
          <w:rFonts w:ascii="Times New Roman" w:hAnsi="Times New Roman"/>
          <w:snapToGrid/>
          <w:sz w:val="24"/>
          <w:szCs w:val="24"/>
        </w:rPr>
        <w:t xml:space="preserve">will take </w:t>
      </w:r>
      <w:r w:rsidR="00F01E6B">
        <w:rPr>
          <w:rFonts w:ascii="Times New Roman" w:hAnsi="Times New Roman"/>
          <w:snapToGrid/>
          <w:sz w:val="24"/>
          <w:szCs w:val="24"/>
        </w:rPr>
        <w:t xml:space="preserve">an </w:t>
      </w:r>
      <w:r w:rsidRPr="007410A0" w:rsidR="007410A0">
        <w:rPr>
          <w:rFonts w:ascii="Times New Roman" w:hAnsi="Times New Roman"/>
          <w:snapToGrid/>
          <w:sz w:val="24"/>
          <w:szCs w:val="24"/>
        </w:rPr>
        <w:t>estimated</w:t>
      </w:r>
      <w:r w:rsidRPr="007410A0" w:rsidR="006C3A81">
        <w:rPr>
          <w:rFonts w:ascii="Times New Roman" w:hAnsi="Times New Roman"/>
          <w:snapToGrid/>
          <w:sz w:val="24"/>
          <w:szCs w:val="24"/>
        </w:rPr>
        <w:t xml:space="preserve"> 2.5 hours per plan</w:t>
      </w:r>
      <w:r w:rsidR="00F01E6B">
        <w:rPr>
          <w:rFonts w:ascii="Times New Roman" w:hAnsi="Times New Roman"/>
          <w:snapToGrid/>
          <w:sz w:val="24"/>
          <w:szCs w:val="24"/>
        </w:rPr>
        <w:t>,</w:t>
      </w:r>
      <w:r w:rsidRPr="007410A0" w:rsidR="006C3A81">
        <w:rPr>
          <w:rFonts w:ascii="Times New Roman" w:hAnsi="Times New Roman"/>
          <w:snapToGrid/>
          <w:sz w:val="24"/>
          <w:szCs w:val="24"/>
        </w:rPr>
        <w:t xml:space="preserve"> or a total of 5 hours </w:t>
      </w:r>
      <w:r w:rsidRPr="007410A0" w:rsidR="007410A0">
        <w:rPr>
          <w:rFonts w:ascii="Times New Roman" w:hAnsi="Times New Roman"/>
          <w:snapToGrid/>
          <w:sz w:val="24"/>
          <w:szCs w:val="24"/>
        </w:rPr>
        <w:t>to complete (2.5 + 2.5 =5)</w:t>
      </w:r>
    </w:p>
    <w:p w:rsidRPr="007410A0" w:rsidR="004656BF" w:rsidP="004656BF" w:rsidRDefault="004656BF" w14:paraId="60F9D2AF" w14:textId="77777777">
      <w:pPr>
        <w:widowControl/>
        <w:rPr>
          <w:rFonts w:ascii="Times New Roman" w:hAnsi="Times New Roman"/>
          <w:snapToGrid/>
          <w:sz w:val="24"/>
          <w:szCs w:val="24"/>
        </w:rPr>
      </w:pPr>
    </w:p>
    <w:p w:rsidRPr="007410A0" w:rsidR="004656BF" w:rsidP="004656BF" w:rsidRDefault="004656BF" w14:paraId="6B147AB5" w14:textId="3A960267">
      <w:pPr>
        <w:widowControl/>
        <w:ind w:left="720"/>
        <w:rPr>
          <w:rFonts w:ascii="Times New Roman" w:hAnsi="Times New Roman"/>
          <w:snapToGrid/>
          <w:sz w:val="24"/>
          <w:szCs w:val="24"/>
        </w:rPr>
      </w:pPr>
      <w:r w:rsidRPr="007410A0">
        <w:rPr>
          <w:rFonts w:ascii="Times New Roman" w:hAnsi="Times New Roman"/>
          <w:snapToGrid/>
          <w:sz w:val="24"/>
          <w:szCs w:val="24"/>
        </w:rPr>
        <w:t>Group D</w:t>
      </w:r>
      <w:r w:rsidRPr="007410A0" w:rsidR="007410A0">
        <w:rPr>
          <w:rFonts w:ascii="Times New Roman" w:hAnsi="Times New Roman"/>
          <w:snapToGrid/>
          <w:sz w:val="24"/>
          <w:szCs w:val="24"/>
        </w:rPr>
        <w:t>:</w:t>
      </w:r>
      <w:r w:rsidRPr="007410A0">
        <w:rPr>
          <w:rFonts w:ascii="Times New Roman" w:hAnsi="Times New Roman"/>
          <w:snapToGrid/>
          <w:sz w:val="24"/>
          <w:szCs w:val="24"/>
        </w:rPr>
        <w:t xml:space="preserve"> </w:t>
      </w:r>
      <w:r w:rsidR="003A0E93">
        <w:rPr>
          <w:rFonts w:ascii="Times New Roman" w:hAnsi="Times New Roman"/>
          <w:snapToGrid/>
          <w:sz w:val="24"/>
          <w:szCs w:val="24"/>
        </w:rPr>
        <w:t xml:space="preserve"> </w:t>
      </w:r>
      <w:r w:rsidRPr="007410A0" w:rsidR="006C3A81">
        <w:rPr>
          <w:rFonts w:ascii="Times New Roman" w:hAnsi="Times New Roman"/>
          <w:snapToGrid/>
          <w:color w:val="000000"/>
          <w:sz w:val="24"/>
          <w:szCs w:val="24"/>
        </w:rPr>
        <w:t xml:space="preserve">93,651 </w:t>
      </w:r>
      <w:r w:rsidRPr="007410A0">
        <w:rPr>
          <w:rFonts w:ascii="Times New Roman" w:hAnsi="Times New Roman"/>
          <w:snapToGrid/>
          <w:sz w:val="24"/>
          <w:szCs w:val="24"/>
        </w:rPr>
        <w:t xml:space="preserve">children </w:t>
      </w:r>
      <w:r w:rsidR="003A0E93">
        <w:rPr>
          <w:rFonts w:ascii="Times New Roman" w:hAnsi="Times New Roman"/>
          <w:snapToGrid/>
          <w:sz w:val="24"/>
          <w:szCs w:val="24"/>
        </w:rPr>
        <w:t xml:space="preserve">will require </w:t>
      </w:r>
      <w:r w:rsidRPr="007410A0">
        <w:rPr>
          <w:rFonts w:ascii="Times New Roman" w:hAnsi="Times New Roman"/>
          <w:snapToGrid/>
          <w:sz w:val="24"/>
          <w:szCs w:val="24"/>
        </w:rPr>
        <w:t>an initial case plan (4.5 hours) and</w:t>
      </w:r>
      <w:r w:rsidR="003A0E93">
        <w:rPr>
          <w:rFonts w:ascii="Times New Roman" w:hAnsi="Times New Roman"/>
          <w:snapToGrid/>
          <w:sz w:val="24"/>
          <w:szCs w:val="24"/>
        </w:rPr>
        <w:t>, subsequently,</w:t>
      </w:r>
      <w:r w:rsidRPr="007410A0">
        <w:rPr>
          <w:rFonts w:ascii="Times New Roman" w:hAnsi="Times New Roman"/>
          <w:snapToGrid/>
          <w:sz w:val="24"/>
          <w:szCs w:val="24"/>
        </w:rPr>
        <w:t xml:space="preserve"> a six-month anniversary </w:t>
      </w:r>
      <w:r w:rsidRPr="007410A0" w:rsidR="007410A0">
        <w:rPr>
          <w:rFonts w:ascii="Times New Roman" w:hAnsi="Times New Roman"/>
          <w:snapToGrid/>
          <w:sz w:val="24"/>
          <w:szCs w:val="24"/>
        </w:rPr>
        <w:t xml:space="preserve">that will </w:t>
      </w:r>
      <w:r w:rsidRPr="007410A0">
        <w:rPr>
          <w:rFonts w:ascii="Times New Roman" w:hAnsi="Times New Roman"/>
          <w:snapToGrid/>
          <w:sz w:val="24"/>
          <w:szCs w:val="24"/>
        </w:rPr>
        <w:t xml:space="preserve">take </w:t>
      </w:r>
      <w:r w:rsidR="00F01E6B">
        <w:rPr>
          <w:rFonts w:ascii="Times New Roman" w:hAnsi="Times New Roman"/>
          <w:snapToGrid/>
          <w:sz w:val="24"/>
          <w:szCs w:val="24"/>
        </w:rPr>
        <w:t xml:space="preserve">an </w:t>
      </w:r>
      <w:r w:rsidRPr="007410A0">
        <w:rPr>
          <w:rFonts w:ascii="Times New Roman" w:hAnsi="Times New Roman"/>
          <w:snapToGrid/>
          <w:sz w:val="24"/>
          <w:szCs w:val="24"/>
        </w:rPr>
        <w:t>estimated 2.5 hours during the year</w:t>
      </w:r>
      <w:r w:rsidR="00F01E6B">
        <w:rPr>
          <w:rFonts w:ascii="Times New Roman" w:hAnsi="Times New Roman"/>
          <w:snapToGrid/>
          <w:sz w:val="24"/>
          <w:szCs w:val="24"/>
        </w:rPr>
        <w:t>,</w:t>
      </w:r>
      <w:r w:rsidRPr="007410A0">
        <w:rPr>
          <w:rFonts w:ascii="Times New Roman" w:hAnsi="Times New Roman"/>
          <w:snapToGrid/>
          <w:sz w:val="24"/>
          <w:szCs w:val="24"/>
        </w:rPr>
        <w:t xml:space="preserve"> </w:t>
      </w:r>
      <w:r w:rsidRPr="007410A0" w:rsidR="00156FDC">
        <w:rPr>
          <w:rFonts w:ascii="Times New Roman" w:hAnsi="Times New Roman"/>
          <w:snapToGrid/>
          <w:sz w:val="24"/>
          <w:szCs w:val="24"/>
        </w:rPr>
        <w:t xml:space="preserve">or a total of </w:t>
      </w:r>
      <w:r w:rsidRPr="007410A0" w:rsidR="007410A0">
        <w:rPr>
          <w:rFonts w:ascii="Times New Roman" w:hAnsi="Times New Roman"/>
          <w:snapToGrid/>
          <w:sz w:val="24"/>
          <w:szCs w:val="24"/>
        </w:rPr>
        <w:t>7 hours to complete (</w:t>
      </w:r>
      <w:r w:rsidRPr="007410A0" w:rsidR="00156FDC">
        <w:rPr>
          <w:rFonts w:ascii="Times New Roman" w:hAnsi="Times New Roman"/>
          <w:snapToGrid/>
          <w:color w:val="000000"/>
          <w:sz w:val="24"/>
          <w:szCs w:val="24"/>
        </w:rPr>
        <w:t>4.5 + 2.5 = 7</w:t>
      </w:r>
      <w:r w:rsidRPr="007410A0" w:rsidR="007410A0">
        <w:rPr>
          <w:rFonts w:ascii="Times New Roman" w:hAnsi="Times New Roman"/>
          <w:snapToGrid/>
          <w:color w:val="000000"/>
          <w:sz w:val="24"/>
          <w:szCs w:val="24"/>
        </w:rPr>
        <w:t>)</w:t>
      </w:r>
    </w:p>
    <w:p w:rsidRPr="007410A0" w:rsidR="004656BF" w:rsidP="004656BF" w:rsidRDefault="004656BF" w14:paraId="0BB46A9E" w14:textId="77777777">
      <w:pPr>
        <w:widowControl/>
        <w:rPr>
          <w:rFonts w:ascii="Times New Roman" w:hAnsi="Times New Roman"/>
          <w:snapToGrid/>
          <w:sz w:val="24"/>
          <w:szCs w:val="24"/>
        </w:rPr>
      </w:pPr>
    </w:p>
    <w:p w:rsidR="00156FDC" w:rsidP="004656BF" w:rsidRDefault="004656BF" w14:paraId="792DED14" w14:textId="2407952C">
      <w:pPr>
        <w:widowControl/>
        <w:ind w:left="720"/>
        <w:rPr>
          <w:rFonts w:ascii="Times New Roman" w:hAnsi="Times New Roman"/>
          <w:snapToGrid/>
          <w:sz w:val="24"/>
          <w:szCs w:val="24"/>
        </w:rPr>
      </w:pPr>
      <w:r w:rsidRPr="004656BF">
        <w:rPr>
          <w:rFonts w:ascii="Times New Roman" w:hAnsi="Times New Roman"/>
          <w:snapToGrid/>
          <w:sz w:val="24"/>
          <w:szCs w:val="24"/>
        </w:rPr>
        <w:t>The average</w:t>
      </w:r>
      <w:r w:rsidR="00F01E6B">
        <w:rPr>
          <w:rFonts w:ascii="Times New Roman" w:hAnsi="Times New Roman"/>
          <w:snapToGrid/>
          <w:sz w:val="24"/>
          <w:szCs w:val="24"/>
        </w:rPr>
        <w:t xml:space="preserve"> </w:t>
      </w:r>
      <w:r w:rsidRPr="004656BF">
        <w:rPr>
          <w:rFonts w:ascii="Times New Roman" w:hAnsi="Times New Roman"/>
          <w:snapToGrid/>
          <w:sz w:val="24"/>
          <w:szCs w:val="24"/>
        </w:rPr>
        <w:t xml:space="preserve">burden hours per response </w:t>
      </w:r>
      <w:r w:rsidR="00F01E6B">
        <w:rPr>
          <w:rFonts w:ascii="Times New Roman" w:hAnsi="Times New Roman"/>
          <w:snapToGrid/>
          <w:sz w:val="24"/>
          <w:szCs w:val="24"/>
        </w:rPr>
        <w:t>is</w:t>
      </w:r>
      <w:r w:rsidRPr="004656BF">
        <w:rPr>
          <w:rFonts w:ascii="Times New Roman" w:hAnsi="Times New Roman"/>
          <w:snapToGrid/>
          <w:sz w:val="24"/>
          <w:szCs w:val="24"/>
        </w:rPr>
        <w:t xml:space="preserve"> 4.8.  </w:t>
      </w:r>
    </w:p>
    <w:p w:rsidR="00156FDC" w:rsidP="004656BF" w:rsidRDefault="00156FDC" w14:paraId="38BEFB3C" w14:textId="77777777">
      <w:pPr>
        <w:widowControl/>
        <w:ind w:left="720"/>
        <w:rPr>
          <w:rFonts w:ascii="Times New Roman" w:hAnsi="Times New Roman"/>
          <w:snapToGrid/>
          <w:sz w:val="24"/>
          <w:szCs w:val="24"/>
        </w:rPr>
      </w:pPr>
    </w:p>
    <w:p w:rsidRPr="00460545" w:rsidR="00E21862" w:rsidP="00282E93" w:rsidRDefault="004656BF" w14:paraId="030789B0" w14:textId="322ABC87">
      <w:pPr>
        <w:widowControl/>
        <w:ind w:left="360"/>
        <w:rPr>
          <w:rFonts w:ascii="Times New Roman" w:hAnsi="Times New Roman"/>
          <w:sz w:val="24"/>
          <w:szCs w:val="24"/>
        </w:rPr>
      </w:pPr>
      <w:r w:rsidRPr="00460545">
        <w:rPr>
          <w:rFonts w:ascii="Times New Roman" w:hAnsi="Times New Roman"/>
          <w:snapToGrid/>
          <w:sz w:val="24"/>
          <w:szCs w:val="24"/>
        </w:rPr>
        <w:t>Th</w:t>
      </w:r>
      <w:r w:rsidRPr="00460545" w:rsidR="006C3A81">
        <w:rPr>
          <w:rFonts w:ascii="Times New Roman" w:hAnsi="Times New Roman"/>
          <w:snapToGrid/>
          <w:sz w:val="24"/>
          <w:szCs w:val="24"/>
        </w:rPr>
        <w:t xml:space="preserve">e total number of children </w:t>
      </w:r>
      <w:r w:rsidR="00A805EA">
        <w:rPr>
          <w:rFonts w:ascii="Times New Roman" w:hAnsi="Times New Roman"/>
          <w:snapToGrid/>
          <w:sz w:val="24"/>
          <w:szCs w:val="24"/>
        </w:rPr>
        <w:t xml:space="preserve">divided by </w:t>
      </w:r>
      <w:r w:rsidRPr="00460545" w:rsidR="00156FDC">
        <w:rPr>
          <w:rFonts w:ascii="Times New Roman" w:hAnsi="Times New Roman"/>
          <w:sz w:val="24"/>
          <w:szCs w:val="24"/>
        </w:rPr>
        <w:t xml:space="preserve">the total number of respondents </w:t>
      </w:r>
      <w:r w:rsidRPr="00460545" w:rsidR="00654D98">
        <w:rPr>
          <w:rFonts w:ascii="Times New Roman" w:hAnsi="Times New Roman"/>
          <w:sz w:val="24"/>
          <w:szCs w:val="24"/>
        </w:rPr>
        <w:t>was</w:t>
      </w:r>
      <w:r w:rsidRPr="00460545" w:rsidR="00156FDC">
        <w:rPr>
          <w:rFonts w:ascii="Times New Roman" w:hAnsi="Times New Roman"/>
          <w:sz w:val="24"/>
          <w:szCs w:val="24"/>
        </w:rPr>
        <w:t xml:space="preserve"> multiplied by 3 to determine the total number of responses per respondents </w:t>
      </w:r>
      <w:r w:rsidR="007705AA">
        <w:rPr>
          <w:rFonts w:ascii="Times New Roman" w:hAnsi="Times New Roman"/>
          <w:sz w:val="24"/>
          <w:szCs w:val="24"/>
        </w:rPr>
        <w:t>through</w:t>
      </w:r>
      <w:r w:rsidRPr="00460545" w:rsidR="00156FDC">
        <w:rPr>
          <w:rFonts w:ascii="Times New Roman" w:hAnsi="Times New Roman"/>
          <w:sz w:val="24"/>
          <w:szCs w:val="24"/>
        </w:rPr>
        <w:t xml:space="preserve"> the 3-year period of the approval (</w:t>
      </w:r>
      <w:r w:rsidRPr="00460545" w:rsidR="00156FDC">
        <w:rPr>
          <w:rFonts w:ascii="Times New Roman" w:hAnsi="Times New Roman"/>
          <w:color w:val="000000"/>
          <w:sz w:val="24"/>
          <w:szCs w:val="24"/>
        </w:rPr>
        <w:t>563,781</w:t>
      </w:r>
      <w:r w:rsidRPr="00460545" w:rsidR="00464C68">
        <w:rPr>
          <w:rFonts w:ascii="Times New Roman" w:hAnsi="Times New Roman"/>
          <w:sz w:val="24"/>
          <w:szCs w:val="24"/>
        </w:rPr>
        <w:t>÷</w:t>
      </w:r>
      <w:r w:rsidRPr="00460545" w:rsidR="00464C68">
        <w:rPr>
          <w:rFonts w:ascii="Times New Roman" w:hAnsi="Times New Roman"/>
          <w:color w:val="000000"/>
          <w:sz w:val="24"/>
          <w:szCs w:val="24"/>
        </w:rPr>
        <w:t xml:space="preserve"> </w:t>
      </w:r>
      <w:r w:rsidRPr="00460545" w:rsidR="00156FDC">
        <w:rPr>
          <w:rFonts w:ascii="Times New Roman" w:hAnsi="Times New Roman"/>
          <w:color w:val="000000"/>
          <w:sz w:val="24"/>
          <w:szCs w:val="24"/>
        </w:rPr>
        <w:t xml:space="preserve">64 x 3 = </w:t>
      </w:r>
      <w:r w:rsidRPr="00460545" w:rsidR="00156FDC">
        <w:rPr>
          <w:rFonts w:ascii="Times New Roman" w:hAnsi="Times New Roman"/>
          <w:sz w:val="24"/>
          <w:szCs w:val="24"/>
        </w:rPr>
        <w:t>26,427)</w:t>
      </w:r>
      <w:r w:rsidRPr="00460545">
        <w:rPr>
          <w:rFonts w:ascii="Times New Roman" w:hAnsi="Times New Roman"/>
          <w:snapToGrid/>
          <w:sz w:val="24"/>
          <w:szCs w:val="24"/>
        </w:rPr>
        <w:t xml:space="preserve">. </w:t>
      </w:r>
      <w:r w:rsidRPr="00460545" w:rsidR="00654D98">
        <w:rPr>
          <w:rFonts w:ascii="Times New Roman" w:hAnsi="Times New Roman"/>
          <w:snapToGrid/>
          <w:sz w:val="24"/>
          <w:szCs w:val="24"/>
        </w:rPr>
        <w:t xml:space="preserve"> The t</w:t>
      </w:r>
      <w:r w:rsidRPr="00460545" w:rsidR="00654D98">
        <w:rPr>
          <w:rFonts w:ascii="Times New Roman" w:hAnsi="Times New Roman"/>
          <w:sz w:val="24"/>
          <w:szCs w:val="24"/>
        </w:rPr>
        <w:t xml:space="preserve">otal </w:t>
      </w:r>
      <w:r w:rsidR="00460545">
        <w:rPr>
          <w:rFonts w:ascii="Times New Roman" w:hAnsi="Times New Roman"/>
          <w:sz w:val="24"/>
          <w:szCs w:val="24"/>
        </w:rPr>
        <w:t>b</w:t>
      </w:r>
      <w:r w:rsidRPr="00460545" w:rsidR="00654D98">
        <w:rPr>
          <w:rFonts w:ascii="Times New Roman" w:hAnsi="Times New Roman"/>
          <w:sz w:val="24"/>
          <w:szCs w:val="24"/>
        </w:rPr>
        <w:t xml:space="preserve">urden </w:t>
      </w:r>
      <w:r w:rsidR="00460545">
        <w:rPr>
          <w:rFonts w:ascii="Times New Roman" w:hAnsi="Times New Roman"/>
          <w:sz w:val="24"/>
          <w:szCs w:val="24"/>
        </w:rPr>
        <w:t>h</w:t>
      </w:r>
      <w:r w:rsidRPr="00460545" w:rsidR="00654D98">
        <w:rPr>
          <w:rFonts w:ascii="Times New Roman" w:hAnsi="Times New Roman"/>
          <w:sz w:val="24"/>
          <w:szCs w:val="24"/>
        </w:rPr>
        <w:t xml:space="preserve">ours was determined by multiplying </w:t>
      </w:r>
      <w:r w:rsidRPr="00460545" w:rsidR="00654D98">
        <w:rPr>
          <w:rFonts w:ascii="Times New Roman" w:hAnsi="Times New Roman"/>
          <w:sz w:val="24"/>
          <w:szCs w:val="24"/>
        </w:rPr>
        <w:lastRenderedPageBreak/>
        <w:t xml:space="preserve">the number of </w:t>
      </w:r>
      <w:r w:rsidR="003A0E93">
        <w:rPr>
          <w:rFonts w:ascii="Times New Roman" w:hAnsi="Times New Roman"/>
          <w:sz w:val="24"/>
          <w:szCs w:val="24"/>
        </w:rPr>
        <w:t>respondents</w:t>
      </w:r>
      <w:r w:rsidRPr="00460545" w:rsidR="00654D98">
        <w:rPr>
          <w:rFonts w:ascii="Times New Roman" w:hAnsi="Times New Roman"/>
          <w:sz w:val="24"/>
          <w:szCs w:val="24"/>
        </w:rPr>
        <w:t xml:space="preserve"> by the respondent’s responses then by the average burden hours</w:t>
      </w:r>
      <w:r w:rsidR="008C2A47">
        <w:rPr>
          <w:rFonts w:ascii="Times New Roman" w:hAnsi="Times New Roman"/>
          <w:sz w:val="24"/>
          <w:szCs w:val="24"/>
        </w:rPr>
        <w:t xml:space="preserve"> </w:t>
      </w:r>
      <w:r w:rsidRPr="00460545" w:rsidR="00654D98">
        <w:rPr>
          <w:rFonts w:ascii="Times New Roman" w:hAnsi="Times New Roman"/>
          <w:sz w:val="24"/>
          <w:szCs w:val="24"/>
        </w:rPr>
        <w:t xml:space="preserve">(64 </w:t>
      </w:r>
      <w:r w:rsidR="00A805EA">
        <w:rPr>
          <w:rFonts w:ascii="Times New Roman" w:hAnsi="Times New Roman"/>
          <w:sz w:val="24"/>
          <w:szCs w:val="24"/>
        </w:rPr>
        <w:t>x</w:t>
      </w:r>
      <w:r w:rsidRPr="00460545" w:rsidR="00654D98">
        <w:rPr>
          <w:rFonts w:ascii="Times New Roman" w:hAnsi="Times New Roman"/>
          <w:sz w:val="24"/>
          <w:szCs w:val="24"/>
        </w:rPr>
        <w:t xml:space="preserve"> 26,427 </w:t>
      </w:r>
      <w:r w:rsidR="00A805EA">
        <w:rPr>
          <w:rFonts w:ascii="Times New Roman" w:hAnsi="Times New Roman"/>
          <w:sz w:val="24"/>
          <w:szCs w:val="24"/>
        </w:rPr>
        <w:t>x</w:t>
      </w:r>
      <w:r w:rsidRPr="00460545" w:rsidR="00654D98">
        <w:rPr>
          <w:rFonts w:ascii="Times New Roman" w:hAnsi="Times New Roman"/>
          <w:sz w:val="24"/>
          <w:szCs w:val="24"/>
        </w:rPr>
        <w:t xml:space="preserve"> 4.8 = 8,118,374). </w:t>
      </w:r>
      <w:r w:rsidR="000C45F1">
        <w:rPr>
          <w:rFonts w:ascii="Times New Roman" w:hAnsi="Times New Roman"/>
          <w:sz w:val="24"/>
          <w:szCs w:val="24"/>
        </w:rPr>
        <w:t xml:space="preserve"> </w:t>
      </w:r>
      <w:r w:rsidRPr="00460545" w:rsidR="00B83A93">
        <w:rPr>
          <w:rFonts w:ascii="Times New Roman" w:hAnsi="Times New Roman"/>
          <w:sz w:val="24"/>
          <w:szCs w:val="24"/>
        </w:rPr>
        <w:t>To get the annual burden hours, t</w:t>
      </w:r>
      <w:r w:rsidRPr="00460545" w:rsidR="00464C68">
        <w:rPr>
          <w:rFonts w:ascii="Times New Roman" w:hAnsi="Times New Roman"/>
          <w:sz w:val="24"/>
          <w:szCs w:val="24"/>
        </w:rPr>
        <w:t xml:space="preserve">he total </w:t>
      </w:r>
      <w:r w:rsidRPr="00460545" w:rsidR="00654D98">
        <w:rPr>
          <w:rFonts w:ascii="Times New Roman" w:hAnsi="Times New Roman"/>
          <w:sz w:val="24"/>
          <w:szCs w:val="24"/>
        </w:rPr>
        <w:t xml:space="preserve">burden </w:t>
      </w:r>
      <w:r w:rsidRPr="00460545" w:rsidR="00464C68">
        <w:rPr>
          <w:rFonts w:ascii="Times New Roman" w:hAnsi="Times New Roman"/>
          <w:sz w:val="24"/>
          <w:szCs w:val="24"/>
        </w:rPr>
        <w:t>for the three-year period was</w:t>
      </w:r>
      <w:r w:rsidRPr="00460545" w:rsidR="00654D98">
        <w:rPr>
          <w:rFonts w:ascii="Times New Roman" w:hAnsi="Times New Roman"/>
          <w:sz w:val="24"/>
          <w:szCs w:val="24"/>
        </w:rPr>
        <w:t xml:space="preserve"> divide</w:t>
      </w:r>
      <w:r w:rsidRPr="00460545" w:rsidR="00464C68">
        <w:rPr>
          <w:rFonts w:ascii="Times New Roman" w:hAnsi="Times New Roman"/>
          <w:sz w:val="24"/>
          <w:szCs w:val="24"/>
        </w:rPr>
        <w:t>d</w:t>
      </w:r>
      <w:r w:rsidRPr="00460545" w:rsidR="00654D98">
        <w:rPr>
          <w:rFonts w:ascii="Times New Roman" w:hAnsi="Times New Roman"/>
          <w:sz w:val="24"/>
          <w:szCs w:val="24"/>
        </w:rPr>
        <w:t xml:space="preserve"> </w:t>
      </w:r>
      <w:r w:rsidRPr="00460545" w:rsidR="00464C68">
        <w:rPr>
          <w:rFonts w:ascii="Times New Roman" w:hAnsi="Times New Roman"/>
          <w:sz w:val="24"/>
          <w:szCs w:val="24"/>
        </w:rPr>
        <w:t>by 3</w:t>
      </w:r>
      <w:r w:rsidRPr="00460545" w:rsidR="00B83A93">
        <w:rPr>
          <w:rFonts w:ascii="Times New Roman" w:hAnsi="Times New Roman"/>
          <w:sz w:val="24"/>
          <w:szCs w:val="24"/>
        </w:rPr>
        <w:t xml:space="preserve"> (</w:t>
      </w:r>
      <w:r w:rsidRPr="00460545" w:rsidR="00464C68">
        <w:rPr>
          <w:rFonts w:ascii="Times New Roman" w:hAnsi="Times New Roman"/>
          <w:sz w:val="24"/>
          <w:szCs w:val="24"/>
        </w:rPr>
        <w:t>8,118,374 ÷ 3 = 2,706,125)</w:t>
      </w:r>
      <w:r w:rsidR="008C2A47">
        <w:rPr>
          <w:rFonts w:ascii="Times New Roman" w:hAnsi="Times New Roman"/>
          <w:sz w:val="24"/>
          <w:szCs w:val="24"/>
        </w:rPr>
        <w:t>.</w:t>
      </w:r>
    </w:p>
    <w:p w:rsidRPr="00E21862" w:rsidR="00464C68" w:rsidP="00282E93" w:rsidRDefault="00464C68" w14:paraId="3A7A65A5" w14:textId="77777777">
      <w:pPr>
        <w:widowControl/>
        <w:ind w:left="360"/>
        <w:rPr>
          <w:rFonts w:ascii="Calibri" w:hAnsi="Calibri" w:cs="Calibri"/>
          <w:snapToGrid/>
          <w:color w:val="000000"/>
          <w:sz w:val="22"/>
          <w:szCs w:val="22"/>
        </w:rPr>
      </w:pPr>
    </w:p>
    <w:p w:rsidRPr="008F7221" w:rsidR="007A0FBE" w:rsidP="00282E93" w:rsidRDefault="008F7221" w14:paraId="495B18F5" w14:textId="232E3E05">
      <w:pPr>
        <w:widowControl/>
        <w:ind w:left="360"/>
        <w:rPr>
          <w:rFonts w:ascii="Times New Roman" w:hAnsi="Times New Roman"/>
          <w:snapToGrid/>
          <w:sz w:val="24"/>
          <w:szCs w:val="24"/>
        </w:rPr>
      </w:pPr>
      <w:r w:rsidRPr="008F7221">
        <w:rPr>
          <w:rFonts w:ascii="Times New Roman" w:hAnsi="Times New Roman"/>
          <w:sz w:val="24"/>
          <w:szCs w:val="24"/>
        </w:rPr>
        <w:t xml:space="preserve">The cost to respondents was calculated using the Bureau of Labor Statistics (BLS) </w:t>
      </w:r>
      <w:r w:rsidRPr="008F7221" w:rsidR="00E368FB">
        <w:rPr>
          <w:rFonts w:ascii="Times New Roman" w:hAnsi="Times New Roman"/>
          <w:snapToGrid/>
          <w:sz w:val="24"/>
          <w:szCs w:val="24"/>
        </w:rPr>
        <w:t xml:space="preserve">job code </w:t>
      </w:r>
      <w:r w:rsidRPr="008F7221">
        <w:rPr>
          <w:rFonts w:ascii="Times New Roman" w:hAnsi="Times New Roman"/>
          <w:snapToGrid/>
          <w:sz w:val="24"/>
          <w:szCs w:val="24"/>
        </w:rPr>
        <w:t>for Social and Human Services Assistants [</w:t>
      </w:r>
      <w:r w:rsidRPr="008F7221" w:rsidR="00E368FB">
        <w:rPr>
          <w:rFonts w:ascii="Times New Roman" w:hAnsi="Times New Roman"/>
          <w:snapToGrid/>
          <w:sz w:val="24"/>
          <w:szCs w:val="24"/>
        </w:rPr>
        <w:t>21-1093</w:t>
      </w:r>
      <w:r w:rsidRPr="008F7221">
        <w:rPr>
          <w:rFonts w:ascii="Times New Roman" w:hAnsi="Times New Roman"/>
          <w:snapToGrid/>
          <w:sz w:val="24"/>
          <w:szCs w:val="24"/>
        </w:rPr>
        <w:t>]</w:t>
      </w:r>
      <w:r w:rsidRPr="008F7221" w:rsidR="00E368FB">
        <w:rPr>
          <w:rFonts w:ascii="Times New Roman" w:hAnsi="Times New Roman"/>
          <w:snapToGrid/>
          <w:sz w:val="24"/>
          <w:szCs w:val="24"/>
        </w:rPr>
        <w:t xml:space="preserve"> and wage data from May 201</w:t>
      </w:r>
      <w:r w:rsidR="00445275">
        <w:rPr>
          <w:rFonts w:ascii="Times New Roman" w:hAnsi="Times New Roman"/>
          <w:snapToGrid/>
          <w:sz w:val="24"/>
          <w:szCs w:val="24"/>
        </w:rPr>
        <w:t>9</w:t>
      </w:r>
      <w:r w:rsidR="00460545">
        <w:rPr>
          <w:rFonts w:ascii="Times New Roman" w:hAnsi="Times New Roman"/>
          <w:snapToGrid/>
          <w:sz w:val="24"/>
          <w:szCs w:val="24"/>
        </w:rPr>
        <w:t xml:space="preserve">. </w:t>
      </w:r>
      <w:r w:rsidR="003A0E93">
        <w:rPr>
          <w:rFonts w:ascii="Times New Roman" w:hAnsi="Times New Roman"/>
          <w:snapToGrid/>
          <w:sz w:val="24"/>
          <w:szCs w:val="24"/>
        </w:rPr>
        <w:t xml:space="preserve"> </w:t>
      </w:r>
      <w:r w:rsidR="00460545">
        <w:rPr>
          <w:rFonts w:ascii="Times New Roman" w:hAnsi="Times New Roman"/>
          <w:snapToGrid/>
          <w:sz w:val="24"/>
          <w:szCs w:val="24"/>
        </w:rPr>
        <w:t>The rate</w:t>
      </w:r>
      <w:r w:rsidRPr="008F7221" w:rsidR="00E368FB">
        <w:rPr>
          <w:rFonts w:ascii="Times New Roman" w:hAnsi="Times New Roman"/>
          <w:snapToGrid/>
          <w:sz w:val="24"/>
          <w:szCs w:val="24"/>
        </w:rPr>
        <w:t xml:space="preserve"> is $17.</w:t>
      </w:r>
      <w:r w:rsidR="00445275">
        <w:rPr>
          <w:rFonts w:ascii="Times New Roman" w:hAnsi="Times New Roman"/>
          <w:snapToGrid/>
          <w:sz w:val="24"/>
          <w:szCs w:val="24"/>
        </w:rPr>
        <w:t>81</w:t>
      </w:r>
      <w:r w:rsidRPr="008F7221" w:rsidR="00E368FB">
        <w:rPr>
          <w:rFonts w:ascii="Times New Roman" w:hAnsi="Times New Roman"/>
          <w:snapToGrid/>
          <w:sz w:val="24"/>
          <w:szCs w:val="24"/>
        </w:rPr>
        <w:t xml:space="preserve"> per hour.</w:t>
      </w:r>
      <w:r w:rsidRPr="008F7221">
        <w:rPr>
          <w:rFonts w:ascii="Times New Roman" w:hAnsi="Times New Roman"/>
          <w:snapToGrid/>
          <w:sz w:val="24"/>
          <w:szCs w:val="24"/>
        </w:rPr>
        <w:t xml:space="preserve"> </w:t>
      </w:r>
      <w:r w:rsidR="003E27BC">
        <w:rPr>
          <w:rFonts w:ascii="Times New Roman" w:hAnsi="Times New Roman"/>
          <w:snapToGrid/>
          <w:sz w:val="24"/>
          <w:szCs w:val="24"/>
        </w:rPr>
        <w:t xml:space="preserve"> </w:t>
      </w:r>
      <w:r w:rsidRPr="008F7221">
        <w:rPr>
          <w:rFonts w:ascii="Times New Roman" w:hAnsi="Times New Roman"/>
          <w:snapToGrid/>
          <w:sz w:val="24"/>
          <w:szCs w:val="24"/>
        </w:rPr>
        <w:t>T</w:t>
      </w:r>
      <w:r w:rsidRPr="008F7221" w:rsidR="007A0FBE">
        <w:rPr>
          <w:rFonts w:ascii="Times New Roman" w:hAnsi="Times New Roman"/>
          <w:snapToGrid/>
          <w:sz w:val="24"/>
          <w:szCs w:val="24"/>
        </w:rPr>
        <w:t xml:space="preserve">o account for fringe </w:t>
      </w:r>
      <w:r w:rsidRPr="008F7221">
        <w:rPr>
          <w:rFonts w:ascii="Times New Roman" w:hAnsi="Times New Roman"/>
          <w:snapToGrid/>
          <w:sz w:val="24"/>
          <w:szCs w:val="24"/>
        </w:rPr>
        <w:t>benefits and overhead</w:t>
      </w:r>
      <w:r w:rsidR="003A0E93">
        <w:rPr>
          <w:rFonts w:ascii="Times New Roman" w:hAnsi="Times New Roman"/>
          <w:snapToGrid/>
          <w:sz w:val="24"/>
          <w:szCs w:val="24"/>
        </w:rPr>
        <w:t>,</w:t>
      </w:r>
      <w:r w:rsidRPr="008F7221">
        <w:rPr>
          <w:rFonts w:ascii="Times New Roman" w:hAnsi="Times New Roman"/>
          <w:snapToGrid/>
          <w:sz w:val="24"/>
          <w:szCs w:val="24"/>
        </w:rPr>
        <w:t xml:space="preserve"> the rate wa</w:t>
      </w:r>
      <w:r w:rsidRPr="008F7221" w:rsidR="007A0FBE">
        <w:rPr>
          <w:rFonts w:ascii="Times New Roman" w:hAnsi="Times New Roman"/>
          <w:snapToGrid/>
          <w:sz w:val="24"/>
          <w:szCs w:val="24"/>
        </w:rPr>
        <w:t>s multiplied by two</w:t>
      </w:r>
      <w:r w:rsidRPr="008F7221" w:rsidR="00E368FB">
        <w:rPr>
          <w:rFonts w:ascii="Times New Roman" w:hAnsi="Times New Roman"/>
          <w:snapToGrid/>
          <w:sz w:val="24"/>
          <w:szCs w:val="24"/>
        </w:rPr>
        <w:t xml:space="preserve"> which is $</w:t>
      </w:r>
      <w:r w:rsidR="00552A43">
        <w:rPr>
          <w:rFonts w:ascii="Times New Roman" w:hAnsi="Times New Roman"/>
          <w:snapToGrid/>
          <w:sz w:val="24"/>
          <w:szCs w:val="24"/>
        </w:rPr>
        <w:t>35.6</w:t>
      </w:r>
      <w:r w:rsidR="00FA56D1">
        <w:rPr>
          <w:rFonts w:ascii="Times New Roman" w:hAnsi="Times New Roman"/>
          <w:snapToGrid/>
          <w:sz w:val="24"/>
          <w:szCs w:val="24"/>
        </w:rPr>
        <w:t>2</w:t>
      </w:r>
      <w:r w:rsidRPr="008F7221" w:rsidR="00E368FB">
        <w:rPr>
          <w:rFonts w:ascii="Times New Roman" w:hAnsi="Times New Roman"/>
          <w:snapToGrid/>
          <w:sz w:val="24"/>
          <w:szCs w:val="24"/>
        </w:rPr>
        <w:t>.</w:t>
      </w:r>
      <w:r w:rsidRPr="008F7221" w:rsidR="007A0FBE">
        <w:rPr>
          <w:rFonts w:ascii="Times New Roman" w:hAnsi="Times New Roman"/>
          <w:snapToGrid/>
          <w:sz w:val="24"/>
          <w:szCs w:val="24"/>
        </w:rPr>
        <w:t xml:space="preserve">  </w:t>
      </w:r>
      <w:r w:rsidRPr="008F7221" w:rsidR="00E368FB">
        <w:rPr>
          <w:rFonts w:ascii="Times New Roman" w:hAnsi="Times New Roman"/>
          <w:snapToGrid/>
          <w:sz w:val="24"/>
          <w:szCs w:val="24"/>
        </w:rPr>
        <w:t xml:space="preserve">The estimate of annualized cost to respondents for burden </w:t>
      </w:r>
      <w:r w:rsidR="000C45F1">
        <w:rPr>
          <w:rFonts w:ascii="Times New Roman" w:hAnsi="Times New Roman"/>
          <w:snapToGrid/>
          <w:sz w:val="24"/>
          <w:szCs w:val="24"/>
        </w:rPr>
        <w:t xml:space="preserve">hours </w:t>
      </w:r>
      <w:r w:rsidRPr="008F7221" w:rsidR="00E368FB">
        <w:rPr>
          <w:rFonts w:ascii="Times New Roman" w:hAnsi="Times New Roman"/>
          <w:snapToGrid/>
          <w:sz w:val="24"/>
          <w:szCs w:val="24"/>
        </w:rPr>
        <w:t>is $</w:t>
      </w:r>
      <w:r w:rsidR="00552A43">
        <w:rPr>
          <w:rFonts w:ascii="Times New Roman" w:hAnsi="Times New Roman"/>
          <w:snapToGrid/>
          <w:sz w:val="24"/>
          <w:szCs w:val="24"/>
        </w:rPr>
        <w:t>35.62</w:t>
      </w:r>
      <w:r w:rsidRPr="008F7221" w:rsidR="00E368FB">
        <w:rPr>
          <w:rFonts w:ascii="Times New Roman" w:hAnsi="Times New Roman"/>
          <w:snapToGrid/>
          <w:sz w:val="24"/>
          <w:szCs w:val="24"/>
        </w:rPr>
        <w:t xml:space="preserve"> </w:t>
      </w:r>
      <w:r w:rsidR="008C2A47">
        <w:rPr>
          <w:rFonts w:ascii="Times New Roman" w:hAnsi="Times New Roman"/>
          <w:snapToGrid/>
          <w:sz w:val="24"/>
          <w:szCs w:val="24"/>
        </w:rPr>
        <w:t>x</w:t>
      </w:r>
      <w:r w:rsidRPr="008F7221" w:rsidR="008C2A47">
        <w:rPr>
          <w:rFonts w:ascii="Times New Roman" w:hAnsi="Times New Roman"/>
          <w:snapToGrid/>
          <w:sz w:val="24"/>
          <w:szCs w:val="24"/>
        </w:rPr>
        <w:t xml:space="preserve"> </w:t>
      </w:r>
      <w:r w:rsidRPr="00460545" w:rsidR="00FA56D1">
        <w:rPr>
          <w:rFonts w:ascii="Times New Roman" w:hAnsi="Times New Roman"/>
          <w:sz w:val="24"/>
          <w:szCs w:val="24"/>
        </w:rPr>
        <w:t>2,706,125</w:t>
      </w:r>
      <w:r w:rsidRPr="008F7221" w:rsidR="0080325F">
        <w:rPr>
          <w:rFonts w:ascii="Times New Roman" w:hAnsi="Times New Roman"/>
          <w:snapToGrid/>
          <w:sz w:val="24"/>
          <w:szCs w:val="24"/>
        </w:rPr>
        <w:t xml:space="preserve"> </w:t>
      </w:r>
      <w:r w:rsidRPr="008F7221">
        <w:rPr>
          <w:rFonts w:ascii="Times New Roman" w:hAnsi="Times New Roman"/>
          <w:snapToGrid/>
          <w:sz w:val="24"/>
          <w:szCs w:val="24"/>
        </w:rPr>
        <w:t>hours</w:t>
      </w:r>
      <w:r w:rsidR="00D551D3">
        <w:rPr>
          <w:rFonts w:ascii="Times New Roman" w:hAnsi="Times New Roman"/>
          <w:snapToGrid/>
          <w:sz w:val="24"/>
          <w:szCs w:val="24"/>
        </w:rPr>
        <w:t>,</w:t>
      </w:r>
      <w:r w:rsidRPr="008F7221">
        <w:rPr>
          <w:rFonts w:ascii="Times New Roman" w:hAnsi="Times New Roman"/>
          <w:snapToGrid/>
          <w:sz w:val="24"/>
          <w:szCs w:val="24"/>
        </w:rPr>
        <w:t xml:space="preserve"> </w:t>
      </w:r>
      <w:r w:rsidRPr="00F2258F" w:rsidR="008C2A47">
        <w:rPr>
          <w:rFonts w:ascii="Times New Roman" w:hAnsi="Times New Roman"/>
          <w:strike/>
          <w:snapToGrid/>
          <w:sz w:val="24"/>
          <w:szCs w:val="24"/>
        </w:rPr>
        <w:t>=</w:t>
      </w:r>
      <w:r w:rsidRPr="008F7221" w:rsidR="0080325F">
        <w:rPr>
          <w:rFonts w:ascii="Times New Roman" w:hAnsi="Times New Roman"/>
          <w:snapToGrid/>
          <w:sz w:val="24"/>
          <w:szCs w:val="24"/>
        </w:rPr>
        <w:t>or $</w:t>
      </w:r>
      <w:r w:rsidRPr="00460545" w:rsidR="00FA56D1">
        <w:rPr>
          <w:rFonts w:ascii="Times New Roman" w:hAnsi="Times New Roman"/>
          <w:sz w:val="24"/>
          <w:szCs w:val="24"/>
        </w:rPr>
        <w:t>96,392,172</w:t>
      </w:r>
      <w:r w:rsidRPr="008F7221" w:rsidR="007A0FBE">
        <w:rPr>
          <w:rFonts w:ascii="Times New Roman" w:hAnsi="Times New Roman"/>
          <w:snapToGrid/>
          <w:sz w:val="24"/>
          <w:szCs w:val="24"/>
        </w:rPr>
        <w:t>.</w:t>
      </w:r>
    </w:p>
    <w:p w:rsidR="00556056" w:rsidP="00282E93" w:rsidRDefault="00546C2F" w14:paraId="46D95AAD" w14:textId="77777777">
      <w:pPr>
        <w:widowControl/>
        <w:ind w:left="360"/>
        <w:rPr>
          <w:rFonts w:ascii="Times New Roman" w:hAnsi="Times New Roman"/>
          <w:snapToGrid/>
          <w:sz w:val="24"/>
          <w:szCs w:val="24"/>
        </w:rPr>
      </w:pPr>
      <w:hyperlink w:history="1" r:id="rId13">
        <w:r w:rsidRPr="004F7B95" w:rsidR="0080325F">
          <w:rPr>
            <w:rStyle w:val="Hyperlink"/>
            <w:rFonts w:ascii="Times New Roman" w:hAnsi="Times New Roman"/>
            <w:snapToGrid/>
            <w:sz w:val="24"/>
            <w:szCs w:val="24"/>
          </w:rPr>
          <w:t>https://www.bls.gov/oes/current/oes211093.htm</w:t>
        </w:r>
      </w:hyperlink>
    </w:p>
    <w:p w:rsidR="00D60543" w:rsidP="00120022" w:rsidRDefault="00D60543" w14:paraId="77D4A871" w14:textId="1D263D44">
      <w:pPr>
        <w:widowControl/>
        <w:rPr>
          <w:rFonts w:ascii="Times New Roman" w:hAnsi="Times New Roman"/>
          <w:snapToGrid/>
          <w:sz w:val="24"/>
          <w:szCs w:val="24"/>
        </w:rPr>
      </w:pPr>
    </w:p>
    <w:p w:rsidRPr="004F7B95" w:rsidR="00D60543" w:rsidP="00DE529D" w:rsidRDefault="00D60543" w14:paraId="344EF814" w14:textId="77777777">
      <w:pPr>
        <w:widowControl/>
        <w:ind w:left="360"/>
        <w:rPr>
          <w:rFonts w:ascii="Times New Roman" w:hAnsi="Times New Roman"/>
          <w:snapToGrid/>
          <w:sz w:val="24"/>
          <w:szCs w:val="24"/>
        </w:rPr>
      </w:pPr>
    </w:p>
    <w:p w:rsidRPr="00075889" w:rsidR="00D60543" w:rsidP="00075889" w:rsidRDefault="002C3C4F"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Pr="00AB670C" w:rsidR="00BF1B8A" w:rsidP="00460545" w:rsidRDefault="00BF1B8A" w14:paraId="3B40ABA4" w14:textId="4E65CE3F">
      <w:pPr>
        <w:pStyle w:val="ListParagraph"/>
        <w:tabs>
          <w:tab w:val="left" w:pos="360"/>
        </w:tabs>
        <w:ind w:left="360"/>
        <w:rPr>
          <w:rFonts w:ascii="Times New Roman" w:hAnsi="Times New Roman"/>
          <w:sz w:val="24"/>
          <w:szCs w:val="24"/>
        </w:rPr>
      </w:pPr>
      <w:r w:rsidRPr="00AB670C">
        <w:rPr>
          <w:rFonts w:ascii="Times New Roman" w:hAnsi="Times New Roman"/>
          <w:sz w:val="24"/>
          <w:szCs w:val="24"/>
        </w:rPr>
        <w:t xml:space="preserve">There </w:t>
      </w:r>
      <w:r w:rsidRPr="00AB670C" w:rsidR="00460545">
        <w:rPr>
          <w:rFonts w:ascii="Times New Roman" w:hAnsi="Times New Roman"/>
          <w:sz w:val="24"/>
          <w:szCs w:val="24"/>
        </w:rPr>
        <w:t xml:space="preserve">are </w:t>
      </w:r>
      <w:r w:rsidRPr="00AB670C">
        <w:rPr>
          <w:rFonts w:ascii="Times New Roman" w:hAnsi="Times New Roman"/>
          <w:sz w:val="24"/>
          <w:szCs w:val="24"/>
        </w:rPr>
        <w:t xml:space="preserve">no </w:t>
      </w:r>
      <w:r w:rsidRPr="00AB670C" w:rsidR="00460545">
        <w:rPr>
          <w:rFonts w:ascii="Times New Roman" w:hAnsi="Times New Roman"/>
          <w:sz w:val="24"/>
          <w:szCs w:val="24"/>
        </w:rPr>
        <w:t xml:space="preserve">other </w:t>
      </w:r>
      <w:r w:rsidRPr="00AB670C">
        <w:rPr>
          <w:rFonts w:ascii="Times New Roman" w:hAnsi="Times New Roman"/>
          <w:sz w:val="24"/>
          <w:szCs w:val="24"/>
        </w:rPr>
        <w:t xml:space="preserve">annual burden </w:t>
      </w:r>
      <w:r w:rsidRPr="00AB670C" w:rsidR="00460545">
        <w:rPr>
          <w:rFonts w:ascii="Times New Roman" w:hAnsi="Times New Roman"/>
          <w:sz w:val="24"/>
          <w:szCs w:val="24"/>
        </w:rPr>
        <w:t xml:space="preserve">costs </w:t>
      </w:r>
      <w:r w:rsidRPr="00AB670C">
        <w:rPr>
          <w:rFonts w:ascii="Times New Roman" w:hAnsi="Times New Roman"/>
          <w:sz w:val="24"/>
          <w:szCs w:val="24"/>
        </w:rPr>
        <w:t xml:space="preserve">for respondents </w:t>
      </w:r>
      <w:r w:rsidRPr="00AB670C" w:rsidR="00460545">
        <w:rPr>
          <w:rFonts w:ascii="Times New Roman" w:hAnsi="Times New Roman"/>
          <w:sz w:val="24"/>
          <w:szCs w:val="24"/>
        </w:rPr>
        <w:t xml:space="preserve">or record keepers </w:t>
      </w:r>
      <w:r w:rsidRPr="00AB670C">
        <w:rPr>
          <w:rFonts w:ascii="Times New Roman" w:hAnsi="Times New Roman"/>
          <w:sz w:val="24"/>
          <w:szCs w:val="24"/>
        </w:rPr>
        <w:t>resulting f</w:t>
      </w:r>
      <w:r w:rsidRPr="00AB670C" w:rsidR="00460545">
        <w:rPr>
          <w:rFonts w:ascii="Times New Roman" w:hAnsi="Times New Roman"/>
          <w:sz w:val="24"/>
          <w:szCs w:val="24"/>
        </w:rPr>
        <w:t>r</w:t>
      </w:r>
      <w:r w:rsidRPr="00AB670C">
        <w:rPr>
          <w:rFonts w:ascii="Times New Roman" w:hAnsi="Times New Roman"/>
          <w:sz w:val="24"/>
          <w:szCs w:val="24"/>
        </w:rPr>
        <w:t>om this information collection.</w:t>
      </w:r>
    </w:p>
    <w:p w:rsidR="00D60543" w:rsidP="00DE529D" w:rsidRDefault="00D60543" w14:paraId="0A69333B" w14:textId="77777777">
      <w:pPr>
        <w:widowControl/>
        <w:ind w:left="360"/>
        <w:rPr>
          <w:rFonts w:ascii="Times New Roman" w:hAnsi="Times New Roman"/>
          <w:snapToGrid/>
          <w:sz w:val="24"/>
          <w:szCs w:val="24"/>
        </w:rPr>
      </w:pPr>
    </w:p>
    <w:p w:rsidR="00D60543" w:rsidP="00DE529D" w:rsidRDefault="00D60543" w14:paraId="00DF26E5" w14:textId="77777777">
      <w:pPr>
        <w:widowControl/>
        <w:ind w:left="360"/>
        <w:rPr>
          <w:rFonts w:ascii="Times New Roman" w:hAnsi="Times New Roman"/>
          <w:snapToGrid/>
          <w:sz w:val="24"/>
          <w:szCs w:val="24"/>
        </w:rPr>
      </w:pPr>
    </w:p>
    <w:p w:rsidRPr="00075889" w:rsidR="002C3C4F" w:rsidP="00817E2B" w:rsidRDefault="004602FE"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Pr="00BF1B8A" w:rsidR="00BF1B8A" w:rsidP="00AB670C" w:rsidRDefault="00EB6B37" w14:paraId="45904B1F" w14:textId="5B377906">
      <w:pPr>
        <w:widowControl/>
        <w:ind w:left="360"/>
        <w:rPr>
          <w:rFonts w:ascii="Times New Roman" w:hAnsi="Times New Roman"/>
          <w:snapToGrid/>
          <w:sz w:val="24"/>
          <w:szCs w:val="24"/>
        </w:rPr>
      </w:pPr>
      <w:r w:rsidRPr="00522484">
        <w:rPr>
          <w:rFonts w:ascii="Times New Roman" w:hAnsi="Times New Roman"/>
          <w:color w:val="19150F"/>
          <w:sz w:val="24"/>
          <w:szCs w:val="24"/>
          <w:shd w:val="clear" w:color="auto" w:fill="FFFFFF"/>
        </w:rPr>
        <w:t>The Social Security Act, at section 474(a)(3)(E), permits title IV-E agencies to claim reimbursement at a 50 percent matching rate for the administrative activities found necessary for the proper and efficient administration of the title IV-E</w:t>
      </w:r>
      <w:r w:rsidR="00D551D3">
        <w:rPr>
          <w:rFonts w:ascii="Times New Roman" w:hAnsi="Times New Roman"/>
          <w:color w:val="19150F"/>
          <w:sz w:val="24"/>
          <w:szCs w:val="24"/>
          <w:shd w:val="clear" w:color="auto" w:fill="FFFFFF"/>
        </w:rPr>
        <w:t xml:space="preserve"> program</w:t>
      </w:r>
      <w:r w:rsidRPr="00522484">
        <w:rPr>
          <w:rFonts w:ascii="Times New Roman" w:hAnsi="Times New Roman"/>
          <w:color w:val="19150F"/>
          <w:sz w:val="24"/>
          <w:szCs w:val="24"/>
          <w:shd w:val="clear" w:color="auto" w:fill="FFFFFF"/>
        </w:rPr>
        <w:t>.</w:t>
      </w:r>
      <w:r w:rsidRPr="00522484">
        <w:rPr>
          <w:rFonts w:ascii="Times New Roman" w:hAnsi="Times New Roman"/>
          <w:snapToGrid/>
          <w:sz w:val="24"/>
          <w:szCs w:val="24"/>
        </w:rPr>
        <w:t xml:space="preserve"> </w:t>
      </w:r>
      <w:r w:rsidR="00B104FB">
        <w:rPr>
          <w:rFonts w:ascii="Times New Roman" w:hAnsi="Times New Roman"/>
          <w:snapToGrid/>
          <w:sz w:val="24"/>
          <w:szCs w:val="24"/>
        </w:rPr>
        <w:t>As such, t</w:t>
      </w:r>
      <w:r w:rsidRPr="00522484" w:rsidR="0080011F">
        <w:rPr>
          <w:rFonts w:ascii="Times New Roman" w:hAnsi="Times New Roman"/>
          <w:color w:val="19150F"/>
          <w:sz w:val="24"/>
          <w:szCs w:val="24"/>
          <w:shd w:val="clear" w:color="auto" w:fill="FFFFFF"/>
        </w:rPr>
        <w:t>itle IV-E agenc</w:t>
      </w:r>
      <w:r w:rsidR="000C45F1">
        <w:rPr>
          <w:rFonts w:ascii="Times New Roman" w:hAnsi="Times New Roman"/>
          <w:color w:val="19150F"/>
          <w:sz w:val="24"/>
          <w:szCs w:val="24"/>
          <w:shd w:val="clear" w:color="auto" w:fill="FFFFFF"/>
        </w:rPr>
        <w:t xml:space="preserve">ies </w:t>
      </w:r>
      <w:r w:rsidRPr="00522484" w:rsidR="0080011F">
        <w:rPr>
          <w:rFonts w:ascii="Times New Roman" w:hAnsi="Times New Roman"/>
          <w:color w:val="19150F"/>
          <w:sz w:val="24"/>
          <w:szCs w:val="24"/>
          <w:shd w:val="clear" w:color="auto" w:fill="FFFFFF"/>
        </w:rPr>
        <w:t>may claim for any allowable title IV-E administrative cost that comports with or is closely related to one of the listed activities at 45 CFR 1356.60(c)(2).</w:t>
      </w:r>
      <w:r w:rsidRPr="00522484" w:rsidR="0080011F">
        <w:rPr>
          <w:rFonts w:ascii="Times New Roman" w:hAnsi="Times New Roman"/>
          <w:snapToGrid/>
          <w:sz w:val="24"/>
          <w:szCs w:val="24"/>
        </w:rPr>
        <w:t xml:space="preserve"> </w:t>
      </w:r>
      <w:r w:rsidRPr="00522484" w:rsidR="00522484">
        <w:rPr>
          <w:rFonts w:ascii="Times New Roman" w:hAnsi="Times New Roman"/>
          <w:snapToGrid/>
          <w:sz w:val="24"/>
          <w:szCs w:val="24"/>
        </w:rPr>
        <w:t xml:space="preserve"> T</w:t>
      </w:r>
      <w:r w:rsidRPr="00522484" w:rsidR="00645122">
        <w:rPr>
          <w:rFonts w:ascii="Times New Roman" w:hAnsi="Times New Roman"/>
          <w:sz w:val="24"/>
          <w:szCs w:val="24"/>
        </w:rPr>
        <w:t xml:space="preserve">he development of case plans </w:t>
      </w:r>
      <w:r w:rsidR="00522484">
        <w:rPr>
          <w:rFonts w:ascii="Times New Roman" w:hAnsi="Times New Roman"/>
          <w:sz w:val="24"/>
          <w:szCs w:val="24"/>
        </w:rPr>
        <w:t>mandated</w:t>
      </w:r>
      <w:r w:rsidR="00553DCF">
        <w:rPr>
          <w:rFonts w:ascii="Times New Roman" w:hAnsi="Times New Roman"/>
          <w:sz w:val="24"/>
          <w:szCs w:val="24"/>
        </w:rPr>
        <w:t xml:space="preserve"> in</w:t>
      </w:r>
      <w:r w:rsidRPr="00522484" w:rsidR="00522484">
        <w:rPr>
          <w:rFonts w:ascii="Times New Roman" w:hAnsi="Times New Roman"/>
          <w:sz w:val="24"/>
          <w:szCs w:val="24"/>
        </w:rPr>
        <w:t xml:space="preserve"> </w:t>
      </w:r>
      <w:r w:rsidR="000C45F1">
        <w:rPr>
          <w:rFonts w:ascii="Times New Roman" w:hAnsi="Times New Roman"/>
          <w:sz w:val="24"/>
          <w:szCs w:val="24"/>
        </w:rPr>
        <w:t>f</w:t>
      </w:r>
      <w:r w:rsidRPr="00522484" w:rsidR="00522484">
        <w:rPr>
          <w:rFonts w:ascii="Times New Roman" w:hAnsi="Times New Roman"/>
          <w:sz w:val="24"/>
          <w:szCs w:val="24"/>
        </w:rPr>
        <w:t xml:space="preserve">ederal statutes and regulations </w:t>
      </w:r>
      <w:r w:rsidRPr="00522484" w:rsidR="0080011F">
        <w:rPr>
          <w:rFonts w:ascii="Times New Roman" w:hAnsi="Times New Roman"/>
          <w:sz w:val="24"/>
          <w:szCs w:val="24"/>
        </w:rPr>
        <w:t xml:space="preserve">is </w:t>
      </w:r>
      <w:r w:rsidRPr="00522484" w:rsidR="0080011F">
        <w:rPr>
          <w:rFonts w:ascii="Times New Roman" w:hAnsi="Times New Roman"/>
          <w:color w:val="19150F"/>
          <w:sz w:val="24"/>
          <w:szCs w:val="24"/>
          <w:shd w:val="clear" w:color="auto" w:fill="FFFFFF"/>
        </w:rPr>
        <w:t xml:space="preserve">considered </w:t>
      </w:r>
      <w:r w:rsidRPr="00522484" w:rsidR="00522484">
        <w:rPr>
          <w:rFonts w:ascii="Times New Roman" w:hAnsi="Times New Roman"/>
          <w:color w:val="19150F"/>
          <w:sz w:val="24"/>
          <w:szCs w:val="24"/>
          <w:shd w:val="clear" w:color="auto" w:fill="FFFFFF"/>
        </w:rPr>
        <w:t xml:space="preserve">a </w:t>
      </w:r>
      <w:r w:rsidRPr="00522484" w:rsidR="0080011F">
        <w:rPr>
          <w:rFonts w:ascii="Times New Roman" w:hAnsi="Times New Roman"/>
          <w:color w:val="19150F"/>
          <w:sz w:val="24"/>
          <w:szCs w:val="24"/>
          <w:shd w:val="clear" w:color="auto" w:fill="FFFFFF"/>
        </w:rPr>
        <w:t>n</w:t>
      </w:r>
      <w:r w:rsidRPr="00522484" w:rsidR="00522484">
        <w:rPr>
          <w:rFonts w:ascii="Times New Roman" w:hAnsi="Times New Roman"/>
          <w:color w:val="19150F"/>
          <w:sz w:val="24"/>
          <w:szCs w:val="24"/>
          <w:shd w:val="clear" w:color="auto" w:fill="FFFFFF"/>
        </w:rPr>
        <w:t>ecessary administrative activity</w:t>
      </w:r>
      <w:r w:rsidRPr="00522484" w:rsidR="0080011F">
        <w:rPr>
          <w:rFonts w:ascii="Times New Roman" w:hAnsi="Times New Roman"/>
          <w:color w:val="19150F"/>
          <w:sz w:val="24"/>
          <w:szCs w:val="24"/>
          <w:shd w:val="clear" w:color="auto" w:fill="FFFFFF"/>
        </w:rPr>
        <w:t xml:space="preserve"> in the title IV-E foster care program and the reimbursement of </w:t>
      </w:r>
      <w:r w:rsidR="000C45F1">
        <w:rPr>
          <w:rFonts w:ascii="Times New Roman" w:hAnsi="Times New Roman"/>
          <w:color w:val="19150F"/>
          <w:sz w:val="24"/>
          <w:szCs w:val="24"/>
          <w:shd w:val="clear" w:color="auto" w:fill="FFFFFF"/>
        </w:rPr>
        <w:t>these</w:t>
      </w:r>
      <w:r w:rsidRPr="00522484" w:rsidR="0080011F">
        <w:rPr>
          <w:rFonts w:ascii="Times New Roman" w:hAnsi="Times New Roman"/>
          <w:color w:val="19150F"/>
          <w:sz w:val="24"/>
          <w:szCs w:val="24"/>
          <w:shd w:val="clear" w:color="auto" w:fill="FFFFFF"/>
        </w:rPr>
        <w:t xml:space="preserve"> costs is </w:t>
      </w:r>
      <w:r w:rsidRPr="00522484" w:rsidR="0080011F">
        <w:rPr>
          <w:rFonts w:ascii="Times New Roman" w:hAnsi="Times New Roman"/>
          <w:sz w:val="24"/>
          <w:szCs w:val="24"/>
        </w:rPr>
        <w:t xml:space="preserve">critical financial assistance </w:t>
      </w:r>
      <w:r w:rsidR="000C45F1">
        <w:rPr>
          <w:rFonts w:ascii="Times New Roman" w:hAnsi="Times New Roman"/>
          <w:sz w:val="24"/>
          <w:szCs w:val="24"/>
        </w:rPr>
        <w:t xml:space="preserve">that </w:t>
      </w:r>
      <w:r w:rsidRPr="00522484" w:rsidR="0080011F">
        <w:rPr>
          <w:rFonts w:ascii="Times New Roman" w:hAnsi="Times New Roman"/>
          <w:sz w:val="24"/>
          <w:szCs w:val="24"/>
        </w:rPr>
        <w:t xml:space="preserve">the Federal government provides to title IV-E agencies to support children </w:t>
      </w:r>
      <w:r w:rsidR="000C45F1">
        <w:rPr>
          <w:rFonts w:ascii="Times New Roman" w:hAnsi="Times New Roman"/>
          <w:sz w:val="24"/>
          <w:szCs w:val="24"/>
        </w:rPr>
        <w:t>removed from home and placed in foster care</w:t>
      </w:r>
      <w:r w:rsidRPr="00522484" w:rsidR="0080011F">
        <w:rPr>
          <w:rFonts w:ascii="Times New Roman" w:hAnsi="Times New Roman"/>
          <w:sz w:val="24"/>
          <w:szCs w:val="24"/>
        </w:rPr>
        <w:t>.</w:t>
      </w:r>
      <w:r w:rsidR="0080011F">
        <w:t xml:space="preserve"> </w:t>
      </w:r>
      <w:bookmarkStart w:name="_GoBack" w:id="0"/>
      <w:bookmarkEnd w:id="0"/>
      <w:r w:rsidRPr="008F7221" w:rsidR="004B5726">
        <w:rPr>
          <w:rFonts w:ascii="Times New Roman" w:hAnsi="Times New Roman"/>
          <w:snapToGrid/>
          <w:sz w:val="24"/>
          <w:szCs w:val="24"/>
        </w:rPr>
        <w:t xml:space="preserve">The </w:t>
      </w:r>
      <w:r w:rsidR="004B5726">
        <w:rPr>
          <w:rFonts w:ascii="Times New Roman" w:hAnsi="Times New Roman"/>
          <w:snapToGrid/>
          <w:sz w:val="24"/>
          <w:szCs w:val="24"/>
        </w:rPr>
        <w:t>a</w:t>
      </w:r>
      <w:r w:rsidRPr="008F7221" w:rsidR="004B5726">
        <w:rPr>
          <w:rFonts w:ascii="Times New Roman" w:hAnsi="Times New Roman"/>
          <w:snapToGrid/>
          <w:sz w:val="24"/>
          <w:szCs w:val="24"/>
        </w:rPr>
        <w:t xml:space="preserve">nnualized cost to </w:t>
      </w:r>
      <w:r w:rsidR="004B5726">
        <w:rPr>
          <w:rFonts w:ascii="Times New Roman" w:hAnsi="Times New Roman"/>
          <w:snapToGrid/>
          <w:sz w:val="24"/>
          <w:szCs w:val="24"/>
        </w:rPr>
        <w:t>title IV-E agenc</w:t>
      </w:r>
      <w:r w:rsidR="00522484">
        <w:rPr>
          <w:rFonts w:ascii="Times New Roman" w:hAnsi="Times New Roman"/>
          <w:snapToGrid/>
          <w:sz w:val="24"/>
          <w:szCs w:val="24"/>
        </w:rPr>
        <w:t>ies</w:t>
      </w:r>
      <w:r w:rsidRPr="008F7221" w:rsidR="004B5726">
        <w:rPr>
          <w:rFonts w:ascii="Times New Roman" w:hAnsi="Times New Roman"/>
          <w:snapToGrid/>
          <w:sz w:val="24"/>
          <w:szCs w:val="24"/>
        </w:rPr>
        <w:t xml:space="preserve"> </w:t>
      </w:r>
      <w:r w:rsidR="00553DCF">
        <w:rPr>
          <w:rFonts w:ascii="Times New Roman" w:hAnsi="Times New Roman"/>
          <w:snapToGrid/>
          <w:sz w:val="24"/>
          <w:szCs w:val="24"/>
        </w:rPr>
        <w:t xml:space="preserve">for case plan development </w:t>
      </w:r>
      <w:r w:rsidR="004B5726">
        <w:rPr>
          <w:rFonts w:ascii="Times New Roman" w:hAnsi="Times New Roman"/>
          <w:snapToGrid/>
          <w:sz w:val="24"/>
          <w:szCs w:val="24"/>
        </w:rPr>
        <w:t>is</w:t>
      </w:r>
      <w:r w:rsidRPr="008F7221" w:rsidR="004B5726">
        <w:rPr>
          <w:rFonts w:ascii="Times New Roman" w:hAnsi="Times New Roman"/>
          <w:snapToGrid/>
          <w:sz w:val="24"/>
          <w:szCs w:val="24"/>
        </w:rPr>
        <w:t xml:space="preserve"> $</w:t>
      </w:r>
      <w:r w:rsidRPr="00460545" w:rsidR="004B5726">
        <w:rPr>
          <w:rFonts w:ascii="Times New Roman" w:hAnsi="Times New Roman"/>
          <w:sz w:val="24"/>
          <w:szCs w:val="24"/>
        </w:rPr>
        <w:t>96,392,172</w:t>
      </w:r>
      <w:r w:rsidR="007B29C2">
        <w:rPr>
          <w:rFonts w:ascii="Times New Roman" w:hAnsi="Times New Roman"/>
          <w:sz w:val="24"/>
          <w:szCs w:val="24"/>
        </w:rPr>
        <w:t xml:space="preserve"> (See above Item</w:t>
      </w:r>
      <w:r w:rsidR="004B5726">
        <w:rPr>
          <w:rFonts w:ascii="Times New Roman" w:hAnsi="Times New Roman"/>
          <w:sz w:val="24"/>
          <w:szCs w:val="24"/>
        </w:rPr>
        <w:t xml:space="preserve"> 12)</w:t>
      </w:r>
      <w:r w:rsidRPr="008F7221" w:rsidR="004B5726">
        <w:rPr>
          <w:rFonts w:ascii="Times New Roman" w:hAnsi="Times New Roman"/>
          <w:snapToGrid/>
          <w:sz w:val="24"/>
          <w:szCs w:val="24"/>
        </w:rPr>
        <w:t>.</w:t>
      </w:r>
      <w:r w:rsidR="004B5726">
        <w:rPr>
          <w:rFonts w:ascii="Times New Roman" w:hAnsi="Times New Roman"/>
          <w:snapToGrid/>
          <w:sz w:val="24"/>
          <w:szCs w:val="24"/>
        </w:rPr>
        <w:t xml:space="preserve"> </w:t>
      </w:r>
      <w:r w:rsidR="00B104FB">
        <w:rPr>
          <w:rFonts w:ascii="Times New Roman" w:hAnsi="Times New Roman"/>
          <w:snapToGrid/>
          <w:sz w:val="24"/>
          <w:szCs w:val="24"/>
        </w:rPr>
        <w:t xml:space="preserve"> </w:t>
      </w:r>
      <w:r w:rsidRPr="00BF1B8A" w:rsidR="00BF1B8A">
        <w:rPr>
          <w:rFonts w:ascii="Times New Roman" w:hAnsi="Times New Roman"/>
          <w:snapToGrid/>
          <w:sz w:val="24"/>
          <w:szCs w:val="24"/>
        </w:rPr>
        <w:t xml:space="preserve">The </w:t>
      </w:r>
      <w:r w:rsidR="001C3255">
        <w:rPr>
          <w:rFonts w:ascii="Times New Roman" w:hAnsi="Times New Roman"/>
          <w:snapToGrid/>
          <w:sz w:val="24"/>
          <w:szCs w:val="24"/>
        </w:rPr>
        <w:t xml:space="preserve">total </w:t>
      </w:r>
      <w:r w:rsidRPr="00BF1B8A" w:rsidR="00BF1B8A">
        <w:rPr>
          <w:rFonts w:ascii="Times New Roman" w:hAnsi="Times New Roman"/>
          <w:snapToGrid/>
          <w:sz w:val="24"/>
          <w:szCs w:val="24"/>
        </w:rPr>
        <w:t>cost for the Federal government is 50</w:t>
      </w:r>
      <w:r w:rsidR="00B104FB">
        <w:rPr>
          <w:rFonts w:ascii="Times New Roman" w:hAnsi="Times New Roman"/>
          <w:snapToGrid/>
          <w:sz w:val="24"/>
          <w:szCs w:val="24"/>
        </w:rPr>
        <w:t xml:space="preserve"> per cent</w:t>
      </w:r>
      <w:r w:rsidRPr="00BF1B8A" w:rsidR="00BF1B8A">
        <w:rPr>
          <w:rFonts w:ascii="Times New Roman" w:hAnsi="Times New Roman"/>
          <w:snapToGrid/>
          <w:sz w:val="24"/>
          <w:szCs w:val="24"/>
        </w:rPr>
        <w:t xml:space="preserve"> of </w:t>
      </w:r>
      <w:r w:rsidR="00553DCF">
        <w:rPr>
          <w:rFonts w:ascii="Times New Roman" w:hAnsi="Times New Roman"/>
          <w:snapToGrid/>
          <w:sz w:val="24"/>
          <w:szCs w:val="24"/>
        </w:rPr>
        <w:t>th</w:t>
      </w:r>
      <w:r w:rsidR="000C45F1">
        <w:rPr>
          <w:rFonts w:ascii="Times New Roman" w:hAnsi="Times New Roman"/>
          <w:snapToGrid/>
          <w:sz w:val="24"/>
          <w:szCs w:val="24"/>
        </w:rPr>
        <w:t xml:space="preserve">is </w:t>
      </w:r>
      <w:r w:rsidR="00553DCF">
        <w:rPr>
          <w:rFonts w:ascii="Times New Roman" w:hAnsi="Times New Roman"/>
          <w:snapToGrid/>
          <w:sz w:val="24"/>
          <w:szCs w:val="24"/>
        </w:rPr>
        <w:t xml:space="preserve">amount, </w:t>
      </w:r>
      <w:r w:rsidRPr="00BF1B8A" w:rsidR="00BF1B8A">
        <w:rPr>
          <w:rFonts w:ascii="Times New Roman" w:hAnsi="Times New Roman"/>
          <w:snapToGrid/>
          <w:sz w:val="24"/>
          <w:szCs w:val="24"/>
        </w:rPr>
        <w:t>or $</w:t>
      </w:r>
      <w:r w:rsidR="00AB670C">
        <w:rPr>
          <w:rFonts w:ascii="Times New Roman" w:hAnsi="Times New Roman"/>
          <w:snapToGrid/>
          <w:sz w:val="24"/>
          <w:szCs w:val="24"/>
        </w:rPr>
        <w:t>48,196,086</w:t>
      </w:r>
      <w:r w:rsidRPr="00BF1B8A" w:rsidR="00BF1B8A">
        <w:rPr>
          <w:rFonts w:ascii="Times New Roman" w:hAnsi="Times New Roman"/>
          <w:snapToGrid/>
          <w:sz w:val="24"/>
          <w:szCs w:val="24"/>
        </w:rPr>
        <w:t>.</w:t>
      </w:r>
    </w:p>
    <w:p w:rsidRPr="004F7B95" w:rsidR="00DE529D" w:rsidP="00DE529D" w:rsidRDefault="00DE529D" w14:paraId="35C07DCF" w14:textId="0F66BE06">
      <w:pPr>
        <w:widowControl/>
        <w:ind w:left="360"/>
        <w:rPr>
          <w:rFonts w:ascii="Times New Roman" w:hAnsi="Times New Roman"/>
          <w:snapToGrid/>
          <w:sz w:val="24"/>
          <w:szCs w:val="24"/>
        </w:rPr>
      </w:pPr>
    </w:p>
    <w:p w:rsidRPr="00817E2B" w:rsidR="002C3C4F" w:rsidP="00817E2B"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Pr="00F14E2B" w:rsidR="00445275" w:rsidP="00F14E2B" w:rsidRDefault="00445275" w14:paraId="3B3CF5C6" w14:textId="4DD8598C">
      <w:pPr>
        <w:shd w:val="clear" w:color="auto" w:fill="FFFFFF" w:themeFill="background1"/>
        <w:ind w:left="360"/>
        <w:rPr>
          <w:rFonts w:ascii="Times New Roman" w:hAnsi="Times New Roman"/>
          <w:bCs/>
          <w:sz w:val="24"/>
          <w:szCs w:val="24"/>
        </w:rPr>
      </w:pPr>
      <w:r w:rsidRPr="00F14E2B">
        <w:rPr>
          <w:rFonts w:ascii="Times New Roman" w:hAnsi="Times New Roman"/>
          <w:bCs/>
          <w:snapToGrid/>
          <w:sz w:val="24"/>
          <w:szCs w:val="24"/>
        </w:rPr>
        <w:t xml:space="preserve">ACF has </w:t>
      </w:r>
      <w:r w:rsidRPr="00F14E2B">
        <w:rPr>
          <w:rFonts w:ascii="Times New Roman" w:hAnsi="Times New Roman"/>
          <w:bCs/>
          <w:sz w:val="24"/>
          <w:szCs w:val="24"/>
        </w:rPr>
        <w:t>updated the burden estimates to reflect the appropriate respondent.</w:t>
      </w:r>
      <w:r w:rsidRPr="00F14E2B">
        <w:rPr>
          <w:rFonts w:ascii="Times New Roman" w:hAnsi="Times New Roman"/>
          <w:bCs/>
          <w:snapToGrid/>
          <w:sz w:val="24"/>
          <w:szCs w:val="24"/>
        </w:rPr>
        <w:t xml:space="preserve"> </w:t>
      </w:r>
      <w:r w:rsidRPr="00F14E2B">
        <w:rPr>
          <w:rFonts w:ascii="Times New Roman" w:hAnsi="Times New Roman"/>
          <w:bCs/>
          <w:sz w:val="24"/>
          <w:szCs w:val="24"/>
        </w:rPr>
        <w:t xml:space="preserve"> The burden estimates in the previously</w:t>
      </w:r>
      <w:r w:rsidR="00120022">
        <w:rPr>
          <w:rFonts w:ascii="Times New Roman" w:hAnsi="Times New Roman"/>
          <w:bCs/>
          <w:sz w:val="24"/>
          <w:szCs w:val="24"/>
        </w:rPr>
        <w:t xml:space="preserve"> </w:t>
      </w:r>
      <w:r w:rsidRPr="00F14E2B">
        <w:rPr>
          <w:rFonts w:ascii="Times New Roman" w:hAnsi="Times New Roman"/>
          <w:bCs/>
          <w:sz w:val="24"/>
          <w:szCs w:val="24"/>
        </w:rPr>
        <w:t xml:space="preserve">approved request were based on the children in foster care as the respondent instead of the </w:t>
      </w:r>
      <w:r w:rsidR="003A0E93">
        <w:rPr>
          <w:rFonts w:ascii="Times New Roman" w:hAnsi="Times New Roman"/>
          <w:bCs/>
          <w:sz w:val="24"/>
          <w:szCs w:val="24"/>
        </w:rPr>
        <w:t xml:space="preserve">title IV-E </w:t>
      </w:r>
      <w:r w:rsidRPr="00F14E2B">
        <w:rPr>
          <w:rFonts w:ascii="Times New Roman" w:hAnsi="Times New Roman"/>
          <w:bCs/>
          <w:sz w:val="24"/>
          <w:szCs w:val="24"/>
        </w:rPr>
        <w:t xml:space="preserve">agency completing the case plan on the children. </w:t>
      </w:r>
      <w:r w:rsidR="00232433">
        <w:rPr>
          <w:rFonts w:ascii="Times New Roman" w:hAnsi="Times New Roman"/>
          <w:bCs/>
          <w:sz w:val="24"/>
          <w:szCs w:val="24"/>
        </w:rPr>
        <w:t xml:space="preserve"> </w:t>
      </w:r>
      <w:r w:rsidRPr="00F14E2B">
        <w:rPr>
          <w:rFonts w:ascii="Times New Roman" w:hAnsi="Times New Roman"/>
          <w:bCs/>
          <w:sz w:val="24"/>
          <w:szCs w:val="24"/>
        </w:rPr>
        <w:t xml:space="preserve">The burden estimates, therefore, </w:t>
      </w:r>
      <w:r w:rsidR="003A0E93">
        <w:rPr>
          <w:rFonts w:ascii="Times New Roman" w:hAnsi="Times New Roman"/>
          <w:bCs/>
          <w:sz w:val="24"/>
          <w:szCs w:val="24"/>
        </w:rPr>
        <w:t>were</w:t>
      </w:r>
      <w:r w:rsidRPr="00F14E2B">
        <w:rPr>
          <w:rFonts w:ascii="Times New Roman" w:hAnsi="Times New Roman"/>
          <w:bCs/>
          <w:sz w:val="24"/>
          <w:szCs w:val="24"/>
        </w:rPr>
        <w:t xml:space="preserve"> adjusted accordingly. </w:t>
      </w:r>
    </w:p>
    <w:p w:rsidR="00F14E2B" w:rsidRDefault="00F14E2B" w14:paraId="1CCB7D8F" w14:textId="48F4F45F">
      <w:pPr>
        <w:widowControl/>
        <w:rPr>
          <w:rFonts w:ascii="Times New Roman" w:hAnsi="Times New Roman"/>
          <w:snapToGrid/>
          <w:sz w:val="24"/>
          <w:szCs w:val="24"/>
        </w:rPr>
      </w:pPr>
    </w:p>
    <w:p w:rsidR="00521877" w:rsidRDefault="00521877" w14:paraId="784FC211" w14:textId="77777777">
      <w:pPr>
        <w:widowControl/>
        <w:rPr>
          <w:rFonts w:ascii="Times New Roman" w:hAnsi="Times New Roman"/>
          <w:snapToGrid/>
          <w:sz w:val="24"/>
          <w:szCs w:val="24"/>
        </w:rPr>
      </w:pPr>
    </w:p>
    <w:p w:rsidRPr="00817E2B" w:rsidR="002C3C4F" w:rsidP="00817E2B" w:rsidRDefault="002C3C4F" w14:paraId="113CF5B4" w14:textId="43D662CF">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521877" w:rsidP="00521877" w:rsidRDefault="00120022" w14:paraId="298DD100" w14:textId="78F0C312">
      <w:pPr>
        <w:widowControl/>
        <w:ind w:left="360"/>
        <w:rPr>
          <w:rFonts w:ascii="Times New Roman" w:hAnsi="Times New Roman"/>
          <w:snapToGrid/>
          <w:sz w:val="24"/>
          <w:szCs w:val="24"/>
        </w:rPr>
      </w:pPr>
      <w:r>
        <w:rPr>
          <w:rFonts w:ascii="Times New Roman" w:hAnsi="Times New Roman"/>
          <w:snapToGrid/>
          <w:sz w:val="24"/>
          <w:szCs w:val="24"/>
        </w:rPr>
        <w:t>ACF</w:t>
      </w:r>
      <w:r w:rsidRPr="00F14E2B" w:rsidR="00F14E2B">
        <w:rPr>
          <w:rFonts w:ascii="Times New Roman" w:hAnsi="Times New Roman"/>
          <w:snapToGrid/>
          <w:sz w:val="24"/>
          <w:szCs w:val="24"/>
        </w:rPr>
        <w:t xml:space="preserve"> does not plan to publish the information collected.</w:t>
      </w:r>
      <w:r w:rsidR="00521877">
        <w:rPr>
          <w:rFonts w:ascii="Times New Roman" w:hAnsi="Times New Roman"/>
          <w:snapToGrid/>
          <w:sz w:val="24"/>
          <w:szCs w:val="24"/>
        </w:rPr>
        <w:br w:type="page"/>
      </w:r>
    </w:p>
    <w:p w:rsidRPr="00817E2B" w:rsidR="002C3C4F" w:rsidP="00817E2B"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lastRenderedPageBreak/>
        <w:t xml:space="preserve">Reason(s) Display of OMB Expiration Date is Inappropriate </w:t>
      </w:r>
    </w:p>
    <w:p w:rsidRPr="00F14E2B" w:rsidR="00D60543" w:rsidP="00F14E2B" w:rsidRDefault="00BF1B8A" w14:paraId="71DC6EEE" w14:textId="696F2760">
      <w:pPr>
        <w:widowControl/>
        <w:ind w:left="360"/>
        <w:rPr>
          <w:rFonts w:ascii="Times New Roman" w:hAnsi="Times New Roman"/>
          <w:snapToGrid/>
          <w:sz w:val="24"/>
          <w:szCs w:val="24"/>
        </w:rPr>
      </w:pPr>
      <w:r w:rsidRPr="00F14E2B">
        <w:rPr>
          <w:rFonts w:ascii="Times New Roman" w:hAnsi="Times New Roman"/>
          <w:sz w:val="24"/>
          <w:szCs w:val="24"/>
        </w:rPr>
        <w:t xml:space="preserve">There is no standardized form issued to </w:t>
      </w:r>
      <w:r w:rsidR="00880DC4">
        <w:rPr>
          <w:rFonts w:ascii="Times New Roman" w:hAnsi="Times New Roman"/>
          <w:sz w:val="24"/>
          <w:szCs w:val="24"/>
        </w:rPr>
        <w:t>the title IV-E agency</w:t>
      </w:r>
      <w:r w:rsidRPr="00F14E2B">
        <w:rPr>
          <w:rFonts w:ascii="Times New Roman" w:hAnsi="Times New Roman"/>
          <w:sz w:val="24"/>
          <w:szCs w:val="24"/>
        </w:rPr>
        <w:t xml:space="preserve"> for submitting case plan information to </w:t>
      </w:r>
      <w:r w:rsidRPr="00F14E2B" w:rsidR="00F14E2B">
        <w:rPr>
          <w:rFonts w:ascii="Times New Roman" w:hAnsi="Times New Roman"/>
          <w:sz w:val="24"/>
          <w:szCs w:val="24"/>
        </w:rPr>
        <w:t>ACF</w:t>
      </w:r>
      <w:r w:rsidRPr="00F14E2B">
        <w:rPr>
          <w:rFonts w:ascii="Times New Roman" w:hAnsi="Times New Roman"/>
          <w:sz w:val="24"/>
          <w:szCs w:val="24"/>
        </w:rPr>
        <w:t xml:space="preserve">.  The OMB approval number </w:t>
      </w:r>
      <w:r w:rsidRPr="000167EB" w:rsidR="00880DC4">
        <w:rPr>
          <w:rFonts w:ascii="Times New Roman" w:hAnsi="Times New Roman"/>
          <w:sz w:val="24"/>
          <w:szCs w:val="24"/>
        </w:rPr>
        <w:t>(OMB #0970-0428</w:t>
      </w:r>
      <w:r w:rsidR="00120022">
        <w:rPr>
          <w:rFonts w:ascii="Times New Roman" w:hAnsi="Times New Roman"/>
          <w:sz w:val="24"/>
          <w:szCs w:val="24"/>
        </w:rPr>
        <w:t>)</w:t>
      </w:r>
      <w:r w:rsidR="00880DC4">
        <w:rPr>
          <w:rFonts w:ascii="Times New Roman" w:hAnsi="Times New Roman"/>
          <w:sz w:val="24"/>
          <w:szCs w:val="24"/>
        </w:rPr>
        <w:t xml:space="preserve"> </w:t>
      </w:r>
      <w:r w:rsidRPr="00F14E2B">
        <w:rPr>
          <w:rFonts w:ascii="Times New Roman" w:hAnsi="Times New Roman"/>
          <w:sz w:val="24"/>
          <w:szCs w:val="24"/>
        </w:rPr>
        <w:t xml:space="preserve">is displayed at 45 CFR 1356.21.  </w:t>
      </w:r>
    </w:p>
    <w:p w:rsidR="00D60543" w:rsidP="00120022" w:rsidRDefault="00D60543" w14:paraId="67DA4836" w14:textId="25FF9D73">
      <w:pPr>
        <w:widowControl/>
        <w:rPr>
          <w:rFonts w:ascii="Times New Roman" w:hAnsi="Times New Roman"/>
          <w:snapToGrid/>
          <w:sz w:val="24"/>
          <w:szCs w:val="24"/>
        </w:rPr>
      </w:pPr>
    </w:p>
    <w:p w:rsidRPr="004F7B95" w:rsidR="00D60543" w:rsidP="00DE529D" w:rsidRDefault="00D60543" w14:paraId="3C11407F" w14:textId="77777777">
      <w:pPr>
        <w:widowControl/>
        <w:ind w:left="360" w:hanging="90"/>
        <w:rPr>
          <w:rFonts w:ascii="Times New Roman" w:hAnsi="Times New Roman"/>
          <w:snapToGrid/>
          <w:sz w:val="24"/>
          <w:szCs w:val="24"/>
        </w:rPr>
      </w:pPr>
    </w:p>
    <w:p w:rsidRPr="00817E2B" w:rsidR="002C3C4F" w:rsidP="00817E2B" w:rsidRDefault="002C3C4F"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Pr="00120022" w:rsidR="007935D5" w:rsidP="00120022" w:rsidRDefault="00120022" w14:paraId="6A043934" w14:textId="0EA936FD">
      <w:pPr>
        <w:pStyle w:val="ListParagraph"/>
        <w:ind w:left="360"/>
        <w:rPr>
          <w:rFonts w:ascii="Times New Roman" w:hAnsi="Times New Roman"/>
          <w:sz w:val="24"/>
          <w:szCs w:val="24"/>
        </w:rPr>
      </w:pPr>
      <w:r>
        <w:rPr>
          <w:rFonts w:ascii="Times New Roman" w:hAnsi="Times New Roman"/>
          <w:sz w:val="24"/>
          <w:szCs w:val="24"/>
        </w:rPr>
        <w:t>No exceptions are necessary for this information collection.</w:t>
      </w:r>
    </w:p>
    <w:sectPr w:rsidRPr="00120022" w:rsidR="007935D5" w:rsidSect="00A918E4">
      <w:footerReference w:type="default" r:id="rId14"/>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F20A6" w14:textId="77777777" w:rsidR="00A908F6" w:rsidRDefault="00A908F6">
      <w:pPr>
        <w:spacing w:line="20" w:lineRule="exact"/>
        <w:rPr>
          <w:sz w:val="24"/>
        </w:rPr>
      </w:pPr>
    </w:p>
  </w:endnote>
  <w:endnote w:type="continuationSeparator" w:id="0">
    <w:p w14:paraId="0B110D0C" w14:textId="77777777" w:rsidR="00A908F6" w:rsidRDefault="00A908F6">
      <w:r>
        <w:rPr>
          <w:sz w:val="24"/>
        </w:rPr>
        <w:t xml:space="preserve"> </w:t>
      </w:r>
    </w:p>
  </w:endnote>
  <w:endnote w:type="continuationNotice" w:id="1">
    <w:p w14:paraId="11D3E992" w14:textId="77777777" w:rsidR="00A908F6" w:rsidRDefault="00A908F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Times New (W1)">
    <w:altName w:val="Times New Roman"/>
    <w:charset w:val="00"/>
    <w:family w:val="roman"/>
    <w:pitch w:val="variable"/>
    <w:sig w:usb0="00000000" w:usb1="80000000" w:usb2="00000008"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640E2" w14:textId="77777777" w:rsidR="00654D98" w:rsidRDefault="00654D98">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5D1D8DAA" w:rsidR="00654D98" w:rsidRDefault="00654D98">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546C2F">
                            <w:rPr>
                              <w:noProof/>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9D3B125" w14:textId="5D1D8DAA" w:rsidR="00654D98" w:rsidRDefault="00654D98">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546C2F">
                      <w:rPr>
                        <w:noProof/>
                        <w:sz w:val="24"/>
                      </w:rPr>
                      <w:t>2</w:t>
                    </w:r>
                    <w:r>
                      <w:rPr>
                        <w:sz w:val="24"/>
                      </w:rPr>
                      <w:fldChar w:fldCharType="end"/>
                    </w:r>
                  </w:p>
                </w:txbxContent>
              </v:textbox>
              <w10:wrap anchorx="margin"/>
            </v:rect>
          </w:pict>
        </mc:Fallback>
      </mc:AlternateContent>
    </w:r>
  </w:p>
  <w:p w14:paraId="1E1417F0" w14:textId="77777777" w:rsidR="00EB1E80" w:rsidRDefault="00EB1E80"/>
  <w:p w14:paraId="0C02EA95" w14:textId="77777777" w:rsidR="00654D98" w:rsidRDefault="00654D98">
    <w:pPr>
      <w:tabs>
        <w:tab w:val="left" w:pos="-720"/>
      </w:tabs>
      <w:suppressAutoHyphen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EDFE2" w14:textId="77777777" w:rsidR="00A908F6" w:rsidRDefault="00A908F6">
      <w:r>
        <w:rPr>
          <w:sz w:val="24"/>
        </w:rPr>
        <w:separator/>
      </w:r>
    </w:p>
  </w:footnote>
  <w:footnote w:type="continuationSeparator" w:id="0">
    <w:p w14:paraId="1F85DE91" w14:textId="77777777" w:rsidR="00A908F6" w:rsidRDefault="00A90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E63584"/>
    <w:multiLevelType w:val="hybridMultilevel"/>
    <w:tmpl w:val="717AD33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44AD53FC"/>
    <w:multiLevelType w:val="hybridMultilevel"/>
    <w:tmpl w:val="4ABEC57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47A96158"/>
    <w:multiLevelType w:val="hybridMultilevel"/>
    <w:tmpl w:val="150A86C0"/>
    <w:lvl w:ilvl="0" w:tplc="1E82CD50">
      <w:start w:val="2"/>
      <w:numFmt w:val="bullet"/>
      <w:lvlText w:val="-"/>
      <w:lvlJc w:val="left"/>
      <w:pPr>
        <w:tabs>
          <w:tab w:val="num" w:pos="2160"/>
        </w:tabs>
        <w:ind w:left="2160" w:hanging="720"/>
      </w:pPr>
      <w:rPr>
        <w:rFonts w:ascii="Times New Roman" w:eastAsia="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424605"/>
    <w:multiLevelType w:val="hybridMultilevel"/>
    <w:tmpl w:val="392A928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60275EC"/>
    <w:multiLevelType w:val="hybridMultilevel"/>
    <w:tmpl w:val="8C58A34C"/>
    <w:lvl w:ilvl="0" w:tplc="43767C7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4"/>
  </w:num>
  <w:num w:numId="2">
    <w:abstractNumId w:val="15"/>
  </w:num>
  <w:num w:numId="3">
    <w:abstractNumId w:val="17"/>
  </w:num>
  <w:num w:numId="4">
    <w:abstractNumId w:val="5"/>
  </w:num>
  <w:num w:numId="5">
    <w:abstractNumId w:val="10"/>
  </w:num>
  <w:num w:numId="6">
    <w:abstractNumId w:val="13"/>
  </w:num>
  <w:num w:numId="7">
    <w:abstractNumId w:val="2"/>
  </w:num>
  <w:num w:numId="8">
    <w:abstractNumId w:val="12"/>
  </w:num>
  <w:num w:numId="9">
    <w:abstractNumId w:val="18"/>
  </w:num>
  <w:num w:numId="10">
    <w:abstractNumId w:val="11"/>
  </w:num>
  <w:num w:numId="11">
    <w:abstractNumId w:val="9"/>
  </w:num>
  <w:num w:numId="12">
    <w:abstractNumId w:val="0"/>
  </w:num>
  <w:num w:numId="13">
    <w:abstractNumId w:val="21"/>
  </w:num>
  <w:num w:numId="14">
    <w:abstractNumId w:val="1"/>
  </w:num>
  <w:num w:numId="15">
    <w:abstractNumId w:val="3"/>
  </w:num>
  <w:num w:numId="16">
    <w:abstractNumId w:val="16"/>
  </w:num>
  <w:num w:numId="17">
    <w:abstractNumId w:val="22"/>
  </w:num>
  <w:num w:numId="18">
    <w:abstractNumId w:val="4"/>
  </w:num>
  <w:num w:numId="19">
    <w:abstractNumId w:val="23"/>
  </w:num>
  <w:num w:numId="20">
    <w:abstractNumId w:val="19"/>
  </w:num>
  <w:num w:numId="21">
    <w:abstractNumId w:val="8"/>
  </w:num>
  <w:num w:numId="22">
    <w:abstractNumId w:val="6"/>
  </w:num>
  <w:num w:numId="23">
    <w:abstractNumId w:val="7"/>
  </w:num>
  <w:num w:numId="24">
    <w:abstractNumId w:val="24"/>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06D26"/>
    <w:rsid w:val="000167EB"/>
    <w:rsid w:val="000221AE"/>
    <w:rsid w:val="00022586"/>
    <w:rsid w:val="00037E0C"/>
    <w:rsid w:val="00056C4B"/>
    <w:rsid w:val="00075889"/>
    <w:rsid w:val="000869EB"/>
    <w:rsid w:val="0009007E"/>
    <w:rsid w:val="000C0683"/>
    <w:rsid w:val="000C45F1"/>
    <w:rsid w:val="000F069F"/>
    <w:rsid w:val="00100290"/>
    <w:rsid w:val="00102200"/>
    <w:rsid w:val="00120022"/>
    <w:rsid w:val="001337B5"/>
    <w:rsid w:val="0014145B"/>
    <w:rsid w:val="00156FDC"/>
    <w:rsid w:val="00160621"/>
    <w:rsid w:val="001706CD"/>
    <w:rsid w:val="00186385"/>
    <w:rsid w:val="001C3255"/>
    <w:rsid w:val="001C3A89"/>
    <w:rsid w:val="001C483C"/>
    <w:rsid w:val="001C7FFE"/>
    <w:rsid w:val="001D1651"/>
    <w:rsid w:val="00222C7F"/>
    <w:rsid w:val="00226C42"/>
    <w:rsid w:val="00232433"/>
    <w:rsid w:val="00234235"/>
    <w:rsid w:val="002464EB"/>
    <w:rsid w:val="002509BD"/>
    <w:rsid w:val="00251CD5"/>
    <w:rsid w:val="00282E93"/>
    <w:rsid w:val="00290A1C"/>
    <w:rsid w:val="0029589B"/>
    <w:rsid w:val="00296738"/>
    <w:rsid w:val="002B4938"/>
    <w:rsid w:val="002C332D"/>
    <w:rsid w:val="002C3427"/>
    <w:rsid w:val="002C3C4F"/>
    <w:rsid w:val="002D025F"/>
    <w:rsid w:val="002E10D1"/>
    <w:rsid w:val="00302610"/>
    <w:rsid w:val="0032789B"/>
    <w:rsid w:val="00330181"/>
    <w:rsid w:val="003405A4"/>
    <w:rsid w:val="00354319"/>
    <w:rsid w:val="0038209B"/>
    <w:rsid w:val="003A0E93"/>
    <w:rsid w:val="003B6676"/>
    <w:rsid w:val="003B7A50"/>
    <w:rsid w:val="003C1D6E"/>
    <w:rsid w:val="003E10A1"/>
    <w:rsid w:val="003E27BC"/>
    <w:rsid w:val="003E6EA3"/>
    <w:rsid w:val="00402D24"/>
    <w:rsid w:val="00405C10"/>
    <w:rsid w:val="00406443"/>
    <w:rsid w:val="004110F5"/>
    <w:rsid w:val="00422E1D"/>
    <w:rsid w:val="004338A4"/>
    <w:rsid w:val="00445275"/>
    <w:rsid w:val="004602FE"/>
    <w:rsid w:val="00460545"/>
    <w:rsid w:val="00464C68"/>
    <w:rsid w:val="004656BF"/>
    <w:rsid w:val="00467954"/>
    <w:rsid w:val="00476C1F"/>
    <w:rsid w:val="00480072"/>
    <w:rsid w:val="00490457"/>
    <w:rsid w:val="0049119A"/>
    <w:rsid w:val="004943E0"/>
    <w:rsid w:val="00495D61"/>
    <w:rsid w:val="004B5726"/>
    <w:rsid w:val="004F45CE"/>
    <w:rsid w:val="004F7B95"/>
    <w:rsid w:val="0051278C"/>
    <w:rsid w:val="00521877"/>
    <w:rsid w:val="00522484"/>
    <w:rsid w:val="00522C18"/>
    <w:rsid w:val="00531520"/>
    <w:rsid w:val="00541E51"/>
    <w:rsid w:val="00546C2F"/>
    <w:rsid w:val="005520C3"/>
    <w:rsid w:val="00552A43"/>
    <w:rsid w:val="00553DCF"/>
    <w:rsid w:val="00556056"/>
    <w:rsid w:val="005824BD"/>
    <w:rsid w:val="00597E7F"/>
    <w:rsid w:val="005B00FC"/>
    <w:rsid w:val="005B22D4"/>
    <w:rsid w:val="005C60F1"/>
    <w:rsid w:val="005D1B7E"/>
    <w:rsid w:val="005D274E"/>
    <w:rsid w:val="005D61DB"/>
    <w:rsid w:val="005E0B35"/>
    <w:rsid w:val="005F0ED4"/>
    <w:rsid w:val="00603498"/>
    <w:rsid w:val="00621B08"/>
    <w:rsid w:val="00632C27"/>
    <w:rsid w:val="00634E1D"/>
    <w:rsid w:val="00640565"/>
    <w:rsid w:val="00645122"/>
    <w:rsid w:val="00651F0F"/>
    <w:rsid w:val="00654D98"/>
    <w:rsid w:val="00671642"/>
    <w:rsid w:val="00681E38"/>
    <w:rsid w:val="00685FC1"/>
    <w:rsid w:val="006B1006"/>
    <w:rsid w:val="006B2726"/>
    <w:rsid w:val="006C3A81"/>
    <w:rsid w:val="006D1643"/>
    <w:rsid w:val="006E545A"/>
    <w:rsid w:val="006E6629"/>
    <w:rsid w:val="006F589F"/>
    <w:rsid w:val="006F68BE"/>
    <w:rsid w:val="00707AFB"/>
    <w:rsid w:val="007410A0"/>
    <w:rsid w:val="00762C40"/>
    <w:rsid w:val="007705AA"/>
    <w:rsid w:val="00786793"/>
    <w:rsid w:val="00790D2C"/>
    <w:rsid w:val="007935D5"/>
    <w:rsid w:val="007A0FBE"/>
    <w:rsid w:val="007B29C2"/>
    <w:rsid w:val="007C753C"/>
    <w:rsid w:val="007D0E40"/>
    <w:rsid w:val="007E48CC"/>
    <w:rsid w:val="007F080F"/>
    <w:rsid w:val="007F0BD9"/>
    <w:rsid w:val="0080011F"/>
    <w:rsid w:val="008014C1"/>
    <w:rsid w:val="0080325F"/>
    <w:rsid w:val="00817E2B"/>
    <w:rsid w:val="008262A1"/>
    <w:rsid w:val="00836AD1"/>
    <w:rsid w:val="00841BDF"/>
    <w:rsid w:val="008421E7"/>
    <w:rsid w:val="0084609A"/>
    <w:rsid w:val="00846E18"/>
    <w:rsid w:val="008554EE"/>
    <w:rsid w:val="00877DC8"/>
    <w:rsid w:val="00880DC4"/>
    <w:rsid w:val="008900A8"/>
    <w:rsid w:val="008955AC"/>
    <w:rsid w:val="008A7A18"/>
    <w:rsid w:val="008C2A47"/>
    <w:rsid w:val="008F7221"/>
    <w:rsid w:val="008F7E35"/>
    <w:rsid w:val="00907217"/>
    <w:rsid w:val="009113FF"/>
    <w:rsid w:val="00934D5D"/>
    <w:rsid w:val="00936A53"/>
    <w:rsid w:val="009451B1"/>
    <w:rsid w:val="00945B72"/>
    <w:rsid w:val="00957799"/>
    <w:rsid w:val="00961327"/>
    <w:rsid w:val="00962045"/>
    <w:rsid w:val="00966622"/>
    <w:rsid w:val="009C2DE1"/>
    <w:rsid w:val="009C5213"/>
    <w:rsid w:val="009D789F"/>
    <w:rsid w:val="009E6157"/>
    <w:rsid w:val="009F5543"/>
    <w:rsid w:val="009F58E1"/>
    <w:rsid w:val="00A04EF3"/>
    <w:rsid w:val="00A05900"/>
    <w:rsid w:val="00A05B31"/>
    <w:rsid w:val="00A160B5"/>
    <w:rsid w:val="00A247A7"/>
    <w:rsid w:val="00A61AC0"/>
    <w:rsid w:val="00A77AC0"/>
    <w:rsid w:val="00A805EA"/>
    <w:rsid w:val="00A84979"/>
    <w:rsid w:val="00A86CEE"/>
    <w:rsid w:val="00A908F6"/>
    <w:rsid w:val="00A918E4"/>
    <w:rsid w:val="00AA0605"/>
    <w:rsid w:val="00AA7B9B"/>
    <w:rsid w:val="00AB670C"/>
    <w:rsid w:val="00AD5ED7"/>
    <w:rsid w:val="00AE3959"/>
    <w:rsid w:val="00AF399C"/>
    <w:rsid w:val="00AF4347"/>
    <w:rsid w:val="00AF5FE7"/>
    <w:rsid w:val="00B104FB"/>
    <w:rsid w:val="00B14349"/>
    <w:rsid w:val="00B27347"/>
    <w:rsid w:val="00B705CF"/>
    <w:rsid w:val="00B81FA4"/>
    <w:rsid w:val="00B83A93"/>
    <w:rsid w:val="00B84243"/>
    <w:rsid w:val="00BC4CEE"/>
    <w:rsid w:val="00BD1E83"/>
    <w:rsid w:val="00BD378C"/>
    <w:rsid w:val="00BD6341"/>
    <w:rsid w:val="00BF1B8A"/>
    <w:rsid w:val="00BF56EE"/>
    <w:rsid w:val="00C02282"/>
    <w:rsid w:val="00C13BA6"/>
    <w:rsid w:val="00C22D3C"/>
    <w:rsid w:val="00C728BB"/>
    <w:rsid w:val="00CA3418"/>
    <w:rsid w:val="00CB1A12"/>
    <w:rsid w:val="00CC457E"/>
    <w:rsid w:val="00CD7637"/>
    <w:rsid w:val="00CE53AB"/>
    <w:rsid w:val="00CE6182"/>
    <w:rsid w:val="00D02EF1"/>
    <w:rsid w:val="00D176EB"/>
    <w:rsid w:val="00D203FE"/>
    <w:rsid w:val="00D344B2"/>
    <w:rsid w:val="00D551D3"/>
    <w:rsid w:val="00D60543"/>
    <w:rsid w:val="00D67D80"/>
    <w:rsid w:val="00D7443D"/>
    <w:rsid w:val="00D806D3"/>
    <w:rsid w:val="00D90F52"/>
    <w:rsid w:val="00D9648C"/>
    <w:rsid w:val="00D9720E"/>
    <w:rsid w:val="00DB000D"/>
    <w:rsid w:val="00DB2443"/>
    <w:rsid w:val="00DC1C23"/>
    <w:rsid w:val="00DE529D"/>
    <w:rsid w:val="00E01B4E"/>
    <w:rsid w:val="00E17953"/>
    <w:rsid w:val="00E20DEF"/>
    <w:rsid w:val="00E21862"/>
    <w:rsid w:val="00E368FB"/>
    <w:rsid w:val="00E4383A"/>
    <w:rsid w:val="00E5172C"/>
    <w:rsid w:val="00E93F04"/>
    <w:rsid w:val="00EB1E80"/>
    <w:rsid w:val="00EB6B37"/>
    <w:rsid w:val="00EC698B"/>
    <w:rsid w:val="00ED782E"/>
    <w:rsid w:val="00EF2A24"/>
    <w:rsid w:val="00F01E6B"/>
    <w:rsid w:val="00F02021"/>
    <w:rsid w:val="00F10B17"/>
    <w:rsid w:val="00F126D2"/>
    <w:rsid w:val="00F14E2B"/>
    <w:rsid w:val="00F210CA"/>
    <w:rsid w:val="00F2258F"/>
    <w:rsid w:val="00F83116"/>
    <w:rsid w:val="00FA5092"/>
    <w:rsid w:val="00FA56D1"/>
    <w:rsid w:val="00FB4221"/>
    <w:rsid w:val="00FB7547"/>
    <w:rsid w:val="00FC0268"/>
    <w:rsid w:val="00FD71B5"/>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uiPriority w:val="99"/>
    <w:rsid w:val="00790D2C"/>
    <w:rPr>
      <w:sz w:val="16"/>
      <w:szCs w:val="16"/>
    </w:rPr>
  </w:style>
  <w:style w:type="paragraph" w:styleId="CommentText">
    <w:name w:val="annotation text"/>
    <w:basedOn w:val="Normal"/>
    <w:link w:val="CommentTextChar"/>
    <w:uiPriority w:val="99"/>
    <w:rsid w:val="00790D2C"/>
  </w:style>
  <w:style w:type="character" w:customStyle="1" w:styleId="CommentTextChar">
    <w:name w:val="Comment Text Char"/>
    <w:link w:val="CommentText"/>
    <w:uiPriority w:val="99"/>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0167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904586">
      <w:bodyDiv w:val="1"/>
      <w:marLeft w:val="0"/>
      <w:marRight w:val="0"/>
      <w:marTop w:val="0"/>
      <w:marBottom w:val="0"/>
      <w:divBdr>
        <w:top w:val="none" w:sz="0" w:space="0" w:color="auto"/>
        <w:left w:val="none" w:sz="0" w:space="0" w:color="auto"/>
        <w:bottom w:val="none" w:sz="0" w:space="0" w:color="auto"/>
        <w:right w:val="none" w:sz="0" w:space="0" w:color="auto"/>
      </w:divBdr>
    </w:div>
    <w:div w:id="269628331">
      <w:bodyDiv w:val="1"/>
      <w:marLeft w:val="0"/>
      <w:marRight w:val="0"/>
      <w:marTop w:val="0"/>
      <w:marBottom w:val="0"/>
      <w:divBdr>
        <w:top w:val="none" w:sz="0" w:space="0" w:color="auto"/>
        <w:left w:val="none" w:sz="0" w:space="0" w:color="auto"/>
        <w:bottom w:val="none" w:sz="0" w:space="0" w:color="auto"/>
        <w:right w:val="none" w:sz="0" w:space="0" w:color="auto"/>
      </w:divBdr>
    </w:div>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34915589">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477888742">
      <w:bodyDiv w:val="1"/>
      <w:marLeft w:val="0"/>
      <w:marRight w:val="0"/>
      <w:marTop w:val="0"/>
      <w:marBottom w:val="0"/>
      <w:divBdr>
        <w:top w:val="none" w:sz="0" w:space="0" w:color="auto"/>
        <w:left w:val="none" w:sz="0" w:space="0" w:color="auto"/>
        <w:bottom w:val="none" w:sz="0" w:space="0" w:color="auto"/>
        <w:right w:val="none" w:sz="0" w:space="0" w:color="auto"/>
      </w:divBdr>
    </w:div>
    <w:div w:id="526603818">
      <w:bodyDiv w:val="1"/>
      <w:marLeft w:val="0"/>
      <w:marRight w:val="0"/>
      <w:marTop w:val="0"/>
      <w:marBottom w:val="0"/>
      <w:divBdr>
        <w:top w:val="none" w:sz="0" w:space="0" w:color="auto"/>
        <w:left w:val="none" w:sz="0" w:space="0" w:color="auto"/>
        <w:bottom w:val="none" w:sz="0" w:space="0" w:color="auto"/>
        <w:right w:val="none" w:sz="0" w:space="0" w:color="auto"/>
      </w:divBdr>
    </w:div>
    <w:div w:id="679696226">
      <w:bodyDiv w:val="1"/>
      <w:marLeft w:val="0"/>
      <w:marRight w:val="0"/>
      <w:marTop w:val="0"/>
      <w:marBottom w:val="0"/>
      <w:divBdr>
        <w:top w:val="none" w:sz="0" w:space="0" w:color="auto"/>
        <w:left w:val="none" w:sz="0" w:space="0" w:color="auto"/>
        <w:bottom w:val="none" w:sz="0" w:space="0" w:color="auto"/>
        <w:right w:val="none" w:sz="0" w:space="0" w:color="auto"/>
      </w:divBdr>
    </w:div>
    <w:div w:id="768702902">
      <w:bodyDiv w:val="1"/>
      <w:marLeft w:val="0"/>
      <w:marRight w:val="0"/>
      <w:marTop w:val="0"/>
      <w:marBottom w:val="0"/>
      <w:divBdr>
        <w:top w:val="none" w:sz="0" w:space="0" w:color="auto"/>
        <w:left w:val="none" w:sz="0" w:space="0" w:color="auto"/>
        <w:bottom w:val="none" w:sz="0" w:space="0" w:color="auto"/>
        <w:right w:val="none" w:sz="0" w:space="0" w:color="auto"/>
      </w:divBdr>
    </w:div>
    <w:div w:id="825168624">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918517888">
      <w:bodyDiv w:val="1"/>
      <w:marLeft w:val="0"/>
      <w:marRight w:val="0"/>
      <w:marTop w:val="0"/>
      <w:marBottom w:val="0"/>
      <w:divBdr>
        <w:top w:val="none" w:sz="0" w:space="0" w:color="auto"/>
        <w:left w:val="none" w:sz="0" w:space="0" w:color="auto"/>
        <w:bottom w:val="none" w:sz="0" w:space="0" w:color="auto"/>
        <w:right w:val="none" w:sz="0" w:space="0" w:color="auto"/>
      </w:divBdr>
    </w:div>
    <w:div w:id="9687076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512525128">
      <w:bodyDiv w:val="1"/>
      <w:marLeft w:val="0"/>
      <w:marRight w:val="0"/>
      <w:marTop w:val="0"/>
      <w:marBottom w:val="0"/>
      <w:divBdr>
        <w:top w:val="none" w:sz="0" w:space="0" w:color="auto"/>
        <w:left w:val="none" w:sz="0" w:space="0" w:color="auto"/>
        <w:bottom w:val="none" w:sz="0" w:space="0" w:color="auto"/>
        <w:right w:val="none" w:sz="0" w:space="0" w:color="auto"/>
      </w:divBdr>
    </w:div>
    <w:div w:id="1545480407">
      <w:bodyDiv w:val="1"/>
      <w:marLeft w:val="0"/>
      <w:marRight w:val="0"/>
      <w:marTop w:val="0"/>
      <w:marBottom w:val="0"/>
      <w:divBdr>
        <w:top w:val="none" w:sz="0" w:space="0" w:color="auto"/>
        <w:left w:val="none" w:sz="0" w:space="0" w:color="auto"/>
        <w:bottom w:val="none" w:sz="0" w:space="0" w:color="auto"/>
        <w:right w:val="none" w:sz="0" w:space="0" w:color="auto"/>
      </w:divBdr>
    </w:div>
    <w:div w:id="1695691289">
      <w:bodyDiv w:val="1"/>
      <w:marLeft w:val="0"/>
      <w:marRight w:val="0"/>
      <w:marTop w:val="0"/>
      <w:marBottom w:val="0"/>
      <w:divBdr>
        <w:top w:val="none" w:sz="0" w:space="0" w:color="auto"/>
        <w:left w:val="none" w:sz="0" w:space="0" w:color="auto"/>
        <w:bottom w:val="none" w:sz="0" w:space="0" w:color="auto"/>
        <w:right w:val="none" w:sz="0" w:space="0" w:color="auto"/>
      </w:divBdr>
    </w:div>
    <w:div w:id="1952275859">
      <w:bodyDiv w:val="1"/>
      <w:marLeft w:val="0"/>
      <w:marRight w:val="0"/>
      <w:marTop w:val="0"/>
      <w:marBottom w:val="0"/>
      <w:divBdr>
        <w:top w:val="none" w:sz="0" w:space="0" w:color="auto"/>
        <w:left w:val="none" w:sz="0" w:space="0" w:color="auto"/>
        <w:bottom w:val="none" w:sz="0" w:space="0" w:color="auto"/>
        <w:right w:val="none" w:sz="0" w:space="0" w:color="auto"/>
      </w:divBdr>
    </w:div>
    <w:div w:id="1971084833">
      <w:bodyDiv w:val="1"/>
      <w:marLeft w:val="0"/>
      <w:marRight w:val="0"/>
      <w:marTop w:val="0"/>
      <w:marBottom w:val="0"/>
      <w:divBdr>
        <w:top w:val="none" w:sz="0" w:space="0" w:color="auto"/>
        <w:left w:val="none" w:sz="0" w:space="0" w:color="auto"/>
        <w:bottom w:val="none" w:sz="0" w:space="0" w:color="auto"/>
        <w:right w:val="none" w:sz="0" w:space="0" w:color="auto"/>
      </w:divBdr>
    </w:div>
    <w:div w:id="1993676286">
      <w:bodyDiv w:val="1"/>
      <w:marLeft w:val="0"/>
      <w:marRight w:val="0"/>
      <w:marTop w:val="0"/>
      <w:marBottom w:val="0"/>
      <w:divBdr>
        <w:top w:val="none" w:sz="0" w:space="0" w:color="auto"/>
        <w:left w:val="none" w:sz="0" w:space="0" w:color="auto"/>
        <w:bottom w:val="none" w:sz="0" w:space="0" w:color="auto"/>
        <w:right w:val="none" w:sz="0" w:space="0" w:color="auto"/>
      </w:divBdr>
    </w:div>
    <w:div w:id="206205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211093.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cess.gpo.gov/nara/cfr/waisidx_02/45cfr1356_02.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cb/resource/compilation-of-social-security-ac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E52B9CD4-95DE-4AE2-BE9C-E919D53E006F}">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A523013-D79A-4A9D-A40D-218370EAA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1871</Words>
  <Characters>10520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12367</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Rothstein, Jan (ACF)</dc:creator>
  <cp:keywords/>
  <cp:lastModifiedBy>Wilson, Camille (ACF) (CTR)</cp:lastModifiedBy>
  <cp:revision>4</cp:revision>
  <dcterms:created xsi:type="dcterms:W3CDTF">2020-08-13T21:17:00Z</dcterms:created>
  <dcterms:modified xsi:type="dcterms:W3CDTF">2020-08-14T19:39:00Z</dcterms:modified>
</cp:coreProperties>
</file>