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6275" w:rsidRPr="00BC7F42" w:rsidP="003740CE" w14:paraId="74B8457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3740CE">
        <w:rPr>
          <w:rFonts w:ascii="Times New Roman" w:hAnsi="Times New Roman" w:cs="Times New Roman"/>
        </w:rPr>
        <w:t>Electronic Records Express (ERE)</w:t>
      </w:r>
    </w:p>
    <w:p w:rsidR="003740CE" w:rsidRPr="00DF1D49" w:rsidP="003740CE" w14:paraId="5C4E1A5B" w14:textId="77777777">
      <w:pPr>
        <w:jc w:val="center"/>
      </w:pPr>
      <w:r w:rsidRPr="00DF1D49">
        <w:rPr>
          <w:rFonts w:ascii="Times New Roman" w:eastAsia="SimSun" w:hAnsi="Times New Roman"/>
          <w:b/>
          <w:snapToGrid/>
        </w:rPr>
        <w:t>20 CFR 404.1512 and 416.912</w:t>
      </w:r>
    </w:p>
    <w:p w:rsidR="003740CE" w:rsidP="003740CE" w14:paraId="3B560860" w14:textId="4D9F476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0753</w:t>
      </w:r>
    </w:p>
    <w:p w:rsidR="00FC2EE4" w:rsidRPr="00FC2EE4" w:rsidP="00FC2EE4" w14:paraId="7283463B" w14:textId="77777777"/>
    <w:p w:rsidR="00A45D82" w:rsidRPr="002321B0" w:rsidP="00FC2EE4" w14:paraId="6E8C1341" w14:textId="77C511E1">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0ECB904A" w14:textId="77777777">
      <w:pPr>
        <w:pStyle w:val="Header"/>
        <w:tabs>
          <w:tab w:val="clear" w:pos="4320"/>
          <w:tab w:val="clear" w:pos="8640"/>
        </w:tabs>
        <w:rPr>
          <w:rFonts w:ascii="Times New Roman" w:hAnsi="Times New Roman"/>
        </w:rPr>
      </w:pPr>
    </w:p>
    <w:p w:rsidR="002321B0" w:rsidP="00C266A6" w14:paraId="326B1B1C" w14:textId="77777777">
      <w:pPr>
        <w:numPr>
          <w:ilvl w:val="0"/>
          <w:numId w:val="5"/>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184824" w:rsidRPr="00184824" w:rsidP="00FC2EE4" w14:paraId="51FBCBCD" w14:textId="77777777">
      <w:pPr>
        <w:pStyle w:val="ListParagraph"/>
        <w:tabs>
          <w:tab w:val="num" w:pos="1440"/>
        </w:tabs>
        <w:ind w:left="1440"/>
        <w:rPr>
          <w:rFonts w:ascii="Times New Roman" w:hAnsi="Times New Roman"/>
        </w:rPr>
      </w:pPr>
      <w:r w:rsidRPr="00184824">
        <w:rPr>
          <w:rFonts w:ascii="Times New Roman" w:hAnsi="Times New Roman"/>
        </w:rPr>
        <w:t>Electronic Records Express (ERE) allows medical and educational providers to request payments and electronically submit disability claimant data to the Social Security Administration (SSA).  Both medical providers and other third parties with connections to disability applicants or recipients (e.g., teachers and school administrators for child disability applicants) can use this system.  The agency collects this information in accordance with</w:t>
      </w:r>
      <w:r w:rsidRPr="00184824">
        <w:rPr>
          <w:rFonts w:ascii="Times New Roman" w:hAnsi="Times New Roman"/>
          <w:i/>
        </w:rPr>
        <w:t xml:space="preserve"> </w:t>
      </w:r>
      <w:r w:rsidRPr="00184824">
        <w:rPr>
          <w:rFonts w:ascii="Times New Roman" w:hAnsi="Times New Roman"/>
        </w:rPr>
        <w:t xml:space="preserve">Sections </w:t>
      </w:r>
      <w:r w:rsidRPr="00184824">
        <w:rPr>
          <w:rFonts w:ascii="Times New Roman" w:hAnsi="Times New Roman"/>
          <w:i/>
        </w:rPr>
        <w:t>20 CFR</w:t>
      </w:r>
      <w:r w:rsidRPr="00184824">
        <w:rPr>
          <w:rFonts w:ascii="Times New Roman" w:hAnsi="Times New Roman"/>
        </w:rPr>
        <w:t xml:space="preserve"> </w:t>
      </w:r>
      <w:r w:rsidRPr="00184824">
        <w:rPr>
          <w:rFonts w:ascii="Times New Roman" w:hAnsi="Times New Roman"/>
          <w:i/>
        </w:rPr>
        <w:t xml:space="preserve">404.1512 </w:t>
      </w:r>
      <w:r w:rsidRPr="00184824">
        <w:rPr>
          <w:rFonts w:ascii="Times New Roman" w:hAnsi="Times New Roman"/>
        </w:rPr>
        <w:t>and</w:t>
      </w:r>
      <w:r w:rsidRPr="00184824">
        <w:rPr>
          <w:rFonts w:ascii="Times New Roman" w:hAnsi="Times New Roman"/>
          <w:i/>
        </w:rPr>
        <w:t xml:space="preserve"> 416.912 </w:t>
      </w:r>
      <w:r w:rsidRPr="00184824">
        <w:rPr>
          <w:rFonts w:ascii="Times New Roman" w:hAnsi="Times New Roman"/>
        </w:rPr>
        <w:t xml:space="preserve">of the </w:t>
      </w:r>
      <w:r w:rsidRPr="00184824">
        <w:rPr>
          <w:rFonts w:ascii="Times New Roman" w:hAnsi="Times New Roman"/>
          <w:i/>
        </w:rPr>
        <w:t>Code of Federal Regulations.</w:t>
      </w:r>
    </w:p>
    <w:p w:rsidR="00F57AD9" w:rsidRPr="00F57AD9" w:rsidP="00FC2EE4" w14:paraId="43C64E04" w14:textId="77777777">
      <w:pPr>
        <w:tabs>
          <w:tab w:val="num" w:pos="1440"/>
        </w:tabs>
        <w:ind w:left="1440"/>
        <w:rPr>
          <w:rFonts w:ascii="Times New Roman" w:hAnsi="Times New Roman"/>
        </w:rPr>
      </w:pPr>
    </w:p>
    <w:p w:rsidR="002E18CF" w:rsidRPr="002E18CF" w:rsidP="00E75269" w14:paraId="29ABC16D" w14:textId="77777777">
      <w:pPr>
        <w:numPr>
          <w:ilvl w:val="0"/>
          <w:numId w:val="2"/>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407DC2" w:rsidP="00FC2EE4" w14:paraId="664F4D9B" w14:textId="7C9FD488">
      <w:pPr>
        <w:tabs>
          <w:tab w:val="num" w:pos="1440"/>
        </w:tabs>
        <w:ind w:left="1440"/>
        <w:rPr>
          <w:rFonts w:ascii="Times New Roman" w:hAnsi="Times New Roman"/>
        </w:rPr>
      </w:pPr>
      <w:r w:rsidRPr="00407DC2">
        <w:rPr>
          <w:rFonts w:ascii="Times New Roman" w:hAnsi="Times New Roman"/>
        </w:rPr>
        <w:t>During the adjudication of some benefits applications and redeterminations, SSA may determine that the agency requires additional medical evidence to support development and adjudication of the claim beyond what the claimant initially provided.</w:t>
      </w:r>
      <w:r>
        <w:rPr>
          <w:rFonts w:ascii="Times New Roman" w:hAnsi="Times New Roman"/>
        </w:rPr>
        <w:t xml:space="preserve"> The ERE serves as a one-stop web application where the agency can notify registered medical sources that it is requesting additional medical evidence </w:t>
      </w:r>
      <w:r w:rsidR="00B9760E">
        <w:rPr>
          <w:rFonts w:ascii="Times New Roman" w:hAnsi="Times New Roman"/>
        </w:rPr>
        <w:t xml:space="preserve">of </w:t>
      </w:r>
      <w:r>
        <w:rPr>
          <w:rFonts w:ascii="Times New Roman" w:hAnsi="Times New Roman"/>
        </w:rPr>
        <w:t xml:space="preserve">records (MER) or a consultative examination (CE), and then registered medical sources can upload MER and CE results for the agency to review. Requests for payment for these services can also </w:t>
      </w:r>
      <w:r>
        <w:rPr>
          <w:rFonts w:ascii="Times New Roman" w:hAnsi="Times New Roman"/>
        </w:rPr>
        <w:t>be conducted</w:t>
      </w:r>
      <w:r>
        <w:rPr>
          <w:rFonts w:ascii="Times New Roman" w:hAnsi="Times New Roman"/>
        </w:rPr>
        <w:t xml:space="preserve"> through the ERE.</w:t>
      </w:r>
    </w:p>
    <w:p w:rsidR="00407DC2" w:rsidP="00FC2EE4" w14:paraId="2850194D" w14:textId="6175E133">
      <w:pPr>
        <w:tabs>
          <w:tab w:val="num" w:pos="1440"/>
        </w:tabs>
        <w:ind w:left="1440"/>
        <w:rPr>
          <w:rFonts w:ascii="Times New Roman" w:hAnsi="Times New Roman"/>
        </w:rPr>
      </w:pPr>
    </w:p>
    <w:p w:rsidR="002B773A" w:rsidRPr="002B773A" w:rsidP="00625E84" w14:paraId="08035474" w14:textId="3C9012B4">
      <w:pPr>
        <w:tabs>
          <w:tab w:val="num" w:pos="1440"/>
        </w:tabs>
        <w:ind w:left="1440"/>
        <w:rPr>
          <w:rFonts w:ascii="Times New Roman" w:hAnsi="Times New Roman"/>
        </w:rPr>
      </w:pPr>
      <w:r>
        <w:rPr>
          <w:rFonts w:ascii="Times New Roman" w:hAnsi="Times New Roman"/>
        </w:rPr>
        <w:t xml:space="preserve">New medical </w:t>
      </w:r>
      <w:r w:rsidR="00625E84">
        <w:rPr>
          <w:rFonts w:ascii="Times New Roman" w:hAnsi="Times New Roman"/>
        </w:rPr>
        <w:t xml:space="preserve">sources </w:t>
      </w:r>
      <w:r>
        <w:rPr>
          <w:rFonts w:ascii="Times New Roman" w:hAnsi="Times New Roman"/>
        </w:rPr>
        <w:t xml:space="preserve">cannot register </w:t>
      </w:r>
      <w:r w:rsidR="00625E84">
        <w:rPr>
          <w:rFonts w:ascii="Times New Roman" w:hAnsi="Times New Roman"/>
        </w:rPr>
        <w:t>in ERE on their own. Rather, SSA identifies potential new participants through a variety of outreach and contact mechanisms including</w:t>
      </w:r>
    </w:p>
    <w:p w:rsidR="002B773A" w:rsidRPr="0039265E" w:rsidP="0039265E" w14:paraId="02CB9CC4" w14:textId="71192E9D">
      <w:pPr>
        <w:pStyle w:val="ListParagraph"/>
        <w:numPr>
          <w:ilvl w:val="0"/>
          <w:numId w:val="17"/>
        </w:numPr>
        <w:rPr>
          <w:rFonts w:ascii="Times New Roman" w:hAnsi="Times New Roman"/>
        </w:rPr>
      </w:pPr>
      <w:r w:rsidRPr="0039265E">
        <w:rPr>
          <w:rFonts w:ascii="Times New Roman" w:hAnsi="Times New Roman"/>
        </w:rPr>
        <w:t>Helpdesk forwards requests they get via email or phone inquiries</w:t>
      </w:r>
      <w:r w:rsidRPr="0039265E" w:rsidR="00625E84">
        <w:rPr>
          <w:rFonts w:ascii="Times New Roman" w:hAnsi="Times New Roman"/>
        </w:rPr>
        <w:t>.</w:t>
      </w:r>
    </w:p>
    <w:p w:rsidR="002B773A" w:rsidRPr="0039265E" w:rsidP="0039265E" w14:paraId="5849CEA3" w14:textId="24312115">
      <w:pPr>
        <w:pStyle w:val="ListParagraph"/>
        <w:numPr>
          <w:ilvl w:val="0"/>
          <w:numId w:val="17"/>
        </w:numPr>
        <w:rPr>
          <w:rFonts w:ascii="Times New Roman" w:hAnsi="Times New Roman"/>
        </w:rPr>
      </w:pPr>
      <w:r w:rsidRPr="0039265E">
        <w:rPr>
          <w:rFonts w:ascii="Times New Roman" w:hAnsi="Times New Roman"/>
        </w:rPr>
        <w:t xml:space="preserve">Ad hoc Requests that </w:t>
      </w:r>
      <w:r w:rsidRPr="0039265E">
        <w:rPr>
          <w:rFonts w:ascii="Times New Roman" w:hAnsi="Times New Roman"/>
        </w:rPr>
        <w:t>are received</w:t>
      </w:r>
      <w:r w:rsidRPr="0039265E">
        <w:rPr>
          <w:rFonts w:ascii="Times New Roman" w:hAnsi="Times New Roman"/>
        </w:rPr>
        <w:t xml:space="preserve"> by DDS or Regional Offices.</w:t>
      </w:r>
    </w:p>
    <w:p w:rsidR="002B773A" w:rsidRPr="0039265E" w:rsidP="0039265E" w14:paraId="22892F57" w14:textId="586D08EE">
      <w:pPr>
        <w:pStyle w:val="ListParagraph"/>
        <w:numPr>
          <w:ilvl w:val="0"/>
          <w:numId w:val="17"/>
        </w:numPr>
        <w:rPr>
          <w:rFonts w:ascii="Times New Roman" w:hAnsi="Times New Roman"/>
        </w:rPr>
      </w:pPr>
      <w:r w:rsidRPr="0039265E">
        <w:rPr>
          <w:rFonts w:ascii="Times New Roman" w:hAnsi="Times New Roman"/>
        </w:rPr>
        <w:t>Lists of high-volume</w:t>
      </w:r>
      <w:r w:rsidRPr="0039265E">
        <w:rPr>
          <w:rFonts w:ascii="Times New Roman" w:hAnsi="Times New Roman"/>
        </w:rPr>
        <w:t xml:space="preserve"> providers </w:t>
      </w:r>
      <w:r w:rsidRPr="0039265E">
        <w:rPr>
          <w:rFonts w:ascii="Times New Roman" w:hAnsi="Times New Roman"/>
        </w:rPr>
        <w:t xml:space="preserve">that have </w:t>
      </w:r>
      <w:r w:rsidRPr="0039265E">
        <w:rPr>
          <w:rFonts w:ascii="Times New Roman" w:hAnsi="Times New Roman"/>
        </w:rPr>
        <w:t>been compiled</w:t>
      </w:r>
      <w:r w:rsidRPr="0039265E">
        <w:rPr>
          <w:rFonts w:ascii="Times New Roman" w:hAnsi="Times New Roman"/>
        </w:rPr>
        <w:t xml:space="preserve"> by DDS or Regional Offices </w:t>
      </w:r>
      <w:r>
        <w:rPr>
          <w:rFonts w:ascii="Times New Roman" w:hAnsi="Times New Roman"/>
        </w:rPr>
        <w:t>who they would like to have SSA proactively reach out to and encourage enrollment.</w:t>
      </w:r>
      <w:r w:rsidRPr="0039265E">
        <w:rPr>
          <w:rFonts w:ascii="Times New Roman" w:hAnsi="Times New Roman"/>
        </w:rPr>
        <w:t xml:space="preserve"> </w:t>
      </w:r>
    </w:p>
    <w:p w:rsidR="002B773A" w:rsidRPr="0039265E" w:rsidP="0039265E" w14:paraId="024D48EF" w14:textId="6F98D44F">
      <w:pPr>
        <w:pStyle w:val="ListParagraph"/>
        <w:numPr>
          <w:ilvl w:val="0"/>
          <w:numId w:val="17"/>
        </w:numPr>
        <w:rPr>
          <w:rFonts w:ascii="Times New Roman" w:hAnsi="Times New Roman"/>
        </w:rPr>
      </w:pPr>
      <w:r w:rsidRPr="0039265E">
        <w:rPr>
          <w:rFonts w:ascii="Times New Roman" w:hAnsi="Times New Roman"/>
        </w:rPr>
        <w:t>Target lists generated from mining the SDR database for high volume paper and fax providers.</w:t>
      </w:r>
    </w:p>
    <w:p w:rsidR="002B773A" w:rsidP="00FC2EE4" w14:paraId="42376DE4" w14:textId="77777777">
      <w:pPr>
        <w:tabs>
          <w:tab w:val="num" w:pos="1440"/>
        </w:tabs>
        <w:ind w:left="1440"/>
        <w:rPr>
          <w:rFonts w:ascii="Times New Roman" w:hAnsi="Times New Roman"/>
        </w:rPr>
      </w:pPr>
    </w:p>
    <w:p w:rsidR="00A45D82" w:rsidRPr="006010C5" w:rsidP="00FC2EE4" w14:paraId="3D28417F" w14:textId="7E0ECB44">
      <w:pPr>
        <w:tabs>
          <w:tab w:val="num" w:pos="1440"/>
        </w:tabs>
        <w:ind w:left="1440"/>
        <w:rPr>
          <w:rFonts w:ascii="Times New Roman" w:hAnsi="Times New Roman"/>
        </w:rPr>
      </w:pPr>
      <w:r>
        <w:rPr>
          <w:rFonts w:ascii="Times New Roman" w:hAnsi="Times New Roman"/>
        </w:rPr>
        <w:t>During the registration process</w:t>
      </w:r>
      <w:r w:rsidRPr="00CC2EDA" w:rsidR="001A1B49">
        <w:rPr>
          <w:rFonts w:ascii="Times New Roman" w:hAnsi="Times New Roman"/>
        </w:rPr>
        <w:t xml:space="preserve"> SSA or </w:t>
      </w:r>
      <w:r w:rsidR="00AC1A33">
        <w:rPr>
          <w:rFonts w:ascii="Times New Roman" w:hAnsi="Times New Roman"/>
        </w:rPr>
        <w:t>s</w:t>
      </w:r>
      <w:r w:rsidRPr="00CC2EDA" w:rsidR="001A1B49">
        <w:rPr>
          <w:rFonts w:ascii="Times New Roman" w:hAnsi="Times New Roman"/>
        </w:rPr>
        <w:t>tate agency employee</w:t>
      </w:r>
      <w:r w:rsidR="000B3C96">
        <w:rPr>
          <w:rFonts w:ascii="Times New Roman" w:hAnsi="Times New Roman"/>
        </w:rPr>
        <w:t>s conduct</w:t>
      </w:r>
      <w:r w:rsidRPr="00CC2EDA" w:rsidR="001A1B49">
        <w:rPr>
          <w:rFonts w:ascii="Times New Roman" w:hAnsi="Times New Roman"/>
        </w:rPr>
        <w:t xml:space="preserve"> the registration by phone or in person</w:t>
      </w:r>
      <w:r w:rsidR="001A1B49">
        <w:rPr>
          <w:rFonts w:ascii="Times New Roman" w:hAnsi="Times New Roman"/>
        </w:rPr>
        <w:t>,</w:t>
      </w:r>
      <w:r w:rsidRPr="00CC2EDA" w:rsidR="001A1B49">
        <w:rPr>
          <w:rFonts w:ascii="Times New Roman" w:hAnsi="Times New Roman"/>
        </w:rPr>
        <w:t xml:space="preserve"> and then keys the information into ERE</w:t>
      </w:r>
      <w:r w:rsidR="001A1B49">
        <w:rPr>
          <w:rFonts w:ascii="Times New Roman" w:hAnsi="Times New Roman"/>
        </w:rPr>
        <w:t xml:space="preserve">.  </w:t>
      </w:r>
      <w:r w:rsidRPr="00144FF4" w:rsidR="001A1B49">
        <w:rPr>
          <w:rFonts w:ascii="Times New Roman" w:hAnsi="Times New Roman"/>
        </w:rPr>
        <w:t xml:space="preserve">After </w:t>
      </w:r>
      <w:r w:rsidR="001A1B49">
        <w:rPr>
          <w:rFonts w:ascii="Times New Roman" w:hAnsi="Times New Roman"/>
        </w:rPr>
        <w:t xml:space="preserve">completing </w:t>
      </w:r>
      <w:r w:rsidRPr="00144FF4" w:rsidR="001A1B49">
        <w:rPr>
          <w:rFonts w:ascii="Times New Roman" w:hAnsi="Times New Roman"/>
        </w:rPr>
        <w:t xml:space="preserve">the </w:t>
      </w:r>
      <w:r w:rsidR="001A1B49">
        <w:rPr>
          <w:rFonts w:ascii="Times New Roman" w:hAnsi="Times New Roman"/>
        </w:rPr>
        <w:t>registration process</w:t>
      </w:r>
      <w:r w:rsidRPr="00144FF4" w:rsidR="001A1B49">
        <w:rPr>
          <w:rFonts w:ascii="Times New Roman" w:hAnsi="Times New Roman"/>
        </w:rPr>
        <w:t>, the</w:t>
      </w:r>
      <w:r w:rsidR="001A1B49">
        <w:rPr>
          <w:rFonts w:ascii="Times New Roman" w:hAnsi="Times New Roman"/>
        </w:rPr>
        <w:t xml:space="preserve"> registered</w:t>
      </w:r>
      <w:r w:rsidRPr="00144FF4" w:rsidR="001A1B49">
        <w:rPr>
          <w:rFonts w:ascii="Times New Roman" w:hAnsi="Times New Roman"/>
        </w:rPr>
        <w:t xml:space="preserve"> user</w:t>
      </w:r>
      <w:r w:rsidR="001A1B49">
        <w:rPr>
          <w:rFonts w:ascii="Times New Roman" w:hAnsi="Times New Roman"/>
        </w:rPr>
        <w:t xml:space="preserve"> can</w:t>
      </w:r>
      <w:r w:rsidRPr="00144FF4" w:rsidR="001A1B49">
        <w:rPr>
          <w:rFonts w:ascii="Times New Roman" w:hAnsi="Times New Roman"/>
        </w:rPr>
        <w:t xml:space="preserve"> provide evidence</w:t>
      </w:r>
      <w:r w:rsidR="001A1B49">
        <w:rPr>
          <w:rFonts w:ascii="Times New Roman" w:hAnsi="Times New Roman"/>
        </w:rPr>
        <w:t xml:space="preserve"> to the agency,</w:t>
      </w:r>
      <w:r w:rsidRPr="00144FF4" w:rsidR="001A1B49">
        <w:rPr>
          <w:rFonts w:ascii="Times New Roman" w:hAnsi="Times New Roman"/>
        </w:rPr>
        <w:t xml:space="preserve"> and </w:t>
      </w:r>
      <w:r w:rsidR="001A1B49">
        <w:rPr>
          <w:rFonts w:ascii="Times New Roman" w:hAnsi="Times New Roman"/>
        </w:rPr>
        <w:t>may</w:t>
      </w:r>
      <w:r w:rsidRPr="00144FF4" w:rsidR="001A1B49">
        <w:rPr>
          <w:rFonts w:ascii="Times New Roman" w:hAnsi="Times New Roman"/>
        </w:rPr>
        <w:t xml:space="preserve"> request payment for providing evi</w:t>
      </w:r>
      <w:r w:rsidR="001A1B49">
        <w:rPr>
          <w:rFonts w:ascii="Times New Roman" w:hAnsi="Times New Roman"/>
        </w:rPr>
        <w:t xml:space="preserve">dence through the ERE website.  </w:t>
      </w:r>
      <w:r w:rsidRPr="00144FF4" w:rsidR="001A1B49">
        <w:rPr>
          <w:rFonts w:ascii="Times New Roman" w:hAnsi="Times New Roman"/>
        </w:rPr>
        <w:t xml:space="preserve">SSA and </w:t>
      </w:r>
      <w:r w:rsidR="00AC1A33">
        <w:rPr>
          <w:rFonts w:ascii="Times New Roman" w:hAnsi="Times New Roman"/>
        </w:rPr>
        <w:t>s</w:t>
      </w:r>
      <w:r w:rsidRPr="00144FF4" w:rsidR="001A1B49">
        <w:rPr>
          <w:rFonts w:ascii="Times New Roman" w:hAnsi="Times New Roman"/>
        </w:rPr>
        <w:t xml:space="preserve">tate agency employees request the </w:t>
      </w:r>
      <w:r w:rsidR="001A1B49">
        <w:rPr>
          <w:rFonts w:ascii="Times New Roman" w:hAnsi="Times New Roman"/>
        </w:rPr>
        <w:t>medical and educational records</w:t>
      </w:r>
      <w:r w:rsidRPr="00144FF4" w:rsidR="001A1B49">
        <w:rPr>
          <w:rFonts w:ascii="Times New Roman" w:hAnsi="Times New Roman"/>
        </w:rPr>
        <w:t xml:space="preserve"> collected through the ERE website.  The agency uses the information collected through ERE to make a determination o</w:t>
      </w:r>
      <w:r w:rsidR="001A1B49">
        <w:rPr>
          <w:rFonts w:ascii="Times New Roman" w:hAnsi="Times New Roman"/>
        </w:rPr>
        <w:t xml:space="preserve">n an Application for Benefits.  We also use the ERE website to order and receive consultative examinations when we are unable to collect enough medical records to determine disability findings.  </w:t>
      </w:r>
      <w:r w:rsidRPr="00CC2EDA" w:rsidR="001A1B49">
        <w:rPr>
          <w:rFonts w:ascii="Times New Roman" w:hAnsi="Times New Roman"/>
        </w:rPr>
        <w:t xml:space="preserve">The respondents are medical providers who evaluate or treat disability </w:t>
      </w:r>
      <w:r w:rsidRPr="00CC2EDA" w:rsidR="001A1B49">
        <w:rPr>
          <w:rFonts w:ascii="Times New Roman" w:hAnsi="Times New Roman"/>
        </w:rPr>
        <w:t>claimants or recipients</w:t>
      </w:r>
      <w:r w:rsidR="001A1B49">
        <w:rPr>
          <w:rFonts w:ascii="Times New Roman" w:hAnsi="Times New Roman"/>
        </w:rPr>
        <w:t xml:space="preserve">, </w:t>
      </w:r>
      <w:r w:rsidRPr="00CC2EDA" w:rsidR="001A1B49">
        <w:rPr>
          <w:rFonts w:ascii="Times New Roman" w:hAnsi="Times New Roman"/>
        </w:rPr>
        <w:t>and</w:t>
      </w:r>
      <w:r w:rsidR="001A1B49">
        <w:rPr>
          <w:rFonts w:ascii="Times New Roman" w:hAnsi="Times New Roman"/>
        </w:rPr>
        <w:t xml:space="preserve"> </w:t>
      </w:r>
      <w:r w:rsidRPr="00B7436C" w:rsidR="001A1B49">
        <w:rPr>
          <w:rFonts w:ascii="Times New Roman" w:hAnsi="Times New Roman"/>
        </w:rPr>
        <w:t>other third parties with conne</w:t>
      </w:r>
      <w:r w:rsidR="001A1B49">
        <w:rPr>
          <w:rFonts w:ascii="Times New Roman" w:hAnsi="Times New Roman"/>
        </w:rPr>
        <w:t xml:space="preserve">ctions to disability applicants or </w:t>
      </w:r>
      <w:r w:rsidRPr="00B7436C" w:rsidR="001A1B49">
        <w:rPr>
          <w:rFonts w:ascii="Times New Roman" w:hAnsi="Times New Roman"/>
        </w:rPr>
        <w:t>recipients (ex: teachers and school administrators for child disability applicants)</w:t>
      </w:r>
      <w:r>
        <w:rPr>
          <w:rFonts w:ascii="Times New Roman" w:hAnsi="Times New Roman"/>
        </w:rPr>
        <w:t>.</w:t>
      </w:r>
      <w:r w:rsidR="001A1B49">
        <w:rPr>
          <w:rFonts w:ascii="Times New Roman" w:hAnsi="Times New Roman"/>
        </w:rPr>
        <w:t xml:space="preserve"> </w:t>
      </w:r>
      <w:r>
        <w:rPr>
          <w:rFonts w:ascii="Times New Roman" w:hAnsi="Times New Roman"/>
        </w:rPr>
        <w:t xml:space="preserve">Use of the ERE is voluntary. As of 2022 </w:t>
      </w:r>
      <w:r w:rsidRPr="006010C5">
        <w:rPr>
          <w:rFonts w:ascii="Times New Roman" w:hAnsi="Times New Roman"/>
          <w:snapToGrid/>
          <w:lang w:eastAsia="zh-CN"/>
        </w:rPr>
        <w:t>there are approximately 46,468 ERE users and there were 6,418 new ERE registrations in 2021.</w:t>
      </w:r>
      <w:r w:rsidRPr="006010C5" w:rsidR="000F52B8">
        <w:rPr>
          <w:rFonts w:ascii="Times New Roman" w:hAnsi="Times New Roman"/>
          <w:snapToGrid/>
          <w:lang w:eastAsia="zh-CN"/>
        </w:rPr>
        <w:t xml:space="preserve"> Additional discussion of the usability of ERE </w:t>
      </w:r>
      <w:r w:rsidRPr="006010C5" w:rsidR="000F52B8">
        <w:rPr>
          <w:rFonts w:ascii="Times New Roman" w:hAnsi="Times New Roman"/>
          <w:snapToGrid/>
          <w:lang w:eastAsia="zh-CN"/>
        </w:rPr>
        <w:t>is included</w:t>
      </w:r>
      <w:r w:rsidRPr="006010C5" w:rsidR="000F52B8">
        <w:rPr>
          <w:rFonts w:ascii="Times New Roman" w:hAnsi="Times New Roman"/>
          <w:snapToGrid/>
          <w:lang w:eastAsia="zh-CN"/>
        </w:rPr>
        <w:t xml:space="preserve"> in the supplemental document </w:t>
      </w:r>
      <w:r w:rsidRPr="006010C5" w:rsidR="000F52B8">
        <w:rPr>
          <w:rFonts w:ascii="Times New Roman" w:hAnsi="Times New Roman"/>
          <w:i/>
          <w:iCs/>
          <w:snapToGrid/>
          <w:lang w:eastAsia="zh-CN"/>
        </w:rPr>
        <w:t>ERE Usability and Functionality Questions</w:t>
      </w:r>
      <w:r w:rsidRPr="006010C5" w:rsidR="000F52B8">
        <w:rPr>
          <w:rFonts w:ascii="Times New Roman" w:hAnsi="Times New Roman"/>
          <w:snapToGrid/>
          <w:lang w:eastAsia="zh-CN"/>
        </w:rPr>
        <w:t>.</w:t>
      </w:r>
    </w:p>
    <w:p w:rsidR="001A1B49" w:rsidP="00FC2EE4" w14:paraId="4C65893E" w14:textId="689174CF">
      <w:pPr>
        <w:tabs>
          <w:tab w:val="num" w:pos="1440"/>
        </w:tabs>
        <w:ind w:left="1440"/>
        <w:rPr>
          <w:rFonts w:ascii="Times New Roman" w:hAnsi="Times New Roman"/>
        </w:rPr>
      </w:pPr>
    </w:p>
    <w:p w:rsidR="00722AA5" w:rsidP="00FC2EE4" w14:paraId="2F3B1998" w14:textId="71D665AC">
      <w:pPr>
        <w:tabs>
          <w:tab w:val="num" w:pos="1440"/>
        </w:tabs>
        <w:ind w:left="1440"/>
        <w:rPr>
          <w:rFonts w:ascii="Times New Roman" w:hAnsi="Times New Roman"/>
        </w:rPr>
      </w:pPr>
      <w:r>
        <w:rPr>
          <w:rFonts w:ascii="Times New Roman" w:hAnsi="Times New Roman"/>
        </w:rPr>
        <w:t xml:space="preserve">In certain circumstances, a medical source may choose to not use the ERE. </w:t>
      </w:r>
      <w:r w:rsidR="0065227D">
        <w:rPr>
          <w:rFonts w:ascii="Times New Roman" w:hAnsi="Times New Roman"/>
        </w:rPr>
        <w:t xml:space="preserve">At the hearing adjudicative level, </w:t>
      </w:r>
      <w:r>
        <w:rPr>
          <w:rFonts w:ascii="Times New Roman" w:hAnsi="Times New Roman"/>
        </w:rPr>
        <w:t xml:space="preserve">MER not submitted through the ERE can also </w:t>
      </w:r>
      <w:r>
        <w:rPr>
          <w:rFonts w:ascii="Times New Roman" w:hAnsi="Times New Roman"/>
        </w:rPr>
        <w:t>be submitted</w:t>
      </w:r>
      <w:r>
        <w:rPr>
          <w:rFonts w:ascii="Times New Roman" w:hAnsi="Times New Roman"/>
        </w:rPr>
        <w:t xml:space="preserve"> via paper forms HA-66 or HA-67, which is covered under OMB No. 0960-0722.</w:t>
      </w:r>
    </w:p>
    <w:p w:rsidR="00722AA5" w:rsidRPr="00BC7F42" w:rsidP="00FC2EE4" w14:paraId="16D44616" w14:textId="77777777">
      <w:pPr>
        <w:tabs>
          <w:tab w:val="num" w:pos="1440"/>
        </w:tabs>
        <w:ind w:left="1440"/>
        <w:rPr>
          <w:rFonts w:ascii="Times New Roman" w:hAnsi="Times New Roman"/>
        </w:rPr>
      </w:pPr>
    </w:p>
    <w:p w:rsidR="0036696D" w:rsidRPr="0036696D" w:rsidP="00E75269" w14:paraId="6E4EDCC6"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1A1B49" w:rsidRPr="001A1B49" w:rsidP="00FC2EE4" w14:paraId="62787C2F" w14:textId="080C9D12">
      <w:pPr>
        <w:pStyle w:val="ListParagraph"/>
        <w:tabs>
          <w:tab w:val="num" w:pos="1440"/>
        </w:tabs>
        <w:ind w:left="1440"/>
        <w:rPr>
          <w:rFonts w:ascii="Times New Roman" w:hAnsi="Times New Roman"/>
        </w:rPr>
      </w:pPr>
      <w:r w:rsidRPr="001A1B49">
        <w:rPr>
          <w:rFonts w:ascii="Times New Roman" w:hAnsi="Times New Roman"/>
        </w:rPr>
        <w:t>ERE is a web-based program which SSA originally developed under the aegis of, and in accordance with, the Government Paperwork Elimination Act.  We collect all information electronically online or by phone</w:t>
      </w:r>
      <w:r w:rsidR="00F6083C">
        <w:rPr>
          <w:rFonts w:ascii="Times New Roman" w:hAnsi="Times New Roman"/>
        </w:rPr>
        <w:t xml:space="preserve"> (in limited situations when the website is down)</w:t>
      </w:r>
      <w:r w:rsidRPr="001A1B49">
        <w:rPr>
          <w:rFonts w:ascii="Times New Roman" w:hAnsi="Times New Roman"/>
        </w:rPr>
        <w:t>.  Based on our data, we estimate approximately 100% of respondents under this OMB number use the electronic version.</w:t>
      </w:r>
      <w:r w:rsidR="00B9760E">
        <w:rPr>
          <w:rFonts w:ascii="Times New Roman" w:hAnsi="Times New Roman"/>
        </w:rPr>
        <w:t xml:space="preserve"> However, not all respondents use the ERE to submit MER</w:t>
      </w:r>
      <w:r w:rsidR="00F91E54">
        <w:rPr>
          <w:rFonts w:ascii="Times New Roman" w:hAnsi="Times New Roman"/>
        </w:rPr>
        <w:t>.</w:t>
      </w:r>
      <w:r w:rsidR="00625E84">
        <w:rPr>
          <w:rFonts w:ascii="Times New Roman" w:hAnsi="Times New Roman"/>
        </w:rPr>
        <w:t xml:space="preserve"> Additionally, ERE account registration is not electronic and requires a phone or in-person interview. </w:t>
      </w:r>
    </w:p>
    <w:p w:rsidR="001A1B49" w:rsidRPr="00BC7F42" w:rsidP="00FC2EE4" w14:paraId="2DA09018" w14:textId="77777777">
      <w:pPr>
        <w:tabs>
          <w:tab w:val="num" w:pos="1440"/>
        </w:tabs>
        <w:ind w:left="1440"/>
        <w:rPr>
          <w:rFonts w:ascii="Times New Roman" w:hAnsi="Times New Roman"/>
        </w:rPr>
      </w:pPr>
    </w:p>
    <w:p w:rsidR="000C1D18" w:rsidP="00DC15AF" w14:paraId="03C4BC6B"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1A1B49" w:rsidRPr="001A1B49" w:rsidP="00FC2EE4" w14:paraId="2D7D043A" w14:textId="77777777">
      <w:pPr>
        <w:pStyle w:val="ListParagraph"/>
        <w:tabs>
          <w:tab w:val="num" w:pos="1440"/>
        </w:tabs>
        <w:ind w:left="1440"/>
        <w:rPr>
          <w:rFonts w:ascii="Times New Roman" w:hAnsi="Times New Roman"/>
          <w:b/>
          <w:u w:val="single"/>
        </w:rPr>
      </w:pPr>
      <w:r w:rsidRPr="001A1B49">
        <w:rPr>
          <w:rFonts w:ascii="Times New Roman" w:hAnsi="Times New Roman"/>
        </w:rPr>
        <w:t>The nature of the information we collect and the manner in which we collect it precludes duplication.  SSA does not use another collection instrument to obtain similar data.</w:t>
      </w:r>
    </w:p>
    <w:p w:rsidR="00A45D82" w:rsidRPr="00BC7F42" w:rsidP="00FC2EE4" w14:paraId="4019B230" w14:textId="77777777">
      <w:pPr>
        <w:pStyle w:val="Header"/>
        <w:tabs>
          <w:tab w:val="num" w:pos="1440"/>
          <w:tab w:val="clear" w:pos="4320"/>
          <w:tab w:val="clear" w:pos="8640"/>
        </w:tabs>
        <w:ind w:left="1440"/>
        <w:rPr>
          <w:rFonts w:ascii="Times New Roman" w:hAnsi="Times New Roman"/>
        </w:rPr>
      </w:pPr>
    </w:p>
    <w:p w:rsidR="00077E0E" w:rsidRPr="001A1B49" w:rsidP="00DC15AF" w14:paraId="34D5A910" w14:textId="77777777">
      <w:pPr>
        <w:numPr>
          <w:ilvl w:val="0"/>
          <w:numId w:val="4"/>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1A1B49" w:rsidP="00FC2EE4" w14:paraId="03C3AB8D" w14:textId="77777777">
      <w:pPr>
        <w:tabs>
          <w:tab w:val="num" w:pos="1440"/>
        </w:tabs>
        <w:ind w:left="1440"/>
        <w:rPr>
          <w:rFonts w:ascii="Times New Roman" w:hAnsi="Times New Roman"/>
        </w:rPr>
      </w:pPr>
      <w:r w:rsidRPr="000B5765">
        <w:rPr>
          <w:rFonts w:ascii="Times New Roman" w:hAnsi="Times New Roman"/>
        </w:rPr>
        <w:t>This collection may affect small businesses or other small entities if they are medical practices seeking to register for ERE, or electronically request</w:t>
      </w:r>
      <w:r>
        <w:rPr>
          <w:rFonts w:ascii="Times New Roman" w:hAnsi="Times New Roman"/>
        </w:rPr>
        <w:t xml:space="preserve"> </w:t>
      </w:r>
      <w:r w:rsidRPr="000B5765">
        <w:rPr>
          <w:rFonts w:ascii="Times New Roman" w:hAnsi="Times New Roman"/>
        </w:rPr>
        <w:t>reimbursement.  However, this impact is a positive one, since it will save these small business</w:t>
      </w:r>
      <w:r>
        <w:rPr>
          <w:rFonts w:ascii="Times New Roman" w:hAnsi="Times New Roman"/>
        </w:rPr>
        <w:t xml:space="preserve"> and </w:t>
      </w:r>
      <w:r w:rsidRPr="000B5765">
        <w:rPr>
          <w:rFonts w:ascii="Times New Roman" w:hAnsi="Times New Roman"/>
        </w:rPr>
        <w:t>entities the longer completion times required by paper</w:t>
      </w:r>
      <w:r>
        <w:rPr>
          <w:rFonts w:ascii="Times New Roman" w:hAnsi="Times New Roman"/>
        </w:rPr>
        <w:t xml:space="preserve"> mail processes</w:t>
      </w:r>
      <w:r w:rsidRPr="000B5765">
        <w:rPr>
          <w:rFonts w:ascii="Times New Roman" w:hAnsi="Times New Roman"/>
        </w:rPr>
        <w:t>.</w:t>
      </w:r>
      <w:r>
        <w:rPr>
          <w:rFonts w:ascii="Times New Roman" w:hAnsi="Times New Roman"/>
        </w:rPr>
        <w:t xml:space="preserve">  We minimize the burden by using the information we collect during registration to simplify the steps for providing evidence.</w:t>
      </w:r>
    </w:p>
    <w:p w:rsidR="001A1B49" w:rsidRPr="00077E0E" w:rsidP="00FC2EE4" w14:paraId="77E72CEF" w14:textId="77777777">
      <w:pPr>
        <w:tabs>
          <w:tab w:val="num" w:pos="1440"/>
        </w:tabs>
        <w:ind w:left="1440"/>
        <w:rPr>
          <w:rFonts w:ascii="Times New Roman" w:hAnsi="Times New Roman"/>
        </w:rPr>
      </w:pPr>
    </w:p>
    <w:p w:rsidR="00A45D82" w:rsidP="00FC2EE4" w14:paraId="7AB3BD83" w14:textId="77777777">
      <w:pPr>
        <w:tabs>
          <w:tab w:val="num" w:pos="1440"/>
        </w:tab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1A1B49" w:rsidRPr="009C16BD" w:rsidP="00FC2EE4" w14:paraId="5C7A51FC" w14:textId="27FDEBBC">
      <w:pPr>
        <w:tabs>
          <w:tab w:val="num" w:pos="1440"/>
        </w:tabs>
        <w:ind w:left="1440"/>
        <w:rPr>
          <w:rFonts w:ascii="Times New Roman" w:hAnsi="Times New Roman"/>
        </w:rPr>
      </w:pPr>
      <w:r w:rsidRPr="00853A46">
        <w:rPr>
          <w:rFonts w:ascii="Times New Roman" w:hAnsi="Times New Roman"/>
        </w:rPr>
        <w:t>If we did</w:t>
      </w:r>
      <w:r>
        <w:rPr>
          <w:rFonts w:ascii="Times New Roman" w:hAnsi="Times New Roman"/>
        </w:rPr>
        <w:t xml:space="preserve"> not</w:t>
      </w:r>
      <w:r w:rsidRPr="00853A46">
        <w:rPr>
          <w:rFonts w:ascii="Times New Roman" w:hAnsi="Times New Roman"/>
        </w:rPr>
        <w:t xml:space="preserve"> conduct this information collection, we would have no means of</w:t>
      </w:r>
      <w:r w:rsidR="00BC6FFD">
        <w:rPr>
          <w:rFonts w:ascii="Times New Roman" w:hAnsi="Times New Roman"/>
        </w:rPr>
        <w:t xml:space="preserve">:  </w:t>
      </w:r>
      <w:r>
        <w:rPr>
          <w:rFonts w:ascii="Times New Roman" w:hAnsi="Times New Roman"/>
        </w:rPr>
        <w:t>(1) </w:t>
      </w:r>
      <w:r w:rsidRPr="00853A46">
        <w:rPr>
          <w:rFonts w:ascii="Times New Roman" w:hAnsi="Times New Roman"/>
        </w:rPr>
        <w:t>registering medical providers and other users for ERE</w:t>
      </w:r>
      <w:r w:rsidR="00BC6FFD">
        <w:rPr>
          <w:rFonts w:ascii="Times New Roman" w:hAnsi="Times New Roman"/>
        </w:rPr>
        <w:t>;</w:t>
      </w:r>
      <w:r w:rsidRPr="00853A46">
        <w:rPr>
          <w:rFonts w:ascii="Times New Roman" w:hAnsi="Times New Roman"/>
        </w:rPr>
        <w:t xml:space="preserve"> or </w:t>
      </w:r>
      <w:r>
        <w:rPr>
          <w:rFonts w:ascii="Times New Roman" w:hAnsi="Times New Roman"/>
        </w:rPr>
        <w:t>(</w:t>
      </w:r>
      <w:r w:rsidRPr="00853A46">
        <w:rPr>
          <w:rFonts w:ascii="Times New Roman" w:hAnsi="Times New Roman"/>
        </w:rPr>
        <w:t>2</w:t>
      </w:r>
      <w:r w:rsidR="00F6083C">
        <w:rPr>
          <w:rFonts w:ascii="Times New Roman" w:hAnsi="Times New Roman"/>
        </w:rPr>
        <w:t>) allowing medical providers to</w:t>
      </w:r>
      <w:r w:rsidRPr="00853A46">
        <w:rPr>
          <w:rFonts w:ascii="Times New Roman" w:hAnsi="Times New Roman"/>
        </w:rPr>
        <w:t xml:space="preserve"> request reimbursement</w:t>
      </w:r>
      <w:r w:rsidR="00F6083C">
        <w:rPr>
          <w:rFonts w:ascii="Times New Roman" w:hAnsi="Times New Roman"/>
        </w:rPr>
        <w:t xml:space="preserve"> </w:t>
      </w:r>
      <w:r w:rsidRPr="00853A46" w:rsidR="00F6083C">
        <w:rPr>
          <w:rFonts w:ascii="Times New Roman" w:hAnsi="Times New Roman"/>
        </w:rPr>
        <w:t>electronically</w:t>
      </w:r>
      <w:r w:rsidRPr="00853A46">
        <w:rPr>
          <w:rFonts w:ascii="Times New Roman" w:hAnsi="Times New Roman"/>
        </w:rPr>
        <w:t xml:space="preserve">.  </w:t>
      </w:r>
      <w:r w:rsidRPr="001D363D">
        <w:rPr>
          <w:rFonts w:ascii="Times New Roman" w:hAnsi="Times New Roman"/>
        </w:rPr>
        <w:t>Because we collect this information on an as needed basis, we cannot collect it less frequently.  There are no technical or legal obstacles to burden reduction</w:t>
      </w:r>
      <w:r w:rsidRPr="00853A46">
        <w:rPr>
          <w:rFonts w:ascii="Times New Roman" w:hAnsi="Times New Roman"/>
        </w:rPr>
        <w:t>.</w:t>
      </w:r>
    </w:p>
    <w:p w:rsidR="00A45D82" w:rsidRPr="00BC7F42" w:rsidP="00FC2EE4" w14:paraId="5BA81314" w14:textId="77777777">
      <w:pPr>
        <w:tabs>
          <w:tab w:val="num" w:pos="1440"/>
        </w:tabs>
        <w:ind w:left="1440"/>
        <w:rPr>
          <w:rFonts w:ascii="Times New Roman" w:hAnsi="Times New Roman"/>
        </w:rPr>
      </w:pPr>
    </w:p>
    <w:p w:rsidR="00127980" w:rsidP="00FC2EE4" w14:paraId="59F0BAA2"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9C16BD" w:rsidRPr="00016E91" w:rsidP="00FC2EE4" w14:paraId="0334C6ED" w14:textId="77777777">
      <w:pPr>
        <w:tabs>
          <w:tab w:val="num" w:pos="1440"/>
        </w:tabs>
        <w:ind w:left="1440"/>
        <w:rPr>
          <w:rFonts w:ascii="Times New Roman" w:hAnsi="Times New Roman"/>
        </w:rPr>
      </w:pPr>
      <w:r>
        <w:rPr>
          <w:rFonts w:ascii="Times New Roman" w:hAnsi="Times New Roman"/>
        </w:rPr>
        <w:t xml:space="preserve">There are no special circumstances that would cause SSA to conduct this information collection in a manner inconsistent with </w:t>
      </w:r>
      <w:r w:rsidRPr="001D363D">
        <w:rPr>
          <w:rFonts w:ascii="Times New Roman" w:hAnsi="Times New Roman"/>
          <w:i/>
        </w:rPr>
        <w:t>5 CFR 1320.5</w:t>
      </w:r>
      <w:r w:rsidRPr="00016E91">
        <w:rPr>
          <w:rFonts w:ascii="Times New Roman" w:hAnsi="Times New Roman"/>
        </w:rPr>
        <w:t>.</w:t>
      </w:r>
    </w:p>
    <w:p w:rsidR="00A45D82" w:rsidRPr="009C16BD" w:rsidP="00FC2EE4" w14:paraId="1AC01F0F" w14:textId="77777777">
      <w:pPr>
        <w:tabs>
          <w:tab w:val="num" w:pos="1440"/>
        </w:tabs>
        <w:ind w:left="1440"/>
        <w:rPr>
          <w:rFonts w:ascii="Times New Roman" w:hAnsi="Times New Roman"/>
          <w:b/>
        </w:rPr>
      </w:pPr>
    </w:p>
    <w:p w:rsidR="00FD549D" w:rsidP="00DC15AF" w14:paraId="57743554" w14:textId="77777777">
      <w:pPr>
        <w:numPr>
          <w:ilvl w:val="0"/>
          <w:numId w:val="1"/>
        </w:numPr>
        <w:tabs>
          <w:tab w:val="clear" w:pos="720"/>
          <w:tab w:val="num" w:pos="1440"/>
        </w:tabs>
        <w:ind w:left="1440"/>
        <w:rPr>
          <w:rFonts w:ascii="Times New Roman" w:hAnsi="Times New Roman"/>
        </w:rPr>
      </w:pPr>
      <w:r w:rsidRPr="009C16BD">
        <w:rPr>
          <w:rFonts w:ascii="Times New Roman" w:hAnsi="Times New Roman"/>
          <w:b/>
        </w:rPr>
        <w:t xml:space="preserve">Solicitation of Public Comment and Other Consultations with the Public </w:t>
      </w:r>
    </w:p>
    <w:p w:rsidR="00FD549D" w:rsidRPr="009C16BD" w:rsidP="00FC2EE4" w14:paraId="202EAECF" w14:textId="61C3BB2F">
      <w:pPr>
        <w:tabs>
          <w:tab w:val="num" w:pos="1440"/>
        </w:tabs>
        <w:ind w:left="1440"/>
        <w:rPr>
          <w:rFonts w:ascii="Times New Roman" w:hAnsi="Times New Roman"/>
        </w:rPr>
      </w:pPr>
      <w:r w:rsidRPr="00F53624">
        <w:rPr>
          <w:rFonts w:ascii="Times New Roman" w:hAnsi="Times New Roman"/>
        </w:rPr>
        <w:t xml:space="preserve">The 60-day advance Federal Register Notice published on October 8, </w:t>
      </w:r>
      <w:r w:rsidRPr="00F53624">
        <w:rPr>
          <w:rFonts w:ascii="Times New Roman" w:hAnsi="Times New Roman"/>
        </w:rPr>
        <w:t>2020</w:t>
      </w:r>
      <w:r w:rsidRPr="00F53624">
        <w:rPr>
          <w:rFonts w:ascii="Times New Roman" w:hAnsi="Times New Roman"/>
        </w:rPr>
        <w:t xml:space="preserve"> at 85 FR 63630, and we received no public comments.  The 30-day FRN published on December 8, </w:t>
      </w:r>
      <w:r w:rsidRPr="00F53624">
        <w:rPr>
          <w:rFonts w:ascii="Times New Roman" w:hAnsi="Times New Roman"/>
        </w:rPr>
        <w:t>2020</w:t>
      </w:r>
      <w:r w:rsidRPr="00F53624">
        <w:rPr>
          <w:rFonts w:ascii="Times New Roman" w:hAnsi="Times New Roman"/>
        </w:rPr>
        <w:t xml:space="preserve"> at 85 FR 79064.  If we receive any comments in response to this Notice, we will forward them to OMB</w:t>
      </w:r>
      <w:r w:rsidR="006042ED">
        <w:rPr>
          <w:rFonts w:ascii="Times New Roman" w:hAnsi="Times New Roman"/>
        </w:rPr>
        <w:t>.</w:t>
      </w:r>
    </w:p>
    <w:p w:rsidR="00FD549D" w:rsidP="00FC2EE4" w14:paraId="39F50621" w14:textId="77777777">
      <w:pPr>
        <w:tabs>
          <w:tab w:val="num" w:pos="1440"/>
        </w:tabs>
        <w:ind w:left="1440"/>
        <w:rPr>
          <w:rFonts w:ascii="Times New Roman" w:hAnsi="Times New Roman"/>
        </w:rPr>
      </w:pPr>
    </w:p>
    <w:p w:rsidR="00640A26" w:rsidP="00DC15AF" w14:paraId="07F8EC0B"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6042ED" w:rsidRPr="006042ED" w:rsidP="00FC2EE4" w14:paraId="7384237B" w14:textId="77777777">
      <w:pPr>
        <w:pStyle w:val="ListParagraph"/>
        <w:tabs>
          <w:tab w:val="num" w:pos="1440"/>
        </w:tabs>
        <w:ind w:left="1440"/>
        <w:rPr>
          <w:rFonts w:ascii="Times New Roman" w:hAnsi="Times New Roman"/>
          <w:i/>
        </w:rPr>
      </w:pPr>
      <w:r w:rsidRPr="006042ED">
        <w:rPr>
          <w:rFonts w:ascii="Times New Roman" w:hAnsi="Times New Roman"/>
        </w:rPr>
        <w:t>SSA does not provide payments or gifts to the respondents.</w:t>
      </w:r>
      <w:r w:rsidRPr="006042ED">
        <w:rPr>
          <w:rFonts w:ascii="Times New Roman" w:hAnsi="Times New Roman"/>
          <w:i/>
        </w:rPr>
        <w:t xml:space="preserve"> </w:t>
      </w:r>
    </w:p>
    <w:p w:rsidR="00A45D82" w:rsidP="00FC2EE4" w14:paraId="2F521C72" w14:textId="77777777">
      <w:pPr>
        <w:tabs>
          <w:tab w:val="num" w:pos="1440"/>
        </w:tabs>
        <w:ind w:left="1440"/>
        <w:rPr>
          <w:rFonts w:ascii="Times New Roman" w:hAnsi="Times New Roman"/>
        </w:rPr>
      </w:pPr>
    </w:p>
    <w:p w:rsidR="00795BAB" w:rsidP="00DC15AF" w14:paraId="7C1A1781"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6042ED" w:rsidRPr="006042ED" w:rsidP="00FC2EE4" w14:paraId="1004A4C1" w14:textId="77777777">
      <w:pPr>
        <w:pStyle w:val="ListParagraph"/>
        <w:tabs>
          <w:tab w:val="num" w:pos="1440"/>
        </w:tabs>
        <w:ind w:left="1440"/>
        <w:rPr>
          <w:rFonts w:ascii="Times New Roman" w:hAnsi="Times New Roman"/>
        </w:rPr>
      </w:pPr>
      <w:r w:rsidRPr="006042ED">
        <w:rPr>
          <w:rFonts w:ascii="Times New Roman" w:hAnsi="Times New Roman"/>
        </w:rPr>
        <w:t xml:space="preserve">SSA protects and holds confidential the information it collects in accordance with </w:t>
      </w:r>
      <w:r w:rsidRPr="006042ED">
        <w:rPr>
          <w:rFonts w:ascii="Times New Roman" w:hAnsi="Times New Roman"/>
          <w:i/>
        </w:rPr>
        <w:t>42 U.S.C. 1306, 20 CFR 401</w:t>
      </w:r>
      <w:r w:rsidRPr="006042ED">
        <w:rPr>
          <w:rFonts w:ascii="Times New Roman" w:hAnsi="Times New Roman"/>
        </w:rPr>
        <w:t xml:space="preserve"> and </w:t>
      </w:r>
      <w:r w:rsidRPr="006042ED">
        <w:rPr>
          <w:rFonts w:ascii="Times New Roman" w:hAnsi="Times New Roman"/>
          <w:i/>
        </w:rPr>
        <w:t>402, 5 U.S.C. 552</w:t>
      </w:r>
      <w:r w:rsidRPr="006042ED">
        <w:rPr>
          <w:rFonts w:ascii="Times New Roman" w:hAnsi="Times New Roman"/>
        </w:rPr>
        <w:t xml:space="preserve"> (Freedom of Information Act), </w:t>
      </w:r>
      <w:r w:rsidRPr="006042ED">
        <w:rPr>
          <w:rFonts w:ascii="Times New Roman" w:hAnsi="Times New Roman"/>
          <w:i/>
        </w:rPr>
        <w:t>5 U.S.C. 552a</w:t>
      </w:r>
      <w:r w:rsidRPr="006042ED">
        <w:rPr>
          <w:rFonts w:ascii="Times New Roman" w:hAnsi="Times New Roman"/>
        </w:rPr>
        <w:t xml:space="preserve"> (Privacy Act of 1974), and OMB Circular No. A-130.</w:t>
      </w:r>
    </w:p>
    <w:p w:rsidR="00A45D82" w:rsidRPr="00BC7F42" w:rsidP="00FC2EE4" w14:paraId="1D314161" w14:textId="77777777">
      <w:pPr>
        <w:tabs>
          <w:tab w:val="num" w:pos="1440"/>
        </w:tabs>
        <w:ind w:left="1440"/>
        <w:rPr>
          <w:rFonts w:ascii="Times New Roman" w:hAnsi="Times New Roman"/>
        </w:rPr>
      </w:pPr>
    </w:p>
    <w:p w:rsidR="006B503D" w:rsidRPr="006B503D" w:rsidP="00DC15AF" w14:paraId="05A5E1BC"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r w:rsidRPr="006B503D">
        <w:rPr>
          <w:rFonts w:ascii="Times New Roman" w:hAnsi="Times New Roman"/>
        </w:rPr>
        <w:tab/>
      </w:r>
    </w:p>
    <w:p w:rsidR="006B503D" w:rsidP="00FC2EE4" w14:paraId="47D1A550" w14:textId="658F8E63">
      <w:pPr>
        <w:tabs>
          <w:tab w:val="num" w:pos="1440"/>
        </w:tabs>
        <w:ind w:left="1440"/>
        <w:rPr>
          <w:rFonts w:ascii="Times New Roman" w:hAnsi="Times New Roman"/>
        </w:rPr>
      </w:pPr>
      <w:r w:rsidRPr="006B503D">
        <w:rPr>
          <w:rFonts w:ascii="Times New Roman" w:hAnsi="Times New Roman"/>
        </w:rPr>
        <w:t>The information collection does not contain any questions of a sensitive nature.</w:t>
      </w:r>
    </w:p>
    <w:p w:rsidR="006B503D" w:rsidRPr="00BC7F42" w:rsidP="00FC2EE4" w14:paraId="50BFDADC" w14:textId="77777777">
      <w:pPr>
        <w:tabs>
          <w:tab w:val="num" w:pos="1440"/>
        </w:tabs>
        <w:ind w:left="1440"/>
        <w:rPr>
          <w:rFonts w:ascii="Times New Roman" w:hAnsi="Times New Roman"/>
        </w:rPr>
      </w:pPr>
    </w:p>
    <w:p w:rsidR="003E145C" w:rsidP="00DC15AF" w14:paraId="6B3BF9DE" w14:textId="2E1A24A7">
      <w:pPr>
        <w:numPr>
          <w:ilvl w:val="0"/>
          <w:numId w:val="1"/>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6771AC" w:rsidP="00FC2EE4" w14:paraId="60E1296B" w14:textId="3CA5554A">
      <w:pPr>
        <w:tabs>
          <w:tab w:val="num" w:pos="1440"/>
        </w:tabs>
        <w:ind w:left="1440"/>
        <w:rPr>
          <w:rFonts w:ascii="Times New Roman" w:hAnsi="Times New Roman"/>
        </w:rPr>
      </w:pPr>
      <w:r>
        <w:rPr>
          <w:rFonts w:ascii="Times New Roman" w:hAnsi="Times New Roman"/>
        </w:rPr>
        <w:t xml:space="preserve">The burden estimate for 0960-0753 only covers the respondent’s in-system interaction with the ERE. The actual </w:t>
      </w:r>
      <w:r w:rsidR="00E4276C">
        <w:rPr>
          <w:rFonts w:ascii="Times New Roman" w:hAnsi="Times New Roman"/>
        </w:rPr>
        <w:t xml:space="preserve">burden associated with </w:t>
      </w:r>
      <w:r w:rsidR="00B9760E">
        <w:rPr>
          <w:rFonts w:ascii="Times New Roman" w:hAnsi="Times New Roman"/>
        </w:rPr>
        <w:t xml:space="preserve">developing and </w:t>
      </w:r>
      <w:r w:rsidRPr="006771AC">
        <w:rPr>
          <w:rFonts w:ascii="Times New Roman" w:hAnsi="Times New Roman"/>
        </w:rPr>
        <w:t xml:space="preserve">uploading medical evidence </w:t>
      </w:r>
      <w:r w:rsidR="00E4276C">
        <w:rPr>
          <w:rFonts w:ascii="Times New Roman" w:hAnsi="Times New Roman"/>
        </w:rPr>
        <w:t>is covered</w:t>
      </w:r>
      <w:r w:rsidR="00E4276C">
        <w:rPr>
          <w:rFonts w:ascii="Times New Roman" w:hAnsi="Times New Roman"/>
        </w:rPr>
        <w:t xml:space="preserve"> </w:t>
      </w:r>
      <w:r w:rsidRPr="006771AC">
        <w:rPr>
          <w:rFonts w:ascii="Times New Roman" w:hAnsi="Times New Roman"/>
        </w:rPr>
        <w:t>under a separate ICR, OMB No. 0960-0555 (Clearance of Information Collections Conducted by State Disability Determination Services on Behalf of SSA).</w:t>
      </w:r>
    </w:p>
    <w:p w:rsidR="006771AC" w:rsidP="00FC2EE4" w14:paraId="366863DE" w14:textId="77777777">
      <w:pPr>
        <w:tabs>
          <w:tab w:val="num" w:pos="1440"/>
        </w:tabs>
        <w:ind w:left="1440"/>
        <w:rPr>
          <w:rFonts w:ascii="Times New Roman" w:hAnsi="Times New Roman"/>
        </w:rPr>
      </w:pPr>
    </w:p>
    <w:p w:rsidR="00A9479D" w:rsidP="00FC2EE4" w14:paraId="4B880390" w14:textId="583E160F">
      <w:pPr>
        <w:tabs>
          <w:tab w:val="num" w:pos="1440"/>
        </w:tabs>
        <w:ind w:left="1440"/>
        <w:rPr>
          <w:rFonts w:ascii="Times New Roman" w:hAnsi="Times New Roman"/>
        </w:rPr>
      </w:pPr>
      <w:r w:rsidRPr="00FC2EE4">
        <w:rPr>
          <w:rFonts w:ascii="Times New Roman" w:hAnsi="Times New Roman"/>
        </w:rPr>
        <w:t>Please see the burden chart below:</w:t>
      </w:r>
    </w:p>
    <w:p w:rsidR="00905CCE" w:rsidRPr="00FC2EE4" w:rsidP="00FC2EE4" w14:paraId="693070AB" w14:textId="77777777">
      <w:pPr>
        <w:tabs>
          <w:tab w:val="num" w:pos="1440"/>
        </w:tabs>
        <w:ind w:left="1440"/>
        <w:rPr>
          <w:rFonts w:ascii="Times New Roman" w:hAnsi="Times New Roman"/>
          <w:b/>
        </w:rPr>
      </w:pPr>
    </w:p>
    <w:tbl>
      <w:tblPr>
        <w:tblW w:w="97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1523"/>
        <w:gridCol w:w="1310"/>
        <w:gridCol w:w="1190"/>
        <w:gridCol w:w="1256"/>
        <w:gridCol w:w="1389"/>
        <w:gridCol w:w="1656"/>
      </w:tblGrid>
      <w:tr w14:paraId="5CD20EEF" w14:textId="77777777" w:rsidTr="00905CCE">
        <w:tblPrEx>
          <w:tblW w:w="97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16" w:type="dxa"/>
          </w:tcPr>
          <w:p w:rsidR="00A9479D" w:rsidRPr="00905CCE" w:rsidP="005C56F8" w14:paraId="3BFD8A3F" w14:textId="77777777">
            <w:pPr>
              <w:rPr>
                <w:rFonts w:ascii="Times New Roman" w:hAnsi="Times New Roman"/>
                <w:b/>
              </w:rPr>
            </w:pPr>
            <w:r w:rsidRPr="00905CCE">
              <w:rPr>
                <w:rFonts w:ascii="Times New Roman" w:hAnsi="Times New Roman"/>
                <w:b/>
              </w:rPr>
              <w:t>Modality of Completion</w:t>
            </w:r>
          </w:p>
        </w:tc>
        <w:tc>
          <w:tcPr>
            <w:tcW w:w="1523" w:type="dxa"/>
          </w:tcPr>
          <w:p w:rsidR="00A9479D" w:rsidP="005C56F8" w14:paraId="02826FA5" w14:textId="77777777">
            <w:pPr>
              <w:rPr>
                <w:rFonts w:ascii="Times New Roman" w:hAnsi="Times New Roman"/>
                <w:b/>
              </w:rPr>
            </w:pPr>
            <w:r w:rsidRPr="00905CCE">
              <w:rPr>
                <w:rFonts w:ascii="Times New Roman" w:hAnsi="Times New Roman"/>
                <w:b/>
              </w:rPr>
              <w:t>Number of Respondents</w:t>
            </w:r>
          </w:p>
          <w:p w:rsidR="00905CCE" w:rsidRPr="00905CCE" w:rsidP="0065227D" w14:paraId="08AD720D" w14:textId="1898EAF7">
            <w:pPr>
              <w:rPr>
                <w:rFonts w:ascii="Times New Roman" w:hAnsi="Times New Roman"/>
                <w:b/>
              </w:rPr>
            </w:pPr>
          </w:p>
        </w:tc>
        <w:tc>
          <w:tcPr>
            <w:tcW w:w="1310" w:type="dxa"/>
          </w:tcPr>
          <w:p w:rsidR="00A9479D" w:rsidRPr="00905CCE" w:rsidP="005C56F8" w14:paraId="00FD0410" w14:textId="77777777">
            <w:pPr>
              <w:rPr>
                <w:rFonts w:ascii="Times New Roman" w:hAnsi="Times New Roman"/>
                <w:b/>
              </w:rPr>
            </w:pPr>
            <w:r w:rsidRPr="00905CCE">
              <w:rPr>
                <w:rFonts w:ascii="Times New Roman" w:hAnsi="Times New Roman"/>
                <w:b/>
              </w:rPr>
              <w:t>Frequency of Response</w:t>
            </w:r>
          </w:p>
        </w:tc>
        <w:tc>
          <w:tcPr>
            <w:tcW w:w="1190" w:type="dxa"/>
          </w:tcPr>
          <w:p w:rsidR="00A9479D" w:rsidRPr="00905CCE" w:rsidP="005C56F8" w14:paraId="05919B27" w14:textId="77777777">
            <w:pPr>
              <w:rPr>
                <w:rFonts w:ascii="Times New Roman" w:hAnsi="Times New Roman"/>
                <w:b/>
              </w:rPr>
            </w:pPr>
            <w:r w:rsidRPr="00905CCE">
              <w:rPr>
                <w:rFonts w:ascii="Times New Roman" w:hAnsi="Times New Roman"/>
                <w:b/>
              </w:rPr>
              <w:t>Average Burden per Response (minutes)</w:t>
            </w:r>
          </w:p>
        </w:tc>
        <w:tc>
          <w:tcPr>
            <w:tcW w:w="1256" w:type="dxa"/>
          </w:tcPr>
          <w:p w:rsidR="00A9479D" w:rsidRPr="00905CCE" w:rsidP="005C56F8" w14:paraId="3DF9E9A2" w14:textId="77777777">
            <w:pPr>
              <w:rPr>
                <w:rFonts w:ascii="Times New Roman" w:hAnsi="Times New Roman"/>
                <w:b/>
              </w:rPr>
            </w:pPr>
            <w:r w:rsidRPr="00905CCE">
              <w:rPr>
                <w:rFonts w:ascii="Times New Roman" w:hAnsi="Times New Roman"/>
                <w:b/>
              </w:rPr>
              <w:t>Estimated Total Annual Burden (hours)</w:t>
            </w:r>
          </w:p>
        </w:tc>
        <w:tc>
          <w:tcPr>
            <w:tcW w:w="1389" w:type="dxa"/>
          </w:tcPr>
          <w:p w:rsidR="00A9479D" w:rsidRPr="00905CCE" w:rsidP="005C56F8" w14:paraId="3784AF3F" w14:textId="77777777">
            <w:pPr>
              <w:rPr>
                <w:rFonts w:ascii="Times New Roman" w:hAnsi="Times New Roman"/>
                <w:b/>
              </w:rPr>
            </w:pPr>
            <w:r w:rsidRPr="00905CCE">
              <w:rPr>
                <w:rFonts w:ascii="Times New Roman" w:hAnsi="Times New Roman"/>
                <w:b/>
              </w:rPr>
              <w:t>Average Theoretical Hourly Cost Amount (dollars)*</w:t>
            </w:r>
          </w:p>
        </w:tc>
        <w:tc>
          <w:tcPr>
            <w:tcW w:w="1656" w:type="dxa"/>
          </w:tcPr>
          <w:p w:rsidR="00A9479D" w:rsidRPr="00905CCE" w:rsidP="005C56F8" w14:paraId="7843D1BC" w14:textId="77777777">
            <w:pPr>
              <w:rPr>
                <w:rFonts w:ascii="Times New Roman" w:hAnsi="Times New Roman"/>
                <w:b/>
              </w:rPr>
            </w:pPr>
            <w:r w:rsidRPr="00905CCE">
              <w:rPr>
                <w:rFonts w:ascii="Times New Roman" w:hAnsi="Times New Roman"/>
                <w:b/>
              </w:rPr>
              <w:t>Total Annual Opportunity Cost (dollars)**</w:t>
            </w:r>
          </w:p>
        </w:tc>
      </w:tr>
      <w:tr w14:paraId="53F09151" w14:textId="77777777" w:rsidTr="006010C5">
        <w:tblPrEx>
          <w:tblW w:w="9740" w:type="dxa"/>
          <w:tblInd w:w="535" w:type="dxa"/>
          <w:tblLook w:val="01E0"/>
        </w:tblPrEx>
        <w:trPr>
          <w:trHeight w:val="692"/>
        </w:trPr>
        <w:tc>
          <w:tcPr>
            <w:tcW w:w="1416" w:type="dxa"/>
          </w:tcPr>
          <w:p w:rsidR="00A9479D" w:rsidRPr="00D678F8" w:rsidP="005C56F8" w14:paraId="0193C790" w14:textId="4E49B395">
            <w:pPr>
              <w:rPr>
                <w:rFonts w:ascii="Times New Roman" w:hAnsi="Times New Roman"/>
              </w:rPr>
            </w:pPr>
            <w:r>
              <w:rPr>
                <w:rFonts w:ascii="Times New Roman" w:hAnsi="Times New Roman"/>
              </w:rPr>
              <w:t>ERE</w:t>
            </w:r>
            <w:r w:rsidR="00F0678A">
              <w:rPr>
                <w:rFonts w:ascii="Times New Roman" w:hAnsi="Times New Roman"/>
              </w:rPr>
              <w:t xml:space="preserve"> (number of ERE visits)</w:t>
            </w:r>
          </w:p>
        </w:tc>
        <w:tc>
          <w:tcPr>
            <w:tcW w:w="1523" w:type="dxa"/>
          </w:tcPr>
          <w:p w:rsidR="00A9479D" w:rsidP="00905CCE" w14:paraId="49F1C2C2" w14:textId="77777777">
            <w:pPr>
              <w:jc w:val="right"/>
              <w:rPr>
                <w:rFonts w:ascii="Times New Roman" w:hAnsi="Times New Roman"/>
              </w:rPr>
            </w:pPr>
            <w:bookmarkStart w:id="0" w:name="_Hlk60239633"/>
            <w:r>
              <w:rPr>
                <w:rFonts w:ascii="Times New Roman" w:hAnsi="Times New Roman"/>
              </w:rPr>
              <w:t>6,183,548</w:t>
            </w:r>
            <w:bookmarkEnd w:id="0"/>
          </w:p>
          <w:p w:rsidR="00530686" w:rsidRPr="00D678F8" w:rsidP="00905CCE" w14:paraId="1D5B7F89" w14:textId="356CD682">
            <w:pPr>
              <w:jc w:val="right"/>
              <w:rPr>
                <w:rFonts w:ascii="Times New Roman" w:hAnsi="Times New Roman"/>
              </w:rPr>
            </w:pPr>
          </w:p>
        </w:tc>
        <w:tc>
          <w:tcPr>
            <w:tcW w:w="1310" w:type="dxa"/>
          </w:tcPr>
          <w:p w:rsidR="00A9479D" w:rsidP="00905CCE" w14:paraId="01A6C6F4" w14:textId="77777777">
            <w:pPr>
              <w:jc w:val="right"/>
              <w:rPr>
                <w:rFonts w:ascii="Times New Roman" w:hAnsi="Times New Roman"/>
              </w:rPr>
            </w:pPr>
            <w:r>
              <w:rPr>
                <w:rFonts w:ascii="Times New Roman" w:hAnsi="Times New Roman"/>
              </w:rPr>
              <w:t>1</w:t>
            </w:r>
          </w:p>
          <w:p w:rsidR="00702B1A" w:rsidRPr="00D678F8" w:rsidP="00905CCE" w14:paraId="5A38624B" w14:textId="062430B2">
            <w:pPr>
              <w:jc w:val="right"/>
              <w:rPr>
                <w:rFonts w:ascii="Times New Roman" w:hAnsi="Times New Roman"/>
              </w:rPr>
            </w:pPr>
          </w:p>
        </w:tc>
        <w:tc>
          <w:tcPr>
            <w:tcW w:w="1190" w:type="dxa"/>
          </w:tcPr>
          <w:p w:rsidR="00A9479D" w:rsidP="00905CCE" w14:paraId="4DA8575A" w14:textId="77777777">
            <w:pPr>
              <w:jc w:val="right"/>
              <w:rPr>
                <w:rFonts w:ascii="Times New Roman" w:hAnsi="Times New Roman"/>
              </w:rPr>
            </w:pPr>
            <w:r>
              <w:rPr>
                <w:rFonts w:ascii="Times New Roman" w:hAnsi="Times New Roman"/>
              </w:rPr>
              <w:t>10</w:t>
            </w:r>
          </w:p>
          <w:p w:rsidR="00702B1A" w:rsidRPr="00D678F8" w:rsidP="00905CCE" w14:paraId="401FAD14" w14:textId="4CB2E5BC">
            <w:pPr>
              <w:jc w:val="right"/>
              <w:rPr>
                <w:rFonts w:ascii="Times New Roman" w:hAnsi="Times New Roman"/>
              </w:rPr>
            </w:pPr>
          </w:p>
        </w:tc>
        <w:tc>
          <w:tcPr>
            <w:tcW w:w="1256" w:type="dxa"/>
          </w:tcPr>
          <w:p w:rsidR="00A9479D" w:rsidP="00905CCE" w14:paraId="092184C8" w14:textId="77777777">
            <w:pPr>
              <w:jc w:val="right"/>
              <w:rPr>
                <w:rFonts w:ascii="Times New Roman" w:hAnsi="Times New Roman"/>
              </w:rPr>
            </w:pPr>
            <w:r>
              <w:rPr>
                <w:rFonts w:ascii="Times New Roman" w:hAnsi="Times New Roman"/>
              </w:rPr>
              <w:t>1,030,591</w:t>
            </w:r>
          </w:p>
          <w:p w:rsidR="00530686" w:rsidRPr="00D678F8" w:rsidP="00905CCE" w14:paraId="1A3FA18C" w14:textId="3837B8A2">
            <w:pPr>
              <w:jc w:val="right"/>
              <w:rPr>
                <w:rFonts w:ascii="Times New Roman" w:hAnsi="Times New Roman"/>
              </w:rPr>
            </w:pPr>
          </w:p>
        </w:tc>
        <w:tc>
          <w:tcPr>
            <w:tcW w:w="1389" w:type="dxa"/>
          </w:tcPr>
          <w:p w:rsidR="00A9479D" w:rsidP="00905CCE" w14:paraId="751B9C6D" w14:textId="19D94693">
            <w:pPr>
              <w:jc w:val="right"/>
              <w:rPr>
                <w:rFonts w:ascii="Times New Roman" w:hAnsi="Times New Roman"/>
              </w:rPr>
            </w:pPr>
            <w:r>
              <w:rPr>
                <w:rFonts w:ascii="Times New Roman" w:hAnsi="Times New Roman"/>
              </w:rPr>
              <w:t>$</w:t>
            </w:r>
            <w:r w:rsidR="00EF7CB0">
              <w:rPr>
                <w:rFonts w:ascii="Times New Roman" w:hAnsi="Times New Roman"/>
              </w:rPr>
              <w:t>38.46</w:t>
            </w:r>
            <w:r>
              <w:rPr>
                <w:rFonts w:ascii="Times New Roman" w:hAnsi="Times New Roman"/>
              </w:rPr>
              <w:t>*</w:t>
            </w:r>
          </w:p>
          <w:p w:rsidR="00530686" w:rsidRPr="00D678F8" w:rsidP="00905CCE" w14:paraId="16254410" w14:textId="465EA6F4">
            <w:pPr>
              <w:jc w:val="right"/>
              <w:rPr>
                <w:rFonts w:ascii="Times New Roman" w:hAnsi="Times New Roman"/>
              </w:rPr>
            </w:pPr>
          </w:p>
        </w:tc>
        <w:tc>
          <w:tcPr>
            <w:tcW w:w="1656" w:type="dxa"/>
          </w:tcPr>
          <w:p w:rsidR="00A9479D" w:rsidP="00905CCE" w14:paraId="21C39551" w14:textId="4AEC8C07">
            <w:pPr>
              <w:jc w:val="right"/>
              <w:rPr>
                <w:rFonts w:ascii="Times New Roman" w:hAnsi="Times New Roman"/>
              </w:rPr>
            </w:pPr>
            <w:r>
              <w:rPr>
                <w:rFonts w:ascii="Times New Roman" w:hAnsi="Times New Roman"/>
              </w:rPr>
              <w:t>$</w:t>
            </w:r>
            <w:r w:rsidR="00905CCE">
              <w:rPr>
                <w:rFonts w:ascii="Times New Roman" w:hAnsi="Times New Roman"/>
              </w:rPr>
              <w:t>3</w:t>
            </w:r>
            <w:r w:rsidR="00257A68">
              <w:rPr>
                <w:rFonts w:ascii="Times New Roman" w:hAnsi="Times New Roman"/>
              </w:rPr>
              <w:t>9,636,530</w:t>
            </w:r>
            <w:r>
              <w:rPr>
                <w:rFonts w:ascii="Times New Roman" w:hAnsi="Times New Roman"/>
              </w:rPr>
              <w:t>**</w:t>
            </w:r>
          </w:p>
          <w:p w:rsidR="00530686" w:rsidRPr="00D678F8" w:rsidP="00905CCE" w14:paraId="2EB0E93D" w14:textId="0007CD61">
            <w:pPr>
              <w:jc w:val="right"/>
              <w:rPr>
                <w:rFonts w:ascii="Times New Roman" w:hAnsi="Times New Roman"/>
              </w:rPr>
            </w:pPr>
          </w:p>
        </w:tc>
      </w:tr>
      <w:tr w14:paraId="43024148" w14:textId="77777777" w:rsidTr="00905CCE">
        <w:tblPrEx>
          <w:tblW w:w="9740" w:type="dxa"/>
          <w:tblInd w:w="535" w:type="dxa"/>
          <w:tblLook w:val="01E0"/>
        </w:tblPrEx>
        <w:tc>
          <w:tcPr>
            <w:tcW w:w="1416" w:type="dxa"/>
          </w:tcPr>
          <w:p w:rsidR="0048094E" w:rsidP="005C56F8" w14:paraId="7B12304E" w14:textId="63E43F8D">
            <w:pPr>
              <w:rPr>
                <w:rFonts w:ascii="Times New Roman" w:hAnsi="Times New Roman"/>
              </w:rPr>
            </w:pPr>
            <w:r>
              <w:rPr>
                <w:rFonts w:ascii="Times New Roman" w:hAnsi="Times New Roman"/>
              </w:rPr>
              <w:t>ERE (account registrations)</w:t>
            </w:r>
          </w:p>
        </w:tc>
        <w:tc>
          <w:tcPr>
            <w:tcW w:w="1523" w:type="dxa"/>
          </w:tcPr>
          <w:p w:rsidR="0048094E" w:rsidP="00905CCE" w14:paraId="03D40F75" w14:textId="57044335">
            <w:pPr>
              <w:jc w:val="right"/>
              <w:rPr>
                <w:rFonts w:ascii="Times New Roman" w:hAnsi="Times New Roman"/>
              </w:rPr>
            </w:pPr>
            <w:r>
              <w:rPr>
                <w:rFonts w:ascii="Times New Roman" w:hAnsi="Times New Roman"/>
              </w:rPr>
              <w:t>7,037</w:t>
            </w:r>
          </w:p>
        </w:tc>
        <w:tc>
          <w:tcPr>
            <w:tcW w:w="1310" w:type="dxa"/>
          </w:tcPr>
          <w:p w:rsidR="0048094E" w:rsidP="00905CCE" w14:paraId="7961BD5D" w14:textId="38E135C7">
            <w:pPr>
              <w:jc w:val="right"/>
              <w:rPr>
                <w:rFonts w:ascii="Times New Roman" w:hAnsi="Times New Roman"/>
              </w:rPr>
            </w:pPr>
            <w:r>
              <w:rPr>
                <w:rFonts w:ascii="Times New Roman" w:hAnsi="Times New Roman"/>
              </w:rPr>
              <w:t>1</w:t>
            </w:r>
          </w:p>
        </w:tc>
        <w:tc>
          <w:tcPr>
            <w:tcW w:w="1190" w:type="dxa"/>
          </w:tcPr>
          <w:p w:rsidR="0048094E" w:rsidP="00905CCE" w14:paraId="35AA8C07" w14:textId="1F707911">
            <w:pPr>
              <w:jc w:val="right"/>
              <w:rPr>
                <w:rFonts w:ascii="Times New Roman" w:hAnsi="Times New Roman"/>
              </w:rPr>
            </w:pPr>
            <w:r>
              <w:rPr>
                <w:rFonts w:ascii="Times New Roman" w:hAnsi="Times New Roman"/>
              </w:rPr>
              <w:t>35</w:t>
            </w:r>
          </w:p>
        </w:tc>
        <w:tc>
          <w:tcPr>
            <w:tcW w:w="1256" w:type="dxa"/>
          </w:tcPr>
          <w:p w:rsidR="0048094E" w:rsidP="00905CCE" w14:paraId="6ACAAA1A" w14:textId="076AD335">
            <w:pPr>
              <w:jc w:val="right"/>
              <w:rPr>
                <w:rFonts w:ascii="Times New Roman" w:hAnsi="Times New Roman"/>
              </w:rPr>
            </w:pPr>
            <w:r>
              <w:rPr>
                <w:rFonts w:ascii="Times New Roman" w:hAnsi="Times New Roman"/>
              </w:rPr>
              <w:t>4,105</w:t>
            </w:r>
          </w:p>
        </w:tc>
        <w:tc>
          <w:tcPr>
            <w:tcW w:w="1389" w:type="dxa"/>
          </w:tcPr>
          <w:p w:rsidR="0048094E" w:rsidP="00905CCE" w14:paraId="7BECA52C" w14:textId="5851B317">
            <w:pPr>
              <w:jc w:val="right"/>
              <w:rPr>
                <w:rFonts w:ascii="Times New Roman" w:hAnsi="Times New Roman"/>
              </w:rPr>
            </w:pPr>
            <w:r>
              <w:rPr>
                <w:rFonts w:ascii="Times New Roman" w:hAnsi="Times New Roman"/>
              </w:rPr>
              <w:t>$3</w:t>
            </w:r>
            <w:r w:rsidR="00EF7CB0">
              <w:rPr>
                <w:rFonts w:ascii="Times New Roman" w:hAnsi="Times New Roman"/>
              </w:rPr>
              <w:t>8.46</w:t>
            </w:r>
            <w:r>
              <w:rPr>
                <w:rFonts w:ascii="Times New Roman" w:hAnsi="Times New Roman"/>
              </w:rPr>
              <w:t>*</w:t>
            </w:r>
          </w:p>
        </w:tc>
        <w:tc>
          <w:tcPr>
            <w:tcW w:w="1656" w:type="dxa"/>
          </w:tcPr>
          <w:p w:rsidR="0048094E" w:rsidP="00905CCE" w14:paraId="40898165" w14:textId="6034DC45">
            <w:pPr>
              <w:jc w:val="right"/>
              <w:rPr>
                <w:rFonts w:ascii="Times New Roman" w:hAnsi="Times New Roman"/>
              </w:rPr>
            </w:pPr>
            <w:r>
              <w:rPr>
                <w:rFonts w:ascii="Times New Roman" w:hAnsi="Times New Roman"/>
              </w:rPr>
              <w:t>$1</w:t>
            </w:r>
            <w:r w:rsidR="00257A68">
              <w:rPr>
                <w:rFonts w:ascii="Times New Roman" w:hAnsi="Times New Roman"/>
              </w:rPr>
              <w:t>57,878</w:t>
            </w:r>
            <w:r>
              <w:rPr>
                <w:rFonts w:ascii="Times New Roman" w:hAnsi="Times New Roman"/>
              </w:rPr>
              <w:t>**</w:t>
            </w:r>
          </w:p>
        </w:tc>
      </w:tr>
      <w:tr w14:paraId="74E13F04" w14:textId="77777777" w:rsidTr="00905CCE">
        <w:tblPrEx>
          <w:tblW w:w="9740" w:type="dxa"/>
          <w:tblInd w:w="535" w:type="dxa"/>
          <w:tblLook w:val="01E0"/>
        </w:tblPrEx>
        <w:tc>
          <w:tcPr>
            <w:tcW w:w="1416" w:type="dxa"/>
          </w:tcPr>
          <w:p w:rsidR="0048094E" w:rsidP="005C56F8" w14:paraId="0354EC2E" w14:textId="75DADD7D">
            <w:pPr>
              <w:rPr>
                <w:rFonts w:ascii="Times New Roman" w:hAnsi="Times New Roman"/>
              </w:rPr>
            </w:pPr>
            <w:r>
              <w:rPr>
                <w:rFonts w:ascii="Times New Roman" w:hAnsi="Times New Roman"/>
              </w:rPr>
              <w:t>Totals</w:t>
            </w:r>
          </w:p>
        </w:tc>
        <w:tc>
          <w:tcPr>
            <w:tcW w:w="1523" w:type="dxa"/>
          </w:tcPr>
          <w:p w:rsidR="0048094E" w:rsidP="00905CCE" w14:paraId="6BF54B58" w14:textId="4D9C8CF2">
            <w:pPr>
              <w:jc w:val="right"/>
              <w:rPr>
                <w:rFonts w:ascii="Times New Roman" w:hAnsi="Times New Roman"/>
              </w:rPr>
            </w:pPr>
            <w:r>
              <w:rPr>
                <w:rFonts w:ascii="Times New Roman" w:hAnsi="Times New Roman"/>
              </w:rPr>
              <w:t>6,190,585</w:t>
            </w:r>
          </w:p>
        </w:tc>
        <w:tc>
          <w:tcPr>
            <w:tcW w:w="1310" w:type="dxa"/>
          </w:tcPr>
          <w:p w:rsidR="0048094E" w:rsidP="00905CCE" w14:paraId="3C58565F" w14:textId="77777777">
            <w:pPr>
              <w:jc w:val="right"/>
              <w:rPr>
                <w:rFonts w:ascii="Times New Roman" w:hAnsi="Times New Roman"/>
              </w:rPr>
            </w:pPr>
          </w:p>
        </w:tc>
        <w:tc>
          <w:tcPr>
            <w:tcW w:w="1190" w:type="dxa"/>
          </w:tcPr>
          <w:p w:rsidR="0048094E" w:rsidP="00905CCE" w14:paraId="23F65E8B" w14:textId="77777777">
            <w:pPr>
              <w:jc w:val="right"/>
              <w:rPr>
                <w:rFonts w:ascii="Times New Roman" w:hAnsi="Times New Roman"/>
              </w:rPr>
            </w:pPr>
          </w:p>
        </w:tc>
        <w:tc>
          <w:tcPr>
            <w:tcW w:w="1256" w:type="dxa"/>
          </w:tcPr>
          <w:p w:rsidR="0048094E" w:rsidP="00905CCE" w14:paraId="3D95C0C8" w14:textId="3416A658">
            <w:pPr>
              <w:jc w:val="right"/>
              <w:rPr>
                <w:rFonts w:ascii="Times New Roman" w:hAnsi="Times New Roman"/>
              </w:rPr>
            </w:pPr>
            <w:r>
              <w:rPr>
                <w:rFonts w:ascii="Times New Roman" w:hAnsi="Times New Roman"/>
              </w:rPr>
              <w:t>1,034,696</w:t>
            </w:r>
          </w:p>
        </w:tc>
        <w:tc>
          <w:tcPr>
            <w:tcW w:w="1389" w:type="dxa"/>
          </w:tcPr>
          <w:p w:rsidR="0048094E" w:rsidP="00905CCE" w14:paraId="35117AAB" w14:textId="77777777">
            <w:pPr>
              <w:jc w:val="right"/>
              <w:rPr>
                <w:rFonts w:ascii="Times New Roman" w:hAnsi="Times New Roman"/>
              </w:rPr>
            </w:pPr>
          </w:p>
        </w:tc>
        <w:tc>
          <w:tcPr>
            <w:tcW w:w="1656" w:type="dxa"/>
          </w:tcPr>
          <w:p w:rsidR="0048094E" w:rsidP="00905CCE" w14:paraId="7A9BCCEE" w14:textId="599848B2">
            <w:pPr>
              <w:jc w:val="right"/>
              <w:rPr>
                <w:rFonts w:ascii="Times New Roman" w:hAnsi="Times New Roman"/>
              </w:rPr>
            </w:pPr>
            <w:r>
              <w:rPr>
                <w:rFonts w:ascii="Times New Roman" w:hAnsi="Times New Roman"/>
              </w:rPr>
              <w:t>$</w:t>
            </w:r>
            <w:r w:rsidR="00257A68">
              <w:rPr>
                <w:rFonts w:ascii="Times New Roman" w:hAnsi="Times New Roman"/>
              </w:rPr>
              <w:t>39,794,408</w:t>
            </w:r>
            <w:r>
              <w:rPr>
                <w:rFonts w:ascii="Times New Roman" w:hAnsi="Times New Roman"/>
              </w:rPr>
              <w:t>**</w:t>
            </w:r>
          </w:p>
        </w:tc>
      </w:tr>
    </w:tbl>
    <w:p w:rsidR="00905CCE" w:rsidP="00905CCE" w14:paraId="16EFDC7A" w14:textId="4D5D3541">
      <w:pPr>
        <w:pStyle w:val="ListParagraph"/>
        <w:ind w:left="1440"/>
        <w:rPr>
          <w:rFonts w:ascii="Times New Roman" w:hAnsi="Times New Roman"/>
        </w:rPr>
      </w:pPr>
      <w:r w:rsidRPr="00905CCE">
        <w:rPr>
          <w:rFonts w:ascii="Times New Roman" w:hAnsi="Times New Roman"/>
        </w:rPr>
        <w:t>* We based this figure by averaging both the average Healthcare Practitioners and Technical Occupations (</w:t>
      </w:r>
      <w:hyperlink r:id="rId5" w:history="1">
        <w:r w:rsidRPr="00A84C09" w:rsidR="00257A68">
          <w:rPr>
            <w:rStyle w:val="Hyperlink"/>
            <w:rFonts w:ascii="Times New Roman" w:hAnsi="Times New Roman"/>
          </w:rPr>
          <w:t>https://www.bls.go</w:t>
        </w:r>
        <w:r w:rsidRPr="00A84C09" w:rsidR="00257A68">
          <w:rPr>
            <w:rStyle w:val="Hyperlink"/>
            <w:rFonts w:ascii="Times New Roman" w:hAnsi="Times New Roman"/>
          </w:rPr>
          <w:t>v</w:t>
        </w:r>
        <w:r w:rsidRPr="00A84C09" w:rsidR="00257A68">
          <w:rPr>
            <w:rStyle w:val="Hyperlink"/>
            <w:rFonts w:ascii="Times New Roman" w:hAnsi="Times New Roman"/>
          </w:rPr>
          <w:t>/oes/current/oes290000.htm</w:t>
        </w:r>
      </w:hyperlink>
      <w:r w:rsidRPr="00905CCE">
        <w:rPr>
          <w:rFonts w:ascii="Times New Roman" w:hAnsi="Times New Roman"/>
        </w:rPr>
        <w:t>), and Elementary and Secondary School worker’s hourly wages, as reported by Bureau of Labor Statistics data (</w:t>
      </w:r>
      <w:hyperlink r:id="rId6" w:history="1">
        <w:r w:rsidRPr="00905CCE">
          <w:rPr>
            <w:rStyle w:val="Hyperlink"/>
            <w:rFonts w:ascii="Times New Roman" w:hAnsi="Times New Roman"/>
          </w:rPr>
          <w:t>https://www.bls.gov/oes/current/oes250000.htm</w:t>
        </w:r>
      </w:hyperlink>
      <w:r w:rsidRPr="00905CCE">
        <w:rPr>
          <w:rFonts w:ascii="Times New Roman" w:hAnsi="Times New Roman"/>
        </w:rPr>
        <w:t>).</w:t>
      </w:r>
    </w:p>
    <w:p w:rsidR="00A9479D" w:rsidRPr="00FC2EE4" w:rsidP="00905CCE" w14:paraId="5A31E9AD" w14:textId="0AEA01E0">
      <w:pPr>
        <w:pStyle w:val="ListParagraph"/>
        <w:ind w:left="1440"/>
        <w:rPr>
          <w:rFonts w:ascii="Times New Roman" w:hAnsi="Times New Roman"/>
        </w:rPr>
      </w:pPr>
      <w:r w:rsidRPr="00905CCE">
        <w:rPr>
          <w:rFonts w:ascii="Times New Roman" w:hAnsi="Times New Roman"/>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905CCE">
        <w:rPr>
          <w:rFonts w:ascii="Times New Roman" w:hAnsi="Times New Roman"/>
          <w:b/>
          <w:bCs/>
        </w:rPr>
        <w:t xml:space="preserve">  </w:t>
      </w:r>
      <w:r w:rsidRPr="00905CCE">
        <w:rPr>
          <w:rFonts w:ascii="Times New Roman" w:hAnsi="Times New Roman"/>
          <w:b/>
          <w:bCs/>
          <w:u w:val="single"/>
        </w:rPr>
        <w:t xml:space="preserve">There is no actual charge to respondents to </w:t>
      </w:r>
      <w:r w:rsidRPr="00905CCE">
        <w:rPr>
          <w:rFonts w:ascii="Times New Roman" w:hAnsi="Times New Roman"/>
          <w:b/>
          <w:bCs/>
          <w:u w:val="single"/>
        </w:rPr>
        <w:t>complete the application</w:t>
      </w:r>
      <w:r w:rsidRPr="00FC2EE4">
        <w:rPr>
          <w:rFonts w:ascii="Times New Roman" w:hAnsi="Times New Roman"/>
        </w:rPr>
        <w:t>.</w:t>
      </w:r>
    </w:p>
    <w:p w:rsidR="007164B8" w:rsidRPr="00FC2EE4" w:rsidP="00FC2EE4" w14:paraId="75134153" w14:textId="7486F557">
      <w:pPr>
        <w:tabs>
          <w:tab w:val="num" w:pos="1440"/>
        </w:tabs>
        <w:ind w:left="1440"/>
        <w:rPr>
          <w:rFonts w:ascii="Times New Roman" w:hAnsi="Times New Roman"/>
        </w:rPr>
      </w:pPr>
    </w:p>
    <w:p w:rsidR="007164B8" w:rsidRPr="007164B8" w:rsidP="00FC2EE4" w14:paraId="1FC8C2DB" w14:textId="295C19F9">
      <w:pPr>
        <w:pStyle w:val="ListParagraph"/>
        <w:ind w:left="1440"/>
        <w:rPr>
          <w:rFonts w:ascii="Times New Roman" w:hAnsi="Times New Roman"/>
        </w:rPr>
      </w:pPr>
      <w:r w:rsidRPr="007164B8">
        <w:rPr>
          <w:rFonts w:ascii="Times New Roman" w:hAnsi="Times New Roman"/>
        </w:rPr>
        <w:t xml:space="preserve">The total burden for this ICR is </w:t>
      </w:r>
      <w:r w:rsidR="0048094E">
        <w:rPr>
          <w:rFonts w:ascii="Times New Roman" w:hAnsi="Times New Roman"/>
          <w:b/>
        </w:rPr>
        <w:t>1,034,696</w:t>
      </w:r>
      <w:r w:rsidRPr="007164B8">
        <w:rPr>
          <w:rFonts w:ascii="Times New Roman" w:hAnsi="Times New Roman"/>
          <w:b/>
        </w:rPr>
        <w:t xml:space="preserve"> </w:t>
      </w:r>
      <w:r w:rsidRPr="007164B8">
        <w:rPr>
          <w:rFonts w:ascii="Times New Roman" w:hAnsi="Times New Roman"/>
        </w:rPr>
        <w:t xml:space="preserve">burden hours (reflecting SSA management information data), which results in an associated theoretical (not actual) opportunity cost financial burden of </w:t>
      </w:r>
      <w:r w:rsidRPr="00C86548">
        <w:rPr>
          <w:rFonts w:ascii="Times New Roman" w:hAnsi="Times New Roman"/>
          <w:b/>
        </w:rPr>
        <w:t>$</w:t>
      </w:r>
      <w:r w:rsidRPr="00C86548" w:rsidR="00C86548">
        <w:rPr>
          <w:rFonts w:ascii="Times New Roman" w:hAnsi="Times New Roman"/>
          <w:b/>
        </w:rPr>
        <w:t>3</w:t>
      </w:r>
      <w:r w:rsidR="00257A68">
        <w:rPr>
          <w:rFonts w:ascii="Times New Roman" w:hAnsi="Times New Roman"/>
          <w:b/>
        </w:rPr>
        <w:t>9,794,408</w:t>
      </w:r>
      <w:r w:rsidRPr="007164B8">
        <w:rPr>
          <w:rFonts w:ascii="Times New Roman" w:hAnsi="Times New Roman"/>
        </w:rPr>
        <w:t>.  SSA does not charge respondents to complete our applications.</w:t>
      </w:r>
    </w:p>
    <w:p w:rsidR="007164B8" w:rsidP="00DF5164" w14:paraId="307304AB" w14:textId="4786D04A">
      <w:pPr>
        <w:pStyle w:val="ListParagraph"/>
        <w:tabs>
          <w:tab w:val="num" w:pos="1440"/>
        </w:tabs>
        <w:rPr>
          <w:rFonts w:ascii="Times New Roman" w:hAnsi="Times New Roman"/>
        </w:rPr>
      </w:pPr>
    </w:p>
    <w:p w:rsidR="00A45D82" w:rsidRPr="00BC7F42" w:rsidP="00FC2EE4" w14:paraId="1EB9069D" w14:textId="77777777">
      <w:pPr>
        <w:tabs>
          <w:tab w:val="num"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774AB5" w:rsidRPr="00774AB5" w:rsidP="00FC2EE4" w14:paraId="3B3F8270" w14:textId="77777777">
      <w:pPr>
        <w:ind w:left="1440"/>
        <w:rPr>
          <w:rFonts w:ascii="Times New Roman" w:hAnsi="Times New Roman"/>
        </w:rPr>
      </w:pPr>
      <w:r w:rsidRPr="00433688">
        <w:rPr>
          <w:rFonts w:ascii="Times New Roman" w:hAnsi="Times New Roman"/>
        </w:rPr>
        <w:t>This collection does not impose a known cost burden on the respondents.</w:t>
      </w:r>
    </w:p>
    <w:p w:rsidR="00A45D82" w:rsidRPr="00BC7F42" w:rsidP="00FC2EE4" w14:paraId="3EAE70E6" w14:textId="3D279503">
      <w:pPr>
        <w:ind w:left="1440"/>
        <w:rPr>
          <w:rFonts w:ascii="Times New Roman" w:hAnsi="Times New Roman"/>
        </w:rPr>
      </w:pPr>
      <w:r w:rsidRPr="00BC7F42">
        <w:rPr>
          <w:rFonts w:ascii="Times New Roman" w:hAnsi="Times New Roman"/>
          <w:i/>
        </w:rPr>
        <w:t xml:space="preserve"> </w:t>
      </w:r>
    </w:p>
    <w:p w:rsidR="00121032" w:rsidRPr="00121032" w:rsidP="00C02412" w14:paraId="452E0451" w14:textId="77777777">
      <w:pPr>
        <w:numPr>
          <w:ilvl w:val="0"/>
          <w:numId w:val="3"/>
        </w:numPr>
        <w:tabs>
          <w:tab w:val="clear" w:pos="360"/>
          <w:tab w:val="num" w:pos="1440"/>
        </w:tabs>
        <w:ind w:left="144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BC6FFD" w:rsidP="00BC6FFD" w14:paraId="6F05A4DC" w14:textId="321D818B">
      <w:pPr>
        <w:ind w:left="1440"/>
        <w:rPr>
          <w:rFonts w:ascii="Times New Roman" w:hAnsi="Times New Roman"/>
          <w:color w:val="000000"/>
        </w:rPr>
      </w:pPr>
      <w:r>
        <w:rPr>
          <w:rFonts w:ascii="Times New Roman" w:hAnsi="Times New Roman"/>
          <w:color w:val="000000"/>
        </w:rPr>
        <w:t>The annual cost to the Federal Government is approximately $</w:t>
      </w:r>
      <w:r w:rsidR="00DC1452">
        <w:rPr>
          <w:rFonts w:ascii="Times New Roman" w:hAnsi="Times New Roman"/>
          <w:color w:val="000000"/>
        </w:rPr>
        <w:t>2,577,228</w:t>
      </w:r>
      <w:r>
        <w:rPr>
          <w:rFonts w:ascii="Times New Roman" w:hAnsi="Times New Roman"/>
          <w:color w:val="000000"/>
        </w:rPr>
        <w:t>.  This estimate accounts for costs from the following areas:</w:t>
      </w:r>
    </w:p>
    <w:p w:rsidR="00BC6FFD" w:rsidP="00BC6FFD" w14:paraId="48580D64" w14:textId="77777777">
      <w:pPr>
        <w:ind w:left="1440"/>
        <w:rPr>
          <w:rFonts w:ascii="Times New Roman" w:hAnsi="Times New Roman"/>
          <w:color w:val="000000"/>
        </w:rPr>
      </w:pPr>
    </w:p>
    <w:tbl>
      <w:tblPr>
        <w:tblW w:w="10530" w:type="dxa"/>
        <w:tblInd w:w="-10" w:type="dxa"/>
        <w:tblCellMar>
          <w:left w:w="0" w:type="dxa"/>
          <w:right w:w="0" w:type="dxa"/>
        </w:tblCellMar>
        <w:tblLook w:val="04A0"/>
      </w:tblPr>
      <w:tblGrid>
        <w:gridCol w:w="4229"/>
        <w:gridCol w:w="3689"/>
        <w:gridCol w:w="2612"/>
      </w:tblGrid>
      <w:tr w14:paraId="6A0EB7E7" w14:textId="77777777" w:rsidTr="00A642B1">
        <w:tblPrEx>
          <w:tblW w:w="10530" w:type="dxa"/>
          <w:tblInd w:w="-10" w:type="dxa"/>
          <w:tblCellMar>
            <w:left w:w="0" w:type="dxa"/>
            <w:right w:w="0" w:type="dxa"/>
          </w:tblCellMar>
          <w:tblLook w:val="04A0"/>
        </w:tblPrEx>
        <w:tc>
          <w:tcPr>
            <w:tcW w:w="4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FFD" w:rsidP="00A642B1" w14:paraId="469270B3"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6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FFD" w:rsidP="00A642B1" w14:paraId="7AFA68B4"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2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FFD" w:rsidP="00A642B1" w14:paraId="738FADE2"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14:paraId="3B2B6288"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FFD" w:rsidP="00A642B1" w14:paraId="51B1FC0C"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BC6FFD" w:rsidP="00A642B1" w14:paraId="341F3E1D"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BC6FFD" w:rsidP="00A642B1" w14:paraId="2D9EABA3" w14:textId="77777777">
            <w:pPr>
              <w:pStyle w:val="ListParagraph"/>
              <w:ind w:left="0"/>
              <w:jc w:val="right"/>
              <w:rPr>
                <w:rFonts w:ascii="Times New Roman" w:hAnsi="Times New Roman"/>
                <w:color w:val="000000"/>
              </w:rPr>
            </w:pPr>
            <w:r>
              <w:rPr>
                <w:rFonts w:ascii="Times New Roman" w:hAnsi="Times New Roman"/>
                <w:color w:val="000000"/>
              </w:rPr>
              <w:t>$0</w:t>
            </w:r>
          </w:p>
        </w:tc>
      </w:tr>
      <w:tr w14:paraId="460AB7C9"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FFD" w:rsidP="00A642B1" w14:paraId="0A6FDED7"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BC6FFD" w:rsidP="00A642B1" w14:paraId="00C49302"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BC6FFD" w:rsidP="00A642B1" w14:paraId="10487059" w14:textId="77777777">
            <w:pPr>
              <w:pStyle w:val="ListParagraph"/>
              <w:ind w:left="0"/>
              <w:jc w:val="right"/>
              <w:rPr>
                <w:rFonts w:ascii="Times New Roman" w:hAnsi="Times New Roman"/>
                <w:color w:val="000000"/>
              </w:rPr>
            </w:pPr>
            <w:r>
              <w:rPr>
                <w:rFonts w:ascii="Times New Roman" w:hAnsi="Times New Roman"/>
                <w:color w:val="000000"/>
              </w:rPr>
              <w:t>$0</w:t>
            </w:r>
          </w:p>
        </w:tc>
      </w:tr>
      <w:tr w14:paraId="67A6DECD"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FFD" w:rsidP="00A642B1" w14:paraId="24397ADE"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BC6FFD" w:rsidP="00A642B1" w14:paraId="4C2B548A" w14:textId="77777777">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BC6FFD" w:rsidP="00DC1452" w14:paraId="35570D52" w14:textId="0DF0B806">
            <w:pPr>
              <w:pStyle w:val="ListParagraph"/>
              <w:ind w:left="0"/>
              <w:jc w:val="right"/>
              <w:rPr>
                <w:rFonts w:ascii="Times New Roman" w:hAnsi="Times New Roman"/>
                <w:color w:val="000000"/>
              </w:rPr>
            </w:pPr>
            <w:r>
              <w:rPr>
                <w:rFonts w:ascii="Times New Roman" w:hAnsi="Times New Roman"/>
                <w:color w:val="000000"/>
              </w:rPr>
              <w:t>$</w:t>
            </w:r>
            <w:r w:rsidR="00DC1452">
              <w:rPr>
                <w:rFonts w:ascii="Times New Roman" w:hAnsi="Times New Roman"/>
                <w:color w:val="000000"/>
              </w:rPr>
              <w:t>2,576,478</w:t>
            </w:r>
          </w:p>
        </w:tc>
      </w:tr>
      <w:tr w14:paraId="1F2B9AD8"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FFD" w:rsidP="00A642B1" w14:paraId="07BE3A6A"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BC6FFD" w:rsidP="00A642B1" w14:paraId="27D3A31D"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BC6FFD" w:rsidP="00A642B1" w14:paraId="7D25689F" w14:textId="77777777">
            <w:pPr>
              <w:pStyle w:val="ListParagraph"/>
              <w:ind w:left="0"/>
              <w:jc w:val="right"/>
              <w:rPr>
                <w:rFonts w:ascii="Times New Roman" w:hAnsi="Times New Roman"/>
                <w:color w:val="000000"/>
              </w:rPr>
            </w:pPr>
            <w:r>
              <w:rPr>
                <w:rFonts w:ascii="Times New Roman" w:hAnsi="Times New Roman"/>
                <w:color w:val="000000"/>
              </w:rPr>
              <w:t>$0</w:t>
            </w:r>
          </w:p>
        </w:tc>
      </w:tr>
      <w:tr w14:paraId="5DA265D0"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FFD" w:rsidP="00A642B1" w14:paraId="66E00657"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BC6FFD" w:rsidP="00A642B1" w14:paraId="3B602873"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BC6FFD" w:rsidP="00DC1452" w14:paraId="72FC8C61" w14:textId="0A892136">
            <w:pPr>
              <w:pStyle w:val="ListParagraph"/>
              <w:ind w:left="0"/>
              <w:jc w:val="right"/>
              <w:rPr>
                <w:rFonts w:ascii="Times New Roman" w:hAnsi="Times New Roman"/>
                <w:color w:val="000000"/>
              </w:rPr>
            </w:pPr>
            <w:r>
              <w:rPr>
                <w:rFonts w:ascii="Times New Roman" w:hAnsi="Times New Roman"/>
                <w:color w:val="000000"/>
              </w:rPr>
              <w:t>$</w:t>
            </w:r>
            <w:r w:rsidR="00DC1452">
              <w:rPr>
                <w:rFonts w:ascii="Times New Roman" w:hAnsi="Times New Roman"/>
                <w:color w:val="000000"/>
              </w:rPr>
              <w:t>750</w:t>
            </w:r>
          </w:p>
        </w:tc>
      </w:tr>
      <w:tr w14:paraId="087DCBCD"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FFD" w:rsidP="00A642B1" w14:paraId="3A28D114"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689" w:type="dxa"/>
            <w:tcBorders>
              <w:top w:val="nil"/>
              <w:left w:val="nil"/>
              <w:bottom w:val="single" w:sz="8" w:space="0" w:color="auto"/>
              <w:right w:val="single" w:sz="8" w:space="0" w:color="auto"/>
            </w:tcBorders>
            <w:tcMar>
              <w:top w:w="0" w:type="dxa"/>
              <w:left w:w="108" w:type="dxa"/>
              <w:bottom w:w="0" w:type="dxa"/>
              <w:right w:w="108" w:type="dxa"/>
            </w:tcMar>
            <w:hideMark/>
          </w:tcPr>
          <w:p w:rsidR="00BC6FFD" w:rsidP="00A642B1" w14:paraId="4AE9B10D"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BC6FFD" w:rsidP="00A642B1" w14:paraId="023A0FD3" w14:textId="77777777">
            <w:pPr>
              <w:pStyle w:val="ListParagraph"/>
              <w:ind w:left="0"/>
              <w:jc w:val="right"/>
              <w:rPr>
                <w:rFonts w:ascii="Times New Roman" w:hAnsi="Times New Roman"/>
                <w:color w:val="000000"/>
              </w:rPr>
            </w:pPr>
            <w:r>
              <w:rPr>
                <w:rFonts w:ascii="Times New Roman" w:hAnsi="Times New Roman"/>
                <w:color w:val="000000"/>
              </w:rPr>
              <w:t>$0</w:t>
            </w:r>
          </w:p>
        </w:tc>
      </w:tr>
      <w:tr w14:paraId="748480B9" w14:textId="77777777" w:rsidTr="00A642B1">
        <w:tblPrEx>
          <w:tblW w:w="10530" w:type="dxa"/>
          <w:tblInd w:w="-10" w:type="dxa"/>
          <w:tblCellMar>
            <w:left w:w="0" w:type="dxa"/>
            <w:right w:w="0" w:type="dxa"/>
          </w:tblCellMar>
          <w:tblLook w:val="04A0"/>
        </w:tblPrEx>
        <w:tc>
          <w:tcPr>
            <w:tcW w:w="4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6FFD" w:rsidP="00A642B1" w14:paraId="5D002927" w14:textId="77777777">
            <w:pPr>
              <w:pStyle w:val="ListParagraph"/>
              <w:ind w:left="0"/>
              <w:rPr>
                <w:rFonts w:ascii="Times New Roman" w:hAnsi="Times New Roman"/>
                <w:color w:val="000000"/>
              </w:rPr>
            </w:pPr>
            <w:r>
              <w:rPr>
                <w:rFonts w:ascii="Times New Roman" w:hAnsi="Times New Roman"/>
                <w:color w:val="000000"/>
              </w:rPr>
              <w:t>Total</w:t>
            </w:r>
          </w:p>
        </w:tc>
        <w:tc>
          <w:tcPr>
            <w:tcW w:w="3689" w:type="dxa"/>
            <w:tcBorders>
              <w:top w:val="nil"/>
              <w:left w:val="nil"/>
              <w:bottom w:val="single" w:sz="8" w:space="0" w:color="auto"/>
              <w:right w:val="single" w:sz="8" w:space="0" w:color="auto"/>
            </w:tcBorders>
            <w:tcMar>
              <w:top w:w="0" w:type="dxa"/>
              <w:left w:w="108" w:type="dxa"/>
              <w:bottom w:w="0" w:type="dxa"/>
              <w:right w:w="108" w:type="dxa"/>
            </w:tcMar>
          </w:tcPr>
          <w:p w:rsidR="00BC6FFD" w:rsidP="00A642B1" w14:paraId="6A37980B" w14:textId="77777777">
            <w:pPr>
              <w:pStyle w:val="ListParagraph"/>
              <w:ind w:left="0"/>
              <w:rPr>
                <w:rFonts w:ascii="Times New Roman" w:hAnsi="Times New Roman"/>
                <w:color w:val="000000"/>
              </w:rPr>
            </w:pPr>
          </w:p>
        </w:tc>
        <w:tc>
          <w:tcPr>
            <w:tcW w:w="2612" w:type="dxa"/>
            <w:tcBorders>
              <w:top w:val="nil"/>
              <w:left w:val="nil"/>
              <w:bottom w:val="single" w:sz="8" w:space="0" w:color="auto"/>
              <w:right w:val="single" w:sz="8" w:space="0" w:color="auto"/>
            </w:tcBorders>
            <w:tcMar>
              <w:top w:w="0" w:type="dxa"/>
              <w:left w:w="108" w:type="dxa"/>
              <w:bottom w:w="0" w:type="dxa"/>
              <w:right w:w="108" w:type="dxa"/>
            </w:tcMar>
          </w:tcPr>
          <w:p w:rsidR="00BC6FFD" w:rsidP="00DC1452" w14:paraId="71D0DB93" w14:textId="648F44BD">
            <w:pPr>
              <w:pStyle w:val="ListParagraph"/>
              <w:ind w:left="0"/>
              <w:jc w:val="right"/>
              <w:rPr>
                <w:rFonts w:ascii="Times New Roman" w:hAnsi="Times New Roman"/>
                <w:color w:val="000000"/>
              </w:rPr>
            </w:pPr>
            <w:r>
              <w:rPr>
                <w:rFonts w:ascii="Times New Roman" w:hAnsi="Times New Roman"/>
                <w:color w:val="000000"/>
              </w:rPr>
              <w:t>$</w:t>
            </w:r>
            <w:r w:rsidR="00DC1452">
              <w:rPr>
                <w:rFonts w:ascii="Times New Roman" w:hAnsi="Times New Roman"/>
                <w:color w:val="000000"/>
              </w:rPr>
              <w:t>2,577,228</w:t>
            </w:r>
          </w:p>
        </w:tc>
      </w:tr>
    </w:tbl>
    <w:p w:rsidR="00BC6FFD" w:rsidP="00BC6FFD" w14:paraId="1A4B2FD2"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BC6FFD" w:rsidP="00BC6FFD" w14:paraId="51765372" w14:textId="77777777">
      <w:pPr>
        <w:ind w:left="1440"/>
        <w:rPr>
          <w:rFonts w:ascii="Times New Roman" w:hAnsi="Times New Roman"/>
          <w:color w:val="000000"/>
        </w:rPr>
      </w:pPr>
    </w:p>
    <w:p w:rsidR="00BC6FFD" w:rsidP="00BC6FFD" w14:paraId="7AA80DBC" w14:textId="1CF6837B">
      <w:pPr>
        <w:pStyle w:val="ListParagraph"/>
        <w:tabs>
          <w:tab w:val="num" w:pos="1440"/>
        </w:tabs>
        <w:ind w:left="1440"/>
        <w:rPr>
          <w:rFonts w:ascii="Times New Roman" w:hAnsi="Times New Roman"/>
        </w:rPr>
      </w:pPr>
      <w:r>
        <w:rPr>
          <w:rFonts w:ascii="Times New Roman" w:hAnsi="Times New Roman"/>
          <w:color w:val="000000"/>
        </w:rPr>
        <w:t xml:space="preserve">SSA is unable to break down the costs to the Federal government further than we already have.  </w:t>
      </w:r>
      <w:r w:rsidR="00F6083C">
        <w:rPr>
          <w:rFonts w:ascii="Times New Roman" w:hAnsi="Times New Roman"/>
          <w:color w:val="000000"/>
        </w:rPr>
        <w:t>I</w:t>
      </w:r>
      <w:r>
        <w:rPr>
          <w:rFonts w:ascii="Times New Roman" w:hAnsi="Times New Roman"/>
          <w:color w:val="000000"/>
        </w:rPr>
        <w:t>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snapToGrid/>
          <w:lang w:eastAsia="ar-SA"/>
        </w:rPr>
        <w:t>.</w:t>
      </w:r>
    </w:p>
    <w:p w:rsidR="00A45D82" w:rsidRPr="00BC6FFD" w:rsidP="00FC2EE4" w14:paraId="0409627C" w14:textId="77777777">
      <w:pPr>
        <w:ind w:left="1440"/>
        <w:rPr>
          <w:rFonts w:ascii="Times New Roman" w:hAnsi="Times New Roman"/>
        </w:rPr>
      </w:pPr>
    </w:p>
    <w:p w:rsidR="00063A05" w:rsidP="00FC2EE4" w14:paraId="7713E49E" w14:textId="77777777">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774AB5" w:rsidP="00FC2EE4" w14:paraId="51367CBB" w14:textId="19473F7D">
      <w:pPr>
        <w:tabs>
          <w:tab w:val="num" w:pos="1440"/>
        </w:tabs>
        <w:ind w:left="1440"/>
        <w:rPr>
          <w:rFonts w:ascii="Times New Roman" w:hAnsi="Times New Roman"/>
          <w:b/>
        </w:rPr>
      </w:pPr>
      <w:r w:rsidRPr="0035431B">
        <w:rPr>
          <w:rFonts w:ascii="Times New Roman" w:hAnsi="Times New Roman"/>
          <w:snapToGrid/>
          <w:lang w:bidi="en-US"/>
        </w:rPr>
        <w:t xml:space="preserve">When we last cleared this IC in 2017, the burden was </w:t>
      </w:r>
      <w:r>
        <w:rPr>
          <w:rFonts w:ascii="Times New Roman" w:hAnsi="Times New Roman"/>
          <w:snapToGrid/>
          <w:lang w:bidi="en-US"/>
        </w:rPr>
        <w:t>896,166</w:t>
      </w:r>
      <w:r w:rsidRPr="0035431B">
        <w:rPr>
          <w:rFonts w:ascii="Times New Roman" w:hAnsi="Times New Roman"/>
          <w:snapToGrid/>
          <w:lang w:bidi="en-US"/>
        </w:rPr>
        <w:t xml:space="preserve"> hours.  However, we are currently reporting a burden of </w:t>
      </w:r>
      <w:r>
        <w:rPr>
          <w:rFonts w:ascii="Times New Roman" w:hAnsi="Times New Roman"/>
          <w:snapToGrid/>
          <w:lang w:bidi="en-US"/>
        </w:rPr>
        <w:t>1,030,591</w:t>
      </w:r>
      <w:r w:rsidRPr="0035431B">
        <w:rPr>
          <w:rFonts w:ascii="Times New Roman" w:hAnsi="Times New Roman"/>
          <w:snapToGrid/>
          <w:lang w:bidi="en-US"/>
        </w:rPr>
        <w:t xml:space="preserve"> hours.  This change stems from a</w:t>
      </w:r>
      <w:r>
        <w:rPr>
          <w:rFonts w:ascii="Times New Roman" w:hAnsi="Times New Roman"/>
          <w:snapToGrid/>
          <w:lang w:bidi="en-US"/>
        </w:rPr>
        <w:t>n</w:t>
      </w:r>
      <w:r w:rsidRPr="0035431B">
        <w:rPr>
          <w:rFonts w:ascii="Times New Roman" w:hAnsi="Times New Roman"/>
          <w:snapToGrid/>
          <w:lang w:bidi="en-US"/>
        </w:rPr>
        <w:t xml:space="preserve"> </w:t>
      </w:r>
      <w:r>
        <w:rPr>
          <w:rFonts w:ascii="Times New Roman" w:hAnsi="Times New Roman"/>
          <w:snapToGrid/>
          <w:lang w:bidi="en-US"/>
        </w:rPr>
        <w:t>in</w:t>
      </w:r>
      <w:r w:rsidRPr="0035431B">
        <w:rPr>
          <w:rFonts w:ascii="Times New Roman" w:hAnsi="Times New Roman"/>
          <w:snapToGrid/>
          <w:lang w:bidi="en-US"/>
        </w:rPr>
        <w:t xml:space="preserve">crease in the number of responses from </w:t>
      </w:r>
      <w:r>
        <w:rPr>
          <w:rFonts w:ascii="Times New Roman" w:hAnsi="Times New Roman"/>
          <w:snapToGrid/>
          <w:lang w:bidi="en-US"/>
        </w:rPr>
        <w:t>5,376,998</w:t>
      </w:r>
      <w:r w:rsidRPr="0035431B">
        <w:rPr>
          <w:rFonts w:ascii="Times New Roman" w:hAnsi="Times New Roman"/>
          <w:snapToGrid/>
          <w:lang w:bidi="en-US"/>
        </w:rPr>
        <w:t xml:space="preserve"> to </w:t>
      </w:r>
      <w:r>
        <w:rPr>
          <w:rFonts w:ascii="Times New Roman" w:hAnsi="Times New Roman"/>
          <w:snapToGrid/>
          <w:lang w:bidi="en-US"/>
        </w:rPr>
        <w:t>6,183,548</w:t>
      </w:r>
      <w:r w:rsidRPr="0035431B">
        <w:rPr>
          <w:rFonts w:ascii="Times New Roman" w:hAnsi="Times New Roman"/>
          <w:snapToGrid/>
          <w:lang w:bidi="en-US"/>
        </w:rPr>
        <w:t xml:space="preserve">.  There is no change to the burden time per response.  Although the number of responses </w:t>
      </w:r>
      <w:r w:rsidRPr="0035431B">
        <w:rPr>
          <w:rFonts w:ascii="Times New Roman" w:hAnsi="Times New Roman"/>
          <w:snapToGrid/>
          <w:lang w:bidi="en-US"/>
        </w:rPr>
        <w:t>changed, SSA did not take any actions to cause this change.  These figures represent current Management Information data</w:t>
      </w:r>
      <w:r>
        <w:rPr>
          <w:rFonts w:ascii="Times New Roman" w:hAnsi="Times New Roman"/>
        </w:rPr>
        <w:t>.</w:t>
      </w:r>
    </w:p>
    <w:p w:rsidR="00145796" w:rsidRPr="00BC7F42" w:rsidP="00FC2EE4" w14:paraId="0B59DDA4" w14:textId="77777777">
      <w:pPr>
        <w:ind w:left="1440"/>
        <w:rPr>
          <w:rFonts w:ascii="Times New Roman" w:hAnsi="Times New Roman"/>
        </w:rPr>
      </w:pPr>
    </w:p>
    <w:p w:rsidR="00063A05" w:rsidP="00FC2EE4" w14:paraId="11988A36" w14:textId="77777777">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774AB5" w:rsidP="00FC2EE4" w14:paraId="23FB04D9" w14:textId="60DFBBCD">
      <w:pPr>
        <w:pStyle w:val="NoSpacing"/>
        <w:tabs>
          <w:tab w:val="num" w:pos="1440"/>
        </w:tabs>
        <w:ind w:left="1440"/>
        <w:rPr>
          <w:bCs/>
          <w:iCs/>
        </w:rPr>
      </w:pPr>
      <w:r w:rsidRPr="007648CE">
        <w:rPr>
          <w:bCs/>
          <w:iCs/>
        </w:rPr>
        <w:t>SSA will not publish the results of the information collection.</w:t>
      </w:r>
    </w:p>
    <w:p w:rsidR="00A45D82" w:rsidRPr="00BC7F42" w:rsidP="00FC2EE4" w14:paraId="6FF5BA64" w14:textId="77777777">
      <w:pPr>
        <w:pStyle w:val="Header"/>
        <w:tabs>
          <w:tab w:val="clear" w:pos="4320"/>
          <w:tab w:val="clear" w:pos="8640"/>
        </w:tabs>
        <w:ind w:left="1440"/>
        <w:rPr>
          <w:rFonts w:ascii="Times New Roman" w:hAnsi="Times New Roman"/>
        </w:rPr>
      </w:pPr>
    </w:p>
    <w:p w:rsidR="003B30B4" w:rsidP="00FC2EE4" w14:paraId="40FC8C0F"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774AB5" w:rsidP="00FC2EE4" w14:paraId="3395ED7F" w14:textId="77777777">
      <w:pPr>
        <w:pStyle w:val="NoSpacing"/>
        <w:tabs>
          <w:tab w:val="num" w:pos="1440"/>
        </w:tabs>
        <w:ind w:left="1440"/>
        <w:rPr>
          <w:bCs/>
          <w:i/>
          <w:iCs/>
        </w:rPr>
      </w:pPr>
      <w:r w:rsidRPr="007648CE">
        <w:rPr>
          <w:bCs/>
          <w:iCs/>
        </w:rPr>
        <w:t xml:space="preserve">SSA is not requesting an exception to the requirement to display the OMB approval expiration </w:t>
      </w:r>
      <w:bookmarkStart w:id="1" w:name="_msoanchor_2"/>
      <w:bookmarkEnd w:id="1"/>
      <w:r w:rsidRPr="007648CE">
        <w:rPr>
          <w:bCs/>
          <w:iCs/>
        </w:rPr>
        <w:t>date</w:t>
      </w:r>
      <w:r w:rsidRPr="00B64CC5">
        <w:rPr>
          <w:bCs/>
          <w:i/>
          <w:iCs/>
        </w:rPr>
        <w:t>.</w:t>
      </w:r>
    </w:p>
    <w:p w:rsidR="00A45D82" w:rsidRPr="00BC7F42" w:rsidP="00FC2EE4" w14:paraId="19C4F70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P="00C02412" w14:paraId="3444C159" w14:textId="77777777">
      <w:pPr>
        <w:numPr>
          <w:ilvl w:val="0"/>
          <w:numId w:val="6"/>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774AB5" w:rsidRPr="007648CE" w:rsidP="00FC2EE4" w14:paraId="4CBA40F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snapToGrid/>
          <w:lang w:bidi="en-US"/>
        </w:rPr>
      </w:pPr>
      <w:r w:rsidRPr="007648CE">
        <w:rPr>
          <w:rFonts w:ascii="Times New Roman" w:hAnsi="Times New Roman"/>
          <w:b w:val="0"/>
          <w:i w:val="0"/>
          <w:snapToGrid/>
          <w:lang w:bidi="en-US"/>
        </w:rPr>
        <w:t xml:space="preserve">SSA is not requesting an exception to the certification requirements at </w:t>
      </w:r>
      <w:r w:rsidRPr="003F1923">
        <w:rPr>
          <w:rFonts w:ascii="Times New Roman" w:hAnsi="Times New Roman"/>
          <w:b w:val="0"/>
          <w:snapToGrid/>
          <w:lang w:bidi="en-US"/>
        </w:rPr>
        <w:t>5 CFR 1320.9</w:t>
      </w:r>
      <w:r w:rsidRPr="007648CE">
        <w:rPr>
          <w:rFonts w:ascii="Times New Roman" w:hAnsi="Times New Roman"/>
          <w:b w:val="0"/>
          <w:i w:val="0"/>
          <w:snapToGrid/>
          <w:lang w:bidi="en-US"/>
        </w:rPr>
        <w:t xml:space="preserve"> and related provisions at </w:t>
      </w:r>
      <w:r w:rsidRPr="003F1923">
        <w:rPr>
          <w:rFonts w:ascii="Times New Roman" w:hAnsi="Times New Roman"/>
          <w:b w:val="0"/>
          <w:snapToGrid/>
          <w:lang w:bidi="en-US"/>
        </w:rPr>
        <w:t>5 CFR 1320.8(b)(3)</w:t>
      </w:r>
      <w:r w:rsidRPr="007648CE">
        <w:rPr>
          <w:rFonts w:ascii="Times New Roman" w:hAnsi="Times New Roman"/>
          <w:b w:val="0"/>
          <w:i w:val="0"/>
          <w:snapToGrid/>
          <w:lang w:bidi="en-US"/>
        </w:rPr>
        <w:t xml:space="preserve">. </w:t>
      </w:r>
    </w:p>
    <w:p w:rsidR="00A45D82" w:rsidRPr="00BC7F42" w:rsidP="00FC2EE4" w14:paraId="5813343E" w14:textId="77777777">
      <w:pPr>
        <w:ind w:left="1440"/>
        <w:rPr>
          <w:rFonts w:ascii="Times New Roman" w:hAnsi="Times New Roman"/>
        </w:rPr>
      </w:pPr>
    </w:p>
    <w:p w:rsidR="00A45D82" w:rsidP="00FC2EE4" w14:paraId="73C80C68" w14:textId="6CD14120">
      <w:pPr>
        <w:ind w:left="720" w:hanging="540"/>
        <w:rPr>
          <w:rFonts w:ascii="Times New Roman" w:hAnsi="Times New Roman"/>
          <w:b/>
          <w:u w:val="single"/>
        </w:rPr>
      </w:pPr>
      <w:r w:rsidRPr="0041131C">
        <w:rPr>
          <w:rFonts w:ascii="Times New Roman" w:hAnsi="Times New Roman"/>
          <w:b/>
        </w:rPr>
        <w:t>B.</w:t>
      </w:r>
      <w:r w:rsidR="00FC2EE4">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P="00774AB5" w14:paraId="5C90E279" w14:textId="77777777">
      <w:pPr>
        <w:rPr>
          <w:rFonts w:ascii="Times New Roman" w:hAnsi="Times New Roman"/>
        </w:rPr>
      </w:pPr>
      <w:r>
        <w:rPr>
          <w:rFonts w:ascii="Times New Roman" w:hAnsi="Times New Roman"/>
        </w:rPr>
        <w:tab/>
      </w:r>
    </w:p>
    <w:p w:rsidR="00573599" w:rsidRPr="00573599" w:rsidP="00FC2EE4" w14:paraId="25C284A0" w14:textId="5053ED50">
      <w:pPr>
        <w:ind w:left="1440"/>
      </w:pPr>
      <w:r w:rsidRPr="007648CE">
        <w:rPr>
          <w:rFonts w:ascii="Times New Roman" w:hAnsi="Times New Roman"/>
          <w:bCs/>
          <w:iCs/>
          <w:snapToGrid/>
          <w:lang w:bidi="en-US"/>
        </w:rPr>
        <w:t>SSA does not use statistical methods for this information collection.</w:t>
      </w:r>
    </w:p>
    <w:sectPr w:rsidSect="002A4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0713CA2"/>
    <w:multiLevelType w:val="hybridMultilevel"/>
    <w:tmpl w:val="8AB48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4B55A8"/>
    <w:multiLevelType w:val="multilevel"/>
    <w:tmpl w:val="AC26B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52C1C56"/>
    <w:multiLevelType w:val="hybridMultilevel"/>
    <w:tmpl w:val="6D026206"/>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
    <w:nsid w:val="3F847C92"/>
    <w:multiLevelType w:val="hybridMultilevel"/>
    <w:tmpl w:val="C5B2E3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80D423F"/>
    <w:multiLevelType w:val="hybridMultilevel"/>
    <w:tmpl w:val="595CA0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7">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6E1D18BB"/>
    <w:multiLevelType w:val="hybridMultilevel"/>
    <w:tmpl w:val="F52429E2"/>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1">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1548907128">
    <w:abstractNumId w:val="11"/>
  </w:num>
  <w:num w:numId="2" w16cid:durableId="956180705">
    <w:abstractNumId w:val="10"/>
  </w:num>
  <w:num w:numId="3" w16cid:durableId="1498839663">
    <w:abstractNumId w:val="9"/>
  </w:num>
  <w:num w:numId="4" w16cid:durableId="2015107765">
    <w:abstractNumId w:val="6"/>
  </w:num>
  <w:num w:numId="5" w16cid:durableId="1960842685">
    <w:abstractNumId w:val="7"/>
  </w:num>
  <w:num w:numId="6" w16cid:durableId="1403596478">
    <w:abstractNumId w:val="0"/>
  </w:num>
  <w:num w:numId="7" w16cid:durableId="1922594333">
    <w:abstractNumId w:val="5"/>
  </w:num>
  <w:num w:numId="8" w16cid:durableId="1927810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873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5193498">
    <w:abstractNumId w:val="2"/>
  </w:num>
  <w:num w:numId="11" w16cid:durableId="1412196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63505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5302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9982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3597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7600551">
    <w:abstractNumId w:val="3"/>
  </w:num>
  <w:num w:numId="17" w16cid:durableId="17320000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6E91"/>
    <w:rsid w:val="000222A7"/>
    <w:rsid w:val="00025216"/>
    <w:rsid w:val="00025D75"/>
    <w:rsid w:val="0002677F"/>
    <w:rsid w:val="00063A05"/>
    <w:rsid w:val="00064229"/>
    <w:rsid w:val="0006715D"/>
    <w:rsid w:val="0007189E"/>
    <w:rsid w:val="00077720"/>
    <w:rsid w:val="00077E0E"/>
    <w:rsid w:val="00086E84"/>
    <w:rsid w:val="000958AA"/>
    <w:rsid w:val="000A6AE3"/>
    <w:rsid w:val="000B2B68"/>
    <w:rsid w:val="000B3B12"/>
    <w:rsid w:val="000B3C96"/>
    <w:rsid w:val="000B5765"/>
    <w:rsid w:val="000C151C"/>
    <w:rsid w:val="000C1D18"/>
    <w:rsid w:val="000D5F5C"/>
    <w:rsid w:val="000F52B8"/>
    <w:rsid w:val="00121032"/>
    <w:rsid w:val="00122EE2"/>
    <w:rsid w:val="00123E1A"/>
    <w:rsid w:val="00127980"/>
    <w:rsid w:val="00144FF4"/>
    <w:rsid w:val="00145796"/>
    <w:rsid w:val="00146275"/>
    <w:rsid w:val="0015576E"/>
    <w:rsid w:val="00157AD6"/>
    <w:rsid w:val="00161A18"/>
    <w:rsid w:val="001779F3"/>
    <w:rsid w:val="00184824"/>
    <w:rsid w:val="00186C90"/>
    <w:rsid w:val="00192897"/>
    <w:rsid w:val="001A1B49"/>
    <w:rsid w:val="001A3317"/>
    <w:rsid w:val="001A65F9"/>
    <w:rsid w:val="001B7CF4"/>
    <w:rsid w:val="001C6D3A"/>
    <w:rsid w:val="001D0B21"/>
    <w:rsid w:val="001D363D"/>
    <w:rsid w:val="001E1076"/>
    <w:rsid w:val="00202C06"/>
    <w:rsid w:val="002321B0"/>
    <w:rsid w:val="00246836"/>
    <w:rsid w:val="00257A68"/>
    <w:rsid w:val="0026052B"/>
    <w:rsid w:val="00276AAF"/>
    <w:rsid w:val="002801F8"/>
    <w:rsid w:val="002A48CB"/>
    <w:rsid w:val="002A4C30"/>
    <w:rsid w:val="002B0820"/>
    <w:rsid w:val="002B5578"/>
    <w:rsid w:val="002B773A"/>
    <w:rsid w:val="002E18CF"/>
    <w:rsid w:val="002E335E"/>
    <w:rsid w:val="002F1C11"/>
    <w:rsid w:val="00302545"/>
    <w:rsid w:val="00313A93"/>
    <w:rsid w:val="003176E1"/>
    <w:rsid w:val="00321CB6"/>
    <w:rsid w:val="00331821"/>
    <w:rsid w:val="00333D3D"/>
    <w:rsid w:val="00340D7D"/>
    <w:rsid w:val="003465DC"/>
    <w:rsid w:val="003469CA"/>
    <w:rsid w:val="0035431B"/>
    <w:rsid w:val="0036696D"/>
    <w:rsid w:val="003740CE"/>
    <w:rsid w:val="0038050B"/>
    <w:rsid w:val="0039265E"/>
    <w:rsid w:val="003A6E57"/>
    <w:rsid w:val="003A71A9"/>
    <w:rsid w:val="003B15EC"/>
    <w:rsid w:val="003B30B4"/>
    <w:rsid w:val="003C10BD"/>
    <w:rsid w:val="003E145C"/>
    <w:rsid w:val="003F00B3"/>
    <w:rsid w:val="003F1923"/>
    <w:rsid w:val="003F6F19"/>
    <w:rsid w:val="00401DE1"/>
    <w:rsid w:val="00405548"/>
    <w:rsid w:val="00407DC2"/>
    <w:rsid w:val="0041131C"/>
    <w:rsid w:val="004145D2"/>
    <w:rsid w:val="004212C1"/>
    <w:rsid w:val="004238CA"/>
    <w:rsid w:val="0042558E"/>
    <w:rsid w:val="004317CB"/>
    <w:rsid w:val="00433688"/>
    <w:rsid w:val="00445A1E"/>
    <w:rsid w:val="00447EE9"/>
    <w:rsid w:val="0045065A"/>
    <w:rsid w:val="004509AD"/>
    <w:rsid w:val="00475350"/>
    <w:rsid w:val="0048094E"/>
    <w:rsid w:val="00481B44"/>
    <w:rsid w:val="00484662"/>
    <w:rsid w:val="004915B5"/>
    <w:rsid w:val="00495535"/>
    <w:rsid w:val="004A3DD8"/>
    <w:rsid w:val="004C5941"/>
    <w:rsid w:val="004D335B"/>
    <w:rsid w:val="004E146D"/>
    <w:rsid w:val="004F1974"/>
    <w:rsid w:val="0050197F"/>
    <w:rsid w:val="005040EC"/>
    <w:rsid w:val="00504F9C"/>
    <w:rsid w:val="00506486"/>
    <w:rsid w:val="00530686"/>
    <w:rsid w:val="0056163C"/>
    <w:rsid w:val="005721D4"/>
    <w:rsid w:val="00573599"/>
    <w:rsid w:val="00593A36"/>
    <w:rsid w:val="00594CB3"/>
    <w:rsid w:val="005A1198"/>
    <w:rsid w:val="005B15E5"/>
    <w:rsid w:val="005C2C39"/>
    <w:rsid w:val="005C56F8"/>
    <w:rsid w:val="005D4107"/>
    <w:rsid w:val="005D5B33"/>
    <w:rsid w:val="005E1DC7"/>
    <w:rsid w:val="005E35A1"/>
    <w:rsid w:val="005F208A"/>
    <w:rsid w:val="006002DD"/>
    <w:rsid w:val="006010C5"/>
    <w:rsid w:val="006013A3"/>
    <w:rsid w:val="006042ED"/>
    <w:rsid w:val="006160ED"/>
    <w:rsid w:val="00625E84"/>
    <w:rsid w:val="00626C22"/>
    <w:rsid w:val="00631F1B"/>
    <w:rsid w:val="0063304D"/>
    <w:rsid w:val="00637AF5"/>
    <w:rsid w:val="00640A26"/>
    <w:rsid w:val="00640E61"/>
    <w:rsid w:val="0065227D"/>
    <w:rsid w:val="00657B1F"/>
    <w:rsid w:val="00663881"/>
    <w:rsid w:val="00664553"/>
    <w:rsid w:val="00677115"/>
    <w:rsid w:val="006771AC"/>
    <w:rsid w:val="006806E1"/>
    <w:rsid w:val="0069486F"/>
    <w:rsid w:val="0069667B"/>
    <w:rsid w:val="006A41C3"/>
    <w:rsid w:val="006B173F"/>
    <w:rsid w:val="006B17EF"/>
    <w:rsid w:val="006B297F"/>
    <w:rsid w:val="006B503D"/>
    <w:rsid w:val="006C2424"/>
    <w:rsid w:val="006E2FB4"/>
    <w:rsid w:val="006E59B6"/>
    <w:rsid w:val="006F0781"/>
    <w:rsid w:val="006F2B8B"/>
    <w:rsid w:val="006F4D0F"/>
    <w:rsid w:val="00702B1A"/>
    <w:rsid w:val="0070479A"/>
    <w:rsid w:val="00712F1B"/>
    <w:rsid w:val="0071437B"/>
    <w:rsid w:val="00714385"/>
    <w:rsid w:val="007164B8"/>
    <w:rsid w:val="00722AA5"/>
    <w:rsid w:val="007245C9"/>
    <w:rsid w:val="007256B3"/>
    <w:rsid w:val="00742B56"/>
    <w:rsid w:val="00745462"/>
    <w:rsid w:val="007618DD"/>
    <w:rsid w:val="007648CE"/>
    <w:rsid w:val="0077125D"/>
    <w:rsid w:val="00774AB5"/>
    <w:rsid w:val="00795BAB"/>
    <w:rsid w:val="007A08D1"/>
    <w:rsid w:val="007A2DEE"/>
    <w:rsid w:val="007B007C"/>
    <w:rsid w:val="007C0384"/>
    <w:rsid w:val="007D061D"/>
    <w:rsid w:val="007D22EB"/>
    <w:rsid w:val="007D571C"/>
    <w:rsid w:val="007D6F70"/>
    <w:rsid w:val="007E17BD"/>
    <w:rsid w:val="00806984"/>
    <w:rsid w:val="00810485"/>
    <w:rsid w:val="00814772"/>
    <w:rsid w:val="00824D72"/>
    <w:rsid w:val="00825B97"/>
    <w:rsid w:val="00831CCD"/>
    <w:rsid w:val="0084775D"/>
    <w:rsid w:val="00853A46"/>
    <w:rsid w:val="0086463A"/>
    <w:rsid w:val="008754ED"/>
    <w:rsid w:val="00876482"/>
    <w:rsid w:val="00876CFB"/>
    <w:rsid w:val="00883447"/>
    <w:rsid w:val="00891CA8"/>
    <w:rsid w:val="00892E12"/>
    <w:rsid w:val="008B6774"/>
    <w:rsid w:val="008D158E"/>
    <w:rsid w:val="008E3A3A"/>
    <w:rsid w:val="008F3712"/>
    <w:rsid w:val="00905CCE"/>
    <w:rsid w:val="00906892"/>
    <w:rsid w:val="00923B73"/>
    <w:rsid w:val="009252AB"/>
    <w:rsid w:val="00951258"/>
    <w:rsid w:val="00952C5B"/>
    <w:rsid w:val="00955EC4"/>
    <w:rsid w:val="009748B6"/>
    <w:rsid w:val="00975DD8"/>
    <w:rsid w:val="00987FCB"/>
    <w:rsid w:val="009A0B16"/>
    <w:rsid w:val="009B1DF3"/>
    <w:rsid w:val="009B26EB"/>
    <w:rsid w:val="009C16BD"/>
    <w:rsid w:val="009E3C50"/>
    <w:rsid w:val="009F23D6"/>
    <w:rsid w:val="009F71B2"/>
    <w:rsid w:val="009F7BB3"/>
    <w:rsid w:val="00A06BE2"/>
    <w:rsid w:val="00A14229"/>
    <w:rsid w:val="00A14607"/>
    <w:rsid w:val="00A167E5"/>
    <w:rsid w:val="00A32C8F"/>
    <w:rsid w:val="00A337E4"/>
    <w:rsid w:val="00A33C65"/>
    <w:rsid w:val="00A34222"/>
    <w:rsid w:val="00A45D82"/>
    <w:rsid w:val="00A642B1"/>
    <w:rsid w:val="00A651A7"/>
    <w:rsid w:val="00A67D76"/>
    <w:rsid w:val="00A706B8"/>
    <w:rsid w:val="00A805BA"/>
    <w:rsid w:val="00A84C09"/>
    <w:rsid w:val="00A9479D"/>
    <w:rsid w:val="00AA06A4"/>
    <w:rsid w:val="00AA0858"/>
    <w:rsid w:val="00AA0C27"/>
    <w:rsid w:val="00AA6250"/>
    <w:rsid w:val="00AB0CA7"/>
    <w:rsid w:val="00AC1A33"/>
    <w:rsid w:val="00AC1F86"/>
    <w:rsid w:val="00AC2E93"/>
    <w:rsid w:val="00AC39FD"/>
    <w:rsid w:val="00AD0977"/>
    <w:rsid w:val="00AE0527"/>
    <w:rsid w:val="00AF3BEA"/>
    <w:rsid w:val="00AF7234"/>
    <w:rsid w:val="00B007C5"/>
    <w:rsid w:val="00B01D57"/>
    <w:rsid w:val="00B1614B"/>
    <w:rsid w:val="00B337DA"/>
    <w:rsid w:val="00B51EF0"/>
    <w:rsid w:val="00B525CA"/>
    <w:rsid w:val="00B64CC5"/>
    <w:rsid w:val="00B741F6"/>
    <w:rsid w:val="00B7436C"/>
    <w:rsid w:val="00B83BB7"/>
    <w:rsid w:val="00B92550"/>
    <w:rsid w:val="00B9760E"/>
    <w:rsid w:val="00BA1653"/>
    <w:rsid w:val="00BA401A"/>
    <w:rsid w:val="00BC5531"/>
    <w:rsid w:val="00BC6FFD"/>
    <w:rsid w:val="00BC7F42"/>
    <w:rsid w:val="00BD74FC"/>
    <w:rsid w:val="00BF026F"/>
    <w:rsid w:val="00BF4955"/>
    <w:rsid w:val="00C02412"/>
    <w:rsid w:val="00C0290B"/>
    <w:rsid w:val="00C22097"/>
    <w:rsid w:val="00C25FDC"/>
    <w:rsid w:val="00C266A6"/>
    <w:rsid w:val="00C34553"/>
    <w:rsid w:val="00C34A91"/>
    <w:rsid w:val="00C377BC"/>
    <w:rsid w:val="00C5104E"/>
    <w:rsid w:val="00C51C07"/>
    <w:rsid w:val="00C51FF6"/>
    <w:rsid w:val="00C60E61"/>
    <w:rsid w:val="00C67C8A"/>
    <w:rsid w:val="00C67F83"/>
    <w:rsid w:val="00C74A43"/>
    <w:rsid w:val="00C86548"/>
    <w:rsid w:val="00C93220"/>
    <w:rsid w:val="00C941E2"/>
    <w:rsid w:val="00CA0B15"/>
    <w:rsid w:val="00CA5F75"/>
    <w:rsid w:val="00CA6CAE"/>
    <w:rsid w:val="00CB7253"/>
    <w:rsid w:val="00CB7557"/>
    <w:rsid w:val="00CB7B40"/>
    <w:rsid w:val="00CC2EDA"/>
    <w:rsid w:val="00CD07B4"/>
    <w:rsid w:val="00CD667A"/>
    <w:rsid w:val="00CE23C1"/>
    <w:rsid w:val="00CF0595"/>
    <w:rsid w:val="00D0011E"/>
    <w:rsid w:val="00D03E8A"/>
    <w:rsid w:val="00D222D7"/>
    <w:rsid w:val="00D42EFE"/>
    <w:rsid w:val="00D44900"/>
    <w:rsid w:val="00D5531A"/>
    <w:rsid w:val="00D678F8"/>
    <w:rsid w:val="00DB1DB4"/>
    <w:rsid w:val="00DC1452"/>
    <w:rsid w:val="00DC15AF"/>
    <w:rsid w:val="00DD494D"/>
    <w:rsid w:val="00DE156B"/>
    <w:rsid w:val="00DE6186"/>
    <w:rsid w:val="00DF1D49"/>
    <w:rsid w:val="00DF5164"/>
    <w:rsid w:val="00E0137B"/>
    <w:rsid w:val="00E065DA"/>
    <w:rsid w:val="00E2595F"/>
    <w:rsid w:val="00E3164F"/>
    <w:rsid w:val="00E4276C"/>
    <w:rsid w:val="00E437C5"/>
    <w:rsid w:val="00E75269"/>
    <w:rsid w:val="00E75DB0"/>
    <w:rsid w:val="00E80456"/>
    <w:rsid w:val="00E956F3"/>
    <w:rsid w:val="00E97132"/>
    <w:rsid w:val="00EA6845"/>
    <w:rsid w:val="00EC7EFD"/>
    <w:rsid w:val="00ED36D8"/>
    <w:rsid w:val="00ED4FFF"/>
    <w:rsid w:val="00EE24DE"/>
    <w:rsid w:val="00EE6086"/>
    <w:rsid w:val="00EF4071"/>
    <w:rsid w:val="00EF765F"/>
    <w:rsid w:val="00EF7CB0"/>
    <w:rsid w:val="00F028DE"/>
    <w:rsid w:val="00F0585C"/>
    <w:rsid w:val="00F0678A"/>
    <w:rsid w:val="00F107B7"/>
    <w:rsid w:val="00F11F57"/>
    <w:rsid w:val="00F14BA8"/>
    <w:rsid w:val="00F15EF8"/>
    <w:rsid w:val="00F2154D"/>
    <w:rsid w:val="00F30126"/>
    <w:rsid w:val="00F3547A"/>
    <w:rsid w:val="00F36E53"/>
    <w:rsid w:val="00F4316C"/>
    <w:rsid w:val="00F46176"/>
    <w:rsid w:val="00F5149E"/>
    <w:rsid w:val="00F53624"/>
    <w:rsid w:val="00F56A74"/>
    <w:rsid w:val="00F57AD9"/>
    <w:rsid w:val="00F6083C"/>
    <w:rsid w:val="00F832E5"/>
    <w:rsid w:val="00F8431C"/>
    <w:rsid w:val="00F870A3"/>
    <w:rsid w:val="00F91762"/>
    <w:rsid w:val="00F91E54"/>
    <w:rsid w:val="00F9405B"/>
    <w:rsid w:val="00FA0FE2"/>
    <w:rsid w:val="00FA34E8"/>
    <w:rsid w:val="00FA7D4E"/>
    <w:rsid w:val="00FB2921"/>
    <w:rsid w:val="00FC2EE4"/>
    <w:rsid w:val="00FC4708"/>
    <w:rsid w:val="00FD549D"/>
    <w:rsid w:val="00FD6374"/>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AF20AB"/>
  <w15:chartTrackingRefBased/>
  <w15:docId w15:val="{E34BB16B-CE8A-4D46-A975-C3E237E9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2">
    <w:name w:val="Table Grid2"/>
    <w:basedOn w:val="TableNormal"/>
    <w:next w:val="TableGrid"/>
    <w:uiPriority w:val="39"/>
    <w:rsid w:val="00BC6F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otherelement">
    <w:name w:val="Memo other element"/>
    <w:rsid w:val="00BC6FFD"/>
    <w:pPr>
      <w:tabs>
        <w:tab w:val="left" w:pos="0"/>
      </w:tabs>
      <w:spacing w:after="280"/>
      <w:ind w:hanging="850"/>
    </w:pPr>
    <w:rPr>
      <w:rFonts w:eastAsia="Times New Roman"/>
      <w:sz w:val="24"/>
    </w:rPr>
  </w:style>
  <w:style w:type="character" w:customStyle="1" w:styleId="CommentTextChar">
    <w:name w:val="Comment Text Char"/>
    <w:basedOn w:val="DefaultParagraphFont"/>
    <w:link w:val="CommentText"/>
    <w:uiPriority w:val="99"/>
    <w:semiHidden/>
    <w:rsid w:val="00923B73"/>
    <w:rPr>
      <w:rFonts w:ascii="Courier" w:eastAsia="Times New Roman" w:hAnsi="Courier"/>
      <w:snapToGrid w:val="0"/>
    </w:rPr>
  </w:style>
  <w:style w:type="paragraph" w:styleId="Revision">
    <w:name w:val="Revision"/>
    <w:hidden/>
    <w:uiPriority w:val="99"/>
    <w:semiHidden/>
    <w:rsid w:val="00F91E54"/>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257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290000.htm" TargetMode="External" /><Relationship Id="rId6" Type="http://schemas.openxmlformats.org/officeDocument/2006/relationships/hyperlink" Target="https://www.bls.gov/oes/current/oes250000.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FAF0F-052B-46DC-9BED-EC176938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1617</Words>
  <Characters>9222</Characters>
  <Application>Microsoft Office Word</Application>
  <DocSecurity>0</DocSecurity>
  <Lines>318</Lines>
  <Paragraphs>144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2</cp:revision>
  <dcterms:created xsi:type="dcterms:W3CDTF">2023-10-16T13:22:00Z</dcterms:created>
  <dcterms:modified xsi:type="dcterms:W3CDTF">2023-10-16T13:22:00Z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309961455</vt:i4>
  </property>
  <property fmtid="{D5CDD505-2E9C-101B-9397-08002B2CF9AE}" pid="3" name="_AuthorEmail">
    <vt:lpwstr>Gladys.Santiago@ssa.gov</vt:lpwstr>
  </property>
  <property fmtid="{D5CDD505-2E9C-101B-9397-08002B2CF9AE}" pid="4" name="_AuthorEmailDisplayName">
    <vt:lpwstr>Santiago, Gladys</vt:lpwstr>
  </property>
  <property fmtid="{D5CDD505-2E9C-101B-9397-08002B2CF9AE}" pid="5" name="_EmailSubject">
    <vt:lpwstr>0960-0753 OIRA Round 2 Passbacks</vt:lpwstr>
  </property>
  <property fmtid="{D5CDD505-2E9C-101B-9397-08002B2CF9AE}" pid="6" name="_NewReviewCycle">
    <vt:lpwstr/>
  </property>
  <property fmtid="{D5CDD505-2E9C-101B-9397-08002B2CF9AE}" pid="7" name="_PreviousAdHocReviewCycleID">
    <vt:i4>-785354723</vt:i4>
  </property>
  <property fmtid="{D5CDD505-2E9C-101B-9397-08002B2CF9AE}" pid="8" name="_ReviewingToolsShownOnce">
    <vt:lpwstr/>
  </property>
</Properties>
</file>