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2360" w:rsidR="00C82360" w:rsidP="00F107B7" w:rsidRDefault="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Pr="00C82360" w:rsidR="00C01269">
        <w:rPr>
          <w:rFonts w:ascii="Times New Roman" w:hAnsi="Times New Roman" w:cs="Times New Roman"/>
        </w:rPr>
        <w:t xml:space="preserve">Notice to </w:t>
      </w:r>
      <w:r w:rsidR="00D0316A">
        <w:rPr>
          <w:rFonts w:ascii="Times New Roman" w:hAnsi="Times New Roman" w:cs="Times New Roman"/>
        </w:rPr>
        <w:t xml:space="preserve">Electronic Information Exchange Partners </w:t>
      </w:r>
      <w:r w:rsidR="00C12C98">
        <w:rPr>
          <w:rFonts w:ascii="Times New Roman" w:hAnsi="Times New Roman" w:cs="Times New Roman"/>
        </w:rPr>
        <w:t xml:space="preserve">to Provide Contractor List </w:t>
      </w:r>
      <w:r w:rsidR="00697B91">
        <w:rPr>
          <w:rFonts w:ascii="Times New Roman" w:hAnsi="Times New Roman" w:cs="Times New Roman"/>
        </w:rPr>
        <w:t xml:space="preserve"> </w:t>
      </w:r>
      <w:r w:rsidR="00C12C98">
        <w:rPr>
          <w:rFonts w:ascii="Times New Roman" w:hAnsi="Times New Roman" w:cs="Times New Roman"/>
        </w:rPr>
        <w:t xml:space="preserve"> </w:t>
      </w:r>
    </w:p>
    <w:p w:rsidRPr="00C82360" w:rsidR="00A45D82" w:rsidP="00F107B7" w:rsidRDefault="00C0126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C82360">
        <w:rPr>
          <w:rFonts w:ascii="Times New Roman" w:hAnsi="Times New Roman" w:cs="Times New Roman"/>
        </w:rPr>
        <w:t>SSA-</w:t>
      </w:r>
      <w:r w:rsidR="00600CC9">
        <w:rPr>
          <w:rFonts w:ascii="Times New Roman" w:hAnsi="Times New Roman" w:cs="Times New Roman"/>
        </w:rPr>
        <w:t>731</w:t>
      </w:r>
    </w:p>
    <w:p w:rsidR="00A45D82" w:rsidP="00A45D82"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C01269">
        <w:rPr>
          <w:rFonts w:ascii="Times New Roman" w:hAnsi="Times New Roman" w:cs="Times New Roman"/>
        </w:rPr>
        <w:t>New</w:t>
      </w:r>
    </w:p>
    <w:p w:rsidRPr="00C7044B" w:rsidR="00C7044B" w:rsidP="00C7044B" w:rsidRDefault="00C7044B"/>
    <w:p w:rsidR="00A45D82" w:rsidP="00594080" w:rsidRDefault="00594080">
      <w:pPr>
        <w:numPr>
          <w:ilvl w:val="0"/>
          <w:numId w:val="8"/>
        </w:numPr>
        <w:ind w:hanging="1530"/>
        <w:rPr>
          <w:rFonts w:ascii="Times New Roman" w:hAnsi="Times New Roman"/>
          <w:b/>
          <w:u w:val="single"/>
        </w:rPr>
      </w:pPr>
      <w:r>
        <w:rPr>
          <w:rFonts w:ascii="Times New Roman" w:hAnsi="Times New Roman"/>
        </w:rPr>
        <w:t xml:space="preserve"> </w:t>
      </w:r>
      <w:r w:rsidRPr="002321B0" w:rsidR="00A45D82">
        <w:rPr>
          <w:rFonts w:ascii="Times New Roman" w:hAnsi="Times New Roman"/>
          <w:b/>
          <w:u w:val="single"/>
        </w:rPr>
        <w:t>Justification</w:t>
      </w:r>
    </w:p>
    <w:p w:rsidR="00AF5B23" w:rsidP="00AF5B23" w:rsidRDefault="00AF5B23">
      <w:pPr>
        <w:rPr>
          <w:rFonts w:ascii="Times New Roman" w:hAnsi="Times New Roman"/>
          <w:b/>
        </w:rPr>
      </w:pPr>
    </w:p>
    <w:p w:rsidRPr="00594080" w:rsidR="00594080" w:rsidP="00594080" w:rsidRDefault="00141077">
      <w:pPr>
        <w:numPr>
          <w:ilvl w:val="0"/>
          <w:numId w:val="9"/>
        </w:numPr>
        <w:ind w:left="360" w:hanging="270"/>
      </w:pPr>
      <w:r>
        <w:rPr>
          <w:rFonts w:ascii="Times New Roman" w:hAnsi="Times New Roman"/>
          <w:b/>
        </w:rPr>
        <w:t xml:space="preserve">     </w:t>
      </w:r>
      <w:r w:rsidRPr="00594080" w:rsidR="002E18CF">
        <w:rPr>
          <w:rFonts w:ascii="Times New Roman" w:hAnsi="Times New Roman"/>
          <w:b/>
        </w:rPr>
        <w:t>Introduction/</w:t>
      </w:r>
      <w:r w:rsidRPr="00594080" w:rsidR="00A45D82">
        <w:rPr>
          <w:rFonts w:ascii="Times New Roman" w:hAnsi="Times New Roman"/>
          <w:b/>
        </w:rPr>
        <w:t>Authoring Laws and Regulations</w:t>
      </w:r>
    </w:p>
    <w:p w:rsidRPr="00594080" w:rsidR="00CB49D3" w:rsidP="00594080" w:rsidRDefault="00695035">
      <w:pPr>
        <w:ind w:left="720"/>
        <w:rPr>
          <w:rFonts w:ascii="Times New Roman" w:hAnsi="Times New Roman"/>
        </w:rPr>
      </w:pPr>
      <w:r w:rsidRPr="00594080">
        <w:rPr>
          <w:rFonts w:ascii="Times New Roman" w:hAnsi="Times New Roman"/>
        </w:rPr>
        <w:t xml:space="preserve">Federal </w:t>
      </w:r>
      <w:r w:rsidRPr="00C5075C">
        <w:rPr>
          <w:rFonts w:ascii="Times New Roman" w:hAnsi="Times New Roman"/>
        </w:rPr>
        <w:t>standards</w:t>
      </w:r>
      <w:r w:rsidRPr="00C5075C" w:rsidR="001A78DE">
        <w:rPr>
          <w:rFonts w:ascii="Times New Roman" w:hAnsi="Times New Roman"/>
        </w:rPr>
        <w:t xml:space="preserve"> in the</w:t>
      </w:r>
      <w:r w:rsidR="00FC157D">
        <w:rPr>
          <w:rFonts w:ascii="Times New Roman" w:hAnsi="Times New Roman"/>
        </w:rPr>
        <w:t xml:space="preserve"> </w:t>
      </w:r>
      <w:r w:rsidRPr="00C5075C" w:rsidR="005B48BB">
        <w:rPr>
          <w:rFonts w:ascii="Times New Roman" w:hAnsi="Times New Roman"/>
        </w:rPr>
        <w:t xml:space="preserve">Privacy Act of 1974, E-Government act of 2002, </w:t>
      </w:r>
      <w:r w:rsidRPr="00C5075C" w:rsidR="00296EB8">
        <w:rPr>
          <w:rFonts w:ascii="Times New Roman" w:hAnsi="Times New Roman"/>
        </w:rPr>
        <w:t>National Institute of Standard (</w:t>
      </w:r>
      <w:r w:rsidRPr="00C5075C" w:rsidR="005B48BB">
        <w:rPr>
          <w:rFonts w:ascii="Times New Roman" w:hAnsi="Times New Roman"/>
        </w:rPr>
        <w:t>NIST</w:t>
      </w:r>
      <w:r w:rsidRPr="00C5075C" w:rsidR="00296EB8">
        <w:rPr>
          <w:rFonts w:ascii="Times New Roman" w:hAnsi="Times New Roman"/>
        </w:rPr>
        <w:t>)</w:t>
      </w:r>
      <w:r w:rsidRPr="00C5075C" w:rsidR="005B48BB">
        <w:rPr>
          <w:rFonts w:ascii="Times New Roman" w:hAnsi="Times New Roman"/>
        </w:rPr>
        <w:t xml:space="preserve"> SP 800-53-4</w:t>
      </w:r>
      <w:r w:rsidRPr="00C5075C" w:rsidR="001A78DE">
        <w:rPr>
          <w:rFonts w:ascii="Times New Roman" w:hAnsi="Times New Roman"/>
        </w:rPr>
        <w:t>,</w:t>
      </w:r>
      <w:r w:rsidRPr="00C5075C" w:rsidR="005B48BB">
        <w:rPr>
          <w:rFonts w:ascii="Times New Roman" w:hAnsi="Times New Roman"/>
        </w:rPr>
        <w:t xml:space="preserve"> require</w:t>
      </w:r>
      <w:r w:rsidRPr="00C5075C">
        <w:rPr>
          <w:rFonts w:ascii="Times New Roman" w:hAnsi="Times New Roman"/>
        </w:rPr>
        <w:t xml:space="preserve"> the Social Security Administration to maintain oversight of the information it provides to Electronic </w:t>
      </w:r>
      <w:r w:rsidRPr="00C5075C" w:rsidR="00B36383">
        <w:rPr>
          <w:rFonts w:ascii="Times New Roman" w:hAnsi="Times New Roman"/>
        </w:rPr>
        <w:t>Information</w:t>
      </w:r>
      <w:r w:rsidRPr="00C5075C">
        <w:rPr>
          <w:rFonts w:ascii="Times New Roman" w:hAnsi="Times New Roman"/>
        </w:rPr>
        <w:t xml:space="preserve"> Exchange Partners (EIEPs</w:t>
      </w:r>
      <w:r w:rsidRPr="00C5075C" w:rsidR="00A747E0">
        <w:rPr>
          <w:rFonts w:ascii="Times New Roman" w:hAnsi="Times New Roman"/>
        </w:rPr>
        <w:t>)</w:t>
      </w:r>
      <w:r w:rsidRPr="00C5075C" w:rsidR="00347368">
        <w:rPr>
          <w:rFonts w:ascii="Times New Roman" w:hAnsi="Times New Roman"/>
        </w:rPr>
        <w:t>.</w:t>
      </w:r>
      <w:r w:rsidRPr="00C5075C">
        <w:rPr>
          <w:rFonts w:ascii="Times New Roman" w:hAnsi="Times New Roman"/>
        </w:rPr>
        <w:t xml:space="preserve"> </w:t>
      </w:r>
      <w:r w:rsidRPr="00C5075C" w:rsidR="005B48BB">
        <w:rPr>
          <w:rFonts w:ascii="Times New Roman" w:hAnsi="Times New Roman"/>
        </w:rPr>
        <w:t xml:space="preserve"> </w:t>
      </w:r>
      <w:r w:rsidRPr="00C5075C" w:rsidR="0036059C">
        <w:rPr>
          <w:rFonts w:ascii="Times New Roman" w:hAnsi="Times New Roman"/>
        </w:rPr>
        <w:t xml:space="preserve">EIEPs </w:t>
      </w:r>
      <w:r w:rsidRPr="00C5075C" w:rsidR="00C637D2">
        <w:rPr>
          <w:rFonts w:ascii="Times New Roman" w:hAnsi="Times New Roman"/>
        </w:rPr>
        <w:t>obtain SSA data for the administration of federally funded</w:t>
      </w:r>
      <w:r w:rsidRPr="00C5075C" w:rsidR="001A78DE">
        <w:rPr>
          <w:rFonts w:ascii="Times New Roman" w:hAnsi="Times New Roman"/>
        </w:rPr>
        <w:t xml:space="preserve">; </w:t>
      </w:r>
      <w:r w:rsidRPr="00C5075C" w:rsidR="00C637D2">
        <w:rPr>
          <w:rFonts w:ascii="Times New Roman" w:hAnsi="Times New Roman"/>
        </w:rPr>
        <w:t xml:space="preserve">state-administered </w:t>
      </w:r>
      <w:r w:rsidRPr="00C5075C" w:rsidR="00A747E0">
        <w:rPr>
          <w:rFonts w:ascii="Times New Roman" w:hAnsi="Times New Roman"/>
        </w:rPr>
        <w:t>and state funded</w:t>
      </w:r>
      <w:r w:rsidRPr="00C5075C" w:rsidR="001A78DE">
        <w:rPr>
          <w:rFonts w:ascii="Times New Roman" w:hAnsi="Times New Roman"/>
        </w:rPr>
        <w:t>;</w:t>
      </w:r>
      <w:r w:rsidRPr="00C5075C" w:rsidR="00A747E0">
        <w:rPr>
          <w:rFonts w:ascii="Times New Roman" w:hAnsi="Times New Roman"/>
        </w:rPr>
        <w:t xml:space="preserve"> </w:t>
      </w:r>
      <w:r w:rsidRPr="00C5075C" w:rsidR="001A78DE">
        <w:rPr>
          <w:rFonts w:ascii="Times New Roman" w:hAnsi="Times New Roman"/>
        </w:rPr>
        <w:t xml:space="preserve">and </w:t>
      </w:r>
      <w:r w:rsidRPr="00C5075C" w:rsidR="00A747E0">
        <w:rPr>
          <w:rFonts w:ascii="Times New Roman" w:hAnsi="Times New Roman"/>
        </w:rPr>
        <w:t xml:space="preserve">state administered </w:t>
      </w:r>
      <w:r w:rsidRPr="00C5075C" w:rsidR="00C637D2">
        <w:rPr>
          <w:rFonts w:ascii="Times New Roman" w:hAnsi="Times New Roman"/>
        </w:rPr>
        <w:t xml:space="preserve">programs. </w:t>
      </w:r>
      <w:r w:rsidRPr="00C5075C" w:rsidR="006B2B83">
        <w:rPr>
          <w:rFonts w:ascii="Times New Roman" w:hAnsi="Times New Roman"/>
        </w:rPr>
        <w:t>SSA’s responsibility to monitor and protect PII extends to the data SSA shares with other Federal and state agencies and private organizations through the Computer Matching and Privacy Protection Act and the Information Exchange Agreements</w:t>
      </w:r>
      <w:r w:rsidRPr="00C5075C" w:rsidR="0036059C">
        <w:rPr>
          <w:rFonts w:ascii="Times New Roman" w:hAnsi="Times New Roman"/>
        </w:rPr>
        <w:t xml:space="preserve"> (IEA)</w:t>
      </w:r>
      <w:r w:rsidRPr="00C5075C" w:rsidR="00594080">
        <w:rPr>
          <w:rFonts w:ascii="Times New Roman" w:hAnsi="Times New Roman"/>
        </w:rPr>
        <w:t xml:space="preserve">.  </w:t>
      </w:r>
      <w:r w:rsidRPr="00C5075C" w:rsidR="00CB49D3">
        <w:rPr>
          <w:rFonts w:ascii="Times New Roman" w:hAnsi="Times New Roman"/>
        </w:rPr>
        <w:t>Under the terms of the State Transmission Component (STC) IEA</w:t>
      </w:r>
      <w:r w:rsidRPr="00C5075C" w:rsidR="00671406">
        <w:rPr>
          <w:rFonts w:ascii="Times New Roman" w:hAnsi="Times New Roman"/>
        </w:rPr>
        <w:t xml:space="preserve"> and agency IEA</w:t>
      </w:r>
      <w:r w:rsidRPr="00C5075C" w:rsidR="00CB49D3">
        <w:rPr>
          <w:rFonts w:ascii="Times New Roman" w:hAnsi="Times New Roman"/>
        </w:rPr>
        <w:t xml:space="preserve">, </w:t>
      </w:r>
      <w:r w:rsidRPr="00C5075C" w:rsidR="00671406">
        <w:rPr>
          <w:rFonts w:ascii="Times New Roman" w:hAnsi="Times New Roman"/>
        </w:rPr>
        <w:t xml:space="preserve">EIEPs </w:t>
      </w:r>
      <w:r w:rsidRPr="00C5075C" w:rsidR="00C637D2">
        <w:rPr>
          <w:rFonts w:ascii="Times New Roman" w:hAnsi="Times New Roman"/>
        </w:rPr>
        <w:t>agree they</w:t>
      </w:r>
      <w:r w:rsidRPr="00C5075C" w:rsidR="00AC7784">
        <w:rPr>
          <w:rFonts w:ascii="Times New Roman" w:hAnsi="Times New Roman"/>
        </w:rPr>
        <w:t xml:space="preserve"> </w:t>
      </w:r>
      <w:r w:rsidRPr="00C5075C" w:rsidR="00C637D2">
        <w:rPr>
          <w:rFonts w:ascii="Times New Roman" w:hAnsi="Times New Roman"/>
        </w:rPr>
        <w:t>will comply</w:t>
      </w:r>
      <w:r w:rsidRPr="00C5075C" w:rsidR="00CB49D3">
        <w:rPr>
          <w:rFonts w:ascii="Times New Roman" w:hAnsi="Times New Roman"/>
        </w:rPr>
        <w:t xml:space="preserve"> with Electronic Information Exchange Security Requirements and Procedures for State and Local Agencies Exchanging Electronic Information with the Social Security Administration</w:t>
      </w:r>
      <w:r w:rsidRPr="00C5075C" w:rsidR="00C637D2">
        <w:rPr>
          <w:rFonts w:ascii="Times New Roman" w:hAnsi="Times New Roman"/>
        </w:rPr>
        <w:t xml:space="preserve">. </w:t>
      </w:r>
      <w:r w:rsidRPr="00C5075C" w:rsidR="00594080">
        <w:rPr>
          <w:rFonts w:ascii="Times New Roman" w:hAnsi="Times New Roman"/>
        </w:rPr>
        <w:t xml:space="preserve"> </w:t>
      </w:r>
      <w:r w:rsidRPr="00C5075C" w:rsidR="00C637D2">
        <w:rPr>
          <w:rFonts w:ascii="Times New Roman" w:hAnsi="Times New Roman"/>
        </w:rPr>
        <w:t>Our requirements document</w:t>
      </w:r>
      <w:r w:rsidRPr="00C5075C" w:rsidR="00671406">
        <w:rPr>
          <w:rFonts w:ascii="Times New Roman" w:hAnsi="Times New Roman"/>
        </w:rPr>
        <w:t>, also</w:t>
      </w:r>
      <w:r w:rsidRPr="00C5075C" w:rsidR="00C637D2">
        <w:rPr>
          <w:rFonts w:ascii="Times New Roman" w:hAnsi="Times New Roman"/>
        </w:rPr>
        <w:t xml:space="preserve"> </w:t>
      </w:r>
      <w:r w:rsidRPr="00C5075C" w:rsidR="00CB49D3">
        <w:rPr>
          <w:rFonts w:ascii="Times New Roman" w:hAnsi="Times New Roman"/>
        </w:rPr>
        <w:t>known as the Technical Systems Security Requirements (TSSR)</w:t>
      </w:r>
      <w:r w:rsidRPr="00C5075C" w:rsidR="00671406">
        <w:rPr>
          <w:rFonts w:ascii="Times New Roman" w:hAnsi="Times New Roman"/>
        </w:rPr>
        <w:t>,</w:t>
      </w:r>
      <w:r w:rsidRPr="00C5075C" w:rsidR="00C637D2">
        <w:rPr>
          <w:rFonts w:ascii="Times New Roman" w:hAnsi="Times New Roman"/>
        </w:rPr>
        <w:t xml:space="preserve"> provides that all agencies using SSA data must ensure that SSA information is not processed, maintained, transmitted, or stored in</w:t>
      </w:r>
      <w:r w:rsidRPr="00C5075C" w:rsidR="001A78DE">
        <w:rPr>
          <w:rFonts w:ascii="Times New Roman" w:hAnsi="Times New Roman"/>
        </w:rPr>
        <w:t>,</w:t>
      </w:r>
      <w:r w:rsidRPr="00C5075C" w:rsidR="00C637D2">
        <w:rPr>
          <w:rFonts w:ascii="Times New Roman" w:hAnsi="Times New Roman"/>
        </w:rPr>
        <w:t xml:space="preserve"> or by means of</w:t>
      </w:r>
      <w:r w:rsidRPr="00C5075C" w:rsidR="001A78DE">
        <w:rPr>
          <w:rFonts w:ascii="Times New Roman" w:hAnsi="Times New Roman"/>
        </w:rPr>
        <w:t>,</w:t>
      </w:r>
      <w:r w:rsidRPr="00C5075C" w:rsidR="00C637D2">
        <w:rPr>
          <w:rFonts w:ascii="Times New Roman" w:hAnsi="Times New Roman"/>
        </w:rPr>
        <w:t xml:space="preserve"> data communications channel, electronic devices, computers, or computer networks located in geographic or virtual areas</w:t>
      </w:r>
      <w:r w:rsidRPr="00594080" w:rsidR="00C637D2">
        <w:rPr>
          <w:rFonts w:ascii="Times New Roman" w:hAnsi="Times New Roman"/>
        </w:rPr>
        <w:t xml:space="preserve"> not subject to U.S. law.  </w:t>
      </w:r>
    </w:p>
    <w:p w:rsidR="006013A3" w:rsidP="006013A3" w:rsidRDefault="006013A3">
      <w:pPr>
        <w:rPr>
          <w:rFonts w:ascii="Times New Roman" w:hAnsi="Times New Roman"/>
        </w:rPr>
      </w:pPr>
    </w:p>
    <w:p w:rsidRPr="00594080" w:rsidR="002E18CF" w:rsidP="00594080" w:rsidRDefault="00F56A74">
      <w:pPr>
        <w:numPr>
          <w:ilvl w:val="0"/>
          <w:numId w:val="3"/>
        </w:numPr>
        <w:rPr>
          <w:rFonts w:ascii="Times New Roman" w:hAnsi="Times New Roman"/>
        </w:rPr>
      </w:pPr>
      <w:r w:rsidRPr="00594080">
        <w:rPr>
          <w:rFonts w:ascii="Times New Roman" w:hAnsi="Times New Roman"/>
          <w:b/>
        </w:rPr>
        <w:t xml:space="preserve">Description of Collection </w:t>
      </w:r>
    </w:p>
    <w:p w:rsidRPr="001A5016" w:rsidR="005B48BB" w:rsidP="008F02B4" w:rsidRDefault="00413B9B">
      <w:pPr>
        <w:pStyle w:val="Default"/>
        <w:ind w:left="720"/>
      </w:pPr>
      <w:r>
        <w:rPr>
          <w:sz w:val="23"/>
          <w:szCs w:val="23"/>
        </w:rPr>
        <w:t xml:space="preserve">SSA requires any organization with an electronic data exchange agreement, to provide the SSA Regional Office contact a current list of contractors, or agents who have access to SSA data upon request.  SSA uses Form SSA-731, Notice to Electronic Information Exchange Partners to Provide Contractor List to collect this.  The respondents are </w:t>
      </w:r>
      <w:r>
        <w:rPr>
          <w:lang w:val="en"/>
        </w:rPr>
        <w:t xml:space="preserve">State, local, or tribal </w:t>
      </w:r>
      <w:r w:rsidRPr="0045779B">
        <w:rPr>
          <w:lang w:val="en"/>
        </w:rPr>
        <w:t>agencies</w:t>
      </w:r>
      <w:r w:rsidRPr="0045779B" w:rsidR="0045779B">
        <w:rPr>
          <w:strike/>
          <w:lang w:val="en"/>
        </w:rPr>
        <w:t xml:space="preserve"> </w:t>
      </w:r>
      <w:r w:rsidRPr="0045779B">
        <w:rPr>
          <w:lang w:val="en"/>
        </w:rPr>
        <w:t>who</w:t>
      </w:r>
      <w:r>
        <w:rPr>
          <w:lang w:val="en"/>
        </w:rPr>
        <w:t xml:space="preserve"> exchange electronic information with SSA.</w:t>
      </w:r>
      <w:r w:rsidR="00810BCE">
        <w:t xml:space="preserve">  </w:t>
      </w:r>
      <w:r w:rsidR="00A40D67">
        <w:t xml:space="preserve"> </w:t>
      </w:r>
      <w:r w:rsidR="00314C1F">
        <w:t xml:space="preserve"> </w:t>
      </w:r>
      <w:r w:rsidR="00A40D67">
        <w:t xml:space="preserve"> </w:t>
      </w:r>
    </w:p>
    <w:p w:rsidR="005B48BB" w:rsidP="002E18CF" w:rsidRDefault="005B48BB">
      <w:pPr>
        <w:ind w:left="720"/>
        <w:rPr>
          <w:rFonts w:ascii="Times New Roman" w:hAnsi="Times New Roman"/>
        </w:rPr>
      </w:pPr>
    </w:p>
    <w:p w:rsidRPr="00413B9B" w:rsidR="0036696D" w:rsidP="00594080" w:rsidRDefault="00A45D82">
      <w:pPr>
        <w:numPr>
          <w:ilvl w:val="0"/>
          <w:numId w:val="3"/>
        </w:numPr>
        <w:rPr>
          <w:rFonts w:ascii="Times New Roman" w:hAnsi="Times New Roman"/>
        </w:rPr>
      </w:pPr>
      <w:r w:rsidRPr="00413B9B">
        <w:rPr>
          <w:rFonts w:ascii="Times New Roman" w:hAnsi="Times New Roman"/>
          <w:b/>
        </w:rPr>
        <w:t>Use of Information Technology to Collect the Information</w:t>
      </w:r>
    </w:p>
    <w:p w:rsidRPr="00413B9B" w:rsidR="00413B9B" w:rsidP="00594080" w:rsidRDefault="00413B9B">
      <w:pPr>
        <w:tabs>
          <w:tab w:val="num" w:pos="720"/>
        </w:tabs>
        <w:ind w:left="720"/>
        <w:rPr>
          <w:rFonts w:ascii="Times New Roman" w:hAnsi="Times New Roman"/>
        </w:rPr>
      </w:pPr>
      <w:r w:rsidRPr="00413B9B">
        <w:rPr>
          <w:rFonts w:ascii="Times New Roman" w:hAnsi="Times New Roman"/>
        </w:rPr>
        <w:t>In accordance with the agency’s Government Paperwork Elimination Act plan, SSA created an Internet version of form SSA-</w:t>
      </w:r>
      <w:r w:rsidRPr="00C5075C" w:rsidR="001A78DE">
        <w:rPr>
          <w:rFonts w:ascii="Times New Roman" w:hAnsi="Times New Roman"/>
        </w:rPr>
        <w:t>731</w:t>
      </w:r>
      <w:r w:rsidRPr="00413B9B">
        <w:rPr>
          <w:rFonts w:ascii="Times New Roman" w:hAnsi="Times New Roman"/>
        </w:rPr>
        <w:t xml:space="preserve">.  Based on our data, we estimate approximately </w:t>
      </w:r>
      <w:r>
        <w:rPr>
          <w:rFonts w:ascii="Times New Roman" w:hAnsi="Times New Roman"/>
        </w:rPr>
        <w:t>10</w:t>
      </w:r>
      <w:r w:rsidRPr="00413B9B">
        <w:rPr>
          <w:rFonts w:ascii="Times New Roman" w:hAnsi="Times New Roman"/>
        </w:rPr>
        <w:t>0% of respondents under this OMB num</w:t>
      </w:r>
      <w:r>
        <w:rPr>
          <w:rFonts w:ascii="Times New Roman" w:hAnsi="Times New Roman"/>
        </w:rPr>
        <w:t>ber use the electronic version.</w:t>
      </w:r>
    </w:p>
    <w:p w:rsidRPr="00413B9B" w:rsidR="00A45D82" w:rsidP="00A45D82" w:rsidRDefault="00A45D82">
      <w:pPr>
        <w:rPr>
          <w:rFonts w:ascii="Times New Roman" w:hAnsi="Times New Roman"/>
        </w:rPr>
      </w:pPr>
    </w:p>
    <w:p w:rsidR="000C1D18" w:rsidP="00275891" w:rsidRDefault="00A45D82">
      <w:pPr>
        <w:numPr>
          <w:ilvl w:val="0"/>
          <w:numId w:val="3"/>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P="00A45D82" w:rsidRDefault="00A45D82">
      <w:pPr>
        <w:ind w:left="720"/>
        <w:rPr>
          <w:rFonts w:ascii="Times New Roman" w:hAnsi="Times New Roman"/>
        </w:rPr>
      </w:pPr>
      <w:r w:rsidRPr="00F71781">
        <w:rPr>
          <w:rFonts w:ascii="Times New Roman" w:hAnsi="Times New Roman"/>
        </w:rPr>
        <w:t>The nature of the information</w:t>
      </w:r>
      <w:r w:rsidRPr="00F71781" w:rsidR="0071437B">
        <w:rPr>
          <w:rFonts w:ascii="Times New Roman" w:hAnsi="Times New Roman"/>
        </w:rPr>
        <w:t xml:space="preserve"> we collect and the manner in which we collect</w:t>
      </w:r>
      <w:r w:rsidRPr="00F71781" w:rsidR="00077E0E">
        <w:rPr>
          <w:rFonts w:ascii="Times New Roman" w:hAnsi="Times New Roman"/>
        </w:rPr>
        <w:t xml:space="preserve"> it preclude</w:t>
      </w:r>
      <w:r w:rsidRPr="00F71781" w:rsidR="003176E1">
        <w:rPr>
          <w:rFonts w:ascii="Times New Roman" w:hAnsi="Times New Roman"/>
        </w:rPr>
        <w:t>s</w:t>
      </w:r>
      <w:r w:rsidRPr="00F71781" w:rsidR="00077E0E">
        <w:rPr>
          <w:rFonts w:ascii="Times New Roman" w:hAnsi="Times New Roman"/>
        </w:rPr>
        <w:t xml:space="preserve"> duplication.  SSA does not use another collection instrument to obtain similar data.  </w:t>
      </w:r>
    </w:p>
    <w:p w:rsidRPr="00F71781" w:rsidR="008F088F" w:rsidP="00A45D82" w:rsidRDefault="008F088F">
      <w:pPr>
        <w:ind w:left="720"/>
        <w:rPr>
          <w:rFonts w:ascii="Times New Roman" w:hAnsi="Times New Roman"/>
        </w:rPr>
      </w:pPr>
    </w:p>
    <w:p w:rsidRPr="00077E0E" w:rsidR="00077E0E" w:rsidP="00275891" w:rsidRDefault="00077E0E">
      <w:pPr>
        <w:numPr>
          <w:ilvl w:val="0"/>
          <w:numId w:val="5"/>
        </w:numPr>
        <w:tabs>
          <w:tab w:val="clear" w:pos="360"/>
        </w:tabs>
        <w:ind w:left="720" w:hanging="720"/>
        <w:rPr>
          <w:rFonts w:ascii="Times New Roman" w:hAnsi="Times New Roman"/>
        </w:rPr>
      </w:pPr>
      <w:r>
        <w:rPr>
          <w:rFonts w:ascii="Times New Roman" w:hAnsi="Times New Roman"/>
          <w:b/>
        </w:rPr>
        <w:t>Minimizing Burden on Small Respondents</w:t>
      </w:r>
    </w:p>
    <w:p w:rsidR="00B153CF" w:rsidP="00B153CF" w:rsidRDefault="00B153CF">
      <w:pPr>
        <w:ind w:left="720"/>
        <w:rPr>
          <w:rFonts w:ascii="Times New Roman" w:hAnsi="Times New Roman"/>
          <w:i/>
        </w:rPr>
      </w:pPr>
      <w:r w:rsidRPr="00B153CF">
        <w:rPr>
          <w:rFonts w:ascii="Times New Roman" w:hAnsi="Times New Roman"/>
        </w:rPr>
        <w:t>This collection does not significantly affect small businesses or other small entities</w:t>
      </w:r>
      <w:r w:rsidRPr="00077E0E">
        <w:rPr>
          <w:rFonts w:ascii="Times New Roman" w:hAnsi="Times New Roman"/>
          <w:i/>
        </w:rPr>
        <w:t xml:space="preserve">. </w:t>
      </w:r>
    </w:p>
    <w:p w:rsidR="00B153CF" w:rsidP="00B153CF" w:rsidRDefault="00B153CF">
      <w:pPr>
        <w:ind w:left="720"/>
        <w:rPr>
          <w:rFonts w:ascii="Times New Roman" w:hAnsi="Times New Roman"/>
          <w:i/>
        </w:rPr>
      </w:pPr>
    </w:p>
    <w:p w:rsidR="0026052B" w:rsidP="00A45D82" w:rsidRDefault="00A45D82">
      <w:pPr>
        <w:ind w:left="720" w:hanging="720"/>
        <w:rPr>
          <w:rFonts w:ascii="Times New Roman" w:hAnsi="Times New Roman"/>
        </w:rPr>
      </w:pPr>
      <w:r w:rsidRPr="00594080">
        <w:rPr>
          <w:rFonts w:ascii="Times New Roman" w:hAnsi="Times New Roman"/>
        </w:rPr>
        <w:t>6.</w:t>
      </w:r>
      <w:r w:rsidRPr="00BC7F42">
        <w:rPr>
          <w:rFonts w:ascii="Times New Roman" w:hAnsi="Times New Roman"/>
        </w:rPr>
        <w:tab/>
      </w:r>
      <w:r w:rsidRPr="00BC7F42">
        <w:rPr>
          <w:rFonts w:ascii="Times New Roman" w:hAnsi="Times New Roman"/>
          <w:b/>
        </w:rPr>
        <w:t xml:space="preserve">Consequence of Not Collecting Information or </w:t>
      </w:r>
      <w:proofErr w:type="gramStart"/>
      <w:r w:rsidRPr="00BC7F42">
        <w:rPr>
          <w:rFonts w:ascii="Times New Roman" w:hAnsi="Times New Roman"/>
          <w:b/>
        </w:rPr>
        <w:t>Collecting</w:t>
      </w:r>
      <w:proofErr w:type="gramEnd"/>
      <w:r w:rsidRPr="00BC7F42">
        <w:rPr>
          <w:rFonts w:ascii="Times New Roman" w:hAnsi="Times New Roman"/>
          <w:b/>
        </w:rPr>
        <w:t xml:space="preserve"> it Less Frequently </w:t>
      </w:r>
    </w:p>
    <w:p w:rsidRPr="00D55CAC" w:rsidR="00A45D82" w:rsidP="00D55CAC" w:rsidRDefault="00D55CAC">
      <w:pPr>
        <w:ind w:left="720"/>
        <w:rPr>
          <w:rFonts w:ascii="Times New Roman" w:hAnsi="Times New Roman"/>
          <w:i/>
        </w:rPr>
      </w:pPr>
      <w:r>
        <w:rPr>
          <w:rFonts w:ascii="Times New Roman" w:hAnsi="Times New Roman"/>
        </w:rPr>
        <w:t>If we did not use F</w:t>
      </w:r>
      <w:r w:rsidRPr="00D55CAC" w:rsidR="006530A1">
        <w:rPr>
          <w:rFonts w:ascii="Times New Roman" w:hAnsi="Times New Roman"/>
        </w:rPr>
        <w:t>orm SSA-</w:t>
      </w:r>
      <w:r>
        <w:rPr>
          <w:rFonts w:ascii="Times New Roman" w:hAnsi="Times New Roman"/>
        </w:rPr>
        <w:t>731</w:t>
      </w:r>
      <w:r w:rsidRPr="00D55CAC" w:rsidR="006530A1">
        <w:rPr>
          <w:rFonts w:ascii="Times New Roman" w:hAnsi="Times New Roman"/>
        </w:rPr>
        <w:t>,</w:t>
      </w:r>
      <w:r>
        <w:rPr>
          <w:rFonts w:ascii="Times New Roman" w:hAnsi="Times New Roman"/>
        </w:rPr>
        <w:t xml:space="preserve"> stakeholders could potentia</w:t>
      </w:r>
      <w:r w:rsidRPr="0045779B">
        <w:rPr>
          <w:rFonts w:ascii="Times New Roman" w:hAnsi="Times New Roman"/>
        </w:rPr>
        <w:t>l</w:t>
      </w:r>
      <w:r w:rsidRPr="0045779B" w:rsidR="001A78DE">
        <w:rPr>
          <w:rFonts w:ascii="Times New Roman" w:hAnsi="Times New Roman"/>
        </w:rPr>
        <w:t>ly</w:t>
      </w:r>
      <w:r>
        <w:rPr>
          <w:rFonts w:ascii="Times New Roman" w:hAnsi="Times New Roman"/>
        </w:rPr>
        <w:t xml:space="preserve"> have contractors outside the United States misusing SSA’s data.  </w:t>
      </w:r>
      <w:r w:rsidRPr="00D55CAC" w:rsidR="006530A1">
        <w:rPr>
          <w:rFonts w:ascii="Times New Roman" w:hAnsi="Times New Roman"/>
        </w:rPr>
        <w:t xml:space="preserve">Because we only collect the information </w:t>
      </w:r>
      <w:r>
        <w:rPr>
          <w:rFonts w:ascii="Times New Roman" w:hAnsi="Times New Roman"/>
        </w:rPr>
        <w:t xml:space="preserve">on an as </w:t>
      </w:r>
      <w:r>
        <w:rPr>
          <w:rFonts w:ascii="Times New Roman" w:hAnsi="Times New Roman"/>
        </w:rPr>
        <w:lastRenderedPageBreak/>
        <w:t>needed basis</w:t>
      </w:r>
      <w:r w:rsidRPr="00D55CAC" w:rsidR="006530A1">
        <w:rPr>
          <w:rFonts w:ascii="Times New Roman" w:hAnsi="Times New Roman"/>
        </w:rPr>
        <w:t>, we cannot collect it less frequently</w:t>
      </w:r>
      <w:r w:rsidR="006530A1">
        <w:rPr>
          <w:rFonts w:ascii="Times New Roman" w:hAnsi="Times New Roman"/>
          <w:i/>
        </w:rPr>
        <w:t>.</w:t>
      </w:r>
      <w:r>
        <w:rPr>
          <w:rFonts w:ascii="Times New Roman" w:hAnsi="Times New Roman"/>
          <w:i/>
        </w:rPr>
        <w:t xml:space="preserve"> </w:t>
      </w:r>
      <w:r w:rsidRPr="00F71781" w:rsidR="00A45D82">
        <w:rPr>
          <w:rFonts w:ascii="Times New Roman" w:hAnsi="Times New Roman"/>
        </w:rPr>
        <w:t xml:space="preserve">There are no technical or legal obstacles </w:t>
      </w:r>
      <w:r w:rsidRPr="00F71781" w:rsidR="00127980">
        <w:rPr>
          <w:rFonts w:ascii="Times New Roman" w:hAnsi="Times New Roman"/>
        </w:rPr>
        <w:t>to</w:t>
      </w:r>
      <w:r w:rsidRPr="00F71781" w:rsidR="00A45D82">
        <w:rPr>
          <w:rFonts w:ascii="Times New Roman" w:hAnsi="Times New Roman"/>
        </w:rPr>
        <w:t xml:space="preserve"> burden reduction.</w:t>
      </w:r>
    </w:p>
    <w:p w:rsidRPr="00BC7F42" w:rsidR="00A45D82" w:rsidP="00A45D82" w:rsidRDefault="00A45D82">
      <w:pPr>
        <w:rPr>
          <w:rFonts w:ascii="Times New Roman" w:hAnsi="Times New Roman"/>
        </w:rPr>
      </w:pPr>
    </w:p>
    <w:p w:rsidR="00127980" w:rsidP="00A45D82" w:rsidRDefault="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F71781" w:rsidR="00A45D82" w:rsidP="00A45D82" w:rsidRDefault="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F71781">
        <w:rPr>
          <w:rFonts w:ascii="Times New Roman" w:hAnsi="Times New Roman"/>
          <w:b w:val="0"/>
          <w:i w:val="0"/>
        </w:rPr>
        <w:t xml:space="preserve">There are no special circumstances that would cause </w:t>
      </w:r>
      <w:r w:rsidRPr="00F71781" w:rsidR="002A4C30">
        <w:rPr>
          <w:rFonts w:ascii="Times New Roman" w:hAnsi="Times New Roman"/>
          <w:b w:val="0"/>
          <w:i w:val="0"/>
        </w:rPr>
        <w:t xml:space="preserve">SSA to conduct this information collection in a manner inconsistent with </w:t>
      </w:r>
      <w:r w:rsidRPr="00D55CAC">
        <w:rPr>
          <w:rFonts w:ascii="Times New Roman" w:hAnsi="Times New Roman"/>
          <w:b w:val="0"/>
        </w:rPr>
        <w:t>5 CFR 1320.5</w:t>
      </w:r>
      <w:r w:rsidRPr="00F71781">
        <w:rPr>
          <w:rFonts w:ascii="Times New Roman" w:hAnsi="Times New Roman"/>
          <w:b w:val="0"/>
          <w:i w:val="0"/>
        </w:rPr>
        <w:t>.</w:t>
      </w:r>
    </w:p>
    <w:p w:rsidRPr="00BC7F42" w:rsidR="00A45D82" w:rsidP="00A45D82" w:rsidRDefault="00A45D82">
      <w:pPr>
        <w:rPr>
          <w:rFonts w:ascii="Times New Roman" w:hAnsi="Times New Roman"/>
          <w:b/>
          <w:i/>
        </w:rPr>
      </w:pPr>
    </w:p>
    <w:p w:rsidR="00FD549D" w:rsidP="00275891" w:rsidRDefault="00A45D82">
      <w:pPr>
        <w:numPr>
          <w:ilvl w:val="0"/>
          <w:numId w:val="2"/>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7A0330" w:rsidP="007A0330" w:rsidRDefault="007A0330">
      <w:pPr>
        <w:ind w:left="720"/>
        <w:rPr>
          <w:rFonts w:ascii="Times New Roman" w:hAnsi="Times New Roman"/>
        </w:rPr>
      </w:pPr>
      <w:r w:rsidRPr="007A0330">
        <w:rPr>
          <w:rFonts w:ascii="Times New Roman" w:hAnsi="Times New Roman"/>
        </w:rPr>
        <w:t>The 60-day advance Federal Register Notice published on</w:t>
      </w:r>
      <w:r>
        <w:rPr>
          <w:rFonts w:ascii="Times New Roman" w:hAnsi="Times New Roman"/>
        </w:rPr>
        <w:t xml:space="preserve"> March 26, 2020</w:t>
      </w:r>
      <w:r w:rsidRPr="007A0330">
        <w:rPr>
          <w:rFonts w:ascii="Times New Roman" w:hAnsi="Times New Roman"/>
        </w:rPr>
        <w:t xml:space="preserve">, at </w:t>
      </w:r>
    </w:p>
    <w:p w:rsidRPr="002412AE" w:rsidR="00FD549D" w:rsidP="007A0330" w:rsidRDefault="007A0330">
      <w:pPr>
        <w:ind w:left="720"/>
        <w:rPr>
          <w:rFonts w:ascii="Times New Roman" w:hAnsi="Times New Roman"/>
        </w:rPr>
      </w:pPr>
      <w:r>
        <w:rPr>
          <w:rFonts w:ascii="Times New Roman" w:hAnsi="Times New Roman"/>
        </w:rPr>
        <w:t>85</w:t>
      </w:r>
      <w:r w:rsidRPr="007A0330">
        <w:rPr>
          <w:rFonts w:ascii="Times New Roman" w:hAnsi="Times New Roman"/>
        </w:rPr>
        <w:t xml:space="preserve"> FR </w:t>
      </w:r>
      <w:r>
        <w:rPr>
          <w:rFonts w:ascii="Times New Roman" w:hAnsi="Times New Roman"/>
        </w:rPr>
        <w:t>17155</w:t>
      </w:r>
      <w:r w:rsidRPr="007A0330">
        <w:rPr>
          <w:rFonts w:ascii="Times New Roman" w:hAnsi="Times New Roman"/>
        </w:rPr>
        <w:t>, and we received no public comments</w:t>
      </w:r>
      <w:r w:rsidR="00FC157D">
        <w:rPr>
          <w:rFonts w:ascii="Times New Roman" w:hAnsi="Times New Roman"/>
        </w:rPr>
        <w:t>.  The 30-day FRN published on July 29, 2020 at 85 FR 45723</w:t>
      </w:r>
      <w:r w:rsidRPr="007A0330">
        <w:rPr>
          <w:rFonts w:ascii="Times New Roman" w:hAnsi="Times New Roman"/>
        </w:rPr>
        <w:t xml:space="preserve">.  If we receive any comments in response to this Notice, we will forward them to OMB. </w:t>
      </w:r>
      <w:r>
        <w:rPr>
          <w:rFonts w:ascii="Times New Roman" w:hAnsi="Times New Roman"/>
        </w:rPr>
        <w:t xml:space="preserve"> </w:t>
      </w:r>
      <w:r w:rsidRPr="002412AE" w:rsidR="00FD549D">
        <w:rPr>
          <w:rFonts w:ascii="Times New Roman" w:hAnsi="Times New Roman"/>
        </w:rPr>
        <w:t xml:space="preserve">We </w:t>
      </w:r>
      <w:r w:rsidRPr="002412AE" w:rsidR="0006715D">
        <w:rPr>
          <w:rFonts w:ascii="Times New Roman" w:hAnsi="Times New Roman"/>
        </w:rPr>
        <w:t>did not consult with the public in the development (</w:t>
      </w:r>
      <w:r w:rsidRPr="002412AE" w:rsidR="00215375">
        <w:rPr>
          <w:rFonts w:ascii="Times New Roman" w:hAnsi="Times New Roman"/>
        </w:rPr>
        <w:t>SSA-</w:t>
      </w:r>
      <w:r w:rsidR="00600CC9">
        <w:rPr>
          <w:rFonts w:ascii="Times New Roman" w:hAnsi="Times New Roman"/>
        </w:rPr>
        <w:t>731</w:t>
      </w:r>
      <w:r w:rsidRPr="002412AE" w:rsidR="0006715D">
        <w:rPr>
          <w:rFonts w:ascii="Times New Roman" w:hAnsi="Times New Roman"/>
        </w:rPr>
        <w:t xml:space="preserve"> new form)</w:t>
      </w:r>
      <w:r w:rsidRPr="002412AE" w:rsidR="00215375">
        <w:rPr>
          <w:rFonts w:ascii="Times New Roman" w:hAnsi="Times New Roman"/>
        </w:rPr>
        <w:t>.</w:t>
      </w:r>
      <w:r w:rsidRPr="002412AE" w:rsidR="0006715D">
        <w:rPr>
          <w:rFonts w:ascii="Times New Roman" w:hAnsi="Times New Roman"/>
        </w:rPr>
        <w:t xml:space="preserve"> </w:t>
      </w:r>
    </w:p>
    <w:p w:rsidRPr="002412AE" w:rsidR="00A45D82" w:rsidP="00A45D82" w:rsidRDefault="00A45D82">
      <w:pPr>
        <w:rPr>
          <w:rFonts w:ascii="Times New Roman" w:hAnsi="Times New Roman"/>
        </w:rPr>
      </w:pPr>
    </w:p>
    <w:p w:rsidR="00640A26" w:rsidP="00275891" w:rsidRDefault="00A45D82">
      <w:pPr>
        <w:numPr>
          <w:ilvl w:val="0"/>
          <w:numId w:val="2"/>
        </w:numPr>
        <w:rPr>
          <w:rFonts w:ascii="Times New Roman" w:hAnsi="Times New Roman"/>
          <w:b/>
        </w:rPr>
      </w:pPr>
      <w:r w:rsidRPr="00BC7F42">
        <w:rPr>
          <w:rFonts w:ascii="Times New Roman" w:hAnsi="Times New Roman"/>
          <w:b/>
        </w:rPr>
        <w:t>Payment or Gifts to Respondents</w:t>
      </w:r>
    </w:p>
    <w:p w:rsidRPr="002412AE" w:rsidR="00A45D82" w:rsidP="00A45D82" w:rsidRDefault="00795BAB">
      <w:pPr>
        <w:ind w:left="720"/>
        <w:rPr>
          <w:rFonts w:ascii="Times New Roman" w:hAnsi="Times New Roman"/>
        </w:rPr>
      </w:pPr>
      <w:r w:rsidRPr="002412AE">
        <w:rPr>
          <w:rFonts w:ascii="Times New Roman" w:hAnsi="Times New Roman"/>
        </w:rPr>
        <w:t>SSA does not provide payments or gifts</w:t>
      </w:r>
      <w:r w:rsidRPr="002412AE" w:rsidR="00A45D82">
        <w:rPr>
          <w:rFonts w:ascii="Times New Roman" w:hAnsi="Times New Roman"/>
        </w:rPr>
        <w:t xml:space="preserve"> to the respondents. </w:t>
      </w:r>
    </w:p>
    <w:p w:rsidR="00A45D82" w:rsidP="00A45D82" w:rsidRDefault="00A45D82">
      <w:pPr>
        <w:rPr>
          <w:rFonts w:ascii="Times New Roman" w:hAnsi="Times New Roman"/>
        </w:rPr>
      </w:pPr>
    </w:p>
    <w:p w:rsidR="00795BAB" w:rsidP="00275891" w:rsidRDefault="00A45D82">
      <w:pPr>
        <w:numPr>
          <w:ilvl w:val="0"/>
          <w:numId w:val="2"/>
        </w:numPr>
        <w:rPr>
          <w:rFonts w:ascii="Times New Roman" w:hAnsi="Times New Roman"/>
          <w:b/>
        </w:rPr>
      </w:pPr>
      <w:r w:rsidRPr="00BC7F42">
        <w:rPr>
          <w:rFonts w:ascii="Times New Roman" w:hAnsi="Times New Roman"/>
          <w:b/>
        </w:rPr>
        <w:t>Assurances of Confidentiality</w:t>
      </w:r>
    </w:p>
    <w:p w:rsidRPr="002412AE" w:rsidR="00A45D82" w:rsidP="00A45D82" w:rsidRDefault="00631F1B">
      <w:pPr>
        <w:ind w:left="720"/>
        <w:rPr>
          <w:rFonts w:ascii="Times New Roman" w:hAnsi="Times New Roman"/>
        </w:rPr>
      </w:pPr>
      <w:r w:rsidRPr="002412AE">
        <w:rPr>
          <w:rFonts w:ascii="Times New Roman" w:hAnsi="Times New Roman"/>
        </w:rPr>
        <w:t>SSA pro</w:t>
      </w:r>
      <w:r w:rsidRPr="002412AE" w:rsidR="00D0011E">
        <w:rPr>
          <w:rFonts w:ascii="Times New Roman" w:hAnsi="Times New Roman"/>
        </w:rPr>
        <w:t xml:space="preserve">tects and holds confidential the information it </w:t>
      </w:r>
      <w:r w:rsidRPr="002412AE" w:rsidR="00E0137B">
        <w:rPr>
          <w:rFonts w:ascii="Times New Roman" w:hAnsi="Times New Roman"/>
        </w:rPr>
        <w:t>collects</w:t>
      </w:r>
      <w:r w:rsidRPr="002412AE" w:rsidR="00D0011E">
        <w:rPr>
          <w:rFonts w:ascii="Times New Roman" w:hAnsi="Times New Roman"/>
        </w:rPr>
        <w:t xml:space="preserve"> i</w:t>
      </w:r>
      <w:r w:rsidRPr="002412AE" w:rsidR="00A45D82">
        <w:rPr>
          <w:rFonts w:ascii="Times New Roman" w:hAnsi="Times New Roman"/>
        </w:rPr>
        <w:t xml:space="preserve">n accordance with </w:t>
      </w:r>
      <w:r w:rsidRPr="00F024D8" w:rsidR="00A45D82">
        <w:rPr>
          <w:rFonts w:ascii="Times New Roman" w:hAnsi="Times New Roman"/>
          <w:i/>
        </w:rPr>
        <w:t>42 U.S.C. 1306, 20 CFR 401 and 402, 5 U.S.C. 552</w:t>
      </w:r>
      <w:r w:rsidRPr="002412AE" w:rsidR="00A45D82">
        <w:rPr>
          <w:rFonts w:ascii="Times New Roman" w:hAnsi="Times New Roman"/>
        </w:rPr>
        <w:t xml:space="preserve"> (Freedom of Information Act), </w:t>
      </w:r>
      <w:r w:rsidRPr="00F024D8" w:rsidR="00A45D82">
        <w:rPr>
          <w:rFonts w:ascii="Times New Roman" w:hAnsi="Times New Roman"/>
          <w:i/>
        </w:rPr>
        <w:t>5 U.S.C. 552a</w:t>
      </w:r>
      <w:r w:rsidRPr="002412AE" w:rsidR="00A45D82">
        <w:rPr>
          <w:rFonts w:ascii="Times New Roman" w:hAnsi="Times New Roman"/>
        </w:rPr>
        <w:t xml:space="preserve"> (Privacy Act of 1974)</w:t>
      </w:r>
      <w:r w:rsidRPr="002412AE" w:rsidR="00D0011E">
        <w:rPr>
          <w:rFonts w:ascii="Times New Roman" w:hAnsi="Times New Roman"/>
        </w:rPr>
        <w:t>,</w:t>
      </w:r>
      <w:r w:rsidRPr="002412AE" w:rsidR="00A45D82">
        <w:rPr>
          <w:rFonts w:ascii="Times New Roman" w:hAnsi="Times New Roman"/>
        </w:rPr>
        <w:t xml:space="preserve"> and OMB Circular No. A-130</w:t>
      </w:r>
      <w:r w:rsidRPr="002412AE" w:rsidR="00A45D82">
        <w:rPr>
          <w:rFonts w:ascii="Times New Roman" w:hAnsi="Times New Roman"/>
          <w:color w:val="0000FF"/>
        </w:rPr>
        <w:t>.</w:t>
      </w:r>
    </w:p>
    <w:p w:rsidRPr="00BC7F42" w:rsidR="00A45D82" w:rsidP="00A45D82" w:rsidRDefault="00A45D82">
      <w:pPr>
        <w:pStyle w:val="Header"/>
        <w:tabs>
          <w:tab w:val="clear" w:pos="4320"/>
          <w:tab w:val="clear" w:pos="8640"/>
        </w:tabs>
        <w:rPr>
          <w:rFonts w:ascii="Times New Roman" w:hAnsi="Times New Roman"/>
        </w:rPr>
      </w:pPr>
    </w:p>
    <w:p w:rsidR="00D0011E" w:rsidP="00275891" w:rsidRDefault="00A45D82">
      <w:pPr>
        <w:numPr>
          <w:ilvl w:val="0"/>
          <w:numId w:val="2"/>
        </w:numPr>
        <w:rPr>
          <w:rFonts w:ascii="Times New Roman" w:hAnsi="Times New Roman"/>
          <w:b/>
        </w:rPr>
      </w:pPr>
      <w:r w:rsidRPr="00BC7F42">
        <w:rPr>
          <w:rFonts w:ascii="Times New Roman" w:hAnsi="Times New Roman"/>
          <w:b/>
        </w:rPr>
        <w:t>Justification for Sensitive Questions</w:t>
      </w:r>
    </w:p>
    <w:p w:rsidRPr="002412AE" w:rsidR="00A45D82" w:rsidP="00A45D82" w:rsidRDefault="00F024D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This</w:t>
      </w:r>
      <w:r w:rsidRPr="002412AE" w:rsidR="00A45D82">
        <w:rPr>
          <w:rFonts w:ascii="Times New Roman" w:hAnsi="Times New Roman"/>
          <w:b w:val="0"/>
          <w:i w:val="0"/>
        </w:rPr>
        <w:t xml:space="preserve"> information collection does not contain any questions of a sensitive nature.</w:t>
      </w:r>
    </w:p>
    <w:p w:rsidRPr="00BC7F42" w:rsidR="00A45D82" w:rsidP="00A45D82" w:rsidRDefault="00A45D82">
      <w:pPr>
        <w:rPr>
          <w:rFonts w:ascii="Times New Roman" w:hAnsi="Times New Roman"/>
        </w:rPr>
      </w:pPr>
    </w:p>
    <w:p w:rsidRPr="007A0330" w:rsidR="003E145C" w:rsidP="00275891" w:rsidRDefault="00A45D82">
      <w:pPr>
        <w:numPr>
          <w:ilvl w:val="0"/>
          <w:numId w:val="2"/>
        </w:numPr>
        <w:rPr>
          <w:rFonts w:ascii="Times New Roman" w:hAnsi="Times New Roman"/>
          <w:b/>
        </w:rPr>
      </w:pPr>
      <w:r w:rsidRPr="007A0330">
        <w:rPr>
          <w:rFonts w:ascii="Times New Roman" w:hAnsi="Times New Roman"/>
          <w:b/>
        </w:rPr>
        <w:t>Estimates of Public Reporting Burden</w:t>
      </w:r>
    </w:p>
    <w:tbl>
      <w:tblPr>
        <w:tblW w:w="9990"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19"/>
        <w:gridCol w:w="1437"/>
        <w:gridCol w:w="1257"/>
        <w:gridCol w:w="1617"/>
        <w:gridCol w:w="1257"/>
        <w:gridCol w:w="1437"/>
        <w:gridCol w:w="1566"/>
      </w:tblGrid>
      <w:tr w:rsidRPr="00970391" w:rsidR="00F024D8" w:rsidTr="003A1934">
        <w:trPr>
          <w:trHeight w:val="1065"/>
        </w:trPr>
        <w:tc>
          <w:tcPr>
            <w:tcW w:w="1419" w:type="dxa"/>
            <w:shd w:val="clear" w:color="auto" w:fill="auto"/>
          </w:tcPr>
          <w:p w:rsidRPr="00970391" w:rsidR="00F024D8" w:rsidP="003A1934" w:rsidRDefault="00F024D8">
            <w:pPr>
              <w:pStyle w:val="HTMLPreformatted"/>
              <w:rPr>
                <w:rFonts w:ascii="Times New Roman" w:hAnsi="Times New Roman"/>
                <w:b/>
                <w:sz w:val="22"/>
                <w:lang w:val="en-US"/>
              </w:rPr>
            </w:pPr>
            <w:r w:rsidRPr="00970391">
              <w:rPr>
                <w:rFonts w:ascii="Times New Roman" w:hAnsi="Times New Roman"/>
                <w:b/>
                <w:sz w:val="22"/>
              </w:rPr>
              <w:t>Modality of C</w:t>
            </w:r>
            <w:r w:rsidRPr="00970391">
              <w:rPr>
                <w:rFonts w:ascii="Times New Roman" w:hAnsi="Times New Roman"/>
                <w:b/>
                <w:sz w:val="22"/>
                <w:lang w:val="en-US"/>
              </w:rPr>
              <w:t>ompletion</w:t>
            </w:r>
          </w:p>
        </w:tc>
        <w:tc>
          <w:tcPr>
            <w:tcW w:w="1437" w:type="dxa"/>
            <w:shd w:val="clear" w:color="auto" w:fill="auto"/>
          </w:tcPr>
          <w:p w:rsidRPr="00970391" w:rsidR="00F024D8" w:rsidP="003A1934" w:rsidRDefault="00F024D8">
            <w:pPr>
              <w:pStyle w:val="HTMLPreformatted"/>
              <w:rPr>
                <w:rFonts w:ascii="Times New Roman" w:hAnsi="Times New Roman"/>
                <w:b/>
                <w:sz w:val="22"/>
              </w:rPr>
            </w:pPr>
            <w:r w:rsidRPr="00970391">
              <w:rPr>
                <w:rFonts w:ascii="Times New Roman" w:hAnsi="Times New Roman"/>
                <w:b/>
                <w:sz w:val="22"/>
              </w:rPr>
              <w:t>Number of Respondents</w:t>
            </w:r>
          </w:p>
        </w:tc>
        <w:tc>
          <w:tcPr>
            <w:tcW w:w="1257" w:type="dxa"/>
            <w:shd w:val="clear" w:color="auto" w:fill="auto"/>
          </w:tcPr>
          <w:p w:rsidRPr="00970391" w:rsidR="00F024D8" w:rsidP="003A1934" w:rsidRDefault="00F024D8">
            <w:pPr>
              <w:pStyle w:val="HTMLPreformatted"/>
              <w:rPr>
                <w:rFonts w:ascii="Times New Roman" w:hAnsi="Times New Roman"/>
                <w:b/>
                <w:sz w:val="22"/>
              </w:rPr>
            </w:pPr>
            <w:r w:rsidRPr="00970391">
              <w:rPr>
                <w:rFonts w:ascii="Times New Roman" w:hAnsi="Times New Roman"/>
                <w:b/>
                <w:sz w:val="22"/>
              </w:rPr>
              <w:t>Frequency</w:t>
            </w:r>
          </w:p>
          <w:p w:rsidRPr="00970391" w:rsidR="00F024D8" w:rsidP="003A1934" w:rsidRDefault="00F024D8">
            <w:pPr>
              <w:pStyle w:val="HTMLPreformatted"/>
              <w:rPr>
                <w:rFonts w:ascii="Times New Roman" w:hAnsi="Times New Roman"/>
                <w:b/>
                <w:sz w:val="22"/>
              </w:rPr>
            </w:pPr>
            <w:r w:rsidRPr="00970391">
              <w:rPr>
                <w:rFonts w:ascii="Times New Roman" w:hAnsi="Times New Roman"/>
                <w:b/>
                <w:sz w:val="22"/>
              </w:rPr>
              <w:t xml:space="preserve">of </w:t>
            </w:r>
          </w:p>
          <w:p w:rsidRPr="00970391" w:rsidR="00F024D8" w:rsidP="003A1934" w:rsidRDefault="00F024D8">
            <w:pPr>
              <w:pStyle w:val="HTMLPreformatted"/>
              <w:rPr>
                <w:rFonts w:ascii="Times New Roman" w:hAnsi="Times New Roman"/>
                <w:b/>
                <w:sz w:val="22"/>
              </w:rPr>
            </w:pPr>
            <w:r w:rsidRPr="00970391">
              <w:rPr>
                <w:rFonts w:ascii="Times New Roman" w:hAnsi="Times New Roman"/>
                <w:b/>
                <w:sz w:val="22"/>
              </w:rPr>
              <w:t>Response</w:t>
            </w:r>
          </w:p>
        </w:tc>
        <w:tc>
          <w:tcPr>
            <w:tcW w:w="1617" w:type="dxa"/>
            <w:shd w:val="clear" w:color="auto" w:fill="auto"/>
          </w:tcPr>
          <w:p w:rsidRPr="00970391" w:rsidR="00F024D8" w:rsidP="003A1934" w:rsidRDefault="00F024D8">
            <w:pPr>
              <w:pStyle w:val="HTMLPreformatted"/>
              <w:rPr>
                <w:rFonts w:ascii="Times New Roman" w:hAnsi="Times New Roman"/>
                <w:b/>
                <w:sz w:val="22"/>
              </w:rPr>
            </w:pPr>
            <w:r w:rsidRPr="00970391">
              <w:rPr>
                <w:rFonts w:ascii="Times New Roman" w:hAnsi="Times New Roman"/>
                <w:b/>
                <w:sz w:val="22"/>
              </w:rPr>
              <w:t>Average Burden Per Response (minutes)</w:t>
            </w:r>
          </w:p>
        </w:tc>
        <w:tc>
          <w:tcPr>
            <w:tcW w:w="1257" w:type="dxa"/>
            <w:shd w:val="clear" w:color="auto" w:fill="auto"/>
          </w:tcPr>
          <w:p w:rsidRPr="00970391" w:rsidR="00F024D8" w:rsidP="003A1934" w:rsidRDefault="00F024D8">
            <w:pPr>
              <w:pStyle w:val="HTMLPreformatted"/>
              <w:rPr>
                <w:rFonts w:ascii="Times New Roman" w:hAnsi="Times New Roman"/>
                <w:b/>
                <w:sz w:val="22"/>
              </w:rPr>
            </w:pPr>
            <w:r w:rsidRPr="00970391">
              <w:rPr>
                <w:rFonts w:ascii="Times New Roman" w:hAnsi="Times New Roman"/>
                <w:b/>
                <w:sz w:val="22"/>
              </w:rPr>
              <w:t>Estimated Total Annual Burden</w:t>
            </w:r>
          </w:p>
          <w:p w:rsidRPr="00970391" w:rsidR="00F024D8" w:rsidP="003A1934" w:rsidRDefault="00F024D8">
            <w:pPr>
              <w:pStyle w:val="HTMLPreformatted"/>
              <w:rPr>
                <w:rFonts w:ascii="Times New Roman" w:hAnsi="Times New Roman"/>
                <w:b/>
                <w:sz w:val="22"/>
              </w:rPr>
            </w:pPr>
            <w:r w:rsidRPr="00970391">
              <w:rPr>
                <w:rFonts w:ascii="Times New Roman" w:hAnsi="Times New Roman"/>
                <w:b/>
                <w:sz w:val="22"/>
              </w:rPr>
              <w:t>(hours)</w:t>
            </w:r>
          </w:p>
        </w:tc>
        <w:tc>
          <w:tcPr>
            <w:tcW w:w="1437" w:type="dxa"/>
          </w:tcPr>
          <w:p w:rsidRPr="00970391" w:rsidR="00F024D8" w:rsidP="003A1934" w:rsidRDefault="00F024D8">
            <w:pPr>
              <w:pStyle w:val="HTMLPreformatted"/>
              <w:rPr>
                <w:rFonts w:ascii="Times New Roman" w:hAnsi="Times New Roman"/>
                <w:b/>
                <w:sz w:val="22"/>
                <w:lang w:val="en-US"/>
              </w:rPr>
            </w:pPr>
            <w:r w:rsidRPr="00970391">
              <w:rPr>
                <w:rFonts w:ascii="Times New Roman" w:hAnsi="Times New Roman"/>
                <w:b/>
                <w:sz w:val="22"/>
                <w:lang w:val="en-US"/>
              </w:rPr>
              <w:t>Average Theoretical Hourly Cost Amount (dollars)*</w:t>
            </w:r>
          </w:p>
        </w:tc>
        <w:tc>
          <w:tcPr>
            <w:tcW w:w="1566" w:type="dxa"/>
          </w:tcPr>
          <w:p w:rsidRPr="00970391" w:rsidR="00F024D8" w:rsidP="003A1934" w:rsidRDefault="00F024D8">
            <w:pPr>
              <w:pStyle w:val="HTMLPreformatted"/>
              <w:rPr>
                <w:rFonts w:ascii="Times New Roman" w:hAnsi="Times New Roman"/>
                <w:b/>
                <w:sz w:val="22"/>
                <w:lang w:val="en-US"/>
              </w:rPr>
            </w:pPr>
            <w:r w:rsidRPr="00970391">
              <w:rPr>
                <w:rFonts w:ascii="Times New Roman" w:hAnsi="Times New Roman"/>
                <w:b/>
                <w:sz w:val="22"/>
                <w:lang w:val="en-US"/>
              </w:rPr>
              <w:t>Total Annual Opportunity Cost (dollars)**</w:t>
            </w:r>
          </w:p>
        </w:tc>
      </w:tr>
      <w:tr w:rsidRPr="00970391" w:rsidR="00F024D8" w:rsidTr="003A1934">
        <w:trPr>
          <w:trHeight w:val="125"/>
        </w:trPr>
        <w:tc>
          <w:tcPr>
            <w:tcW w:w="1419" w:type="dxa"/>
            <w:shd w:val="clear" w:color="auto" w:fill="auto"/>
          </w:tcPr>
          <w:p w:rsidRPr="000C2FC5" w:rsidR="00F024D8" w:rsidP="003A1934" w:rsidRDefault="00F024D8">
            <w:pPr>
              <w:pStyle w:val="HTMLPreformatted"/>
              <w:rPr>
                <w:rFonts w:ascii="Times New Roman" w:hAnsi="Times New Roman"/>
                <w:sz w:val="22"/>
                <w:lang w:val="en-US"/>
              </w:rPr>
            </w:pPr>
            <w:r w:rsidRPr="000C2FC5">
              <w:rPr>
                <w:rFonts w:ascii="Times New Roman" w:hAnsi="Times New Roman"/>
                <w:sz w:val="22"/>
                <w:lang w:val="en-US"/>
              </w:rPr>
              <w:t>SSA-731</w:t>
            </w:r>
          </w:p>
        </w:tc>
        <w:tc>
          <w:tcPr>
            <w:tcW w:w="1437" w:type="dxa"/>
            <w:shd w:val="clear" w:color="auto" w:fill="auto"/>
          </w:tcPr>
          <w:p w:rsidRPr="000C2FC5" w:rsidR="00F024D8" w:rsidP="003A1934" w:rsidRDefault="00F024D8">
            <w:pPr>
              <w:pStyle w:val="HTMLPreformatted"/>
              <w:rPr>
                <w:rFonts w:ascii="Times New Roman" w:hAnsi="Times New Roman"/>
                <w:sz w:val="22"/>
                <w:lang w:val="en-US"/>
              </w:rPr>
            </w:pPr>
            <w:r w:rsidRPr="000C2FC5">
              <w:rPr>
                <w:rFonts w:ascii="Times New Roman" w:hAnsi="Times New Roman"/>
                <w:sz w:val="22"/>
                <w:lang w:val="en-US"/>
              </w:rPr>
              <w:t>300</w:t>
            </w:r>
          </w:p>
        </w:tc>
        <w:tc>
          <w:tcPr>
            <w:tcW w:w="1257" w:type="dxa"/>
            <w:shd w:val="clear" w:color="auto" w:fill="auto"/>
          </w:tcPr>
          <w:p w:rsidRPr="000C2FC5" w:rsidR="00F024D8" w:rsidP="003A1934" w:rsidRDefault="00F024D8">
            <w:pPr>
              <w:pStyle w:val="HTMLPreformatted"/>
              <w:rPr>
                <w:rFonts w:ascii="Times New Roman" w:hAnsi="Times New Roman"/>
                <w:sz w:val="22"/>
                <w:lang w:val="en-US"/>
              </w:rPr>
            </w:pPr>
            <w:r w:rsidRPr="000C2FC5">
              <w:rPr>
                <w:rFonts w:ascii="Times New Roman" w:hAnsi="Times New Roman"/>
                <w:sz w:val="22"/>
                <w:lang w:val="en-US"/>
              </w:rPr>
              <w:t>1</w:t>
            </w:r>
          </w:p>
        </w:tc>
        <w:tc>
          <w:tcPr>
            <w:tcW w:w="1617" w:type="dxa"/>
            <w:shd w:val="clear" w:color="auto" w:fill="auto"/>
          </w:tcPr>
          <w:p w:rsidRPr="000C2FC5" w:rsidR="00F024D8" w:rsidP="003A1934" w:rsidRDefault="00F024D8">
            <w:pPr>
              <w:pStyle w:val="HTMLPreformatted"/>
              <w:rPr>
                <w:rFonts w:ascii="Times New Roman" w:hAnsi="Times New Roman"/>
                <w:sz w:val="22"/>
                <w:lang w:val="en-US"/>
              </w:rPr>
            </w:pPr>
            <w:r w:rsidRPr="000C2FC5">
              <w:rPr>
                <w:rFonts w:ascii="Times New Roman" w:hAnsi="Times New Roman"/>
                <w:sz w:val="22"/>
                <w:lang w:val="en-US"/>
              </w:rPr>
              <w:t>20</w:t>
            </w:r>
          </w:p>
        </w:tc>
        <w:tc>
          <w:tcPr>
            <w:tcW w:w="1257" w:type="dxa"/>
            <w:shd w:val="clear" w:color="auto" w:fill="auto"/>
          </w:tcPr>
          <w:p w:rsidRPr="000C2FC5" w:rsidR="00F024D8" w:rsidP="003A1934" w:rsidRDefault="00F024D8">
            <w:pPr>
              <w:pStyle w:val="HTMLPreformatted"/>
              <w:rPr>
                <w:rFonts w:ascii="Times New Roman" w:hAnsi="Times New Roman"/>
                <w:sz w:val="22"/>
                <w:lang w:val="en-US"/>
              </w:rPr>
            </w:pPr>
            <w:r w:rsidRPr="000C2FC5">
              <w:rPr>
                <w:rFonts w:ascii="Times New Roman" w:hAnsi="Times New Roman"/>
                <w:sz w:val="22"/>
                <w:lang w:val="en-US"/>
              </w:rPr>
              <w:t>100</w:t>
            </w:r>
          </w:p>
        </w:tc>
        <w:tc>
          <w:tcPr>
            <w:tcW w:w="1437" w:type="dxa"/>
          </w:tcPr>
          <w:p w:rsidRPr="000C2FC5" w:rsidR="00F024D8" w:rsidP="003A1934" w:rsidRDefault="00F024D8">
            <w:pPr>
              <w:pStyle w:val="HTMLPreformatted"/>
              <w:rPr>
                <w:rFonts w:ascii="Times New Roman" w:hAnsi="Times New Roman"/>
                <w:sz w:val="22"/>
                <w:lang w:val="en-US"/>
              </w:rPr>
            </w:pPr>
            <w:r w:rsidRPr="000C2FC5">
              <w:rPr>
                <w:rFonts w:ascii="Times New Roman" w:hAnsi="Times New Roman"/>
                <w:sz w:val="22"/>
                <w:lang w:val="en-US"/>
              </w:rPr>
              <w:t>$18.00*</w:t>
            </w:r>
          </w:p>
        </w:tc>
        <w:tc>
          <w:tcPr>
            <w:tcW w:w="1566" w:type="dxa"/>
          </w:tcPr>
          <w:p w:rsidRPr="000C2FC5" w:rsidR="00F024D8" w:rsidP="003A1934" w:rsidRDefault="00F024D8">
            <w:pPr>
              <w:pStyle w:val="HTMLPreformatted"/>
              <w:rPr>
                <w:rFonts w:ascii="Times New Roman" w:hAnsi="Times New Roman"/>
                <w:sz w:val="22"/>
                <w:lang w:val="en-US"/>
              </w:rPr>
            </w:pPr>
            <w:r w:rsidRPr="000C2FC5">
              <w:rPr>
                <w:rFonts w:ascii="Times New Roman" w:hAnsi="Times New Roman"/>
                <w:sz w:val="22"/>
                <w:lang w:val="en-US"/>
              </w:rPr>
              <w:t>$1,800**</w:t>
            </w:r>
          </w:p>
        </w:tc>
      </w:tr>
    </w:tbl>
    <w:p w:rsidRPr="00F024D8" w:rsidR="00F024D8" w:rsidP="00FC157D" w:rsidRDefault="00F024D8">
      <w:pPr>
        <w:widowControl/>
        <w:spacing w:after="200" w:line="276" w:lineRule="auto"/>
        <w:ind w:left="720"/>
        <w:rPr>
          <w:rFonts w:ascii="Times New Roman" w:hAnsi="Times New Roman"/>
          <w:snapToGrid/>
          <w:szCs w:val="22"/>
        </w:rPr>
      </w:pPr>
      <w:r w:rsidRPr="00F024D8">
        <w:rPr>
          <w:rFonts w:ascii="Times New Roman" w:hAnsi="Times New Roman"/>
          <w:snapToGrid/>
          <w:szCs w:val="22"/>
        </w:rPr>
        <w:t>* We based this figure on average</w:t>
      </w:r>
      <w:r w:rsidRPr="00F024D8">
        <w:rPr>
          <w:rFonts w:ascii="Times New Roman" w:hAnsi="Times New Roman"/>
          <w:snapToGrid/>
          <w:color w:val="0000FF"/>
          <w:szCs w:val="22"/>
        </w:rPr>
        <w:t xml:space="preserve"> </w:t>
      </w:r>
      <w:r w:rsidRPr="00F024D8">
        <w:rPr>
          <w:rFonts w:ascii="Times New Roman" w:hAnsi="Times New Roman"/>
          <w:snapToGrid/>
          <w:szCs w:val="22"/>
        </w:rPr>
        <w:t>State, local and tribal government worker’s salaries.</w:t>
      </w:r>
    </w:p>
    <w:p w:rsidRPr="00F024D8" w:rsidR="00F024D8" w:rsidP="00FC157D" w:rsidRDefault="00F024D8">
      <w:pPr>
        <w:widowControl/>
        <w:spacing w:after="200" w:line="276" w:lineRule="auto"/>
        <w:ind w:left="720"/>
        <w:rPr>
          <w:rFonts w:ascii="Times New Roman" w:hAnsi="Times New Roman"/>
          <w:snapToGrid/>
          <w:szCs w:val="22"/>
        </w:rPr>
      </w:pPr>
      <w:r w:rsidRPr="00F024D8">
        <w:rPr>
          <w:rFonts w:ascii="Times New Roman" w:hAnsi="Times New Roman"/>
          <w:snapToGrid/>
          <w:szCs w:val="22"/>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024D8">
        <w:rPr>
          <w:rFonts w:ascii="Times New Roman" w:hAnsi="Times New Roman"/>
          <w:b/>
          <w:snapToGrid/>
          <w:szCs w:val="22"/>
          <w:u w:val="single"/>
        </w:rPr>
        <w:t>There is no actual charge to respondents to complete the application</w:t>
      </w:r>
      <w:r w:rsidRPr="00F024D8">
        <w:rPr>
          <w:rFonts w:ascii="Times New Roman" w:hAnsi="Times New Roman"/>
          <w:snapToGrid/>
          <w:szCs w:val="22"/>
        </w:rPr>
        <w:t>.</w:t>
      </w:r>
    </w:p>
    <w:p w:rsidR="00F024D8" w:rsidP="00F024D8" w:rsidRDefault="00F024D8">
      <w:pPr>
        <w:widowControl/>
        <w:tabs>
          <w:tab w:val="left" w:pos="360"/>
        </w:tabs>
        <w:spacing w:after="200" w:line="276" w:lineRule="auto"/>
        <w:ind w:left="720"/>
        <w:rPr>
          <w:rFonts w:ascii="Times New Roman" w:hAnsi="Times New Roman"/>
          <w:i/>
          <w:snapToGrid/>
          <w:szCs w:val="22"/>
        </w:rPr>
      </w:pPr>
      <w:r w:rsidRPr="00F024D8">
        <w:rPr>
          <w:rFonts w:ascii="Times New Roman" w:hAnsi="Times New Roman"/>
          <w:snapToGrid/>
          <w:szCs w:val="22"/>
        </w:rPr>
        <w:t xml:space="preserve">The total burden for this ICR is </w:t>
      </w:r>
      <w:r w:rsidRPr="00F024D8">
        <w:rPr>
          <w:rFonts w:ascii="Times New Roman" w:hAnsi="Times New Roman"/>
          <w:b/>
          <w:snapToGrid/>
          <w:szCs w:val="22"/>
        </w:rPr>
        <w:t>100</w:t>
      </w:r>
      <w:r w:rsidRPr="00F024D8">
        <w:rPr>
          <w:rFonts w:ascii="Times New Roman" w:hAnsi="Times New Roman"/>
          <w:snapToGrid/>
          <w:szCs w:val="22"/>
        </w:rPr>
        <w:t xml:space="preserve"> burden hours (reflecting SSA management information data), which results in an associated theoretical (not actual) opportunity cost financial burden of </w:t>
      </w:r>
      <w:r w:rsidRPr="00F024D8">
        <w:rPr>
          <w:rFonts w:ascii="Times New Roman" w:hAnsi="Times New Roman"/>
          <w:b/>
          <w:snapToGrid/>
          <w:szCs w:val="22"/>
        </w:rPr>
        <w:t>$1,800</w:t>
      </w:r>
      <w:r w:rsidRPr="00F024D8">
        <w:rPr>
          <w:rFonts w:ascii="Times New Roman" w:hAnsi="Times New Roman"/>
          <w:snapToGrid/>
          <w:szCs w:val="22"/>
        </w:rPr>
        <w:t>.  SSA does not charge respondents to complete our applications.</w:t>
      </w:r>
      <w:r w:rsidRPr="00F024D8">
        <w:rPr>
          <w:rFonts w:ascii="Times New Roman" w:hAnsi="Times New Roman"/>
          <w:i/>
          <w:snapToGrid/>
          <w:szCs w:val="22"/>
        </w:rPr>
        <w:t xml:space="preserve"> </w:t>
      </w:r>
    </w:p>
    <w:p w:rsidRPr="00F024D8" w:rsidR="008F088F" w:rsidP="00F024D8" w:rsidRDefault="008F088F">
      <w:pPr>
        <w:widowControl/>
        <w:tabs>
          <w:tab w:val="left" w:pos="360"/>
        </w:tabs>
        <w:spacing w:after="200" w:line="276" w:lineRule="auto"/>
        <w:ind w:left="720"/>
        <w:rPr>
          <w:rFonts w:ascii="Times New Roman" w:hAnsi="Times New Roman"/>
          <w:i/>
          <w:snapToGrid/>
          <w:szCs w:val="22"/>
        </w:rPr>
      </w:pPr>
    </w:p>
    <w:p w:rsidRPr="00BC7F42" w:rsidR="00A45D82" w:rsidP="003651C7" w:rsidRDefault="00A45D82">
      <w:pPr>
        <w:tabs>
          <w:tab w:val="left" w:pos="720"/>
        </w:tabs>
        <w:ind w:left="720" w:hanging="720"/>
        <w:rPr>
          <w:rFonts w:ascii="Times New Roman" w:hAnsi="Times New Roman"/>
        </w:rPr>
      </w:pPr>
      <w:r w:rsidRPr="00F024D8">
        <w:rPr>
          <w:rFonts w:ascii="Times New Roman" w:hAnsi="Times New Roman"/>
        </w:rPr>
        <w:lastRenderedPageBreak/>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A45D82" w:rsidRDefault="00121032">
      <w:pPr>
        <w:ind w:firstLine="720"/>
        <w:rPr>
          <w:rFonts w:ascii="Times New Roman" w:hAnsi="Times New Roman"/>
        </w:rPr>
      </w:pPr>
      <w:r w:rsidRPr="002412AE">
        <w:rPr>
          <w:rFonts w:ascii="Times New Roman" w:hAnsi="Times New Roman"/>
        </w:rPr>
        <w:t xml:space="preserve">This collection does not impose a known cost burden </w:t>
      </w:r>
      <w:r w:rsidRPr="002412AE" w:rsidR="00AC39FD">
        <w:rPr>
          <w:rFonts w:ascii="Times New Roman" w:hAnsi="Times New Roman"/>
        </w:rPr>
        <w:t>on</w:t>
      </w:r>
      <w:r w:rsidRPr="002412AE">
        <w:rPr>
          <w:rFonts w:ascii="Times New Roman" w:hAnsi="Times New Roman"/>
        </w:rPr>
        <w:t xml:space="preserve"> the respondents. </w:t>
      </w:r>
      <w:r w:rsidRPr="002412AE" w:rsidR="00A45D82">
        <w:rPr>
          <w:rFonts w:ascii="Times New Roman" w:hAnsi="Times New Roman"/>
        </w:rPr>
        <w:t xml:space="preserve">  </w:t>
      </w:r>
    </w:p>
    <w:p w:rsidRPr="002412AE" w:rsidR="008F088F" w:rsidP="00A45D82" w:rsidRDefault="008F088F">
      <w:pPr>
        <w:ind w:firstLine="720"/>
        <w:rPr>
          <w:rFonts w:ascii="Times New Roman" w:hAnsi="Times New Roman"/>
        </w:rPr>
      </w:pPr>
    </w:p>
    <w:p w:rsidRPr="00930FE4" w:rsidR="00121032" w:rsidP="00275891" w:rsidRDefault="003651C7">
      <w:pPr>
        <w:numPr>
          <w:ilvl w:val="0"/>
          <w:numId w:val="4"/>
        </w:numPr>
        <w:tabs>
          <w:tab w:val="left" w:pos="720"/>
        </w:tabs>
        <w:ind w:left="720" w:hanging="720"/>
        <w:rPr>
          <w:rFonts w:ascii="Times New Roman" w:hAnsi="Times New Roman"/>
        </w:rPr>
      </w:pPr>
      <w:r w:rsidRPr="00930FE4">
        <w:rPr>
          <w:rFonts w:ascii="Times New Roman" w:hAnsi="Times New Roman"/>
          <w:b/>
        </w:rPr>
        <w:t xml:space="preserve">   </w:t>
      </w:r>
      <w:r w:rsidRPr="00930FE4" w:rsidR="00A45D82">
        <w:rPr>
          <w:rFonts w:ascii="Times New Roman" w:hAnsi="Times New Roman"/>
          <w:b/>
        </w:rPr>
        <w:t>Annual Cost To Federal Government</w:t>
      </w:r>
    </w:p>
    <w:p w:rsidR="0045779B" w:rsidP="003651C7" w:rsidRDefault="00F024D8">
      <w:pPr>
        <w:ind w:left="720"/>
        <w:rPr>
          <w:rFonts w:ascii="Times New Roman" w:hAnsi="Times New Roman"/>
          <w:color w:val="000000"/>
        </w:rPr>
      </w:pPr>
      <w:r w:rsidRPr="00F024D8">
        <w:rPr>
          <w:rFonts w:ascii="Times New Roman" w:hAnsi="Times New Roman"/>
          <w:color w:val="000000"/>
        </w:rPr>
        <w:t xml:space="preserve">The annual cost to the Federal Government is approximately </w:t>
      </w:r>
      <w:r w:rsidRPr="00C5075C">
        <w:rPr>
          <w:rFonts w:ascii="Times New Roman" w:hAnsi="Times New Roman"/>
          <w:b/>
          <w:color w:val="000000"/>
        </w:rPr>
        <w:t>$</w:t>
      </w:r>
      <w:r w:rsidRPr="00C5075C" w:rsidR="00C5075C">
        <w:rPr>
          <w:rFonts w:ascii="Times New Roman" w:hAnsi="Times New Roman"/>
          <w:b/>
          <w:color w:val="000000"/>
        </w:rPr>
        <w:t>252,503</w:t>
      </w:r>
      <w:r w:rsidR="00347368">
        <w:rPr>
          <w:rFonts w:ascii="Times New Roman" w:hAnsi="Times New Roman"/>
          <w:color w:val="000000"/>
        </w:rPr>
        <w:t xml:space="preserve">.  </w:t>
      </w:r>
    </w:p>
    <w:tbl>
      <w:tblPr>
        <w:tblW w:w="926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886"/>
        <w:gridCol w:w="3847"/>
        <w:gridCol w:w="1532"/>
      </w:tblGrid>
      <w:tr w:rsidR="0045779B" w:rsidTr="00FC157D">
        <w:tc>
          <w:tcPr>
            <w:tcW w:w="3886" w:type="dxa"/>
            <w:tcMar>
              <w:top w:w="0" w:type="dxa"/>
              <w:left w:w="108" w:type="dxa"/>
              <w:bottom w:w="0" w:type="dxa"/>
              <w:right w:w="108" w:type="dxa"/>
            </w:tcMar>
            <w:hideMark/>
          </w:tcPr>
          <w:p w:rsidR="0045779B" w:rsidRDefault="0045779B">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847" w:type="dxa"/>
            <w:tcMar>
              <w:top w:w="0" w:type="dxa"/>
              <w:left w:w="108" w:type="dxa"/>
              <w:bottom w:w="0" w:type="dxa"/>
              <w:right w:w="108" w:type="dxa"/>
            </w:tcMar>
            <w:hideMark/>
          </w:tcPr>
          <w:p w:rsidR="0045779B" w:rsidRDefault="0045779B">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1532" w:type="dxa"/>
            <w:tcMar>
              <w:top w:w="0" w:type="dxa"/>
              <w:left w:w="108" w:type="dxa"/>
              <w:bottom w:w="0" w:type="dxa"/>
              <w:right w:w="108" w:type="dxa"/>
            </w:tcMar>
            <w:hideMark/>
          </w:tcPr>
          <w:p w:rsidR="0045779B" w:rsidRDefault="0045779B">
            <w:pPr>
              <w:pStyle w:val="ListParagraph"/>
              <w:ind w:left="0"/>
              <w:rPr>
                <w:rFonts w:ascii="Times New Roman" w:hAnsi="Times New Roman"/>
                <w:b/>
                <w:bCs/>
                <w:color w:val="000000"/>
              </w:rPr>
            </w:pPr>
            <w:r>
              <w:rPr>
                <w:rFonts w:ascii="Times New Roman" w:hAnsi="Times New Roman"/>
                <w:b/>
                <w:bCs/>
                <w:color w:val="000000"/>
              </w:rPr>
              <w:t>Cost in Dollars*</w:t>
            </w:r>
          </w:p>
        </w:tc>
      </w:tr>
      <w:tr w:rsidR="0045779B" w:rsidTr="00FC157D">
        <w:tc>
          <w:tcPr>
            <w:tcW w:w="3886" w:type="dxa"/>
            <w:tcMar>
              <w:top w:w="0" w:type="dxa"/>
              <w:left w:w="108" w:type="dxa"/>
              <w:bottom w:w="0" w:type="dxa"/>
              <w:right w:w="108" w:type="dxa"/>
            </w:tcMar>
            <w:hideMark/>
          </w:tcPr>
          <w:p w:rsidR="0045779B" w:rsidRDefault="0045779B">
            <w:pPr>
              <w:pStyle w:val="ListParagraph"/>
              <w:ind w:left="0"/>
              <w:rPr>
                <w:rFonts w:ascii="Times New Roman" w:hAnsi="Times New Roman"/>
                <w:color w:val="000000"/>
              </w:rPr>
            </w:pPr>
            <w:r>
              <w:rPr>
                <w:rFonts w:ascii="Times New Roman" w:hAnsi="Times New Roman"/>
                <w:color w:val="000000"/>
              </w:rPr>
              <w:t>Designing, Printing, and Distributing the Form</w:t>
            </w:r>
          </w:p>
        </w:tc>
        <w:tc>
          <w:tcPr>
            <w:tcW w:w="3847" w:type="dxa"/>
            <w:tcMar>
              <w:top w:w="0" w:type="dxa"/>
              <w:left w:w="108" w:type="dxa"/>
              <w:bottom w:w="0" w:type="dxa"/>
              <w:right w:w="108" w:type="dxa"/>
            </w:tcMar>
            <w:hideMark/>
          </w:tcPr>
          <w:p w:rsidR="0045779B" w:rsidRDefault="0045779B">
            <w:pPr>
              <w:pStyle w:val="ListParagraph"/>
              <w:ind w:left="0"/>
              <w:rPr>
                <w:rFonts w:ascii="Times New Roman" w:hAnsi="Times New Roman"/>
                <w:color w:val="000000"/>
              </w:rPr>
            </w:pPr>
            <w:r>
              <w:rPr>
                <w:rFonts w:ascii="Times New Roman" w:hAnsi="Times New Roman"/>
                <w:color w:val="000000"/>
              </w:rPr>
              <w:t>Design Cost + Printing Cost + Distribution Cost</w:t>
            </w:r>
          </w:p>
        </w:tc>
        <w:tc>
          <w:tcPr>
            <w:tcW w:w="1532" w:type="dxa"/>
            <w:tcMar>
              <w:top w:w="0" w:type="dxa"/>
              <w:left w:w="108" w:type="dxa"/>
              <w:bottom w:w="0" w:type="dxa"/>
              <w:right w:w="108" w:type="dxa"/>
            </w:tcMar>
          </w:tcPr>
          <w:p w:rsidR="0045779B" w:rsidRDefault="0045779B">
            <w:pPr>
              <w:pStyle w:val="ListParagraph"/>
              <w:ind w:left="0"/>
              <w:rPr>
                <w:rFonts w:ascii="Times New Roman" w:hAnsi="Times New Roman"/>
                <w:color w:val="000000"/>
              </w:rPr>
            </w:pPr>
            <w:r>
              <w:rPr>
                <w:rFonts w:ascii="Times New Roman" w:hAnsi="Times New Roman"/>
                <w:color w:val="000000"/>
              </w:rPr>
              <w:t>$503</w:t>
            </w:r>
          </w:p>
        </w:tc>
      </w:tr>
      <w:tr w:rsidR="0045779B" w:rsidTr="00FC157D">
        <w:tc>
          <w:tcPr>
            <w:tcW w:w="3886" w:type="dxa"/>
            <w:tcMar>
              <w:top w:w="0" w:type="dxa"/>
              <w:left w:w="108" w:type="dxa"/>
              <w:bottom w:w="0" w:type="dxa"/>
              <w:right w:w="108" w:type="dxa"/>
            </w:tcMar>
            <w:hideMark/>
          </w:tcPr>
          <w:p w:rsidR="0045779B" w:rsidRDefault="0045779B">
            <w:pPr>
              <w:pStyle w:val="ListParagraph"/>
              <w:ind w:left="0"/>
              <w:rPr>
                <w:rFonts w:ascii="Times New Roman" w:hAnsi="Times New Roman"/>
                <w:color w:val="000000"/>
              </w:rPr>
            </w:pPr>
            <w:r>
              <w:rPr>
                <w:rFonts w:ascii="Times New Roman" w:hAnsi="Times New Roman"/>
                <w:color w:val="000000"/>
              </w:rPr>
              <w:t>SSA Employee (e.g., field office, 800 number, DDS staff) Information Collection and Processing Time</w:t>
            </w:r>
          </w:p>
        </w:tc>
        <w:tc>
          <w:tcPr>
            <w:tcW w:w="3847" w:type="dxa"/>
            <w:tcMar>
              <w:top w:w="0" w:type="dxa"/>
              <w:left w:w="108" w:type="dxa"/>
              <w:bottom w:w="0" w:type="dxa"/>
              <w:right w:w="108" w:type="dxa"/>
            </w:tcMar>
            <w:hideMark/>
          </w:tcPr>
          <w:p w:rsidR="0045779B" w:rsidRDefault="0045779B">
            <w:pPr>
              <w:pStyle w:val="ListParagraph"/>
              <w:ind w:left="0"/>
              <w:rPr>
                <w:rFonts w:ascii="Times New Roman" w:hAnsi="Times New Roman"/>
                <w:color w:val="000000"/>
              </w:rPr>
            </w:pPr>
            <w:r>
              <w:rPr>
                <w:rFonts w:ascii="Times New Roman" w:hAnsi="Times New Roman"/>
                <w:color w:val="000000"/>
              </w:rPr>
              <w:t>GS-(whichever you used to calculate) employee x # of responses x processing time</w:t>
            </w:r>
          </w:p>
        </w:tc>
        <w:tc>
          <w:tcPr>
            <w:tcW w:w="1532" w:type="dxa"/>
            <w:tcMar>
              <w:top w:w="0" w:type="dxa"/>
              <w:left w:w="108" w:type="dxa"/>
              <w:bottom w:w="0" w:type="dxa"/>
              <w:right w:w="108" w:type="dxa"/>
            </w:tcMar>
            <w:hideMark/>
          </w:tcPr>
          <w:p w:rsidR="0045779B" w:rsidP="003A7CC5" w:rsidRDefault="0045779B">
            <w:pPr>
              <w:rPr>
                <w:rFonts w:ascii="Times New Roman" w:hAnsi="Times New Roman"/>
                <w:color w:val="000000"/>
              </w:rPr>
            </w:pPr>
            <w:r>
              <w:rPr>
                <w:rFonts w:ascii="Times New Roman" w:hAnsi="Times New Roman"/>
                <w:color w:val="000000"/>
              </w:rPr>
              <w:t>$</w:t>
            </w:r>
            <w:r w:rsidR="003A7CC5">
              <w:rPr>
                <w:rFonts w:ascii="Times New Roman" w:hAnsi="Times New Roman"/>
                <w:color w:val="000000"/>
              </w:rPr>
              <w:t>138,000</w:t>
            </w:r>
          </w:p>
        </w:tc>
      </w:tr>
      <w:tr w:rsidR="0045779B" w:rsidTr="00FC157D">
        <w:tc>
          <w:tcPr>
            <w:tcW w:w="3886" w:type="dxa"/>
            <w:shd w:val="clear" w:color="auto" w:fill="auto"/>
            <w:tcMar>
              <w:top w:w="0" w:type="dxa"/>
              <w:left w:w="108" w:type="dxa"/>
              <w:bottom w:w="0" w:type="dxa"/>
              <w:right w:w="108" w:type="dxa"/>
            </w:tcMar>
            <w:hideMark/>
          </w:tcPr>
          <w:p w:rsidRPr="0045779B" w:rsidR="0045779B" w:rsidRDefault="0045779B">
            <w:pPr>
              <w:pStyle w:val="ListParagraph"/>
              <w:ind w:left="0"/>
              <w:rPr>
                <w:rFonts w:ascii="Times New Roman" w:hAnsi="Times New Roman" w:eastAsia="Calibri"/>
                <w:color w:val="000000"/>
                <w:highlight w:val="yellow"/>
              </w:rPr>
            </w:pPr>
            <w:r w:rsidRPr="00370BA2">
              <w:rPr>
                <w:rFonts w:ascii="Times New Roman" w:hAnsi="Times New Roman"/>
                <w:color w:val="000000"/>
              </w:rPr>
              <w:t>Systems Development, Updating, and Maintenance</w:t>
            </w:r>
          </w:p>
        </w:tc>
        <w:tc>
          <w:tcPr>
            <w:tcW w:w="3847" w:type="dxa"/>
            <w:shd w:val="clear" w:color="auto" w:fill="auto"/>
            <w:tcMar>
              <w:top w:w="0" w:type="dxa"/>
              <w:left w:w="108" w:type="dxa"/>
              <w:bottom w:w="0" w:type="dxa"/>
              <w:right w:w="108" w:type="dxa"/>
            </w:tcMar>
            <w:hideMark/>
          </w:tcPr>
          <w:p w:rsidRPr="00370BA2" w:rsidR="0045779B" w:rsidRDefault="0045779B">
            <w:pPr>
              <w:pStyle w:val="ListParagraph"/>
              <w:ind w:left="0"/>
              <w:rPr>
                <w:rFonts w:ascii="Times New Roman" w:hAnsi="Times New Roman"/>
                <w:color w:val="000000"/>
              </w:rPr>
            </w:pPr>
            <w:r w:rsidRPr="00370BA2">
              <w:rPr>
                <w:rFonts w:ascii="Times New Roman" w:hAnsi="Times New Roman"/>
                <w:color w:val="000000"/>
              </w:rPr>
              <w:t>GS (which ever yo</w:t>
            </w:r>
            <w:bookmarkStart w:name="_GoBack" w:id="0"/>
            <w:bookmarkEnd w:id="0"/>
            <w:r w:rsidRPr="00370BA2">
              <w:rPr>
                <w:rFonts w:ascii="Times New Roman" w:hAnsi="Times New Roman"/>
                <w:color w:val="000000"/>
              </w:rPr>
              <w:t>u used to calculate) employee x man hours for development, updating, maintenance</w:t>
            </w:r>
          </w:p>
        </w:tc>
        <w:tc>
          <w:tcPr>
            <w:tcW w:w="1532" w:type="dxa"/>
            <w:shd w:val="clear" w:color="auto" w:fill="auto"/>
            <w:tcMar>
              <w:top w:w="0" w:type="dxa"/>
              <w:left w:w="108" w:type="dxa"/>
              <w:bottom w:w="0" w:type="dxa"/>
              <w:right w:w="108" w:type="dxa"/>
            </w:tcMar>
          </w:tcPr>
          <w:p w:rsidRPr="00370BA2" w:rsidR="0045779B" w:rsidRDefault="003A7CC5">
            <w:pPr>
              <w:pStyle w:val="ListParagraph"/>
              <w:ind w:left="0"/>
              <w:rPr>
                <w:rFonts w:ascii="Times New Roman" w:hAnsi="Times New Roman"/>
                <w:color w:val="000000"/>
              </w:rPr>
            </w:pPr>
            <w:r w:rsidRPr="00370BA2">
              <w:rPr>
                <w:rFonts w:ascii="Times New Roman" w:hAnsi="Times New Roman"/>
                <w:color w:val="000000"/>
              </w:rPr>
              <w:t>$114,000</w:t>
            </w:r>
          </w:p>
        </w:tc>
      </w:tr>
      <w:tr w:rsidR="0045779B" w:rsidTr="00FC157D">
        <w:tc>
          <w:tcPr>
            <w:tcW w:w="3886" w:type="dxa"/>
            <w:tcMar>
              <w:top w:w="0" w:type="dxa"/>
              <w:left w:w="108" w:type="dxa"/>
              <w:bottom w:w="0" w:type="dxa"/>
              <w:right w:w="108" w:type="dxa"/>
            </w:tcMar>
            <w:hideMark/>
          </w:tcPr>
          <w:p w:rsidR="0045779B" w:rsidRDefault="0045779B">
            <w:pPr>
              <w:pStyle w:val="ListParagraph"/>
              <w:ind w:left="0"/>
              <w:rPr>
                <w:rFonts w:ascii="Times New Roman" w:hAnsi="Times New Roman"/>
                <w:color w:val="000000"/>
              </w:rPr>
            </w:pPr>
            <w:r w:rsidRPr="00C5075C">
              <w:rPr>
                <w:rFonts w:ascii="Times New Roman" w:hAnsi="Times New Roman"/>
                <w:b/>
                <w:color w:val="000000"/>
              </w:rPr>
              <w:t>Tota</w:t>
            </w:r>
            <w:r>
              <w:rPr>
                <w:rFonts w:ascii="Times New Roman" w:hAnsi="Times New Roman"/>
                <w:color w:val="000000"/>
              </w:rPr>
              <w:t>l</w:t>
            </w:r>
          </w:p>
        </w:tc>
        <w:tc>
          <w:tcPr>
            <w:tcW w:w="3847" w:type="dxa"/>
            <w:tcMar>
              <w:top w:w="0" w:type="dxa"/>
              <w:left w:w="108" w:type="dxa"/>
              <w:bottom w:w="0" w:type="dxa"/>
              <w:right w:w="108" w:type="dxa"/>
            </w:tcMar>
          </w:tcPr>
          <w:p w:rsidR="0045779B" w:rsidRDefault="0045779B">
            <w:pPr>
              <w:pStyle w:val="ListParagraph"/>
              <w:ind w:left="0"/>
              <w:rPr>
                <w:rFonts w:ascii="Times New Roman" w:hAnsi="Times New Roman"/>
                <w:color w:val="000000"/>
              </w:rPr>
            </w:pPr>
          </w:p>
        </w:tc>
        <w:tc>
          <w:tcPr>
            <w:tcW w:w="1532" w:type="dxa"/>
            <w:tcMar>
              <w:top w:w="0" w:type="dxa"/>
              <w:left w:w="108" w:type="dxa"/>
              <w:bottom w:w="0" w:type="dxa"/>
              <w:right w:w="108" w:type="dxa"/>
            </w:tcMar>
          </w:tcPr>
          <w:p w:rsidRPr="00C5075C" w:rsidR="0045779B" w:rsidRDefault="00C5075C">
            <w:pPr>
              <w:pStyle w:val="ListParagraph"/>
              <w:ind w:left="0"/>
              <w:rPr>
                <w:rFonts w:ascii="Times New Roman" w:hAnsi="Times New Roman"/>
                <w:b/>
                <w:color w:val="000000"/>
              </w:rPr>
            </w:pPr>
            <w:r w:rsidRPr="00C5075C">
              <w:rPr>
                <w:rFonts w:ascii="Times New Roman" w:hAnsi="Times New Roman"/>
                <w:b/>
                <w:color w:val="000000"/>
              </w:rPr>
              <w:t>$</w:t>
            </w:r>
            <w:r w:rsidRPr="00C5075C" w:rsidR="003A7CC5">
              <w:rPr>
                <w:rFonts w:ascii="Times New Roman" w:hAnsi="Times New Roman"/>
                <w:b/>
                <w:color w:val="000000"/>
              </w:rPr>
              <w:t>252,503</w:t>
            </w:r>
          </w:p>
        </w:tc>
      </w:tr>
    </w:tbl>
    <w:p w:rsidR="0045779B" w:rsidP="00370BA2" w:rsidRDefault="00370BA2">
      <w:pPr>
        <w:ind w:left="720"/>
        <w:rPr>
          <w:rFonts w:ascii="Times New Roman" w:hAnsi="Times New Roman"/>
          <w:color w:val="000000"/>
        </w:rPr>
      </w:pPr>
      <w:r w:rsidRPr="00370BA2">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p>
    <w:p w:rsidR="0045779B" w:rsidP="003651C7" w:rsidRDefault="0045779B">
      <w:pPr>
        <w:ind w:left="720"/>
        <w:rPr>
          <w:rFonts w:ascii="Times New Roman" w:hAnsi="Times New Roman"/>
          <w:color w:val="000000"/>
        </w:rPr>
      </w:pPr>
    </w:p>
    <w:p w:rsidR="00063A05" w:rsidP="00A45D82" w:rsidRDefault="00A45D82">
      <w:pPr>
        <w:ind w:left="720" w:hanging="720"/>
        <w:rPr>
          <w:rFonts w:ascii="Times New Roman" w:hAnsi="Times New Roman"/>
          <w:b/>
        </w:rPr>
      </w:pPr>
      <w:r w:rsidRPr="00F024D8">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C5075C" w:rsidR="00F024D8" w:rsidP="00F024D8" w:rsidRDefault="00F024D8">
      <w:pPr>
        <w:ind w:left="720"/>
        <w:rPr>
          <w:rFonts w:ascii="Times New Roman" w:hAnsi="Times New Roman"/>
          <w:i/>
        </w:rPr>
      </w:pPr>
      <w:r w:rsidRPr="00F024D8">
        <w:rPr>
          <w:rFonts w:ascii="Times New Roman" w:hAnsi="Times New Roman"/>
        </w:rPr>
        <w:t>This is a new form that increases the public reporting burden</w:t>
      </w:r>
      <w:r w:rsidRPr="00C5075C">
        <w:rPr>
          <w:rFonts w:ascii="Times New Roman" w:hAnsi="Times New Roman"/>
        </w:rPr>
        <w:t xml:space="preserve">.  See #12 </w:t>
      </w:r>
      <w:r w:rsidRPr="00C5075C" w:rsidR="001A78DE">
        <w:rPr>
          <w:rFonts w:ascii="Times New Roman" w:hAnsi="Times New Roman"/>
        </w:rPr>
        <w:t xml:space="preserve">above </w:t>
      </w:r>
      <w:r w:rsidRPr="00C5075C">
        <w:rPr>
          <w:rFonts w:ascii="Times New Roman" w:hAnsi="Times New Roman"/>
        </w:rPr>
        <w:t>for updated burden figures</w:t>
      </w:r>
      <w:r w:rsidRPr="00C5075C">
        <w:rPr>
          <w:rFonts w:ascii="Times New Roman" w:hAnsi="Times New Roman"/>
          <w:i/>
        </w:rPr>
        <w:t>.</w:t>
      </w:r>
    </w:p>
    <w:p w:rsidRPr="00C5075C" w:rsidR="00063A05" w:rsidP="004B5622" w:rsidRDefault="00063A05">
      <w:pPr>
        <w:ind w:firstLine="720"/>
        <w:rPr>
          <w:rFonts w:ascii="Times New Roman" w:hAnsi="Times New Roman"/>
        </w:rPr>
      </w:pPr>
    </w:p>
    <w:p w:rsidRPr="00C5075C" w:rsidR="00063A05" w:rsidP="00A45D82" w:rsidRDefault="00A45D82">
      <w:pPr>
        <w:ind w:left="720" w:hanging="720"/>
        <w:rPr>
          <w:rFonts w:ascii="Times New Roman" w:hAnsi="Times New Roman"/>
        </w:rPr>
      </w:pPr>
      <w:r w:rsidRPr="00C5075C">
        <w:rPr>
          <w:rFonts w:ascii="Times New Roman" w:hAnsi="Times New Roman"/>
          <w:b/>
        </w:rPr>
        <w:t>16.</w:t>
      </w:r>
      <w:r w:rsidRPr="00C5075C">
        <w:rPr>
          <w:rFonts w:ascii="Times New Roman" w:hAnsi="Times New Roman"/>
        </w:rPr>
        <w:t xml:space="preserve">  </w:t>
      </w:r>
      <w:r w:rsidRPr="00C5075C">
        <w:rPr>
          <w:rFonts w:ascii="Times New Roman" w:hAnsi="Times New Roman"/>
        </w:rPr>
        <w:tab/>
      </w:r>
      <w:r w:rsidRPr="00C5075C">
        <w:rPr>
          <w:rFonts w:ascii="Times New Roman" w:hAnsi="Times New Roman"/>
          <w:b/>
        </w:rPr>
        <w:t>Plans for Publication Information Collection</w:t>
      </w:r>
      <w:r w:rsidRPr="00C5075C" w:rsidR="003B30B4">
        <w:rPr>
          <w:rFonts w:ascii="Times New Roman" w:hAnsi="Times New Roman"/>
          <w:b/>
        </w:rPr>
        <w:t xml:space="preserve"> Results</w:t>
      </w:r>
    </w:p>
    <w:p w:rsidRPr="00C5075C" w:rsidR="003B30B4" w:rsidP="0088218B" w:rsidRDefault="003B30B4">
      <w:pPr>
        <w:pStyle w:val="NoSpacing"/>
        <w:tabs>
          <w:tab w:val="left" w:pos="2688"/>
        </w:tabs>
        <w:ind w:left="720"/>
        <w:rPr>
          <w:bCs/>
          <w:iCs/>
        </w:rPr>
      </w:pPr>
      <w:r w:rsidRPr="00C5075C">
        <w:rPr>
          <w:bCs/>
          <w:iCs/>
        </w:rPr>
        <w:t>SSA will not publish the results of the information collection.</w:t>
      </w:r>
    </w:p>
    <w:p w:rsidRPr="00C5075C" w:rsidR="004B5622" w:rsidP="003B30B4" w:rsidRDefault="004B5622">
      <w:pPr>
        <w:pStyle w:val="NoSpacing"/>
        <w:ind w:firstLine="720"/>
        <w:rPr>
          <w:bCs/>
          <w:iCs/>
        </w:rPr>
      </w:pPr>
    </w:p>
    <w:p w:rsidRPr="00C5075C" w:rsidR="003B30B4" w:rsidP="00A45D82" w:rsidRDefault="00A45D82">
      <w:pPr>
        <w:ind w:left="720" w:hanging="720"/>
        <w:rPr>
          <w:rFonts w:ascii="Times New Roman" w:hAnsi="Times New Roman"/>
        </w:rPr>
      </w:pPr>
      <w:r w:rsidRPr="00C5075C">
        <w:rPr>
          <w:rFonts w:ascii="Times New Roman" w:hAnsi="Times New Roman"/>
          <w:b/>
        </w:rPr>
        <w:t>17.</w:t>
      </w:r>
      <w:r w:rsidRPr="00C5075C">
        <w:rPr>
          <w:rFonts w:ascii="Times New Roman" w:hAnsi="Times New Roman"/>
        </w:rPr>
        <w:tab/>
      </w:r>
      <w:r w:rsidRPr="00C5075C" w:rsidR="003B30B4">
        <w:rPr>
          <w:rFonts w:ascii="Times New Roman" w:hAnsi="Times New Roman"/>
          <w:b/>
        </w:rPr>
        <w:t>Displaying the OMB Approval Expiration Date</w:t>
      </w:r>
    </w:p>
    <w:p w:rsidRPr="00594080" w:rsidR="003651C7" w:rsidP="00933D70" w:rsidRDefault="003651C7">
      <w:pPr>
        <w:pStyle w:val="NoSpacing"/>
        <w:ind w:left="720"/>
        <w:rPr>
          <w:bCs/>
          <w:iCs/>
        </w:rPr>
      </w:pPr>
      <w:r w:rsidRPr="00C5075C">
        <w:rPr>
          <w:bCs/>
          <w:iCs/>
        </w:rPr>
        <w:t xml:space="preserve">SSA is not requesting an exception to the requirement to display the OMB approval expiration </w:t>
      </w:r>
      <w:bookmarkStart w:name="_msoanchor_2" w:id="1"/>
      <w:bookmarkEnd w:id="1"/>
      <w:r w:rsidRPr="00C5075C">
        <w:rPr>
          <w:bCs/>
          <w:iCs/>
        </w:rPr>
        <w:t>date.</w:t>
      </w:r>
    </w:p>
    <w:p w:rsidRPr="00BC7F42" w:rsidR="00A45D82" w:rsidP="002A66A2" w:rsidRDefault="00A45D82">
      <w:pPr>
        <w:pStyle w:val="NoSpacing"/>
        <w:ind w:left="720"/>
        <w:rPr>
          <w:b/>
          <w:i/>
        </w:rPr>
      </w:pPr>
    </w:p>
    <w:p w:rsidR="003B30B4" w:rsidP="00275891" w:rsidRDefault="00A45D82">
      <w:pPr>
        <w:numPr>
          <w:ilvl w:val="0"/>
          <w:numId w:val="6"/>
        </w:numPr>
        <w:rPr>
          <w:rFonts w:ascii="Times New Roman" w:hAnsi="Times New Roman"/>
          <w:b/>
        </w:rPr>
      </w:pPr>
      <w:r w:rsidRPr="00BC7F42">
        <w:rPr>
          <w:rFonts w:ascii="Times New Roman" w:hAnsi="Times New Roman"/>
          <w:b/>
        </w:rPr>
        <w:t>Exceptions to Certification Statement</w:t>
      </w:r>
    </w:p>
    <w:p w:rsidR="00594080" w:rsidP="0041131C"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2A66A2">
        <w:rPr>
          <w:rFonts w:ascii="Times New Roman" w:hAnsi="Times New Roman"/>
          <w:b w:val="0"/>
          <w:i w:val="0"/>
        </w:rPr>
        <w:t xml:space="preserve">SSA is not requesting an exception to the certification requirements at </w:t>
      </w:r>
    </w:p>
    <w:p w:rsidRPr="002A66A2" w:rsidR="0041131C" w:rsidP="0041131C" w:rsidRDefault="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94080">
        <w:rPr>
          <w:rFonts w:ascii="Times New Roman" w:hAnsi="Times New Roman"/>
          <w:b w:val="0"/>
        </w:rPr>
        <w:t>5 CFR 1320.9</w:t>
      </w:r>
      <w:r w:rsidRPr="002A66A2">
        <w:rPr>
          <w:rFonts w:ascii="Times New Roman" w:hAnsi="Times New Roman"/>
          <w:b w:val="0"/>
          <w:i w:val="0"/>
        </w:rPr>
        <w:t xml:space="preserve"> and related provisions at </w:t>
      </w:r>
      <w:r w:rsidRPr="00594080">
        <w:rPr>
          <w:rFonts w:ascii="Times New Roman" w:hAnsi="Times New Roman"/>
          <w:b w:val="0"/>
        </w:rPr>
        <w:t>5 CFR 1320.8(b</w:t>
      </w:r>
      <w:proofErr w:type="gramStart"/>
      <w:r w:rsidRPr="00594080">
        <w:rPr>
          <w:rFonts w:ascii="Times New Roman" w:hAnsi="Times New Roman"/>
          <w:b w:val="0"/>
        </w:rPr>
        <w:t>)(</w:t>
      </w:r>
      <w:proofErr w:type="gramEnd"/>
      <w:r w:rsidRPr="00594080">
        <w:rPr>
          <w:rFonts w:ascii="Times New Roman" w:hAnsi="Times New Roman"/>
          <w:b w:val="0"/>
        </w:rPr>
        <w:t>3</w:t>
      </w:r>
      <w:r w:rsidRPr="002A66A2">
        <w:rPr>
          <w:rFonts w:ascii="Times New Roman" w:hAnsi="Times New Roman"/>
          <w:b w:val="0"/>
          <w:i w:val="0"/>
        </w:rPr>
        <w:t xml:space="preserve">). </w:t>
      </w:r>
    </w:p>
    <w:p w:rsidRPr="002A66A2" w:rsidR="0041131C" w:rsidP="003B30B4" w:rsidRDefault="0041131C">
      <w:pPr>
        <w:ind w:left="720"/>
        <w:rPr>
          <w:rFonts w:ascii="Times New Roman" w:hAnsi="Times New Roman"/>
        </w:rPr>
      </w:pPr>
    </w:p>
    <w:p w:rsidR="00A45D82" w:rsidP="00DB6CF5" w:rsidRDefault="00A45D82">
      <w:pPr>
        <w:ind w:left="-810"/>
        <w:rPr>
          <w:rFonts w:ascii="Times New Roman" w:hAnsi="Times New Roman"/>
          <w:b/>
          <w:u w:val="single"/>
        </w:rPr>
      </w:pPr>
      <w:r w:rsidRPr="0041131C">
        <w:rPr>
          <w:rFonts w:ascii="Times New Roman" w:hAnsi="Times New Roman"/>
          <w:b/>
        </w:rPr>
        <w:t xml:space="preserve">B. </w:t>
      </w:r>
      <w:r w:rsidR="00DB6CF5">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C7044B" w:rsidR="0041131C" w:rsidP="00C7044B" w:rsidRDefault="0041131C">
      <w:pPr>
        <w:rPr>
          <w:rFonts w:ascii="Times New Roman" w:hAnsi="Times New Roman"/>
        </w:rPr>
      </w:pPr>
      <w:r>
        <w:rPr>
          <w:rFonts w:ascii="Times New Roman" w:hAnsi="Times New Roman"/>
        </w:rPr>
        <w:tab/>
        <w:t xml:space="preserve"> </w:t>
      </w:r>
      <w:r w:rsidRPr="00C7044B">
        <w:rPr>
          <w:rFonts w:ascii="Times New Roman" w:hAnsi="Times New Roman"/>
        </w:rPr>
        <w:t xml:space="preserve">SSA does not use statistical methods for this information collection. </w:t>
      </w:r>
    </w:p>
    <w:sectPr w:rsidRPr="00C7044B" w:rsidR="0041131C" w:rsidSect="005940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1F4" w:rsidRDefault="002101F4">
      <w:r>
        <w:separator/>
      </w:r>
    </w:p>
  </w:endnote>
  <w:endnote w:type="continuationSeparator" w:id="0">
    <w:p w:rsidR="002101F4" w:rsidRDefault="0021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4B" w:rsidRDefault="00C7044B">
    <w:pPr>
      <w:pStyle w:val="Footer"/>
      <w:jc w:val="center"/>
    </w:pPr>
    <w:r>
      <w:fldChar w:fldCharType="begin"/>
    </w:r>
    <w:r>
      <w:instrText xml:space="preserve"> PAGE   \* MERGEFORMAT </w:instrText>
    </w:r>
    <w:r>
      <w:fldChar w:fldCharType="separate"/>
    </w:r>
    <w:r w:rsidR="00FC157D">
      <w:rPr>
        <w:noProof/>
      </w:rPr>
      <w:t>3</w:t>
    </w:r>
    <w:r>
      <w:rPr>
        <w:noProof/>
      </w:rPr>
      <w:fldChar w:fldCharType="end"/>
    </w:r>
  </w:p>
  <w:p w:rsidR="00C7044B" w:rsidRDefault="00C70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1F4" w:rsidRDefault="002101F4">
      <w:r>
        <w:separator/>
      </w:r>
    </w:p>
  </w:footnote>
  <w:footnote w:type="continuationSeparator" w:id="0">
    <w:p w:rsidR="002101F4" w:rsidRDefault="00210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CB6A4E"/>
    <w:multiLevelType w:val="hybridMultilevel"/>
    <w:tmpl w:val="F8A2EA6A"/>
    <w:lvl w:ilvl="0" w:tplc="8370065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92E95"/>
    <w:multiLevelType w:val="hybridMultilevel"/>
    <w:tmpl w:val="91E45EA2"/>
    <w:lvl w:ilvl="0" w:tplc="0B0ADA4C">
      <w:start w:val="1"/>
      <w:numFmt w:val="decimal"/>
      <w:lvlText w:val="%1."/>
      <w:lvlJc w:val="left"/>
      <w:pPr>
        <w:ind w:left="600" w:hanging="360"/>
      </w:pPr>
      <w:rPr>
        <w:rFonts w:ascii="Times New Roman" w:hAnsi="Times New Roman" w:cs="Times New Roman" w:hint="default"/>
        <w:b w:val="0"/>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5A605A35"/>
    <w:multiLevelType w:val="singleLevel"/>
    <w:tmpl w:val="41F24506"/>
    <w:lvl w:ilvl="0">
      <w:start w:val="5"/>
      <w:numFmt w:val="decimal"/>
      <w:lvlText w:val="%1."/>
      <w:lvlJc w:val="left"/>
      <w:pPr>
        <w:tabs>
          <w:tab w:val="num" w:pos="360"/>
        </w:tabs>
        <w:ind w:left="360" w:hanging="360"/>
      </w:pPr>
      <w:rPr>
        <w:rFonts w:hint="default"/>
        <w:b w:val="0"/>
        <w:bCs/>
      </w:rPr>
    </w:lvl>
  </w:abstractNum>
  <w:abstractNum w:abstractNumId="4" w15:restartNumberingAfterBreak="0">
    <w:nsid w:val="5B4C31BD"/>
    <w:multiLevelType w:val="hybridMultilevel"/>
    <w:tmpl w:val="5D9ED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74CC03B5"/>
    <w:multiLevelType w:val="singleLevel"/>
    <w:tmpl w:val="43AC6A66"/>
    <w:lvl w:ilvl="0">
      <w:start w:val="14"/>
      <w:numFmt w:val="decimal"/>
      <w:lvlText w:val="%1."/>
      <w:lvlJc w:val="left"/>
      <w:pPr>
        <w:tabs>
          <w:tab w:val="num" w:pos="540"/>
        </w:tabs>
        <w:ind w:left="540" w:hanging="360"/>
      </w:pPr>
      <w:rPr>
        <w:rFonts w:hint="default"/>
        <w:b w:val="0"/>
        <w:bCs/>
      </w:rPr>
    </w:lvl>
  </w:abstractNum>
  <w:abstractNum w:abstractNumId="7" w15:restartNumberingAfterBreak="0">
    <w:nsid w:val="7866410B"/>
    <w:multiLevelType w:val="singleLevel"/>
    <w:tmpl w:val="7B306384"/>
    <w:lvl w:ilvl="0">
      <w:start w:val="2"/>
      <w:numFmt w:val="decimal"/>
      <w:lvlText w:val="%1."/>
      <w:lvlJc w:val="left"/>
      <w:pPr>
        <w:tabs>
          <w:tab w:val="num" w:pos="720"/>
        </w:tabs>
        <w:ind w:left="720" w:hanging="720"/>
      </w:pPr>
      <w:rPr>
        <w:rFonts w:hint="default"/>
        <w:b w:val="0"/>
      </w:rPr>
    </w:lvl>
  </w:abstractNum>
  <w:abstractNum w:abstractNumId="8" w15:restartNumberingAfterBreak="0">
    <w:nsid w:val="7A9B5E7D"/>
    <w:multiLevelType w:val="singleLevel"/>
    <w:tmpl w:val="67940B78"/>
    <w:lvl w:ilvl="0">
      <w:start w:val="8"/>
      <w:numFmt w:val="decimal"/>
      <w:lvlText w:val="%1."/>
      <w:lvlJc w:val="left"/>
      <w:pPr>
        <w:tabs>
          <w:tab w:val="num" w:pos="720"/>
        </w:tabs>
        <w:ind w:left="720" w:hanging="720"/>
      </w:pPr>
      <w:rPr>
        <w:rFonts w:hint="default"/>
        <w:b w:val="0"/>
      </w:rPr>
    </w:lvl>
  </w:abstractNum>
  <w:num w:numId="1">
    <w:abstractNumId w:val="5"/>
  </w:num>
  <w:num w:numId="2">
    <w:abstractNumId w:val="8"/>
  </w:num>
  <w:num w:numId="3">
    <w:abstractNumId w:val="7"/>
  </w:num>
  <w:num w:numId="4">
    <w:abstractNumId w:val="6"/>
  </w:num>
  <w:num w:numId="5">
    <w:abstractNumId w:val="3"/>
  </w:num>
  <w:num w:numId="6">
    <w:abstractNumId w:val="0"/>
  </w:num>
  <w:num w:numId="7">
    <w:abstractNumId w:val="4"/>
  </w:num>
  <w:num w:numId="8">
    <w:abstractNumId w:val="1"/>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5D75"/>
    <w:rsid w:val="0002677F"/>
    <w:rsid w:val="000535A9"/>
    <w:rsid w:val="000602D2"/>
    <w:rsid w:val="00063A05"/>
    <w:rsid w:val="0006715D"/>
    <w:rsid w:val="0007189E"/>
    <w:rsid w:val="00077720"/>
    <w:rsid w:val="00077E0E"/>
    <w:rsid w:val="00086E84"/>
    <w:rsid w:val="00090D41"/>
    <w:rsid w:val="0009359B"/>
    <w:rsid w:val="000958AA"/>
    <w:rsid w:val="000A6AE3"/>
    <w:rsid w:val="000B2597"/>
    <w:rsid w:val="000B2B68"/>
    <w:rsid w:val="000B3B12"/>
    <w:rsid w:val="000B6760"/>
    <w:rsid w:val="000C151C"/>
    <w:rsid w:val="000C1D18"/>
    <w:rsid w:val="000C658A"/>
    <w:rsid w:val="000D1F46"/>
    <w:rsid w:val="000D5F5C"/>
    <w:rsid w:val="00103075"/>
    <w:rsid w:val="00112865"/>
    <w:rsid w:val="001140AE"/>
    <w:rsid w:val="00121032"/>
    <w:rsid w:val="00122EE2"/>
    <w:rsid w:val="00127980"/>
    <w:rsid w:val="00141077"/>
    <w:rsid w:val="00146275"/>
    <w:rsid w:val="0015576E"/>
    <w:rsid w:val="001732B9"/>
    <w:rsid w:val="00192897"/>
    <w:rsid w:val="001A3317"/>
    <w:rsid w:val="001A5016"/>
    <w:rsid w:val="001A65F9"/>
    <w:rsid w:val="001A78DE"/>
    <w:rsid w:val="001B7CF4"/>
    <w:rsid w:val="001C6D3A"/>
    <w:rsid w:val="001D0B21"/>
    <w:rsid w:val="001E1076"/>
    <w:rsid w:val="00202C06"/>
    <w:rsid w:val="002101F4"/>
    <w:rsid w:val="00215375"/>
    <w:rsid w:val="002321B0"/>
    <w:rsid w:val="002412AE"/>
    <w:rsid w:val="00246836"/>
    <w:rsid w:val="00251685"/>
    <w:rsid w:val="0026052B"/>
    <w:rsid w:val="0027091E"/>
    <w:rsid w:val="00275891"/>
    <w:rsid w:val="00276AAF"/>
    <w:rsid w:val="002801F8"/>
    <w:rsid w:val="00296EB8"/>
    <w:rsid w:val="002A05F7"/>
    <w:rsid w:val="002A4C30"/>
    <w:rsid w:val="002A4C7A"/>
    <w:rsid w:val="002A66A2"/>
    <w:rsid w:val="002B0820"/>
    <w:rsid w:val="002B5578"/>
    <w:rsid w:val="002E18CF"/>
    <w:rsid w:val="002E335E"/>
    <w:rsid w:val="002F1C11"/>
    <w:rsid w:val="00302545"/>
    <w:rsid w:val="00314C1F"/>
    <w:rsid w:val="003176E1"/>
    <w:rsid w:val="00320447"/>
    <w:rsid w:val="00331821"/>
    <w:rsid w:val="00333D3D"/>
    <w:rsid w:val="003465DC"/>
    <w:rsid w:val="003469CA"/>
    <w:rsid w:val="00347368"/>
    <w:rsid w:val="0036059C"/>
    <w:rsid w:val="00361F3F"/>
    <w:rsid w:val="003651C7"/>
    <w:rsid w:val="0036696D"/>
    <w:rsid w:val="00370BA2"/>
    <w:rsid w:val="0038050B"/>
    <w:rsid w:val="003A1934"/>
    <w:rsid w:val="003A7CC5"/>
    <w:rsid w:val="003B15EC"/>
    <w:rsid w:val="003B30B4"/>
    <w:rsid w:val="003C10BD"/>
    <w:rsid w:val="003D0C1B"/>
    <w:rsid w:val="003E145C"/>
    <w:rsid w:val="0040243A"/>
    <w:rsid w:val="00405548"/>
    <w:rsid w:val="0041131C"/>
    <w:rsid w:val="00413B9B"/>
    <w:rsid w:val="004317CB"/>
    <w:rsid w:val="00447EE9"/>
    <w:rsid w:val="0045065A"/>
    <w:rsid w:val="004509AD"/>
    <w:rsid w:val="0045779B"/>
    <w:rsid w:val="00475350"/>
    <w:rsid w:val="00481B44"/>
    <w:rsid w:val="00484662"/>
    <w:rsid w:val="004915B5"/>
    <w:rsid w:val="004B5622"/>
    <w:rsid w:val="004E146D"/>
    <w:rsid w:val="004F2CDC"/>
    <w:rsid w:val="0050197F"/>
    <w:rsid w:val="005040EC"/>
    <w:rsid w:val="00506486"/>
    <w:rsid w:val="00523990"/>
    <w:rsid w:val="0056163C"/>
    <w:rsid w:val="005721D4"/>
    <w:rsid w:val="00593A36"/>
    <w:rsid w:val="00594080"/>
    <w:rsid w:val="00594CB3"/>
    <w:rsid w:val="0059548E"/>
    <w:rsid w:val="005A1198"/>
    <w:rsid w:val="005B15E5"/>
    <w:rsid w:val="005B48BB"/>
    <w:rsid w:val="005C2C39"/>
    <w:rsid w:val="005D4107"/>
    <w:rsid w:val="005E3BD3"/>
    <w:rsid w:val="005F208A"/>
    <w:rsid w:val="006002DD"/>
    <w:rsid w:val="00600CC9"/>
    <w:rsid w:val="006013A3"/>
    <w:rsid w:val="006160ED"/>
    <w:rsid w:val="00620B1D"/>
    <w:rsid w:val="00626C22"/>
    <w:rsid w:val="00631F1B"/>
    <w:rsid w:val="0063293E"/>
    <w:rsid w:val="0063304D"/>
    <w:rsid w:val="00637AF5"/>
    <w:rsid w:val="00640A26"/>
    <w:rsid w:val="006530A1"/>
    <w:rsid w:val="00663881"/>
    <w:rsid w:val="00664553"/>
    <w:rsid w:val="00671406"/>
    <w:rsid w:val="00672C61"/>
    <w:rsid w:val="006806E1"/>
    <w:rsid w:val="00695035"/>
    <w:rsid w:val="0069667B"/>
    <w:rsid w:val="00697B91"/>
    <w:rsid w:val="006B173F"/>
    <w:rsid w:val="006B17EF"/>
    <w:rsid w:val="006B297F"/>
    <w:rsid w:val="006B2B83"/>
    <w:rsid w:val="006B6E1F"/>
    <w:rsid w:val="006F2B8B"/>
    <w:rsid w:val="006F4D0F"/>
    <w:rsid w:val="0070479A"/>
    <w:rsid w:val="00710E92"/>
    <w:rsid w:val="00712F1B"/>
    <w:rsid w:val="0071437B"/>
    <w:rsid w:val="0072077B"/>
    <w:rsid w:val="007245C9"/>
    <w:rsid w:val="007256B3"/>
    <w:rsid w:val="00742B56"/>
    <w:rsid w:val="007442A3"/>
    <w:rsid w:val="00745462"/>
    <w:rsid w:val="00763629"/>
    <w:rsid w:val="00780264"/>
    <w:rsid w:val="00795BAB"/>
    <w:rsid w:val="007A0330"/>
    <w:rsid w:val="007A08D1"/>
    <w:rsid w:val="007A2DEE"/>
    <w:rsid w:val="007B007C"/>
    <w:rsid w:val="007B2600"/>
    <w:rsid w:val="007D061D"/>
    <w:rsid w:val="007D22EB"/>
    <w:rsid w:val="007E17BD"/>
    <w:rsid w:val="00806984"/>
    <w:rsid w:val="00810485"/>
    <w:rsid w:val="00810BCE"/>
    <w:rsid w:val="00814772"/>
    <w:rsid w:val="00824D72"/>
    <w:rsid w:val="00825B97"/>
    <w:rsid w:val="0084775D"/>
    <w:rsid w:val="0086463A"/>
    <w:rsid w:val="008754ED"/>
    <w:rsid w:val="0088218B"/>
    <w:rsid w:val="00891CA8"/>
    <w:rsid w:val="00892E12"/>
    <w:rsid w:val="008B6774"/>
    <w:rsid w:val="008D158E"/>
    <w:rsid w:val="008E3A3A"/>
    <w:rsid w:val="008E5951"/>
    <w:rsid w:val="008F02B4"/>
    <w:rsid w:val="008F088F"/>
    <w:rsid w:val="00906892"/>
    <w:rsid w:val="009252AB"/>
    <w:rsid w:val="00930FE4"/>
    <w:rsid w:val="00933D70"/>
    <w:rsid w:val="009424BD"/>
    <w:rsid w:val="00944A22"/>
    <w:rsid w:val="00946D74"/>
    <w:rsid w:val="00947479"/>
    <w:rsid w:val="00951258"/>
    <w:rsid w:val="00952C5B"/>
    <w:rsid w:val="00955EC4"/>
    <w:rsid w:val="009748B6"/>
    <w:rsid w:val="00975DD8"/>
    <w:rsid w:val="009A0B16"/>
    <w:rsid w:val="009E3C50"/>
    <w:rsid w:val="009F23D6"/>
    <w:rsid w:val="009F7BB3"/>
    <w:rsid w:val="00A337E4"/>
    <w:rsid w:val="00A33C65"/>
    <w:rsid w:val="00A34222"/>
    <w:rsid w:val="00A40D67"/>
    <w:rsid w:val="00A45D82"/>
    <w:rsid w:val="00A651A7"/>
    <w:rsid w:val="00A67D76"/>
    <w:rsid w:val="00A706B8"/>
    <w:rsid w:val="00A747E0"/>
    <w:rsid w:val="00AA06A4"/>
    <w:rsid w:val="00AA0858"/>
    <w:rsid w:val="00AA0C27"/>
    <w:rsid w:val="00AB0CA7"/>
    <w:rsid w:val="00AC39FD"/>
    <w:rsid w:val="00AC7784"/>
    <w:rsid w:val="00AD0977"/>
    <w:rsid w:val="00AE0527"/>
    <w:rsid w:val="00AF3BEA"/>
    <w:rsid w:val="00AF5B23"/>
    <w:rsid w:val="00B007C5"/>
    <w:rsid w:val="00B01D57"/>
    <w:rsid w:val="00B153CF"/>
    <w:rsid w:val="00B332B5"/>
    <w:rsid w:val="00B36383"/>
    <w:rsid w:val="00B741F6"/>
    <w:rsid w:val="00B92550"/>
    <w:rsid w:val="00BA1653"/>
    <w:rsid w:val="00BA401A"/>
    <w:rsid w:val="00BC5531"/>
    <w:rsid w:val="00BC7F42"/>
    <w:rsid w:val="00BF026F"/>
    <w:rsid w:val="00BF29F9"/>
    <w:rsid w:val="00C01269"/>
    <w:rsid w:val="00C0290B"/>
    <w:rsid w:val="00C12C98"/>
    <w:rsid w:val="00C22097"/>
    <w:rsid w:val="00C23CD7"/>
    <w:rsid w:val="00C2483C"/>
    <w:rsid w:val="00C25FDC"/>
    <w:rsid w:val="00C332F7"/>
    <w:rsid w:val="00C34A91"/>
    <w:rsid w:val="00C377BC"/>
    <w:rsid w:val="00C5075C"/>
    <w:rsid w:val="00C5104E"/>
    <w:rsid w:val="00C60E61"/>
    <w:rsid w:val="00C637D2"/>
    <w:rsid w:val="00C67C8A"/>
    <w:rsid w:val="00C67F83"/>
    <w:rsid w:val="00C7044B"/>
    <w:rsid w:val="00C75205"/>
    <w:rsid w:val="00C82360"/>
    <w:rsid w:val="00C941E2"/>
    <w:rsid w:val="00CA0B15"/>
    <w:rsid w:val="00CA5F75"/>
    <w:rsid w:val="00CA63B4"/>
    <w:rsid w:val="00CA6CAE"/>
    <w:rsid w:val="00CB49D3"/>
    <w:rsid w:val="00CB7253"/>
    <w:rsid w:val="00CB7557"/>
    <w:rsid w:val="00CD07B4"/>
    <w:rsid w:val="00CD51CA"/>
    <w:rsid w:val="00CD667A"/>
    <w:rsid w:val="00CE23C1"/>
    <w:rsid w:val="00CF34A5"/>
    <w:rsid w:val="00D0011E"/>
    <w:rsid w:val="00D0316A"/>
    <w:rsid w:val="00D03E8A"/>
    <w:rsid w:val="00D42EFE"/>
    <w:rsid w:val="00D44900"/>
    <w:rsid w:val="00D52D4A"/>
    <w:rsid w:val="00D5531A"/>
    <w:rsid w:val="00D55CAC"/>
    <w:rsid w:val="00D678F8"/>
    <w:rsid w:val="00D763FA"/>
    <w:rsid w:val="00D95934"/>
    <w:rsid w:val="00DB1DB4"/>
    <w:rsid w:val="00DB6CF5"/>
    <w:rsid w:val="00DC2FDF"/>
    <w:rsid w:val="00DD494D"/>
    <w:rsid w:val="00DE6186"/>
    <w:rsid w:val="00E0137B"/>
    <w:rsid w:val="00E065DA"/>
    <w:rsid w:val="00E3164F"/>
    <w:rsid w:val="00E437C5"/>
    <w:rsid w:val="00E75DB0"/>
    <w:rsid w:val="00E80456"/>
    <w:rsid w:val="00E8218E"/>
    <w:rsid w:val="00E90398"/>
    <w:rsid w:val="00E93911"/>
    <w:rsid w:val="00E956F3"/>
    <w:rsid w:val="00EC7EFD"/>
    <w:rsid w:val="00ED36D8"/>
    <w:rsid w:val="00EE6086"/>
    <w:rsid w:val="00EF4071"/>
    <w:rsid w:val="00EF765F"/>
    <w:rsid w:val="00F024D8"/>
    <w:rsid w:val="00F028DE"/>
    <w:rsid w:val="00F0585C"/>
    <w:rsid w:val="00F107B7"/>
    <w:rsid w:val="00F11F57"/>
    <w:rsid w:val="00F14BA8"/>
    <w:rsid w:val="00F15EF8"/>
    <w:rsid w:val="00F36E53"/>
    <w:rsid w:val="00F4316C"/>
    <w:rsid w:val="00F46176"/>
    <w:rsid w:val="00F5149E"/>
    <w:rsid w:val="00F56A74"/>
    <w:rsid w:val="00F57AD9"/>
    <w:rsid w:val="00F71781"/>
    <w:rsid w:val="00F832E5"/>
    <w:rsid w:val="00F870A3"/>
    <w:rsid w:val="00F91762"/>
    <w:rsid w:val="00F9405B"/>
    <w:rsid w:val="00FA0FE2"/>
    <w:rsid w:val="00FA34E8"/>
    <w:rsid w:val="00FA7D4E"/>
    <w:rsid w:val="00FC157D"/>
    <w:rsid w:val="00FD549D"/>
    <w:rsid w:val="00FD5628"/>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6DC29"/>
  <w15:chartTrackingRefBased/>
  <w15:docId w15:val="{ABD811A8-A03F-40FB-A3D4-099EDE4D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8F02B4"/>
    <w:pPr>
      <w:autoSpaceDE w:val="0"/>
      <w:autoSpaceDN w:val="0"/>
      <w:adjustRightInd w:val="0"/>
    </w:pPr>
    <w:rPr>
      <w:color w:val="000000"/>
      <w:sz w:val="24"/>
      <w:szCs w:val="24"/>
    </w:rPr>
  </w:style>
  <w:style w:type="paragraph" w:customStyle="1" w:styleId="poms-para">
    <w:name w:val="poms-para"/>
    <w:basedOn w:val="Normal"/>
    <w:rsid w:val="006B2B83"/>
    <w:pPr>
      <w:widowControl/>
      <w:spacing w:before="100" w:beforeAutospacing="1" w:after="100" w:afterAutospacing="1"/>
    </w:pPr>
    <w:rPr>
      <w:rFonts w:ascii="Times New Roman" w:hAnsi="Times New Roman"/>
      <w:snapToGrid/>
    </w:rPr>
  </w:style>
  <w:style w:type="paragraph" w:styleId="Revision">
    <w:name w:val="Revision"/>
    <w:hidden/>
    <w:uiPriority w:val="99"/>
    <w:semiHidden/>
    <w:rsid w:val="0036059C"/>
    <w:rPr>
      <w:rFonts w:ascii="Courier" w:eastAsia="Times New Roman" w:hAnsi="Courier"/>
      <w:snapToGrid w:val="0"/>
      <w:sz w:val="24"/>
      <w:szCs w:val="24"/>
    </w:rPr>
  </w:style>
  <w:style w:type="paragraph" w:styleId="HTMLPreformatted">
    <w:name w:val="HTML Preformatted"/>
    <w:basedOn w:val="Normal"/>
    <w:link w:val="HTMLPreformattedChar"/>
    <w:rsid w:val="00F024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napToGrid/>
      <w:sz w:val="20"/>
      <w:szCs w:val="20"/>
      <w:lang w:val="x-none" w:eastAsia="zh-CN"/>
    </w:rPr>
  </w:style>
  <w:style w:type="character" w:customStyle="1" w:styleId="HTMLPreformattedChar">
    <w:name w:val="HTML Preformatted Char"/>
    <w:link w:val="HTMLPreformatted"/>
    <w:rsid w:val="00F024D8"/>
    <w:rPr>
      <w:rFonts w:ascii="Courier New" w:hAnsi="Courier New"/>
      <w:lang w:val="x-none" w:eastAsia="zh-CN"/>
    </w:rPr>
  </w:style>
  <w:style w:type="character" w:customStyle="1" w:styleId="FooterChar">
    <w:name w:val="Footer Char"/>
    <w:link w:val="Footer"/>
    <w:uiPriority w:val="99"/>
    <w:rsid w:val="00C7044B"/>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48743266">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6174-9F31-4344-A615-94C30691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2</cp:revision>
  <dcterms:created xsi:type="dcterms:W3CDTF">2020-08-07T20:16:00Z</dcterms:created>
  <dcterms:modified xsi:type="dcterms:W3CDTF">2020-08-07T20:16:00Z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1451364079</vt:i4>
  </property>
  <property fmtid="{D5CDD505-2E9C-101B-9397-08002B2CF9AE}" pid="4" name="_EmailSubject">
    <vt:lpwstr>  OMB Package for Approval for Form SSA-731</vt:lpwstr>
  </property>
  <property fmtid="{D5CDD505-2E9C-101B-9397-08002B2CF9AE}" pid="5" name="_AuthorEmail">
    <vt:lpwstr>Cynthia.Boyd@ssa.gov</vt:lpwstr>
  </property>
  <property fmtid="{D5CDD505-2E9C-101B-9397-08002B2CF9AE}" pid="6" name="_AuthorEmailDisplayName">
    <vt:lpwstr>Boyd, Cynthia</vt:lpwstr>
  </property>
  <property fmtid="{D5CDD505-2E9C-101B-9397-08002B2CF9AE}" pid="7" name="_PreviousAdHocReviewCycleID">
    <vt:i4>-1869750924</vt:i4>
  </property>
  <property fmtid="{D5CDD505-2E9C-101B-9397-08002B2CF9AE}" pid="8" name="_ReviewingToolsShownOnce">
    <vt:lpwstr/>
  </property>
</Properties>
</file>