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549D" w:rsidR="000E3AD5" w:rsidP="000E3AD5" w:rsidRDefault="00EE275C" w14:paraId="17A166A8" w14:textId="656E75C4">
      <w:pPr>
        <w:jc w:val="center"/>
        <w:rPr>
          <w:b/>
          <w:sz w:val="32"/>
          <w:szCs w:val="20"/>
        </w:rPr>
      </w:pPr>
      <w:r w:rsidRPr="00F3549D">
        <w:rPr>
          <w:b/>
          <w:sz w:val="32"/>
          <w:szCs w:val="20"/>
        </w:rPr>
        <w:t>Attachment 12</w:t>
      </w:r>
      <w:r w:rsidRPr="00F3549D" w:rsidR="000E3AD5">
        <w:rPr>
          <w:b/>
          <w:sz w:val="32"/>
          <w:szCs w:val="20"/>
        </w:rPr>
        <w:t xml:space="preserve"> – </w:t>
      </w:r>
    </w:p>
    <w:p w:rsidRPr="00F3549D" w:rsidR="000E3AD5" w:rsidP="009E2E96" w:rsidRDefault="00661EB1" w14:paraId="6316C3BB" w14:textId="2BC92479">
      <w:pPr>
        <w:widowControl/>
        <w:autoSpaceDE/>
        <w:autoSpaceDN/>
        <w:adjustRightInd/>
        <w:jc w:val="center"/>
        <w:rPr>
          <w:b/>
          <w:color w:val="000000"/>
          <w:sz w:val="24"/>
        </w:rPr>
      </w:pPr>
      <w:r>
        <w:rPr>
          <w:b/>
          <w:sz w:val="32"/>
          <w:szCs w:val="20"/>
        </w:rPr>
        <w:t>ACBS Response Rate Formula</w:t>
      </w:r>
    </w:p>
    <w:p w:rsidRPr="00F3549D" w:rsidR="000E3AD5" w:rsidP="00A503AD" w:rsidRDefault="000E3AD5" w14:paraId="7B5FC215" w14:textId="77777777">
      <w:pPr>
        <w:widowControl/>
        <w:autoSpaceDE/>
        <w:autoSpaceDN/>
        <w:adjustRightInd/>
        <w:rPr>
          <w:b/>
          <w:color w:val="000000"/>
          <w:sz w:val="24"/>
        </w:rPr>
      </w:pPr>
    </w:p>
    <w:tbl>
      <w:tblPr>
        <w:tblStyle w:val="TableGrid1"/>
        <w:tblW w:w="0" w:type="auto"/>
        <w:tblLook w:val="04A0" w:firstRow="1" w:lastRow="0" w:firstColumn="1" w:lastColumn="0" w:noHBand="0" w:noVBand="1"/>
      </w:tblPr>
      <w:tblGrid>
        <w:gridCol w:w="1857"/>
        <w:gridCol w:w="2151"/>
        <w:gridCol w:w="2898"/>
      </w:tblGrid>
      <w:tr w:rsidRPr="00F3549D" w:rsidR="00A503AD" w:rsidTr="000948D7" w14:paraId="599727F4" w14:textId="77777777">
        <w:trPr>
          <w:trHeight w:val="610"/>
        </w:trPr>
        <w:tc>
          <w:tcPr>
            <w:tcW w:w="6906" w:type="dxa"/>
            <w:gridSpan w:val="3"/>
            <w:noWrap/>
          </w:tcPr>
          <w:p w:rsidRPr="00F3549D" w:rsidR="00A503AD" w:rsidP="00AC4D7E" w:rsidRDefault="00A503AD" w14:paraId="143F406C" w14:textId="05BAAB3F">
            <w:pPr>
              <w:widowControl/>
              <w:autoSpaceDE/>
              <w:autoSpaceDN/>
              <w:adjustRightInd/>
              <w:jc w:val="center"/>
              <w:rPr>
                <w:b/>
                <w:sz w:val="24"/>
              </w:rPr>
            </w:pPr>
            <w:proofErr w:type="gramStart"/>
            <w:r w:rsidRPr="00F3549D">
              <w:rPr>
                <w:b/>
                <w:sz w:val="24"/>
              </w:rPr>
              <w:t>Table  ACBS</w:t>
            </w:r>
            <w:proofErr w:type="gramEnd"/>
            <w:r w:rsidRPr="00F3549D">
              <w:rPr>
                <w:b/>
                <w:sz w:val="24"/>
              </w:rPr>
              <w:t xml:space="preserve"> sample disposition codes and categories</w:t>
            </w:r>
          </w:p>
        </w:tc>
      </w:tr>
      <w:tr w:rsidRPr="00F3549D" w:rsidR="00570E04" w:rsidTr="000948D7" w14:paraId="7003D6D4" w14:textId="77777777">
        <w:trPr>
          <w:trHeight w:val="610"/>
        </w:trPr>
        <w:tc>
          <w:tcPr>
            <w:tcW w:w="1857" w:type="dxa"/>
            <w:noWrap/>
            <w:hideMark/>
          </w:tcPr>
          <w:p w:rsidRPr="00F3549D" w:rsidR="00570E04" w:rsidP="00AC4D7E" w:rsidRDefault="00570E04" w14:paraId="16E4A8BD" w14:textId="77777777">
            <w:pPr>
              <w:widowControl/>
              <w:autoSpaceDE/>
              <w:autoSpaceDN/>
              <w:adjustRightInd/>
              <w:rPr>
                <w:b/>
                <w:sz w:val="24"/>
              </w:rPr>
            </w:pPr>
            <w:r w:rsidRPr="00F3549D">
              <w:rPr>
                <w:b/>
                <w:sz w:val="24"/>
              </w:rPr>
              <w:t>Category</w:t>
            </w:r>
          </w:p>
        </w:tc>
        <w:tc>
          <w:tcPr>
            <w:tcW w:w="2151" w:type="dxa"/>
            <w:noWrap/>
            <w:hideMark/>
          </w:tcPr>
          <w:p w:rsidRPr="00F3549D" w:rsidR="00570E04" w:rsidP="00AC4D7E" w:rsidRDefault="00570E04" w14:paraId="5D2A201E" w14:textId="77777777">
            <w:pPr>
              <w:widowControl/>
              <w:autoSpaceDE/>
              <w:autoSpaceDN/>
              <w:adjustRightInd/>
              <w:rPr>
                <w:b/>
                <w:sz w:val="24"/>
              </w:rPr>
            </w:pPr>
            <w:r w:rsidRPr="00F3549D">
              <w:rPr>
                <w:b/>
                <w:sz w:val="24"/>
              </w:rPr>
              <w:t>Disposition Code</w:t>
            </w:r>
          </w:p>
          <w:p w:rsidRPr="00F3549D" w:rsidR="00570E04" w:rsidP="00AC4D7E" w:rsidRDefault="00570E04" w14:paraId="341F0759" w14:textId="77777777">
            <w:pPr>
              <w:widowControl/>
              <w:autoSpaceDE/>
              <w:autoSpaceDN/>
              <w:adjustRightInd/>
              <w:rPr>
                <w:b/>
                <w:sz w:val="24"/>
              </w:rPr>
            </w:pPr>
            <w:r w:rsidRPr="00F3549D">
              <w:rPr>
                <w:b/>
                <w:sz w:val="24"/>
              </w:rPr>
              <w:t xml:space="preserve"> Definitions</w:t>
            </w:r>
          </w:p>
        </w:tc>
        <w:tc>
          <w:tcPr>
            <w:tcW w:w="2898" w:type="dxa"/>
            <w:noWrap/>
            <w:hideMark/>
          </w:tcPr>
          <w:p w:rsidRPr="00F3549D" w:rsidR="00570E04" w:rsidP="00AC4D7E" w:rsidRDefault="00570E04" w14:paraId="656F0AF2" w14:textId="77777777">
            <w:pPr>
              <w:widowControl/>
              <w:autoSpaceDE/>
              <w:autoSpaceDN/>
              <w:adjustRightInd/>
              <w:rPr>
                <w:b/>
                <w:sz w:val="24"/>
              </w:rPr>
            </w:pPr>
            <w:r w:rsidRPr="00F3549D">
              <w:rPr>
                <w:b/>
                <w:sz w:val="24"/>
              </w:rPr>
              <w:t>Notes</w:t>
            </w:r>
          </w:p>
        </w:tc>
      </w:tr>
      <w:tr w:rsidRPr="00F3549D" w:rsidR="00570E04" w:rsidTr="000948D7" w14:paraId="49755645" w14:textId="77777777">
        <w:trPr>
          <w:trHeight w:val="300"/>
        </w:trPr>
        <w:tc>
          <w:tcPr>
            <w:tcW w:w="1857" w:type="dxa"/>
            <w:noWrap/>
            <w:hideMark/>
          </w:tcPr>
          <w:p w:rsidRPr="00F3549D" w:rsidR="00570E04" w:rsidP="00AC4D7E" w:rsidRDefault="00570E04" w14:paraId="5E5578F4" w14:textId="77777777">
            <w:pPr>
              <w:widowControl/>
              <w:autoSpaceDE/>
              <w:autoSpaceDN/>
              <w:adjustRightInd/>
              <w:rPr>
                <w:sz w:val="24"/>
              </w:rPr>
            </w:pPr>
            <w:r w:rsidRPr="00F3549D">
              <w:rPr>
                <w:sz w:val="24"/>
              </w:rPr>
              <w:t xml:space="preserve">Completed interviews </w:t>
            </w:r>
          </w:p>
        </w:tc>
        <w:tc>
          <w:tcPr>
            <w:tcW w:w="2151" w:type="dxa"/>
            <w:noWrap/>
            <w:hideMark/>
          </w:tcPr>
          <w:p w:rsidRPr="00F3549D" w:rsidR="00570E04" w:rsidP="00AC4D7E" w:rsidRDefault="00570E04" w14:paraId="100DFEE3" w14:textId="77777777">
            <w:pPr>
              <w:widowControl/>
              <w:autoSpaceDE/>
              <w:autoSpaceDN/>
              <w:adjustRightInd/>
              <w:rPr>
                <w:sz w:val="24"/>
              </w:rPr>
            </w:pPr>
            <w:r w:rsidRPr="00F3549D">
              <w:rPr>
                <w:sz w:val="24"/>
              </w:rPr>
              <w:t>1100, 1200</w:t>
            </w:r>
          </w:p>
        </w:tc>
        <w:tc>
          <w:tcPr>
            <w:tcW w:w="2898" w:type="dxa"/>
            <w:noWrap/>
            <w:hideMark/>
          </w:tcPr>
          <w:p w:rsidRPr="00F3549D" w:rsidR="00570E04" w:rsidP="00AC4D7E" w:rsidRDefault="00570E04" w14:paraId="5C3A73B2" w14:textId="36229E26">
            <w:pPr>
              <w:widowControl/>
              <w:autoSpaceDE/>
              <w:autoSpaceDN/>
              <w:adjustRightInd/>
              <w:rPr>
                <w:sz w:val="24"/>
              </w:rPr>
            </w:pPr>
            <w:r>
              <w:rPr>
                <w:sz w:val="24"/>
              </w:rPr>
              <w:t>Interview finished t</w:t>
            </w:r>
            <w:r w:rsidRPr="00F3549D">
              <w:rPr>
                <w:sz w:val="24"/>
              </w:rPr>
              <w:t xml:space="preserve">hrough Section 8 </w:t>
            </w:r>
          </w:p>
        </w:tc>
      </w:tr>
      <w:tr w:rsidRPr="00F3549D" w:rsidR="00570E04" w:rsidTr="000948D7" w14:paraId="094A057D" w14:textId="77777777">
        <w:trPr>
          <w:trHeight w:val="300"/>
        </w:trPr>
        <w:tc>
          <w:tcPr>
            <w:tcW w:w="1857" w:type="dxa"/>
            <w:noWrap/>
            <w:hideMark/>
          </w:tcPr>
          <w:p w:rsidRPr="00F3549D" w:rsidR="00570E04" w:rsidP="00AC4D7E" w:rsidRDefault="00570E04" w14:paraId="357B7068" w14:textId="15258B6A">
            <w:pPr>
              <w:widowControl/>
              <w:autoSpaceDE/>
              <w:autoSpaceDN/>
              <w:adjustRightInd/>
              <w:rPr>
                <w:sz w:val="24"/>
              </w:rPr>
            </w:pPr>
            <w:r w:rsidRPr="00F3549D">
              <w:rPr>
                <w:sz w:val="24"/>
              </w:rPr>
              <w:t xml:space="preserve">Terminations and refusals </w:t>
            </w:r>
            <w:r>
              <w:rPr>
                <w:sz w:val="24"/>
              </w:rPr>
              <w:t>at BRFSS</w:t>
            </w:r>
          </w:p>
        </w:tc>
        <w:tc>
          <w:tcPr>
            <w:tcW w:w="2151" w:type="dxa"/>
            <w:noWrap/>
            <w:hideMark/>
          </w:tcPr>
          <w:p w:rsidRPr="00F3549D" w:rsidR="00570E04" w:rsidP="00AC4D7E" w:rsidRDefault="00570E04" w14:paraId="5B94095D" w14:textId="77777777">
            <w:pPr>
              <w:widowControl/>
              <w:autoSpaceDE/>
              <w:autoSpaceDN/>
              <w:adjustRightInd/>
              <w:rPr>
                <w:sz w:val="24"/>
              </w:rPr>
            </w:pPr>
            <w:r w:rsidRPr="00F3549D">
              <w:rPr>
                <w:sz w:val="24"/>
              </w:rPr>
              <w:t>4413</w:t>
            </w:r>
          </w:p>
        </w:tc>
        <w:tc>
          <w:tcPr>
            <w:tcW w:w="2898" w:type="dxa"/>
            <w:noWrap/>
            <w:hideMark/>
          </w:tcPr>
          <w:p w:rsidRPr="00F3549D" w:rsidR="00570E04" w:rsidP="00AC4D7E" w:rsidRDefault="00570E04" w14:paraId="5B69EA2F" w14:textId="77777777">
            <w:pPr>
              <w:widowControl/>
              <w:autoSpaceDE/>
              <w:autoSpaceDN/>
              <w:adjustRightInd/>
              <w:rPr>
                <w:sz w:val="24"/>
              </w:rPr>
            </w:pPr>
            <w:r w:rsidRPr="00F3549D">
              <w:rPr>
                <w:sz w:val="24"/>
              </w:rPr>
              <w:t xml:space="preserve">At BRFSS </w:t>
            </w:r>
          </w:p>
        </w:tc>
      </w:tr>
      <w:tr w:rsidRPr="00F3549D" w:rsidR="00570E04" w:rsidTr="000948D7" w14:paraId="6AA79F5B" w14:textId="77777777">
        <w:trPr>
          <w:trHeight w:val="300"/>
        </w:trPr>
        <w:tc>
          <w:tcPr>
            <w:tcW w:w="1857" w:type="dxa"/>
            <w:noWrap/>
            <w:hideMark/>
          </w:tcPr>
          <w:p w:rsidRPr="00F3549D" w:rsidR="00570E04" w:rsidP="00AC4D7E" w:rsidRDefault="00570E04" w14:paraId="77C13BE9" w14:textId="70EF3920">
            <w:pPr>
              <w:widowControl/>
              <w:autoSpaceDE/>
              <w:autoSpaceDN/>
              <w:adjustRightInd/>
              <w:rPr>
                <w:sz w:val="24"/>
              </w:rPr>
            </w:pPr>
            <w:r w:rsidRPr="00570E04">
              <w:rPr>
                <w:sz w:val="24"/>
              </w:rPr>
              <w:t>Terminations and refusals at ACBS</w:t>
            </w:r>
          </w:p>
        </w:tc>
        <w:tc>
          <w:tcPr>
            <w:tcW w:w="2151" w:type="dxa"/>
            <w:noWrap/>
            <w:hideMark/>
          </w:tcPr>
          <w:p w:rsidRPr="00F3549D" w:rsidR="00570E04" w:rsidP="00AC4D7E" w:rsidRDefault="00570E04" w14:paraId="4B245FFE" w14:textId="77777777">
            <w:pPr>
              <w:widowControl/>
              <w:autoSpaceDE/>
              <w:autoSpaceDN/>
              <w:adjustRightInd/>
              <w:rPr>
                <w:sz w:val="24"/>
              </w:rPr>
            </w:pPr>
            <w:r w:rsidRPr="00F3549D">
              <w:rPr>
                <w:sz w:val="24"/>
              </w:rPr>
              <w:t xml:space="preserve">2112, 2120, 2211, 2212, </w:t>
            </w:r>
          </w:p>
        </w:tc>
        <w:tc>
          <w:tcPr>
            <w:tcW w:w="2898" w:type="dxa"/>
            <w:noWrap/>
            <w:hideMark/>
          </w:tcPr>
          <w:p w:rsidRPr="00F3549D" w:rsidR="00570E04" w:rsidP="00AC4D7E" w:rsidRDefault="00570E04" w14:paraId="442C1828" w14:textId="77777777">
            <w:pPr>
              <w:widowControl/>
              <w:autoSpaceDE/>
              <w:autoSpaceDN/>
              <w:adjustRightInd/>
              <w:rPr>
                <w:sz w:val="24"/>
              </w:rPr>
            </w:pPr>
            <w:r w:rsidRPr="00F3549D">
              <w:rPr>
                <w:sz w:val="24"/>
              </w:rPr>
              <w:t>At ACBS</w:t>
            </w:r>
          </w:p>
        </w:tc>
      </w:tr>
      <w:tr w:rsidRPr="00F3549D" w:rsidR="00570E04" w:rsidTr="000948D7" w14:paraId="77F8BD3E" w14:textId="77777777">
        <w:trPr>
          <w:trHeight w:val="300"/>
        </w:trPr>
        <w:tc>
          <w:tcPr>
            <w:tcW w:w="1857" w:type="dxa"/>
            <w:noWrap/>
            <w:hideMark/>
          </w:tcPr>
          <w:p w:rsidRPr="00F3549D" w:rsidR="00570E04" w:rsidP="00AC4D7E" w:rsidRDefault="00570E04" w14:paraId="3B994452" w14:textId="6919F829">
            <w:pPr>
              <w:widowControl/>
              <w:autoSpaceDE/>
              <w:autoSpaceDN/>
              <w:adjustRightInd/>
              <w:rPr>
                <w:sz w:val="24"/>
              </w:rPr>
            </w:pPr>
            <w:r w:rsidRPr="00CA447C">
              <w:rPr>
                <w:sz w:val="24"/>
              </w:rPr>
              <w:t>Contacted eligible at ACBS</w:t>
            </w:r>
          </w:p>
        </w:tc>
        <w:tc>
          <w:tcPr>
            <w:tcW w:w="2151" w:type="dxa"/>
            <w:noWrap/>
            <w:hideMark/>
          </w:tcPr>
          <w:p w:rsidRPr="00F3549D" w:rsidR="00570E04" w:rsidP="00AC4D7E" w:rsidRDefault="00570E04" w14:paraId="01DEC49A" w14:textId="24522D5D">
            <w:pPr>
              <w:widowControl/>
              <w:autoSpaceDE/>
              <w:autoSpaceDN/>
              <w:adjustRightInd/>
              <w:rPr>
                <w:sz w:val="24"/>
              </w:rPr>
            </w:pPr>
            <w:r w:rsidRPr="00F3549D">
              <w:rPr>
                <w:sz w:val="24"/>
              </w:rPr>
              <w:t xml:space="preserve">1100, 1200, </w:t>
            </w:r>
            <w:r w:rsidRPr="00F3549D" w:rsidR="003921F4">
              <w:rPr>
                <w:sz w:val="24"/>
              </w:rPr>
              <w:t>2120,</w:t>
            </w:r>
            <w:r w:rsidRPr="00F3549D">
              <w:rPr>
                <w:sz w:val="24"/>
              </w:rPr>
              <w:t xml:space="preserve"> 2211, 2212, 2112, 2330, 2320</w:t>
            </w:r>
          </w:p>
        </w:tc>
        <w:tc>
          <w:tcPr>
            <w:tcW w:w="2898" w:type="dxa"/>
            <w:noWrap/>
            <w:hideMark/>
          </w:tcPr>
          <w:p w:rsidRPr="00F3549D" w:rsidR="00570E04" w:rsidP="00AC4D7E" w:rsidRDefault="00570E04" w14:paraId="6F3FA70E" w14:textId="77777777">
            <w:pPr>
              <w:widowControl/>
              <w:autoSpaceDE/>
              <w:autoSpaceDN/>
              <w:adjustRightInd/>
              <w:rPr>
                <w:sz w:val="24"/>
              </w:rPr>
            </w:pPr>
            <w:r w:rsidRPr="00F3549D">
              <w:rPr>
                <w:sz w:val="24"/>
              </w:rPr>
              <w:t>At ACBS</w:t>
            </w:r>
          </w:p>
        </w:tc>
      </w:tr>
      <w:tr w:rsidRPr="00F3549D" w:rsidR="00570E04" w:rsidTr="000948D7" w14:paraId="477C9BE1" w14:textId="77777777">
        <w:trPr>
          <w:trHeight w:val="300"/>
        </w:trPr>
        <w:tc>
          <w:tcPr>
            <w:tcW w:w="1857" w:type="dxa"/>
            <w:noWrap/>
            <w:hideMark/>
          </w:tcPr>
          <w:p w:rsidRPr="00F3549D" w:rsidR="00570E04" w:rsidP="00AC4D7E" w:rsidRDefault="00570E04" w14:paraId="1C80E8CA" w14:textId="1E852A96">
            <w:pPr>
              <w:widowControl/>
              <w:autoSpaceDE/>
              <w:autoSpaceDN/>
              <w:adjustRightInd/>
              <w:rPr>
                <w:sz w:val="24"/>
              </w:rPr>
            </w:pPr>
            <w:r w:rsidRPr="00F3549D">
              <w:rPr>
                <w:sz w:val="24"/>
              </w:rPr>
              <w:t>Eligible</w:t>
            </w:r>
            <w:r w:rsidR="00771094">
              <w:rPr>
                <w:sz w:val="24"/>
              </w:rPr>
              <w:t xml:space="preserve"> </w:t>
            </w:r>
            <w:r w:rsidRPr="00F3549D">
              <w:rPr>
                <w:sz w:val="24"/>
              </w:rPr>
              <w:t>lost</w:t>
            </w:r>
            <w:r w:rsidR="00771094">
              <w:rPr>
                <w:sz w:val="24"/>
              </w:rPr>
              <w:t>: unable to contact</w:t>
            </w:r>
            <w:r w:rsidRPr="00F3549D">
              <w:rPr>
                <w:sz w:val="24"/>
              </w:rPr>
              <w:t xml:space="preserve"> </w:t>
            </w:r>
          </w:p>
        </w:tc>
        <w:tc>
          <w:tcPr>
            <w:tcW w:w="2151" w:type="dxa"/>
            <w:noWrap/>
            <w:hideMark/>
          </w:tcPr>
          <w:p w:rsidRPr="00F3549D" w:rsidR="00570E04" w:rsidP="00AC4D7E" w:rsidRDefault="00570E04" w14:paraId="186F4B34" w14:textId="77777777">
            <w:pPr>
              <w:widowControl/>
              <w:autoSpaceDE/>
              <w:autoSpaceDN/>
              <w:adjustRightInd/>
              <w:rPr>
                <w:sz w:val="24"/>
              </w:rPr>
            </w:pPr>
            <w:r w:rsidRPr="00F3549D">
              <w:rPr>
                <w:sz w:val="24"/>
              </w:rPr>
              <w:t>2111, 2210, 2220, 2320, 2330, 3100, 3130, 3140, 3200, 3322, 3330, 4100, 4900, 4306, 5050, 5100, 5111, 5112, 5120, 5130, 5140, 5220, 5320, 5330, 5550, 5560</w:t>
            </w:r>
          </w:p>
        </w:tc>
        <w:tc>
          <w:tcPr>
            <w:tcW w:w="2898" w:type="dxa"/>
            <w:noWrap/>
            <w:hideMark/>
          </w:tcPr>
          <w:p w:rsidRPr="00F3549D" w:rsidR="00570E04" w:rsidP="00AC4D7E" w:rsidRDefault="00570E04" w14:paraId="4A29FA85" w14:textId="77777777">
            <w:pPr>
              <w:widowControl/>
              <w:autoSpaceDE/>
              <w:autoSpaceDN/>
              <w:adjustRightInd/>
              <w:rPr>
                <w:sz w:val="24"/>
              </w:rPr>
            </w:pPr>
            <w:r w:rsidRPr="00F3549D">
              <w:rPr>
                <w:sz w:val="24"/>
              </w:rPr>
              <w:t>Unable to contact or communicate with eligible respondent</w:t>
            </w:r>
          </w:p>
        </w:tc>
      </w:tr>
      <w:tr w:rsidRPr="00F3549D" w:rsidR="00570E04" w:rsidTr="000948D7" w14:paraId="736CC656" w14:textId="77777777">
        <w:trPr>
          <w:trHeight w:val="300"/>
        </w:trPr>
        <w:tc>
          <w:tcPr>
            <w:tcW w:w="1857" w:type="dxa"/>
            <w:noWrap/>
            <w:hideMark/>
          </w:tcPr>
          <w:p w:rsidRPr="00F3549D" w:rsidR="00570E04" w:rsidP="00AC4D7E" w:rsidRDefault="00771094" w14:paraId="1274EAB2" w14:textId="75BF737D">
            <w:pPr>
              <w:widowControl/>
              <w:autoSpaceDE/>
              <w:autoSpaceDN/>
              <w:adjustRightInd/>
              <w:rPr>
                <w:sz w:val="24"/>
              </w:rPr>
            </w:pPr>
            <w:r w:rsidRPr="00771094">
              <w:rPr>
                <w:rFonts w:asciiTheme="minorHAnsi" w:hAnsiTheme="minorHAnsi" w:eastAsiaTheme="minorHAnsi" w:cstheme="minorBidi"/>
                <w:sz w:val="24"/>
              </w:rPr>
              <w:t>Eligible lost</w:t>
            </w:r>
            <w:r>
              <w:rPr>
                <w:rFonts w:asciiTheme="minorHAnsi" w:hAnsiTheme="minorHAnsi" w:eastAsiaTheme="minorHAnsi" w:cstheme="minorBidi"/>
                <w:sz w:val="24"/>
              </w:rPr>
              <w:t xml:space="preserve">: </w:t>
            </w:r>
            <w:r w:rsidRPr="00CB4956" w:rsidR="00570E04">
              <w:rPr>
                <w:rFonts w:asciiTheme="minorHAnsi" w:hAnsiTheme="minorHAnsi" w:eastAsiaTheme="minorHAnsi" w:cstheme="minorBidi"/>
                <w:sz w:val="24"/>
              </w:rPr>
              <w:t>Not interviewed for technical problems</w:t>
            </w:r>
            <w:r w:rsidRPr="00CB4956" w:rsidDel="00CB4956" w:rsidR="00570E04">
              <w:rPr>
                <w:rFonts w:asciiTheme="minorHAnsi" w:hAnsiTheme="minorHAnsi" w:eastAsiaTheme="minorHAnsi" w:cstheme="minorBidi"/>
                <w:sz w:val="24"/>
              </w:rPr>
              <w:t xml:space="preserve"> </w:t>
            </w:r>
          </w:p>
        </w:tc>
        <w:tc>
          <w:tcPr>
            <w:tcW w:w="2151" w:type="dxa"/>
            <w:noWrap/>
            <w:hideMark/>
          </w:tcPr>
          <w:p w:rsidRPr="00F3549D" w:rsidR="00570E04" w:rsidP="00AC4D7E" w:rsidRDefault="00570E04" w14:paraId="2A5C6DFB" w14:textId="77777777">
            <w:pPr>
              <w:widowControl/>
              <w:autoSpaceDE/>
              <w:autoSpaceDN/>
              <w:adjustRightInd/>
              <w:rPr>
                <w:sz w:val="24"/>
              </w:rPr>
            </w:pPr>
            <w:r w:rsidRPr="00F3549D">
              <w:rPr>
                <w:sz w:val="24"/>
              </w:rPr>
              <w:t xml:space="preserve">3150, 3700, 4200, 4300, 4400, 4430, 4450, 4460, 4470, 4500, 4510, 5400, 5150, 5200, 5300, 5599, 5700, 5900, 9999 </w:t>
            </w:r>
          </w:p>
        </w:tc>
        <w:tc>
          <w:tcPr>
            <w:tcW w:w="2898" w:type="dxa"/>
            <w:noWrap/>
            <w:hideMark/>
          </w:tcPr>
          <w:p w:rsidRPr="00F3549D" w:rsidR="00570E04" w:rsidP="00AC4D7E" w:rsidRDefault="00570E04" w14:paraId="492389DD" w14:textId="77777777">
            <w:pPr>
              <w:widowControl/>
              <w:autoSpaceDE/>
              <w:autoSpaceDN/>
              <w:adjustRightInd/>
              <w:rPr>
                <w:sz w:val="24"/>
              </w:rPr>
            </w:pPr>
            <w:r w:rsidRPr="00F3549D">
              <w:rPr>
                <w:sz w:val="24"/>
              </w:rPr>
              <w:t>Technical problems</w:t>
            </w:r>
          </w:p>
        </w:tc>
      </w:tr>
      <w:tr w:rsidRPr="00F3549D" w:rsidR="00570E04" w:rsidTr="000948D7" w14:paraId="0C190155" w14:textId="77777777">
        <w:trPr>
          <w:trHeight w:val="300"/>
        </w:trPr>
        <w:tc>
          <w:tcPr>
            <w:tcW w:w="1857" w:type="dxa"/>
            <w:noWrap/>
            <w:hideMark/>
          </w:tcPr>
          <w:p w:rsidRPr="00F3549D" w:rsidR="00570E04" w:rsidP="00AC4D7E" w:rsidRDefault="00570E04" w14:paraId="2F01D664" w14:textId="4CBE68B0">
            <w:pPr>
              <w:widowControl/>
              <w:autoSpaceDE/>
              <w:autoSpaceDN/>
              <w:adjustRightInd/>
              <w:rPr>
                <w:sz w:val="24"/>
              </w:rPr>
            </w:pPr>
            <w:r w:rsidRPr="00CA447C">
              <w:rPr>
                <w:sz w:val="24"/>
              </w:rPr>
              <w:t>Ineligible for Asthma Call-back at BRFSS</w:t>
            </w:r>
          </w:p>
        </w:tc>
        <w:tc>
          <w:tcPr>
            <w:tcW w:w="2151" w:type="dxa"/>
            <w:noWrap/>
            <w:hideMark/>
          </w:tcPr>
          <w:p w:rsidRPr="00F3549D" w:rsidR="00570E04" w:rsidP="00AC4D7E" w:rsidRDefault="00570E04" w14:paraId="748A8B9F" w14:textId="77777777">
            <w:pPr>
              <w:widowControl/>
              <w:autoSpaceDE/>
              <w:autoSpaceDN/>
              <w:adjustRightInd/>
              <w:rPr>
                <w:sz w:val="24"/>
              </w:rPr>
            </w:pPr>
            <w:r w:rsidRPr="00F3549D">
              <w:rPr>
                <w:sz w:val="24"/>
              </w:rPr>
              <w:t>2290, 2291, 4480, 4490, 4491</w:t>
            </w:r>
          </w:p>
        </w:tc>
        <w:tc>
          <w:tcPr>
            <w:tcW w:w="2898" w:type="dxa"/>
            <w:noWrap/>
            <w:hideMark/>
          </w:tcPr>
          <w:p w:rsidRPr="00F3549D" w:rsidR="00570E04" w:rsidP="00AC4D7E" w:rsidRDefault="00570E04" w14:paraId="6DC07A19" w14:textId="77777777">
            <w:pPr>
              <w:widowControl/>
              <w:autoSpaceDE/>
              <w:autoSpaceDN/>
              <w:adjustRightInd/>
              <w:rPr>
                <w:sz w:val="24"/>
              </w:rPr>
            </w:pPr>
            <w:r w:rsidRPr="00F3549D">
              <w:rPr>
                <w:sz w:val="24"/>
              </w:rPr>
              <w:t xml:space="preserve">At BRFSS </w:t>
            </w:r>
          </w:p>
        </w:tc>
      </w:tr>
      <w:tr w:rsidRPr="00F3549D" w:rsidR="00570E04" w:rsidTr="000948D7" w14:paraId="7E50E408" w14:textId="77777777">
        <w:trPr>
          <w:trHeight w:val="300"/>
        </w:trPr>
        <w:tc>
          <w:tcPr>
            <w:tcW w:w="1857" w:type="dxa"/>
            <w:noWrap/>
            <w:hideMark/>
          </w:tcPr>
          <w:p w:rsidRPr="00F3549D" w:rsidR="00570E04" w:rsidP="00AC4D7E" w:rsidRDefault="00570E04" w14:paraId="3654C1D1" w14:textId="3FC2FF87">
            <w:pPr>
              <w:widowControl/>
              <w:autoSpaceDE/>
              <w:autoSpaceDN/>
              <w:adjustRightInd/>
              <w:rPr>
                <w:sz w:val="24"/>
              </w:rPr>
            </w:pPr>
            <w:r w:rsidRPr="00CA447C">
              <w:rPr>
                <w:sz w:val="24"/>
              </w:rPr>
              <w:t>Ineligible at ACBS</w:t>
            </w:r>
          </w:p>
        </w:tc>
        <w:tc>
          <w:tcPr>
            <w:tcW w:w="2151" w:type="dxa"/>
            <w:noWrap/>
            <w:hideMark/>
          </w:tcPr>
          <w:p w:rsidRPr="00F3549D" w:rsidR="00570E04" w:rsidP="00AC4D7E" w:rsidRDefault="00570E04" w14:paraId="6C9C41A5" w14:textId="77777777">
            <w:pPr>
              <w:widowControl/>
              <w:autoSpaceDE/>
              <w:autoSpaceDN/>
              <w:adjustRightInd/>
              <w:rPr>
                <w:sz w:val="24"/>
              </w:rPr>
            </w:pPr>
            <w:r w:rsidRPr="00F3549D">
              <w:rPr>
                <w:sz w:val="24"/>
              </w:rPr>
              <w:t xml:space="preserve">4405, 4700, 4411, 4471 </w:t>
            </w:r>
          </w:p>
        </w:tc>
        <w:tc>
          <w:tcPr>
            <w:tcW w:w="2898" w:type="dxa"/>
            <w:noWrap/>
            <w:hideMark/>
          </w:tcPr>
          <w:p w:rsidRPr="00F3549D" w:rsidR="00570E04" w:rsidP="00AC4D7E" w:rsidRDefault="00570E04" w14:paraId="305D173A" w14:textId="77777777">
            <w:pPr>
              <w:widowControl/>
              <w:autoSpaceDE/>
              <w:autoSpaceDN/>
              <w:adjustRightInd/>
              <w:rPr>
                <w:sz w:val="24"/>
              </w:rPr>
            </w:pPr>
            <w:r w:rsidRPr="00F3549D">
              <w:rPr>
                <w:sz w:val="24"/>
              </w:rPr>
              <w:t>At ACBS</w:t>
            </w:r>
          </w:p>
        </w:tc>
      </w:tr>
      <w:tr w:rsidRPr="00F3549D" w:rsidR="00570E04" w:rsidTr="000948D7" w14:paraId="17ECE075" w14:textId="77777777">
        <w:trPr>
          <w:trHeight w:val="300"/>
        </w:trPr>
        <w:tc>
          <w:tcPr>
            <w:tcW w:w="1857" w:type="dxa"/>
            <w:noWrap/>
            <w:hideMark/>
          </w:tcPr>
          <w:p w:rsidRPr="00F3549D" w:rsidR="00570E04" w:rsidP="00AC4D7E" w:rsidRDefault="00570E04" w14:paraId="0049108E" w14:textId="5A8577B5">
            <w:pPr>
              <w:widowControl/>
              <w:autoSpaceDE/>
              <w:autoSpaceDN/>
              <w:adjustRightInd/>
              <w:rPr>
                <w:sz w:val="24"/>
              </w:rPr>
            </w:pPr>
            <w:r w:rsidRPr="00CA447C">
              <w:rPr>
                <w:sz w:val="24"/>
              </w:rPr>
              <w:t>No ACBS attempt</w:t>
            </w:r>
          </w:p>
        </w:tc>
        <w:tc>
          <w:tcPr>
            <w:tcW w:w="2151" w:type="dxa"/>
            <w:noWrap/>
            <w:hideMark/>
          </w:tcPr>
          <w:p w:rsidRPr="00F3549D" w:rsidR="00570E04" w:rsidP="00AC4D7E" w:rsidRDefault="00570E04" w14:paraId="0E0CBEA1" w14:textId="77777777">
            <w:pPr>
              <w:widowControl/>
              <w:autoSpaceDE/>
              <w:autoSpaceDN/>
              <w:adjustRightInd/>
              <w:rPr>
                <w:sz w:val="24"/>
              </w:rPr>
            </w:pPr>
            <w:r w:rsidRPr="00F3549D">
              <w:rPr>
                <w:sz w:val="24"/>
              </w:rPr>
              <w:t>4412</w:t>
            </w:r>
          </w:p>
        </w:tc>
        <w:tc>
          <w:tcPr>
            <w:tcW w:w="2898" w:type="dxa"/>
            <w:noWrap/>
            <w:hideMark/>
          </w:tcPr>
          <w:p w:rsidRPr="00F3549D" w:rsidR="00570E04" w:rsidP="00AC4D7E" w:rsidRDefault="00570E04" w14:paraId="1F1230F5" w14:textId="77777777">
            <w:pPr>
              <w:widowControl/>
              <w:autoSpaceDE/>
              <w:autoSpaceDN/>
              <w:adjustRightInd/>
              <w:rPr>
                <w:sz w:val="24"/>
              </w:rPr>
            </w:pPr>
            <w:r w:rsidRPr="00F3549D">
              <w:rPr>
                <w:sz w:val="24"/>
              </w:rPr>
              <w:t>No ACBS attempt</w:t>
            </w:r>
          </w:p>
        </w:tc>
      </w:tr>
    </w:tbl>
    <w:p w:rsidRPr="00F3549D" w:rsidR="00A503AD" w:rsidP="00A503AD" w:rsidRDefault="00A503AD" w14:paraId="756BB00F" w14:textId="77777777">
      <w:pPr>
        <w:widowControl/>
        <w:autoSpaceDE/>
        <w:autoSpaceDN/>
        <w:adjustRightInd/>
        <w:rPr>
          <w:b/>
          <w:color w:val="000000"/>
          <w:sz w:val="24"/>
        </w:rPr>
      </w:pPr>
    </w:p>
    <w:p w:rsidRPr="000948D7" w:rsidR="00A503AD" w:rsidP="00A503AD" w:rsidRDefault="00A503AD" w14:paraId="3F4E1B32" w14:textId="77777777">
      <w:pPr>
        <w:widowControl/>
        <w:autoSpaceDE/>
        <w:autoSpaceDN/>
        <w:adjustRightInd/>
        <w:rPr>
          <w:b/>
          <w:bCs/>
          <w:color w:val="000000"/>
          <w:sz w:val="24"/>
        </w:rPr>
      </w:pPr>
      <w:r w:rsidRPr="000948D7">
        <w:rPr>
          <w:b/>
          <w:bCs/>
          <w:color w:val="000000"/>
          <w:sz w:val="24"/>
        </w:rPr>
        <w:t>The response rate formulae for the ACBS are described below.</w:t>
      </w:r>
    </w:p>
    <w:p w:rsidRPr="00F3549D" w:rsidR="00A503AD" w:rsidP="00A503AD" w:rsidRDefault="00A503AD" w14:paraId="32762ECC" w14:textId="77777777">
      <w:pPr>
        <w:widowControl/>
        <w:autoSpaceDE/>
        <w:autoSpaceDN/>
        <w:adjustRightInd/>
        <w:rPr>
          <w:color w:val="000000"/>
          <w:sz w:val="24"/>
        </w:rPr>
      </w:pPr>
    </w:p>
    <w:p w:rsidRPr="004A7B26" w:rsidR="004A7B26" w:rsidP="004A7B26" w:rsidRDefault="004A7B26" w14:paraId="2FEDECB4" w14:textId="77777777">
      <w:pPr>
        <w:widowControl/>
        <w:autoSpaceDE/>
        <w:autoSpaceDN/>
        <w:adjustRightInd/>
        <w:spacing w:after="200" w:line="276" w:lineRule="auto"/>
        <w:rPr>
          <w:rFonts w:asciiTheme="minorHAnsi" w:hAnsiTheme="minorHAnsi" w:eastAsiaTheme="minorHAnsi" w:cstheme="minorBidi"/>
          <w:sz w:val="24"/>
        </w:rPr>
      </w:pPr>
      <w:r w:rsidRPr="004A7B26">
        <w:rPr>
          <w:rFonts w:asciiTheme="minorHAnsi" w:hAnsiTheme="minorHAnsi" w:eastAsiaTheme="minorHAnsi" w:cstheme="minorBidi"/>
          <w:sz w:val="24"/>
        </w:rPr>
        <w:t xml:space="preserve">We used the following formulas to calculate the rates: </w:t>
      </w:r>
    </w:p>
    <w:p w:rsidRPr="004A7B26" w:rsidR="004A7B26" w:rsidP="004A7B26" w:rsidRDefault="004A7B26" w14:paraId="559E78C0" w14:textId="77777777">
      <w:pPr>
        <w:widowControl/>
        <w:autoSpaceDE/>
        <w:autoSpaceDN/>
        <w:adjustRightInd/>
        <w:spacing w:after="200" w:line="276" w:lineRule="auto"/>
        <w:rPr>
          <w:rFonts w:asciiTheme="minorHAnsi" w:hAnsiTheme="minorHAnsi" w:eastAsiaTheme="minorHAnsi" w:cstheme="minorBidi"/>
          <w:sz w:val="24"/>
        </w:rPr>
      </w:pPr>
      <w:r w:rsidRPr="004A7B26">
        <w:rPr>
          <w:rFonts w:asciiTheme="minorHAnsi" w:hAnsiTheme="minorHAnsi" w:eastAsiaTheme="minorHAnsi" w:cstheme="minorBidi"/>
          <w:sz w:val="24"/>
        </w:rPr>
        <w:lastRenderedPageBreak/>
        <w:t xml:space="preserve">Agree to be called back rate = (Yes to be called back / </w:t>
      </w:r>
      <w:r w:rsidRPr="004A7B26">
        <w:rPr>
          <w:rFonts w:eastAsiaTheme="minorHAnsi"/>
          <w:sz w:val="24"/>
          <w:szCs w:val="22"/>
        </w:rPr>
        <w:t>BRFSS asthma eligible respondents who were asked whether to participate for ACBS</w:t>
      </w:r>
      <w:r w:rsidRPr="004A7B26">
        <w:rPr>
          <w:rFonts w:asciiTheme="minorHAnsi" w:hAnsiTheme="minorHAnsi" w:eastAsiaTheme="minorHAnsi" w:cstheme="minorBidi"/>
          <w:sz w:val="24"/>
        </w:rPr>
        <w:t>)*100</w:t>
      </w:r>
    </w:p>
    <w:p w:rsidRPr="004A7B26" w:rsidR="004A7B26" w:rsidP="004A7B26" w:rsidRDefault="004A7B26" w14:paraId="3B8B42E7" w14:textId="77777777">
      <w:pPr>
        <w:widowControl/>
        <w:autoSpaceDE/>
        <w:autoSpaceDN/>
        <w:adjustRightInd/>
        <w:spacing w:after="200" w:line="276" w:lineRule="auto"/>
        <w:rPr>
          <w:rFonts w:asciiTheme="minorHAnsi" w:hAnsiTheme="minorHAnsi" w:eastAsiaTheme="minorHAnsi" w:cstheme="minorBidi"/>
          <w:sz w:val="24"/>
        </w:rPr>
      </w:pPr>
      <w:r w:rsidRPr="004A7B26">
        <w:rPr>
          <w:rFonts w:asciiTheme="minorHAnsi" w:hAnsiTheme="minorHAnsi" w:eastAsiaTheme="minorHAnsi" w:cstheme="minorBidi"/>
          <w:sz w:val="24"/>
        </w:rPr>
        <w:t>Eligibility factor =</w:t>
      </w:r>
      <w:r w:rsidRPr="004A7B26">
        <w:rPr>
          <w:rFonts w:asciiTheme="minorHAnsi" w:hAnsiTheme="minorHAnsi" w:eastAsiaTheme="minorHAnsi" w:cstheme="minorBidi"/>
          <w:sz w:val="22"/>
          <w:szCs w:val="22"/>
        </w:rPr>
        <w:t xml:space="preserve"> </w:t>
      </w:r>
      <w:r w:rsidRPr="004A7B26">
        <w:rPr>
          <w:rFonts w:asciiTheme="minorHAnsi" w:hAnsiTheme="minorHAnsi" w:eastAsiaTheme="minorHAnsi" w:cstheme="minorBidi"/>
          <w:sz w:val="24"/>
        </w:rPr>
        <w:t>Contacted eligible at ACBS / (Contacted eligible at ACBS + Ineligible for Asthma Call-back at BRFSS + Ineligible at ACBS + No ACBS attempt)</w:t>
      </w:r>
    </w:p>
    <w:p w:rsidRPr="004A7B26" w:rsidR="004A7B26" w:rsidP="004A7B26" w:rsidRDefault="00446186" w14:paraId="689279FF" w14:textId="6D7ADCCA">
      <w:pPr>
        <w:widowControl/>
        <w:autoSpaceDE/>
        <w:autoSpaceDN/>
        <w:adjustRightInd/>
        <w:spacing w:after="200" w:line="276" w:lineRule="auto"/>
        <w:rPr>
          <w:rFonts w:asciiTheme="minorHAnsi" w:hAnsiTheme="minorHAnsi" w:eastAsiaTheme="minorHAnsi" w:cstheme="minorBidi"/>
          <w:sz w:val="24"/>
        </w:rPr>
      </w:pPr>
      <w:r w:rsidRPr="00446186">
        <w:rPr>
          <w:rFonts w:asciiTheme="minorHAnsi" w:hAnsiTheme="minorHAnsi" w:eastAsiaTheme="minorHAnsi" w:cstheme="minorBidi"/>
          <w:sz w:val="24"/>
        </w:rPr>
        <w:t>CASRO Rate</w:t>
      </w:r>
      <w:r w:rsidRPr="00446186" w:rsidDel="00446186">
        <w:rPr>
          <w:rFonts w:asciiTheme="minorHAnsi" w:hAnsiTheme="minorHAnsi" w:eastAsiaTheme="minorHAnsi" w:cstheme="minorBidi"/>
          <w:sz w:val="24"/>
        </w:rPr>
        <w:t xml:space="preserve"> </w:t>
      </w:r>
      <w:r w:rsidRPr="004A7B26" w:rsidR="004A7B26">
        <w:rPr>
          <w:rFonts w:asciiTheme="minorHAnsi" w:hAnsiTheme="minorHAnsi" w:eastAsiaTheme="minorHAnsi" w:cstheme="minorBidi"/>
          <w:sz w:val="24"/>
        </w:rPr>
        <w:t>= (Completed interviews</w:t>
      </w:r>
      <w:r w:rsidRPr="004A7B26" w:rsidR="004A7B26">
        <w:rPr>
          <w:rFonts w:asciiTheme="minorHAnsi" w:hAnsiTheme="minorHAnsi" w:eastAsiaTheme="minorHAnsi" w:cstheme="minorBidi"/>
          <w:sz w:val="24"/>
          <w:vertAlign w:val="superscript"/>
        </w:rPr>
        <w:t xml:space="preserve"> </w:t>
      </w:r>
      <w:r w:rsidRPr="004A7B26" w:rsidR="004A7B26">
        <w:rPr>
          <w:rFonts w:asciiTheme="minorHAnsi" w:hAnsiTheme="minorHAnsi" w:eastAsiaTheme="minorHAnsi" w:cstheme="minorBidi"/>
          <w:sz w:val="24"/>
        </w:rPr>
        <w:t>/ (Contacted eligible at ACBS +</w:t>
      </w:r>
      <w:r w:rsidRPr="0082765C" w:rsidR="0082765C">
        <w:t xml:space="preserve"> </w:t>
      </w:r>
      <w:r w:rsidRPr="0082765C" w:rsidR="0082765C">
        <w:rPr>
          <w:rFonts w:asciiTheme="minorHAnsi" w:hAnsiTheme="minorHAnsi" w:eastAsiaTheme="minorHAnsi" w:cstheme="minorBidi"/>
          <w:sz w:val="24"/>
        </w:rPr>
        <w:t>Terminations and refusals at BRFSS</w:t>
      </w:r>
      <w:r w:rsidR="0082765C">
        <w:rPr>
          <w:rFonts w:asciiTheme="minorHAnsi" w:hAnsiTheme="minorHAnsi" w:eastAsiaTheme="minorHAnsi" w:cstheme="minorBidi"/>
          <w:sz w:val="24"/>
        </w:rPr>
        <w:t xml:space="preserve"> +</w:t>
      </w:r>
      <w:r w:rsidRPr="004A7B26" w:rsidR="004A7B26">
        <w:rPr>
          <w:rFonts w:asciiTheme="minorHAnsi" w:hAnsiTheme="minorHAnsi" w:eastAsiaTheme="minorHAnsi" w:cstheme="minorBidi"/>
          <w:sz w:val="24"/>
        </w:rPr>
        <w:t xml:space="preserve"> (Eligibility factor * </w:t>
      </w:r>
      <w:r w:rsidRPr="00771094" w:rsidR="00771094">
        <w:rPr>
          <w:rFonts w:asciiTheme="minorHAnsi" w:hAnsiTheme="minorHAnsi" w:eastAsiaTheme="minorHAnsi" w:cstheme="minorBidi"/>
          <w:sz w:val="24"/>
        </w:rPr>
        <w:t>Eligible lost</w:t>
      </w:r>
      <w:r w:rsidRPr="00771094" w:rsidDel="00771094" w:rsidR="00771094">
        <w:rPr>
          <w:rFonts w:asciiTheme="minorHAnsi" w:hAnsiTheme="minorHAnsi" w:eastAsiaTheme="minorHAnsi" w:cstheme="minorBidi"/>
          <w:sz w:val="24"/>
        </w:rPr>
        <w:t xml:space="preserve"> </w:t>
      </w:r>
      <w:r w:rsidRPr="004A7B26" w:rsidR="004A7B26">
        <w:rPr>
          <w:rFonts w:asciiTheme="minorHAnsi" w:hAnsiTheme="minorHAnsi" w:eastAsiaTheme="minorHAnsi" w:cstheme="minorBidi"/>
          <w:sz w:val="24"/>
        </w:rPr>
        <w:t>))</w:t>
      </w:r>
      <w:r w:rsidR="00D704BA">
        <w:rPr>
          <w:rFonts w:asciiTheme="minorHAnsi" w:hAnsiTheme="minorHAnsi" w:eastAsiaTheme="minorHAnsi" w:cstheme="minorBidi"/>
          <w:sz w:val="24"/>
        </w:rPr>
        <w:t>)</w:t>
      </w:r>
      <w:r w:rsidRPr="004A7B26" w:rsidR="004A7B26">
        <w:rPr>
          <w:rFonts w:asciiTheme="minorHAnsi" w:hAnsiTheme="minorHAnsi" w:eastAsiaTheme="minorHAnsi" w:cstheme="minorBidi"/>
          <w:sz w:val="24"/>
        </w:rPr>
        <w:t>* 100</w:t>
      </w:r>
    </w:p>
    <w:p w:rsidRPr="004A7B26" w:rsidR="004A7B26" w:rsidP="004A7B26" w:rsidRDefault="004A7B26" w14:paraId="565F22EC" w14:textId="52C6A7CB">
      <w:pPr>
        <w:widowControl/>
        <w:autoSpaceDE/>
        <w:autoSpaceDN/>
        <w:adjustRightInd/>
        <w:spacing w:after="200" w:line="276" w:lineRule="auto"/>
        <w:rPr>
          <w:rFonts w:asciiTheme="minorHAnsi" w:hAnsiTheme="minorHAnsi" w:eastAsiaTheme="minorHAnsi" w:cstheme="minorBidi"/>
          <w:sz w:val="24"/>
        </w:rPr>
      </w:pPr>
      <w:r w:rsidRPr="004A7B26">
        <w:rPr>
          <w:rFonts w:asciiTheme="minorHAnsi" w:hAnsiTheme="minorHAnsi" w:eastAsiaTheme="minorHAnsi" w:cstheme="minorBidi"/>
          <w:sz w:val="24"/>
        </w:rPr>
        <w:t>Cooperation rate = (Completed interviews / (Contacted eligible at ACBS + Terminations and refusals at ACBS</w:t>
      </w:r>
      <w:proofErr w:type="gramStart"/>
      <w:r w:rsidRPr="004A7B26">
        <w:rPr>
          <w:rFonts w:asciiTheme="minorHAnsi" w:hAnsiTheme="minorHAnsi" w:eastAsiaTheme="minorHAnsi" w:cstheme="minorBidi"/>
          <w:sz w:val="24"/>
        </w:rPr>
        <w:t>))*</w:t>
      </w:r>
      <w:proofErr w:type="gramEnd"/>
      <w:r w:rsidRPr="004A7B26">
        <w:rPr>
          <w:rFonts w:asciiTheme="minorHAnsi" w:hAnsiTheme="minorHAnsi" w:eastAsiaTheme="minorHAnsi" w:cstheme="minorBidi"/>
          <w:sz w:val="24"/>
        </w:rPr>
        <w:t>100</w:t>
      </w:r>
    </w:p>
    <w:p w:rsidRPr="004A7B26" w:rsidR="004A7B26" w:rsidP="004A7B26" w:rsidRDefault="004A7B26" w14:paraId="1ACB982B" w14:textId="0EA5B2B5">
      <w:pPr>
        <w:widowControl/>
        <w:autoSpaceDE/>
        <w:autoSpaceDN/>
        <w:adjustRightInd/>
        <w:spacing w:after="200" w:line="276" w:lineRule="auto"/>
        <w:rPr>
          <w:rFonts w:asciiTheme="minorHAnsi" w:hAnsiTheme="minorHAnsi" w:eastAsiaTheme="minorHAnsi" w:cstheme="minorBidi"/>
          <w:sz w:val="24"/>
        </w:rPr>
      </w:pPr>
      <w:r w:rsidRPr="004A7B26">
        <w:rPr>
          <w:rFonts w:asciiTheme="minorHAnsi" w:hAnsiTheme="minorHAnsi" w:eastAsiaTheme="minorHAnsi" w:cstheme="minorBidi"/>
          <w:sz w:val="24"/>
        </w:rPr>
        <w:t xml:space="preserve">Refusal rate = ((Terminations and refusals at BRFSS + Terminations and refusals at ACBS) </w:t>
      </w:r>
      <w:r w:rsidR="0082765C">
        <w:rPr>
          <w:rFonts w:asciiTheme="minorHAnsi" w:hAnsiTheme="minorHAnsi" w:eastAsiaTheme="minorHAnsi" w:cstheme="minorBidi"/>
          <w:sz w:val="24"/>
        </w:rPr>
        <w:t xml:space="preserve">/ </w:t>
      </w:r>
      <w:r w:rsidRPr="0082765C" w:rsidR="0082765C">
        <w:rPr>
          <w:rFonts w:asciiTheme="minorHAnsi" w:hAnsiTheme="minorHAnsi" w:eastAsiaTheme="minorHAnsi" w:cstheme="minorBidi"/>
          <w:sz w:val="24"/>
        </w:rPr>
        <w:t xml:space="preserve">(Contacted eligible at ACBS + Terminations and refusals at BRFSS + (Eligibility factor * </w:t>
      </w:r>
      <w:r w:rsidRPr="00771094" w:rsidR="00771094">
        <w:rPr>
          <w:rFonts w:asciiTheme="minorHAnsi" w:hAnsiTheme="minorHAnsi" w:eastAsiaTheme="minorHAnsi" w:cstheme="minorBidi"/>
          <w:sz w:val="24"/>
        </w:rPr>
        <w:t>Eligible lost</w:t>
      </w:r>
      <w:r w:rsidRPr="0082765C" w:rsidR="0082765C">
        <w:rPr>
          <w:rFonts w:asciiTheme="minorHAnsi" w:hAnsiTheme="minorHAnsi" w:eastAsiaTheme="minorHAnsi" w:cstheme="minorBidi"/>
          <w:sz w:val="24"/>
        </w:rPr>
        <w:t>)))</w:t>
      </w:r>
      <w:r w:rsidRPr="004A7B26">
        <w:rPr>
          <w:rFonts w:asciiTheme="minorHAnsi" w:hAnsiTheme="minorHAnsi" w:eastAsiaTheme="minorHAnsi" w:cstheme="minorBidi"/>
          <w:sz w:val="24"/>
        </w:rPr>
        <w:t xml:space="preserve"> * 100</w:t>
      </w:r>
    </w:p>
    <w:p w:rsidRPr="00F3549D" w:rsidR="00A503AD" w:rsidP="00A503AD" w:rsidRDefault="00A503AD" w14:paraId="2C4D079C" w14:textId="77777777">
      <w:pPr>
        <w:widowControl/>
        <w:autoSpaceDE/>
        <w:autoSpaceDN/>
        <w:adjustRightInd/>
        <w:rPr>
          <w:color w:val="000000"/>
          <w:sz w:val="24"/>
        </w:rPr>
      </w:pPr>
      <w:bookmarkStart w:name="_GoBack" w:id="0"/>
      <w:bookmarkEnd w:id="0"/>
    </w:p>
    <w:p w:rsidRPr="00F3549D" w:rsidR="00A503AD" w:rsidP="00A503AD" w:rsidRDefault="00A503AD" w14:paraId="2229C703" w14:textId="7707C4C1">
      <w:pPr>
        <w:widowControl/>
        <w:autoSpaceDE/>
        <w:autoSpaceDN/>
        <w:adjustRightInd/>
        <w:rPr>
          <w:color w:val="000000"/>
          <w:sz w:val="24"/>
        </w:rPr>
      </w:pPr>
      <w:r w:rsidRPr="00F3549D">
        <w:rPr>
          <w:color w:val="000000"/>
          <w:sz w:val="24"/>
        </w:rPr>
        <w:t xml:space="preserve">The Council of American Survey Research Organizations (CASRO) rate is a measure of respondent cooperation and is generally defined as the proportion of all eligible respondents in the sample for whom an interview has been completed.  The numerator of the CASRO rate includes completed interviews (COIN). The denominator includes </w:t>
      </w:r>
      <w:r w:rsidRPr="00E317CB" w:rsidR="00E317CB">
        <w:rPr>
          <w:color w:val="000000"/>
          <w:sz w:val="24"/>
        </w:rPr>
        <w:t xml:space="preserve">Contacted eligible at ACBS </w:t>
      </w:r>
      <w:r w:rsidRPr="00F3549D">
        <w:rPr>
          <w:color w:val="000000"/>
          <w:sz w:val="24"/>
        </w:rPr>
        <w:t>and terminations and refusals</w:t>
      </w:r>
      <w:r w:rsidR="00771094">
        <w:rPr>
          <w:color w:val="000000"/>
          <w:sz w:val="24"/>
        </w:rPr>
        <w:t xml:space="preserve"> at </w:t>
      </w:r>
      <w:r w:rsidR="00255D55">
        <w:rPr>
          <w:color w:val="000000"/>
          <w:sz w:val="24"/>
        </w:rPr>
        <w:t>BRFSS</w:t>
      </w:r>
      <w:r w:rsidRPr="00F3549D" w:rsidR="00255D55">
        <w:rPr>
          <w:color w:val="000000"/>
          <w:sz w:val="24"/>
        </w:rPr>
        <w:t xml:space="preserve"> </w:t>
      </w:r>
      <w:r w:rsidRPr="00F3549D" w:rsidR="00255D55">
        <w:rPr>
          <w:sz w:val="24"/>
        </w:rPr>
        <w:t>and</w:t>
      </w:r>
      <w:r w:rsidRPr="00F3549D">
        <w:rPr>
          <w:color w:val="000000"/>
          <w:sz w:val="24"/>
        </w:rPr>
        <w:t xml:space="preserve"> a proportion of those eligible but lost to follow-up. The proportion represents an estimate of the number of those lost to follow-up who would be expected to remain eligible if they had been contacted. </w:t>
      </w:r>
    </w:p>
    <w:p w:rsidRPr="00F3549D" w:rsidR="00A503AD" w:rsidP="00A503AD" w:rsidRDefault="00A503AD" w14:paraId="37C481AD" w14:textId="77777777">
      <w:pPr>
        <w:widowControl/>
        <w:autoSpaceDE/>
        <w:autoSpaceDN/>
        <w:adjustRightInd/>
        <w:rPr>
          <w:color w:val="000000"/>
          <w:sz w:val="24"/>
        </w:rPr>
      </w:pPr>
    </w:p>
    <w:p w:rsidRPr="00F3549D" w:rsidR="00A503AD" w:rsidP="00A503AD" w:rsidRDefault="00A503AD" w14:paraId="08AF9D8C" w14:textId="017933CD">
      <w:pPr>
        <w:widowControl/>
        <w:autoSpaceDE/>
        <w:autoSpaceDN/>
        <w:adjustRightInd/>
        <w:rPr>
          <w:color w:val="000000"/>
          <w:sz w:val="24"/>
        </w:rPr>
      </w:pPr>
      <w:r w:rsidRPr="00F3549D">
        <w:rPr>
          <w:color w:val="000000"/>
          <w:sz w:val="24"/>
        </w:rPr>
        <w:t xml:space="preserve">The Refusal Rate is the percentage of all eligible respondents that refuse to be interviewed or terminate an interview early in the questionnaire. The numerator includes terminations and refusals </w:t>
      </w:r>
      <w:r w:rsidR="00255D55">
        <w:rPr>
          <w:color w:val="000000"/>
          <w:sz w:val="24"/>
        </w:rPr>
        <w:t>at BRFSS and at ACBS</w:t>
      </w:r>
      <w:r w:rsidRPr="00F3549D">
        <w:rPr>
          <w:color w:val="000000"/>
          <w:sz w:val="24"/>
        </w:rPr>
        <w:t xml:space="preserve">. The denominator is the same as for the CASRO rate.  </w:t>
      </w:r>
    </w:p>
    <w:p w:rsidR="00DC57CC" w:rsidRDefault="00DC57CC" w14:paraId="543BB337" w14:textId="6FB71A43"/>
    <w:p w:rsidRPr="00227F64" w:rsidR="00AC6921" w:rsidP="00227F64" w:rsidRDefault="00AC6921" w14:paraId="5E776EFB" w14:textId="7597FDF7">
      <w:pPr>
        <w:widowControl/>
        <w:autoSpaceDE/>
        <w:autoSpaceDN/>
        <w:adjustRightInd/>
        <w:rPr>
          <w:color w:val="000000"/>
          <w:sz w:val="24"/>
        </w:rPr>
      </w:pPr>
      <w:r w:rsidRPr="00227F64">
        <w:rPr>
          <w:color w:val="000000"/>
          <w:sz w:val="24"/>
        </w:rPr>
        <w:t>The ACBS Cooperation Rate is the proportion of completed interviews (COIN) among all eligible respondents who are recruited and actually contacted for the ACBS interview. Eligible respondents who refuse the call-back at the time of the BRFSS interview are included. Non-contacts are excluded from the denominator but contacts with communication problems specific to the respondent with asthma are included.</w:t>
      </w:r>
    </w:p>
    <w:sectPr w:rsidRPr="00227F64" w:rsidR="00AC6921"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A20F" w14:textId="77777777" w:rsidR="00A503AD" w:rsidRDefault="00A503AD" w:rsidP="008B5D54">
      <w:r>
        <w:separator/>
      </w:r>
    </w:p>
  </w:endnote>
  <w:endnote w:type="continuationSeparator" w:id="0">
    <w:p w14:paraId="6AACD56E" w14:textId="77777777" w:rsidR="00A503AD" w:rsidRDefault="00A503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6AF2"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67D8"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FA8F0"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D8505" w14:textId="77777777" w:rsidR="00A503AD" w:rsidRDefault="00A503AD" w:rsidP="008B5D54">
      <w:r>
        <w:separator/>
      </w:r>
    </w:p>
  </w:footnote>
  <w:footnote w:type="continuationSeparator" w:id="0">
    <w:p w14:paraId="2FEC9D19" w14:textId="77777777" w:rsidR="00A503AD" w:rsidRDefault="00A503AD"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1502"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539D"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8523"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3AD"/>
    <w:rsid w:val="000948D7"/>
    <w:rsid w:val="000E3AD5"/>
    <w:rsid w:val="0022623A"/>
    <w:rsid w:val="00227F64"/>
    <w:rsid w:val="00255D55"/>
    <w:rsid w:val="003921F4"/>
    <w:rsid w:val="00446186"/>
    <w:rsid w:val="00474509"/>
    <w:rsid w:val="004A7B26"/>
    <w:rsid w:val="00570E04"/>
    <w:rsid w:val="00661EB1"/>
    <w:rsid w:val="006C3F61"/>
    <w:rsid w:val="006C6578"/>
    <w:rsid w:val="00771094"/>
    <w:rsid w:val="00775B8D"/>
    <w:rsid w:val="0082765C"/>
    <w:rsid w:val="0083534B"/>
    <w:rsid w:val="008B5D54"/>
    <w:rsid w:val="00941741"/>
    <w:rsid w:val="009B3491"/>
    <w:rsid w:val="009E2E96"/>
    <w:rsid w:val="00A4678D"/>
    <w:rsid w:val="00A503AD"/>
    <w:rsid w:val="00AC6921"/>
    <w:rsid w:val="00B1549F"/>
    <w:rsid w:val="00B55735"/>
    <w:rsid w:val="00B608AC"/>
    <w:rsid w:val="00C43EAA"/>
    <w:rsid w:val="00C544A0"/>
    <w:rsid w:val="00CA447C"/>
    <w:rsid w:val="00CB4956"/>
    <w:rsid w:val="00D44893"/>
    <w:rsid w:val="00D704BA"/>
    <w:rsid w:val="00DC57CC"/>
    <w:rsid w:val="00E317CB"/>
    <w:rsid w:val="00EE275C"/>
    <w:rsid w:val="00F3549D"/>
    <w:rsid w:val="00F4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B8BD72"/>
  <w15:chartTrackingRefBased/>
  <w15:docId w15:val="{34064FE9-AFC4-4E39-B4BD-22CC8A82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03A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rsid w:val="00A503AD"/>
    <w:rPr>
      <w:sz w:val="16"/>
      <w:szCs w:val="16"/>
    </w:rPr>
  </w:style>
  <w:style w:type="paragraph" w:styleId="CommentText">
    <w:name w:val="annotation text"/>
    <w:basedOn w:val="Normal"/>
    <w:link w:val="CommentTextChar"/>
    <w:rsid w:val="00A503AD"/>
    <w:rPr>
      <w:szCs w:val="20"/>
    </w:rPr>
  </w:style>
  <w:style w:type="character" w:customStyle="1" w:styleId="CommentTextChar">
    <w:name w:val="Comment Text Char"/>
    <w:basedOn w:val="DefaultParagraphFont"/>
    <w:link w:val="CommentText"/>
    <w:rsid w:val="00A503AD"/>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50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5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B1790-A8EB-4B2E-BD54-7B082801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 Xiaoting (CDC/ONDIEH/NCEH)</dc:creator>
  <cp:keywords/>
  <dc:description/>
  <cp:lastModifiedBy>Qin, Xiaoting (CDC/DDNID/NCEH/DEHSP)</cp:lastModifiedBy>
  <cp:revision>29</cp:revision>
  <dcterms:created xsi:type="dcterms:W3CDTF">2020-03-04T15:40:00Z</dcterms:created>
  <dcterms:modified xsi:type="dcterms:W3CDTF">2020-04-30T19:14:00Z</dcterms:modified>
</cp:coreProperties>
</file>