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90DF0" w:rsidR="00C716D9" w:rsidP="003973B5" w:rsidRDefault="003973B5">
      <w:pPr>
        <w:pStyle w:val="Head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290DF0" w:rsidR="0015581A">
        <w:rPr>
          <w:rFonts w:ascii="Arial" w:hAnsi="Arial" w:cs="Arial"/>
          <w:b/>
          <w:sz w:val="24"/>
          <w:szCs w:val="24"/>
        </w:rPr>
        <w:t>Attachment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90DF0" w:rsidR="00064792">
        <w:rPr>
          <w:rFonts w:ascii="Arial" w:hAnsi="Arial" w:cs="Arial"/>
          <w:b/>
          <w:sz w:val="24"/>
        </w:rPr>
        <w:t xml:space="preserve">ACBS </w:t>
      </w:r>
      <w:r w:rsidRPr="00290DF0" w:rsidR="001D0907">
        <w:rPr>
          <w:rFonts w:ascii="Arial" w:hAnsi="Arial" w:cs="Arial"/>
          <w:b/>
          <w:sz w:val="24"/>
        </w:rPr>
        <w:t xml:space="preserve">Disposition </w:t>
      </w:r>
      <w:r w:rsidRPr="00290DF0" w:rsidR="00064792">
        <w:rPr>
          <w:rFonts w:ascii="Arial" w:hAnsi="Arial" w:cs="Arial"/>
          <w:b/>
          <w:sz w:val="24"/>
        </w:rPr>
        <w:t xml:space="preserve">Codes and </w:t>
      </w:r>
      <w:r w:rsidRPr="00290DF0" w:rsidR="001D0907">
        <w:rPr>
          <w:rFonts w:ascii="Arial" w:hAnsi="Arial" w:cs="Arial"/>
          <w:b/>
          <w:sz w:val="24"/>
        </w:rPr>
        <w:t>Callback Rules</w:t>
      </w:r>
    </w:p>
    <w:p w:rsidRPr="00290DF0" w:rsidR="00C716D9" w:rsidP="001D0907" w:rsidRDefault="00C716D9">
      <w:pPr>
        <w:autoSpaceDN w:val="0"/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</w:rPr>
      </w:pPr>
    </w:p>
    <w:p w:rsidRPr="00290DF0" w:rsidR="001D0907" w:rsidP="001D0907" w:rsidRDefault="00C716D9">
      <w:pPr>
        <w:autoSpaceDN w:val="0"/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highlight w:val="lightGray"/>
        </w:rPr>
      </w:pPr>
      <w:r w:rsidRPr="00290DF0">
        <w:rPr>
          <w:rFonts w:ascii="Arial" w:hAnsi="Arial" w:eastAsia="Times New Roman" w:cs="Arial"/>
          <w:color w:val="000000"/>
          <w:sz w:val="20"/>
          <w:szCs w:val="20"/>
        </w:rPr>
        <w:t xml:space="preserve">The </w:t>
      </w:r>
      <w:r w:rsidRPr="00290DF0" w:rsidR="00F24369">
        <w:rPr>
          <w:rFonts w:ascii="Arial" w:hAnsi="Arial" w:eastAsia="Times New Roman" w:cs="Arial"/>
          <w:color w:val="000000"/>
          <w:sz w:val="20"/>
          <w:szCs w:val="20"/>
        </w:rPr>
        <w:t xml:space="preserve">ACBS uses </w:t>
      </w:r>
      <w:r w:rsidRPr="00290DF0">
        <w:rPr>
          <w:rFonts w:ascii="Arial" w:hAnsi="Arial" w:eastAsia="Times New Roman" w:cs="Arial"/>
          <w:color w:val="000000"/>
          <w:sz w:val="20"/>
          <w:szCs w:val="20"/>
        </w:rPr>
        <w:t>BRFSS disposition codes</w:t>
      </w:r>
      <w:r w:rsidRPr="00290DF0" w:rsidR="00F24369">
        <w:rPr>
          <w:rFonts w:ascii="Arial" w:hAnsi="Arial" w:eastAsia="Times New Roman" w:cs="Arial"/>
          <w:color w:val="000000"/>
          <w:sz w:val="20"/>
          <w:szCs w:val="20"/>
        </w:rPr>
        <w:t>.</w:t>
      </w:r>
      <w:r w:rsidRPr="00290DF0">
        <w:rPr>
          <w:rFonts w:ascii="Arial" w:hAnsi="Arial" w:eastAsia="Times New Roman" w:cs="Arial"/>
          <w:color w:val="000000"/>
          <w:sz w:val="20"/>
          <w:szCs w:val="20"/>
        </w:rPr>
        <w:t xml:space="preserve"> However, a few additional codes are needed to account for situations specific to a call-back survey.  In the list below, disposition codes added for the ACBS are </w:t>
      </w:r>
      <w:bookmarkStart w:name="_GoBack" w:id="0"/>
      <w:bookmarkEnd w:id="0"/>
      <w:r w:rsidRPr="00290DF0">
        <w:rPr>
          <w:rFonts w:ascii="Arial" w:hAnsi="Arial" w:eastAsia="Times New Roman" w:cs="Arial"/>
          <w:color w:val="000000"/>
          <w:sz w:val="20"/>
          <w:szCs w:val="20"/>
        </w:rPr>
        <w:t>bolded.</w:t>
      </w:r>
    </w:p>
    <w:p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  <w:highlight w:val="lightGray"/>
        </w:rPr>
      </w:pP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The ACBS 4-digit disposition codes for 2013 are: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36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I.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Eligible, contacted: complete interview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1100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Complete</w:t>
      </w: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1200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Partial complete (through the end of section 8)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36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II.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  <w:t>Eligible, contacted: refusal or termination</w:t>
      </w:r>
    </w:p>
    <w:p w:rsidRPr="00AF6480" w:rsidR="001D0907" w:rsidP="001D0907" w:rsidRDefault="001D0907">
      <w:pPr>
        <w:autoSpaceDN w:val="0"/>
        <w:spacing w:after="0" w:line="240" w:lineRule="auto"/>
        <w:ind w:firstLine="36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4413</w:t>
      </w:r>
      <w:r w:rsidRPr="00AF6480">
        <w:rPr>
          <w:rFonts w:ascii="Arial" w:hAnsi="Arial" w:eastAsia="Times New Roman" w:cs="Times New Roman"/>
          <w:color w:val="FF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Refused to participate in the call-back during the BRFSS interview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2112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Refused to begin the ACBS interview after contacted </w:t>
      </w: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2120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Terminated within the questionnaire during the ACBS interview (before Section 9)</w:t>
      </w: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2211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Refused to allow combining ACBS responses with BRFSS responses</w:t>
      </w: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2212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Refused to answer the “ever had asthma” question during the ACBS interview</w:t>
      </w:r>
    </w:p>
    <w:p w:rsidRPr="00AF6480" w:rsidR="001D0907" w:rsidP="001D0907" w:rsidRDefault="001D0907">
      <w:pPr>
        <w:autoSpaceDN w:val="0"/>
        <w:spacing w:after="0" w:line="240" w:lineRule="auto"/>
        <w:ind w:firstLine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720" w:hanging="36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 xml:space="preserve">III. 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  <w:t>Eligible, lost to follow-up because unable to contact or communicate with the BRFSS respondent with asthma</w:t>
      </w:r>
    </w:p>
    <w:p w:rsidRPr="00AF6480" w:rsidR="001D0907" w:rsidP="001D0907" w:rsidRDefault="001D0907">
      <w:pPr>
        <w:autoSpaceDN w:val="0"/>
        <w:spacing w:after="0" w:line="240" w:lineRule="auto"/>
        <w:ind w:left="720" w:hanging="360"/>
        <w:rPr>
          <w:rFonts w:ascii="Arial" w:hAnsi="Arial" w:eastAsia="Times New Roman" w:cs="Times New Roman"/>
          <w:b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2111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Hang up or termination before respondent contacted. Household contacted but ACBS respondent not contacted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2210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Selected respondent never reached or reached but did not begin interview during interviewing period.  Selected respondent away from residence during the entire interviewing period.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2220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Telephone answering device, message confirming private residential status.  Telecommunication technological barrier, message confirming private residential status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2320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Selected respondent physically or mentally unable to complete an interview during the entire interviewing period interviewing period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2330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Language problem after respondent selection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3100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Contact, hang-up or termination, unknown if private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3130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No answer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3140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Telephone answering device, unknown if private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3200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Hang-up or termination, known household.  Household contact, eligibility undetermined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3322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Physical or mental impairment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3330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Language problem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4100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Household members away from residence during entire interviewing period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4900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Miscellaneous, non-eligible (for ACBS miscellaneous non-contact)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b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4306</w:t>
      </w:r>
      <w:r w:rsidRPr="00AF6480">
        <w:rPr>
          <w:rFonts w:ascii="Arial" w:hAnsi="Arial" w:eastAsia="Times New Roman" w:cs="Times New Roman"/>
          <w:color w:val="FF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Selected ACBS respondent no longer living in the BRFSS household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Temporary codes: should be resolved prior to submission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5050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Hang-up, unknown if housing unit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5100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Appointment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5111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Household level refusal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 xml:space="preserve">5112 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Refusal:  hang-up or termination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 xml:space="preserve">5120 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Break off/ termination in questionnaire before Section 9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5130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No answer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5140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Answering machine, unknown if private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lastRenderedPageBreak/>
        <w:t>5220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Answering machine, message confirming residential status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5320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Physical or mental impairment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5330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Language problem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5550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Busy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5560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Unsafe location for interview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18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IV.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Eligible, lost to follow-up for technical reasons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3150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Telecommunication technological barrier, unknown if private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3700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On never call list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4200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Dedicated fax/data/modem line with no human contact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4300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Telephone number no longer in service or changed.  Non-working/disconnected number.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4400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Busy/Fast busy/Circuit busy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4430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Call forwarding/ pager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4450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Cellular telephone from landline sample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4460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Cell phone sample number connects to landline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4470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Cell phone respondent also has landline, less than 90% of all calls on cell phone.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4500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Not a private residence – business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4510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Not a private residence - group home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Temporary codes: should be resolved prior to submission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5150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Technological barrier other than answering machine, unknown if private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5200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Fax/data/modem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5300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Phone number temporarily out of service.  Possible non-working number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5400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Technological barrier other than answering machine with message confirming residential status. Fast busy. Circuit busy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5599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Mistaken Ctrl-End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 xml:space="preserve">5700 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Supervisor attention needed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5900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 xml:space="preserve">Null attempt 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9999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Missing disposition code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firstLine="36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V.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Ineligible: all codes specific to ACBS (no BRFSS equivalent)</w:t>
      </w:r>
    </w:p>
    <w:p w:rsidRPr="00AF6480" w:rsidR="001D0907" w:rsidP="001D0907" w:rsidRDefault="001D0907">
      <w:pPr>
        <w:autoSpaceDN w:val="0"/>
        <w:spacing w:after="0" w:line="240" w:lineRule="auto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2290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Most knowledgeable person is not parent or guardian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2291</w:t>
      </w:r>
      <w:r w:rsidRPr="00AF6480">
        <w:rPr>
          <w:rFonts w:ascii="Arial" w:hAnsi="Arial" w:eastAsia="Times New Roman" w:cs="Times New Roman"/>
          <w:color w:val="FF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No parent or legal guardian in the household (child ineligible)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4480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Not recruited for call-back at BRFSS interview (excluded by state)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4490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Random child/adult selection: adult ineligible, child selected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b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4491</w:t>
      </w: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Random child/adult selection: child ineligible, adult selected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4405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Out-of-state when ACBS records are not transferred to state of residence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4700</w:t>
      </w:r>
      <w:r w:rsidRPr="00AF6480">
        <w:rPr>
          <w:rFonts w:ascii="Arial" w:hAnsi="Arial" w:eastAsia="Times New Roman" w:cs="Times New Roman"/>
          <w:i/>
          <w:color w:val="00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Household, no eligible respondent (respondent does not have asthma)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4411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Selected respondent not eligible for follow-up</w:t>
      </w:r>
    </w:p>
    <w:p w:rsidRPr="00AF6480" w:rsidR="001D0907" w:rsidP="001D0907" w:rsidRDefault="001D0907">
      <w:pPr>
        <w:autoSpaceDN w:val="0"/>
        <w:spacing w:after="0" w:line="240" w:lineRule="auto"/>
        <w:ind w:left="1440" w:hanging="720"/>
        <w:rPr>
          <w:rFonts w:ascii="Arial" w:hAnsi="Arial" w:eastAsia="Times New Roman" w:cs="Times New Roman"/>
          <w:color w:val="000000"/>
          <w:sz w:val="20"/>
          <w:szCs w:val="20"/>
        </w:rPr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4412</w:t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ab/>
        <w:t>Transferred from BRFSS but not attempted (excluded by state)</w:t>
      </w:r>
    </w:p>
    <w:p w:rsidR="009B1F1D" w:rsidP="00AF6480" w:rsidRDefault="001D0907">
      <w:pPr>
        <w:ind w:firstLine="720"/>
      </w:pPr>
      <w:r w:rsidRPr="00AF6480">
        <w:rPr>
          <w:rFonts w:ascii="Arial" w:hAnsi="Arial" w:eastAsia="Times New Roman" w:cs="Times New Roman"/>
          <w:b/>
          <w:color w:val="000000"/>
          <w:sz w:val="20"/>
          <w:szCs w:val="20"/>
        </w:rPr>
        <w:t>4471</w:t>
      </w:r>
      <w:r w:rsidRPr="00AF6480">
        <w:rPr>
          <w:rFonts w:ascii="Arial" w:hAnsi="Arial" w:eastAsia="Times New Roman" w:cs="Times New Roman"/>
          <w:color w:val="FF0000"/>
          <w:sz w:val="20"/>
          <w:szCs w:val="20"/>
        </w:rPr>
        <w:tab/>
      </w:r>
      <w:r w:rsidRPr="00AF6480">
        <w:rPr>
          <w:rFonts w:ascii="Arial" w:hAnsi="Arial" w:eastAsia="Times New Roman" w:cs="Times New Roman"/>
          <w:color w:val="000000"/>
          <w:sz w:val="20"/>
          <w:szCs w:val="20"/>
        </w:rPr>
        <w:t>Misdiagnosed asthma in respondent</w:t>
      </w:r>
    </w:p>
    <w:sectPr w:rsidR="009B1F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D8" w:rsidRDefault="006965D8" w:rsidP="006965D8">
      <w:pPr>
        <w:spacing w:after="0" w:line="240" w:lineRule="auto"/>
      </w:pPr>
      <w:r>
        <w:separator/>
      </w:r>
    </w:p>
  </w:endnote>
  <w:endnote w:type="continuationSeparator" w:id="0">
    <w:p w:rsidR="006965D8" w:rsidRDefault="006965D8" w:rsidP="006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740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65D8" w:rsidRDefault="006965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5D8" w:rsidRDefault="00696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D8" w:rsidRDefault="006965D8" w:rsidP="006965D8">
      <w:pPr>
        <w:spacing w:after="0" w:line="240" w:lineRule="auto"/>
      </w:pPr>
      <w:r>
        <w:separator/>
      </w:r>
    </w:p>
  </w:footnote>
  <w:footnote w:type="continuationSeparator" w:id="0">
    <w:p w:rsidR="006965D8" w:rsidRDefault="006965D8" w:rsidP="00696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07"/>
    <w:rsid w:val="00027092"/>
    <w:rsid w:val="00064792"/>
    <w:rsid w:val="0015581A"/>
    <w:rsid w:val="001D0907"/>
    <w:rsid w:val="00290DF0"/>
    <w:rsid w:val="002C17C4"/>
    <w:rsid w:val="003973B5"/>
    <w:rsid w:val="0059690D"/>
    <w:rsid w:val="006965D8"/>
    <w:rsid w:val="00865EDE"/>
    <w:rsid w:val="00893BA7"/>
    <w:rsid w:val="009B1F1D"/>
    <w:rsid w:val="00A25368"/>
    <w:rsid w:val="00AF6480"/>
    <w:rsid w:val="00C023FA"/>
    <w:rsid w:val="00C716D9"/>
    <w:rsid w:val="00EF1CD1"/>
    <w:rsid w:val="00F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B5512-80D1-467C-9E48-C624524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D8"/>
  </w:style>
  <w:style w:type="paragraph" w:styleId="Footer">
    <w:name w:val="footer"/>
    <w:basedOn w:val="Normal"/>
    <w:link w:val="Foot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D8"/>
  </w:style>
  <w:style w:type="paragraph" w:styleId="BalloonText">
    <w:name w:val="Balloon Text"/>
    <w:basedOn w:val="Normal"/>
    <w:link w:val="BalloonTextChar"/>
    <w:uiPriority w:val="99"/>
    <w:semiHidden/>
    <w:unhideWhenUsed/>
    <w:rsid w:val="0086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F666-469D-4643-B743-EE89CFB5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OS</cp:lastModifiedBy>
  <cp:revision>17</cp:revision>
  <dcterms:created xsi:type="dcterms:W3CDTF">2015-09-01T21:17:00Z</dcterms:created>
  <dcterms:modified xsi:type="dcterms:W3CDTF">2016-07-22T15:57:00Z</dcterms:modified>
</cp:coreProperties>
</file>