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666A" w:rsidR="00D8666A" w:rsidP="00D8666A" w:rsidRDefault="00D8666A">
      <w:pPr>
        <w:keepNext/>
        <w:widowControl/>
        <w:tabs>
          <w:tab w:val="left" w:pos="1890"/>
        </w:tabs>
        <w:autoSpaceDE/>
        <w:autoSpaceDN/>
        <w:adjustRightInd/>
        <w:spacing w:line="232" w:lineRule="auto"/>
        <w:ind w:left="1080" w:hanging="1080"/>
        <w:jc w:val="center"/>
        <w:outlineLvl w:val="6"/>
      </w:pPr>
      <w:bookmarkStart w:name="_GoBack" w:id="0"/>
      <w:bookmarkEnd w:id="0"/>
    </w:p>
    <w:p w:rsidRPr="00D8666A" w:rsidR="00D8666A" w:rsidP="00D8666A" w:rsidRDefault="00D8666A">
      <w:pPr>
        <w:keepNext/>
        <w:widowControl/>
        <w:tabs>
          <w:tab w:val="left" w:pos="1890"/>
        </w:tabs>
        <w:autoSpaceDE/>
        <w:autoSpaceDN/>
        <w:adjustRightInd/>
        <w:spacing w:line="232" w:lineRule="auto"/>
        <w:ind w:left="1080" w:hanging="1080"/>
        <w:jc w:val="center"/>
        <w:outlineLvl w:val="6"/>
      </w:pPr>
    </w:p>
    <w:p w:rsidRPr="00D8666A" w:rsidR="00D8666A" w:rsidP="00D8666A" w:rsidRDefault="00D8666A">
      <w:pPr>
        <w:keepNext/>
        <w:widowControl/>
        <w:tabs>
          <w:tab w:val="left" w:pos="1890"/>
        </w:tabs>
        <w:autoSpaceDE/>
        <w:autoSpaceDN/>
        <w:adjustRightInd/>
        <w:spacing w:line="232" w:lineRule="auto"/>
        <w:ind w:left="1080" w:hanging="1080"/>
        <w:jc w:val="center"/>
        <w:outlineLvl w:val="6"/>
      </w:pPr>
    </w:p>
    <w:p w:rsidRPr="00D8666A" w:rsidR="00D8666A" w:rsidP="00D8666A" w:rsidRDefault="00D8666A">
      <w:pPr>
        <w:keepNext/>
        <w:widowControl/>
        <w:tabs>
          <w:tab w:val="left" w:pos="1890"/>
        </w:tabs>
        <w:autoSpaceDE/>
        <w:autoSpaceDN/>
        <w:adjustRightInd/>
        <w:spacing w:line="232" w:lineRule="auto"/>
        <w:ind w:left="1080" w:hanging="1080"/>
        <w:jc w:val="center"/>
        <w:outlineLvl w:val="6"/>
      </w:pPr>
    </w:p>
    <w:p w:rsidRPr="00D8666A" w:rsidR="00D8666A" w:rsidP="00D8666A" w:rsidRDefault="00D8666A">
      <w:pPr>
        <w:keepNext/>
        <w:widowControl/>
        <w:tabs>
          <w:tab w:val="left" w:pos="1890"/>
        </w:tabs>
        <w:autoSpaceDE/>
        <w:autoSpaceDN/>
        <w:adjustRightInd/>
        <w:spacing w:line="232" w:lineRule="auto"/>
        <w:ind w:left="1080" w:hanging="1080"/>
        <w:jc w:val="center"/>
        <w:outlineLvl w:val="6"/>
      </w:pPr>
      <w:r w:rsidRPr="00D8666A">
        <w:t>Information Collection Request</w:t>
      </w:r>
    </w:p>
    <w:p w:rsidRPr="00D8666A" w:rsidR="00D8666A" w:rsidP="00D8666A" w:rsidRDefault="00D8666A">
      <w:pPr>
        <w:widowControl/>
        <w:autoSpaceDE/>
        <w:autoSpaceDN/>
        <w:adjustRightInd/>
        <w:jc w:val="center"/>
      </w:pPr>
    </w:p>
    <w:p w:rsidRPr="00D8666A" w:rsidR="00D8666A" w:rsidP="00D8666A" w:rsidRDefault="00D8666A">
      <w:pPr>
        <w:widowControl/>
        <w:autoSpaceDE/>
        <w:autoSpaceDN/>
        <w:adjustRightInd/>
        <w:jc w:val="center"/>
      </w:pPr>
    </w:p>
    <w:p w:rsidRPr="00D8666A" w:rsidR="00D8666A" w:rsidP="00D8666A" w:rsidRDefault="00D8666A">
      <w:pPr>
        <w:widowControl/>
        <w:autoSpaceDE/>
        <w:autoSpaceDN/>
        <w:adjustRightInd/>
        <w:jc w:val="center"/>
      </w:pPr>
    </w:p>
    <w:p w:rsidRPr="00D8666A" w:rsidR="00D8666A" w:rsidP="00D8666A" w:rsidRDefault="00D8666A">
      <w:pPr>
        <w:widowControl/>
        <w:autoSpaceDE/>
        <w:autoSpaceDN/>
        <w:adjustRightInd/>
        <w:jc w:val="center"/>
      </w:pPr>
    </w:p>
    <w:p w:rsidRPr="00D8666A" w:rsidR="00D8666A" w:rsidP="00D8666A" w:rsidRDefault="00D8666A">
      <w:pPr>
        <w:widowControl/>
        <w:autoSpaceDE/>
        <w:autoSpaceDN/>
        <w:adjustRightInd/>
        <w:jc w:val="center"/>
      </w:pPr>
      <w:r w:rsidRPr="00D8666A">
        <w:t>Revision</w:t>
      </w:r>
    </w:p>
    <w:p w:rsidRPr="00D8666A" w:rsidR="00D8666A" w:rsidP="00D8666A" w:rsidRDefault="00D8666A">
      <w:pPr>
        <w:widowControl/>
        <w:autoSpaceDE/>
        <w:autoSpaceDN/>
        <w:adjustRightInd/>
      </w:pPr>
    </w:p>
    <w:p w:rsidRPr="00D8666A" w:rsidR="00D8666A" w:rsidP="00D8666A" w:rsidRDefault="00D8666A">
      <w:pPr>
        <w:widowControl/>
        <w:autoSpaceDE/>
        <w:autoSpaceDN/>
        <w:adjustRightInd/>
      </w:pPr>
    </w:p>
    <w:p w:rsidRPr="00D8666A" w:rsidR="00D8666A" w:rsidP="00D8666A" w:rsidRDefault="00D8666A">
      <w:pPr>
        <w:keepNext/>
        <w:widowControl/>
        <w:tabs>
          <w:tab w:val="left" w:pos="1890"/>
        </w:tabs>
        <w:autoSpaceDE/>
        <w:autoSpaceDN/>
        <w:adjustRightInd/>
        <w:spacing w:line="232" w:lineRule="auto"/>
        <w:ind w:left="1080" w:hanging="1080"/>
        <w:jc w:val="center"/>
        <w:outlineLvl w:val="6"/>
        <w:rPr>
          <w:b/>
        </w:rPr>
      </w:pPr>
      <w:r w:rsidRPr="00D8666A">
        <w:rPr>
          <w:b/>
        </w:rPr>
        <w:t>NATIONAL YOUTH TOBACCO SURVEY, 2021 - 2023</w:t>
      </w:r>
    </w:p>
    <w:p w:rsidRPr="00D8666A" w:rsidR="00D8666A" w:rsidP="00D8666A" w:rsidRDefault="00D8666A">
      <w:pPr>
        <w:widowControl/>
        <w:autoSpaceDE/>
        <w:autoSpaceDN/>
        <w:adjustRightInd/>
      </w:pPr>
    </w:p>
    <w:p w:rsidRPr="00D8666A" w:rsidR="00D8666A" w:rsidP="00D8666A" w:rsidRDefault="00D8666A">
      <w:pPr>
        <w:widowControl/>
        <w:autoSpaceDE/>
        <w:autoSpaceDN/>
        <w:adjustRightInd/>
        <w:jc w:val="center"/>
      </w:pPr>
      <w:r w:rsidRPr="00D8666A">
        <w:t>OMB No. 0920-0621, expires 04/30/2021</w:t>
      </w:r>
    </w:p>
    <w:p w:rsidRPr="00D8666A" w:rsidR="00D8666A" w:rsidP="00D8666A" w:rsidRDefault="00D8666A">
      <w:pPr>
        <w:widowControl/>
        <w:autoSpaceDE/>
        <w:autoSpaceDN/>
        <w:adjustRightInd/>
      </w:pPr>
    </w:p>
    <w:p w:rsidRPr="00D8666A" w:rsidR="00D8666A" w:rsidP="00D8666A" w:rsidRDefault="00D8666A">
      <w:pPr>
        <w:widowControl/>
        <w:autoSpaceDE/>
        <w:autoSpaceDN/>
        <w:adjustRightInd/>
      </w:pPr>
    </w:p>
    <w:p w:rsidRPr="00D8666A" w:rsidR="00D8666A" w:rsidP="00D8666A" w:rsidRDefault="00D8666A">
      <w:pPr>
        <w:widowControl/>
        <w:autoSpaceDE/>
        <w:autoSpaceDN/>
        <w:adjustRightInd/>
      </w:pPr>
    </w:p>
    <w:p w:rsidRPr="00D8666A" w:rsidR="00D8666A" w:rsidP="00D8666A" w:rsidRDefault="00D8666A">
      <w:pPr>
        <w:widowControl/>
        <w:autoSpaceDE/>
        <w:autoSpaceDN/>
        <w:adjustRightInd/>
      </w:pPr>
    </w:p>
    <w:p w:rsidRPr="00D8666A" w:rsidR="00D8666A" w:rsidP="00D8666A" w:rsidRDefault="00D8666A">
      <w:pPr>
        <w:widowControl/>
        <w:autoSpaceDE/>
        <w:autoSpaceDN/>
        <w:adjustRightInd/>
      </w:pPr>
    </w:p>
    <w:p w:rsidRPr="00D8666A" w:rsidR="00D8666A" w:rsidP="00D8666A" w:rsidRDefault="00D8666A">
      <w:pPr>
        <w:keepNext/>
        <w:widowControl/>
        <w:autoSpaceDE/>
        <w:autoSpaceDN/>
        <w:adjustRightInd/>
        <w:spacing w:line="232" w:lineRule="auto"/>
        <w:ind w:left="1080" w:hanging="1080"/>
        <w:jc w:val="center"/>
        <w:outlineLvl w:val="6"/>
      </w:pPr>
      <w:r w:rsidRPr="00D8666A">
        <w:rPr>
          <w:b/>
        </w:rPr>
        <w:t xml:space="preserve">SUPPORTING STATEMENT: PART </w:t>
      </w:r>
      <w:r w:rsidR="008530B2">
        <w:rPr>
          <w:b/>
        </w:rPr>
        <w:t>B</w:t>
      </w:r>
      <w:r w:rsidRPr="00D8666A">
        <w:cr/>
      </w:r>
      <w:r w:rsidRPr="00D8666A">
        <w:cr/>
      </w:r>
    </w:p>
    <w:p w:rsidRPr="00D8666A" w:rsidR="00D8666A" w:rsidP="00D8666A" w:rsidRDefault="00D8666A">
      <w:pPr>
        <w:keepNext/>
        <w:widowControl/>
        <w:autoSpaceDE/>
        <w:autoSpaceDN/>
        <w:adjustRightInd/>
        <w:spacing w:line="232" w:lineRule="auto"/>
        <w:ind w:left="1080" w:hanging="1080"/>
        <w:jc w:val="center"/>
        <w:outlineLvl w:val="6"/>
        <w:rPr>
          <w:b/>
        </w:rPr>
      </w:pPr>
    </w:p>
    <w:p w:rsidRPr="00D8666A" w:rsidR="00D8666A" w:rsidP="00D8666A" w:rsidRDefault="00D8666A">
      <w:pPr>
        <w:keepNext/>
        <w:widowControl/>
        <w:autoSpaceDE/>
        <w:autoSpaceDN/>
        <w:adjustRightInd/>
        <w:spacing w:line="232" w:lineRule="auto"/>
        <w:ind w:left="1080" w:hanging="1080"/>
        <w:jc w:val="center"/>
        <w:outlineLvl w:val="6"/>
        <w:rPr>
          <w:b/>
        </w:rPr>
      </w:pPr>
    </w:p>
    <w:p w:rsidRPr="00D8666A" w:rsidR="00D8666A" w:rsidP="00D8666A" w:rsidRDefault="00D8666A">
      <w:pPr>
        <w:widowControl/>
        <w:autoSpaceDE/>
        <w:autoSpaceDN/>
        <w:adjustRightInd/>
      </w:pPr>
    </w:p>
    <w:p w:rsidRPr="00D8666A" w:rsidR="00D8666A" w:rsidP="00D8666A" w:rsidRDefault="00D8666A">
      <w:pPr>
        <w:keepNext/>
        <w:widowControl/>
        <w:autoSpaceDE/>
        <w:autoSpaceDN/>
        <w:adjustRightInd/>
        <w:spacing w:line="232" w:lineRule="auto"/>
        <w:ind w:left="1080" w:hanging="1080"/>
        <w:jc w:val="center"/>
        <w:outlineLvl w:val="6"/>
        <w:rPr>
          <w:b/>
        </w:rPr>
      </w:pPr>
    </w:p>
    <w:p w:rsidRPr="00D8666A" w:rsidR="00D8666A" w:rsidP="00D8666A" w:rsidRDefault="00D8666A">
      <w:pPr>
        <w:keepNext/>
        <w:widowControl/>
        <w:autoSpaceDE/>
        <w:autoSpaceDN/>
        <w:adjustRightInd/>
        <w:spacing w:line="232" w:lineRule="auto"/>
        <w:ind w:left="1080" w:hanging="1080"/>
        <w:jc w:val="center"/>
        <w:outlineLvl w:val="6"/>
        <w:rPr>
          <w:b/>
        </w:rPr>
      </w:pPr>
      <w:r w:rsidRPr="00D8666A">
        <w:rPr>
          <w:b/>
        </w:rPr>
        <w:t>Submitted by:</w:t>
      </w:r>
    </w:p>
    <w:p w:rsidRPr="00D8666A" w:rsidR="00D8666A" w:rsidP="00D8666A" w:rsidRDefault="00D8666A">
      <w:pPr>
        <w:keepNext/>
        <w:widowControl/>
        <w:autoSpaceDE/>
        <w:autoSpaceDN/>
        <w:adjustRightInd/>
        <w:spacing w:line="232" w:lineRule="auto"/>
        <w:ind w:left="1080" w:hanging="1080"/>
        <w:jc w:val="center"/>
        <w:outlineLvl w:val="6"/>
      </w:pPr>
      <w:r w:rsidRPr="00D8666A">
        <w:t xml:space="preserve">David Homa, PhD, MPH </w:t>
      </w:r>
    </w:p>
    <w:p w:rsidRPr="00D8666A" w:rsidR="00D8666A" w:rsidP="00D8666A" w:rsidRDefault="00D8666A">
      <w:pPr>
        <w:keepNext/>
        <w:widowControl/>
        <w:autoSpaceDE/>
        <w:autoSpaceDN/>
        <w:adjustRightInd/>
        <w:spacing w:line="232" w:lineRule="auto"/>
        <w:ind w:left="1080" w:hanging="1080"/>
        <w:jc w:val="center"/>
        <w:outlineLvl w:val="6"/>
      </w:pPr>
      <w:r w:rsidRPr="00D8666A">
        <w:t xml:space="preserve">Centers for Disease Control and Prevention </w:t>
      </w:r>
    </w:p>
    <w:p w:rsidRPr="00D8666A" w:rsidR="00D8666A" w:rsidP="00D8666A" w:rsidRDefault="00D8666A">
      <w:pPr>
        <w:keepNext/>
        <w:widowControl/>
        <w:autoSpaceDE/>
        <w:autoSpaceDN/>
        <w:adjustRightInd/>
        <w:spacing w:line="232" w:lineRule="auto"/>
        <w:ind w:left="1080" w:hanging="1080"/>
        <w:jc w:val="center"/>
        <w:outlineLvl w:val="6"/>
      </w:pPr>
      <w:r w:rsidRPr="00D8666A">
        <w:t xml:space="preserve">Office on Smoking and Health </w:t>
      </w:r>
    </w:p>
    <w:p w:rsidRPr="00D8666A" w:rsidR="00D8666A" w:rsidP="00D8666A" w:rsidRDefault="00D8666A">
      <w:pPr>
        <w:keepNext/>
        <w:widowControl/>
        <w:autoSpaceDE/>
        <w:autoSpaceDN/>
        <w:adjustRightInd/>
        <w:spacing w:line="232" w:lineRule="auto"/>
        <w:ind w:left="1080" w:hanging="1080"/>
        <w:jc w:val="center"/>
        <w:outlineLvl w:val="6"/>
      </w:pPr>
      <w:r w:rsidRPr="00D8666A">
        <w:t xml:space="preserve">Epidemiology Branch </w:t>
      </w:r>
    </w:p>
    <w:p w:rsidRPr="00D8666A" w:rsidR="00D8666A" w:rsidP="00D8666A" w:rsidRDefault="00D8666A">
      <w:pPr>
        <w:keepNext/>
        <w:widowControl/>
        <w:autoSpaceDE/>
        <w:autoSpaceDN/>
        <w:adjustRightInd/>
        <w:spacing w:line="232" w:lineRule="auto"/>
        <w:ind w:left="1080" w:hanging="1080"/>
        <w:jc w:val="center"/>
        <w:outlineLvl w:val="6"/>
      </w:pPr>
      <w:r w:rsidRPr="00D8666A">
        <w:t xml:space="preserve">4770 Buford Highway NE, MS-S107-7 </w:t>
      </w:r>
    </w:p>
    <w:p w:rsidRPr="00D8666A" w:rsidR="00D8666A" w:rsidP="00D8666A" w:rsidRDefault="00D8666A">
      <w:pPr>
        <w:keepNext/>
        <w:widowControl/>
        <w:autoSpaceDE/>
        <w:autoSpaceDN/>
        <w:adjustRightInd/>
        <w:spacing w:line="232" w:lineRule="auto"/>
        <w:ind w:left="1080" w:hanging="1080"/>
        <w:jc w:val="center"/>
        <w:outlineLvl w:val="6"/>
      </w:pPr>
      <w:r w:rsidRPr="00D8666A">
        <w:t xml:space="preserve">Atlanta, GA 30341 </w:t>
      </w:r>
    </w:p>
    <w:p w:rsidRPr="00D8666A" w:rsidR="00D8666A" w:rsidP="00D8666A" w:rsidRDefault="00D8666A">
      <w:pPr>
        <w:keepNext/>
        <w:widowControl/>
        <w:autoSpaceDE/>
        <w:autoSpaceDN/>
        <w:adjustRightInd/>
        <w:spacing w:line="232" w:lineRule="auto"/>
        <w:ind w:left="1080" w:hanging="1080"/>
        <w:jc w:val="center"/>
        <w:outlineLvl w:val="6"/>
      </w:pPr>
      <w:r w:rsidRPr="00D8666A">
        <w:t xml:space="preserve">Phone: 770-488-3626 </w:t>
      </w:r>
    </w:p>
    <w:p w:rsidRPr="00D8666A" w:rsidR="00D8666A" w:rsidP="00D8666A" w:rsidRDefault="00D8666A">
      <w:pPr>
        <w:keepNext/>
        <w:widowControl/>
        <w:autoSpaceDE/>
        <w:autoSpaceDN/>
        <w:adjustRightInd/>
        <w:spacing w:line="232" w:lineRule="auto"/>
        <w:ind w:left="1080" w:hanging="1080"/>
        <w:jc w:val="center"/>
        <w:outlineLvl w:val="6"/>
      </w:pPr>
      <w:r w:rsidRPr="00D8666A">
        <w:t xml:space="preserve">Fax: 770-488-5848 </w:t>
      </w:r>
    </w:p>
    <w:p w:rsidRPr="00D8666A" w:rsidR="00D8666A" w:rsidP="00D8666A" w:rsidRDefault="00D8666A">
      <w:pPr>
        <w:keepNext/>
        <w:widowControl/>
        <w:autoSpaceDE/>
        <w:autoSpaceDN/>
        <w:adjustRightInd/>
        <w:spacing w:line="232" w:lineRule="auto"/>
        <w:ind w:left="1080" w:hanging="1080"/>
        <w:jc w:val="center"/>
        <w:outlineLvl w:val="6"/>
        <w:rPr>
          <w:b/>
        </w:rPr>
      </w:pPr>
      <w:r w:rsidRPr="00D8666A">
        <w:t xml:space="preserve">E-mail: </w:t>
      </w:r>
      <w:hyperlink w:history="1" r:id="rId13">
        <w:r w:rsidRPr="00D8666A">
          <w:rPr>
            <w:u w:val="single"/>
          </w:rPr>
          <w:t>DHoma@cdc.gov</w:t>
        </w:r>
      </w:hyperlink>
      <w:r w:rsidRPr="00D8666A">
        <w:rPr>
          <w:b/>
        </w:rPr>
        <w:t xml:space="preserve"> </w:t>
      </w:r>
    </w:p>
    <w:p w:rsidRPr="00D8666A" w:rsidR="00D8666A" w:rsidP="00D8666A" w:rsidRDefault="00D8666A">
      <w:pPr>
        <w:widowControl/>
        <w:autoSpaceDE/>
        <w:autoSpaceDN/>
        <w:adjustRightInd/>
      </w:pPr>
    </w:p>
    <w:p w:rsidRPr="00D8666A" w:rsidR="00D8666A" w:rsidP="00D8666A" w:rsidRDefault="00D8666A">
      <w:pPr>
        <w:widowControl/>
        <w:autoSpaceDE/>
        <w:autoSpaceDN/>
        <w:adjustRightInd/>
      </w:pPr>
    </w:p>
    <w:p w:rsidRPr="00D8666A" w:rsidR="00D8666A" w:rsidP="00D8666A" w:rsidRDefault="00D8666A">
      <w:pPr>
        <w:widowControl/>
        <w:autoSpaceDE/>
        <w:autoSpaceDN/>
        <w:adjustRightInd/>
        <w:jc w:val="center"/>
      </w:pPr>
    </w:p>
    <w:p w:rsidRPr="00D8666A" w:rsidR="00D8666A" w:rsidP="00D8666A" w:rsidRDefault="00D8666A">
      <w:pPr>
        <w:widowControl/>
        <w:autoSpaceDE/>
        <w:autoSpaceDN/>
        <w:adjustRightInd/>
        <w:jc w:val="center"/>
      </w:pPr>
    </w:p>
    <w:p w:rsidRPr="00D8666A" w:rsidR="00D8666A" w:rsidP="00D8666A" w:rsidRDefault="00D8666A">
      <w:pPr>
        <w:widowControl/>
        <w:autoSpaceDE/>
        <w:autoSpaceDN/>
        <w:adjustRightInd/>
        <w:jc w:val="center"/>
      </w:pPr>
    </w:p>
    <w:p w:rsidRPr="00D8666A" w:rsidR="00D8666A" w:rsidP="00D8666A" w:rsidRDefault="00D8666A">
      <w:pPr>
        <w:widowControl/>
        <w:autoSpaceDE/>
        <w:autoSpaceDN/>
        <w:adjustRightInd/>
        <w:jc w:val="center"/>
      </w:pPr>
    </w:p>
    <w:p w:rsidRPr="00D8666A" w:rsidR="00D8666A" w:rsidP="00D8666A" w:rsidRDefault="00D8666A">
      <w:pPr>
        <w:widowControl/>
        <w:autoSpaceDE/>
        <w:autoSpaceDN/>
        <w:adjustRightInd/>
        <w:jc w:val="center"/>
      </w:pPr>
    </w:p>
    <w:p w:rsidRPr="00D8666A" w:rsidR="00D8666A" w:rsidP="00D8666A" w:rsidRDefault="0041526C">
      <w:pPr>
        <w:widowControl/>
        <w:autoSpaceDE/>
        <w:autoSpaceDN/>
        <w:adjustRightInd/>
        <w:jc w:val="center"/>
      </w:pPr>
      <w:r>
        <w:t xml:space="preserve">July </w:t>
      </w:r>
      <w:r w:rsidR="00C8641C">
        <w:t>29</w:t>
      </w:r>
      <w:r w:rsidR="00222723">
        <w:t>, 2020</w:t>
      </w:r>
    </w:p>
    <w:p w:rsidRPr="00D8666A" w:rsidR="00D8666A" w:rsidP="00D8666A" w:rsidRDefault="00D8666A">
      <w:pPr>
        <w:widowControl/>
        <w:autoSpaceDE/>
        <w:autoSpaceDN/>
        <w:adjustRightInd/>
        <w:jc w:val="center"/>
      </w:pPr>
    </w:p>
    <w:p w:rsidRPr="00D25643" w:rsidR="00EE43A4" w:rsidP="00BB2FEC" w:rsidRDefault="00EE43A4">
      <w:pPr>
        <w:jc w:val="center"/>
        <w:rPr>
          <w:b/>
        </w:rPr>
      </w:pPr>
      <w:r w:rsidRPr="00D25643">
        <w:rPr>
          <w:b/>
          <w:bCs/>
        </w:rPr>
        <w:br w:type="page"/>
      </w:r>
      <w:r w:rsidRPr="00D25643">
        <w:rPr>
          <w:b/>
        </w:rPr>
        <w:lastRenderedPageBreak/>
        <w:t>TABLE OF CONTENTS</w:t>
      </w:r>
    </w:p>
    <w:p w:rsidRPr="00D25643" w:rsidR="00EE43A4" w:rsidP="00BB2FEC" w:rsidRDefault="00EE43A4">
      <w:pPr>
        <w:rPr>
          <w:rStyle w:val="heading30"/>
          <w:color w:val="000000"/>
        </w:rPr>
      </w:pPr>
    </w:p>
    <w:p w:rsidRPr="00D25643" w:rsidR="00EE43A4" w:rsidP="00BB2FEC" w:rsidRDefault="00EE43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footer"/>
          <w:color w:val="000000"/>
        </w:rPr>
      </w:pPr>
      <w:r w:rsidRPr="00D25643">
        <w:rPr>
          <w:rStyle w:val="footer"/>
          <w:b/>
          <w:color w:val="000000"/>
        </w:rPr>
        <w:t>B</w:t>
      </w:r>
      <w:r w:rsidR="00A315CB">
        <w:rPr>
          <w:rStyle w:val="footer"/>
          <w:b/>
          <w:color w:val="000000"/>
        </w:rPr>
        <w:t xml:space="preserve">. </w:t>
      </w:r>
      <w:r w:rsidRPr="00D25643">
        <w:rPr>
          <w:rStyle w:val="footer"/>
          <w:b/>
          <w:color w:val="000000"/>
        </w:rPr>
        <w:t>COLLECTIONS OF INFORMATION EMPLOYING STATISTICAL METHODS</w:t>
      </w:r>
    </w:p>
    <w:p w:rsidRPr="00D25643" w:rsidR="00EE43A4" w:rsidP="00BB2FEC" w:rsidRDefault="00EE4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
          <w:color w:val="000000"/>
        </w:rPr>
      </w:pPr>
    </w:p>
    <w:p w:rsidR="00A2789B" w:rsidP="00BB2FEC" w:rsidRDefault="0073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
          <w:bCs/>
          <w:color w:val="000000"/>
        </w:rPr>
      </w:pPr>
      <w:r>
        <w:rPr>
          <w:rStyle w:val="footer"/>
          <w:color w:val="000000"/>
        </w:rPr>
        <w:t>B.</w:t>
      </w:r>
      <w:r w:rsidRPr="00D25643" w:rsidR="00EE43A4">
        <w:rPr>
          <w:rStyle w:val="footer"/>
          <w:color w:val="000000"/>
        </w:rPr>
        <w:t>1</w:t>
      </w:r>
      <w:r w:rsidR="000529D7">
        <w:rPr>
          <w:rStyle w:val="footer"/>
          <w:color w:val="000000"/>
        </w:rPr>
        <w:t>.</w:t>
      </w:r>
      <w:r w:rsidRPr="00D25643" w:rsidR="00EE43A4">
        <w:rPr>
          <w:rStyle w:val="footer"/>
          <w:color w:val="000000"/>
        </w:rPr>
        <w:tab/>
      </w:r>
      <w:r w:rsidRPr="00D25643" w:rsidR="00EE43A4">
        <w:rPr>
          <w:rStyle w:val="footer"/>
          <w:bCs/>
          <w:color w:val="000000"/>
        </w:rPr>
        <w:t>Respondent Universe and Sampling Methods</w:t>
      </w:r>
      <w:r w:rsidRPr="00D25643" w:rsidR="00EE43A4">
        <w:rPr>
          <w:rStyle w:val="footer"/>
          <w:bCs/>
          <w:color w:val="000000"/>
        </w:rPr>
        <w:tab/>
      </w:r>
    </w:p>
    <w:p w:rsidR="00B62B75" w:rsidP="00BB2FEC" w:rsidRDefault="00B62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
          <w:bCs/>
          <w:color w:val="000000"/>
        </w:rPr>
      </w:pPr>
    </w:p>
    <w:p w:rsidR="00A2789B" w:rsidP="00BB2FEC" w:rsidRDefault="0073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
          <w:bCs/>
          <w:color w:val="000000"/>
        </w:rPr>
      </w:pPr>
      <w:r>
        <w:rPr>
          <w:rStyle w:val="footer"/>
          <w:bCs/>
          <w:color w:val="000000"/>
        </w:rPr>
        <w:t>B.</w:t>
      </w:r>
      <w:r w:rsidRPr="00D25643" w:rsidR="00EE43A4">
        <w:rPr>
          <w:rStyle w:val="footer"/>
          <w:bCs/>
          <w:color w:val="000000"/>
        </w:rPr>
        <w:t>2</w:t>
      </w:r>
      <w:r w:rsidR="000529D7">
        <w:rPr>
          <w:rStyle w:val="footer"/>
          <w:bCs/>
          <w:color w:val="000000"/>
        </w:rPr>
        <w:t>.</w:t>
      </w:r>
      <w:r w:rsidRPr="00D25643" w:rsidR="00EE43A4">
        <w:rPr>
          <w:rStyle w:val="footer"/>
          <w:bCs/>
          <w:color w:val="000000"/>
        </w:rPr>
        <w:tab/>
        <w:t>Procedures for the Collection of Information</w:t>
      </w:r>
      <w:r w:rsidRPr="00D25643" w:rsidR="00EE43A4">
        <w:rPr>
          <w:rStyle w:val="footer"/>
          <w:bCs/>
          <w:color w:val="000000"/>
        </w:rPr>
        <w:tab/>
      </w:r>
      <w:r w:rsidRPr="00D25643" w:rsidR="00EE43A4">
        <w:rPr>
          <w:rStyle w:val="footer"/>
          <w:bCs/>
          <w:color w:val="000000"/>
        </w:rPr>
        <w:tab/>
      </w:r>
    </w:p>
    <w:p w:rsidRPr="00D25643" w:rsidR="00EE43A4" w:rsidP="00BB2FEC" w:rsidRDefault="00EE4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
          <w:bCs/>
          <w:color w:val="000000"/>
        </w:rPr>
      </w:pPr>
      <w:r w:rsidRPr="00D25643">
        <w:rPr>
          <w:rStyle w:val="footer"/>
          <w:bCs/>
          <w:color w:val="000000"/>
        </w:rPr>
        <w:tab/>
      </w:r>
      <w:r w:rsidRPr="00D25643">
        <w:rPr>
          <w:rStyle w:val="footer"/>
          <w:bCs/>
          <w:color w:val="000000"/>
        </w:rPr>
        <w:tab/>
      </w:r>
      <w:r w:rsidRPr="00D25643">
        <w:rPr>
          <w:rStyle w:val="footer"/>
          <w:bCs/>
          <w:color w:val="000000"/>
        </w:rPr>
        <w:tab/>
      </w:r>
      <w:r w:rsidRPr="00D25643">
        <w:rPr>
          <w:rStyle w:val="footer"/>
          <w:bCs/>
          <w:color w:val="000000"/>
        </w:rPr>
        <w:tab/>
      </w:r>
      <w:r w:rsidRPr="00D25643">
        <w:rPr>
          <w:rStyle w:val="footer"/>
          <w:bCs/>
          <w:color w:val="000000"/>
        </w:rPr>
        <w:tab/>
      </w:r>
    </w:p>
    <w:p w:rsidR="00A2789B" w:rsidP="00BB2FEC" w:rsidRDefault="000529D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color w:val="000000"/>
        </w:rPr>
      </w:pPr>
      <w:r>
        <w:rPr>
          <w:bCs/>
          <w:color w:val="000000"/>
        </w:rPr>
        <w:t>B.</w:t>
      </w:r>
      <w:r w:rsidRPr="00D25643" w:rsidR="00EE43A4">
        <w:rPr>
          <w:bCs/>
          <w:color w:val="000000"/>
        </w:rPr>
        <w:t>3.</w:t>
      </w:r>
      <w:r w:rsidRPr="00D25643" w:rsidR="00EE43A4">
        <w:rPr>
          <w:bCs/>
          <w:color w:val="000000"/>
        </w:rPr>
        <w:tab/>
        <w:t>Methods to Maximize Response Rates and Deal with Nonresponse</w:t>
      </w:r>
      <w:r w:rsidRPr="00D25643" w:rsidR="00EE43A4">
        <w:rPr>
          <w:bCs/>
          <w:color w:val="000000"/>
        </w:rPr>
        <w:tab/>
      </w:r>
      <w:r w:rsidRPr="00D25643" w:rsidR="00EE43A4">
        <w:rPr>
          <w:bCs/>
          <w:color w:val="000000"/>
        </w:rPr>
        <w:tab/>
      </w:r>
    </w:p>
    <w:p w:rsidRPr="00D25643" w:rsidR="00EE43A4" w:rsidP="00BB2FEC" w:rsidRDefault="00EE43A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color w:val="000000"/>
        </w:rPr>
      </w:pPr>
      <w:r w:rsidRPr="00D25643">
        <w:rPr>
          <w:bCs/>
          <w:color w:val="000000"/>
        </w:rPr>
        <w:tab/>
      </w:r>
    </w:p>
    <w:p w:rsidR="00EE43A4" w:rsidP="00BB2FEC" w:rsidRDefault="000529D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Pr>
          <w:bCs/>
          <w:color w:val="000000"/>
        </w:rPr>
        <w:t>B.</w:t>
      </w:r>
      <w:r w:rsidRPr="00D25643" w:rsidR="00EE43A4">
        <w:rPr>
          <w:bCs/>
          <w:color w:val="000000"/>
        </w:rPr>
        <w:t>4.</w:t>
      </w:r>
      <w:r w:rsidRPr="00D25643" w:rsidR="00EE43A4">
        <w:rPr>
          <w:bCs/>
          <w:color w:val="000000"/>
        </w:rPr>
        <w:tab/>
        <w:t>Tests of Procedures or Methods to be Undertaken</w:t>
      </w:r>
      <w:r w:rsidRPr="00D25643" w:rsidR="00EE43A4">
        <w:rPr>
          <w:bCs/>
          <w:color w:val="000000"/>
        </w:rPr>
        <w:tab/>
      </w:r>
      <w:r w:rsidRPr="00D25643" w:rsidR="00EE43A4">
        <w:rPr>
          <w:bCs/>
          <w:color w:val="000000"/>
        </w:rPr>
        <w:tab/>
      </w:r>
      <w:r w:rsidRPr="00D25643" w:rsidR="00EE43A4">
        <w:rPr>
          <w:bCs/>
          <w:color w:val="000000"/>
        </w:rPr>
        <w:tab/>
      </w:r>
      <w:r w:rsidRPr="00D25643" w:rsidR="00EE43A4">
        <w:rPr>
          <w:bCs/>
          <w:color w:val="000000"/>
        </w:rPr>
        <w:tab/>
      </w:r>
      <w:r w:rsidRPr="00D25643" w:rsidR="00EE43A4">
        <w:rPr>
          <w:bCs/>
          <w:color w:val="000000"/>
        </w:rPr>
        <w:tab/>
      </w:r>
      <w:r w:rsidRPr="00D25643" w:rsidR="00EE43A4">
        <w:rPr>
          <w:bCs/>
          <w:color w:val="000000"/>
        </w:rPr>
        <w:tab/>
      </w:r>
    </w:p>
    <w:p w:rsidR="006B74F5" w:rsidP="00BB2FEC" w:rsidRDefault="006B74F5">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p>
    <w:p w:rsidRPr="00D25643" w:rsidR="006B74F5" w:rsidP="00BB2FEC" w:rsidRDefault="006B74F5">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Pr>
          <w:bCs/>
          <w:color w:val="000000"/>
        </w:rPr>
        <w:t>B.5</w:t>
      </w:r>
      <w:r w:rsidRPr="006B74F5">
        <w:rPr>
          <w:rStyle w:val="footer"/>
          <w:bCs/>
          <w:color w:val="000000"/>
        </w:rPr>
        <w:t xml:space="preserve"> </w:t>
      </w:r>
      <w:r>
        <w:rPr>
          <w:rStyle w:val="footer"/>
          <w:bCs/>
          <w:color w:val="000000"/>
        </w:rPr>
        <w:tab/>
        <w:t xml:space="preserve">Response to </w:t>
      </w:r>
      <w:r w:rsidR="007746AF">
        <w:rPr>
          <w:rStyle w:val="footer"/>
          <w:bCs/>
          <w:color w:val="000000"/>
        </w:rPr>
        <w:t>2016 Peer Review Panel Recommendations Regarding NYTS Sample</w:t>
      </w:r>
    </w:p>
    <w:p w:rsidRPr="00D25643" w:rsidR="00EE43A4" w:rsidP="00BB2FEC" w:rsidRDefault="00EE43A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p>
    <w:p w:rsidRPr="00D25643" w:rsidR="00EE43A4" w:rsidP="00BB2FEC" w:rsidRDefault="000529D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Cs/>
          <w:color w:val="000000"/>
        </w:rPr>
      </w:pPr>
      <w:r>
        <w:rPr>
          <w:bCs/>
          <w:color w:val="000000"/>
        </w:rPr>
        <w:t>B.</w:t>
      </w:r>
      <w:r w:rsidR="006B74F5">
        <w:rPr>
          <w:bCs/>
          <w:color w:val="000000"/>
        </w:rPr>
        <w:t>6</w:t>
      </w:r>
      <w:r w:rsidRPr="00D25643" w:rsidR="00EE43A4">
        <w:rPr>
          <w:bCs/>
          <w:color w:val="000000"/>
        </w:rPr>
        <w:t>.</w:t>
      </w:r>
      <w:r w:rsidRPr="00D25643" w:rsidR="00EE43A4">
        <w:rPr>
          <w:bCs/>
          <w:color w:val="000000"/>
        </w:rPr>
        <w:tab/>
        <w:t xml:space="preserve">Individuals Consulted on Statistical Aspects and Individuals Collecting and/or </w:t>
      </w:r>
    </w:p>
    <w:p w:rsidRPr="00D25643" w:rsidR="00EE43A4" w:rsidP="00BB2FEC" w:rsidRDefault="00EE43A4">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Cs/>
          <w:color w:val="000000"/>
        </w:rPr>
      </w:pPr>
      <w:r w:rsidRPr="00D25643">
        <w:rPr>
          <w:bCs/>
          <w:color w:val="000000"/>
        </w:rPr>
        <w:tab/>
      </w:r>
      <w:r w:rsidRPr="00D25643">
        <w:rPr>
          <w:bCs/>
          <w:color w:val="000000"/>
        </w:rPr>
        <w:tab/>
        <w:t>Analyzing Data</w:t>
      </w:r>
      <w:r w:rsidRPr="00D25643">
        <w:rPr>
          <w:bCs/>
          <w:color w:val="000000"/>
        </w:rPr>
        <w:tab/>
      </w:r>
      <w:r w:rsidRPr="00D25643">
        <w:rPr>
          <w:bCs/>
          <w:color w:val="000000"/>
        </w:rPr>
        <w:tab/>
      </w:r>
      <w:r w:rsidRPr="00D25643">
        <w:rPr>
          <w:bCs/>
          <w:color w:val="000000"/>
        </w:rPr>
        <w:tab/>
      </w:r>
      <w:r w:rsidRPr="00D25643">
        <w:rPr>
          <w:bCs/>
          <w:color w:val="000000"/>
        </w:rPr>
        <w:tab/>
      </w:r>
      <w:r w:rsidRPr="00D25643">
        <w:rPr>
          <w:bCs/>
          <w:color w:val="000000"/>
        </w:rPr>
        <w:tab/>
      </w:r>
      <w:r w:rsidRPr="00D25643">
        <w:rPr>
          <w:bCs/>
          <w:color w:val="000000"/>
        </w:rPr>
        <w:tab/>
      </w:r>
      <w:r w:rsidRPr="00D25643">
        <w:rPr>
          <w:bCs/>
          <w:color w:val="000000"/>
        </w:rPr>
        <w:tab/>
      </w:r>
      <w:r w:rsidRPr="00D25643">
        <w:rPr>
          <w:bCs/>
          <w:color w:val="000000"/>
        </w:rPr>
        <w:tab/>
      </w:r>
      <w:r w:rsidRPr="00D25643">
        <w:rPr>
          <w:bCs/>
          <w:color w:val="000000"/>
        </w:rPr>
        <w:tab/>
      </w:r>
      <w:r w:rsidRPr="00D25643">
        <w:rPr>
          <w:bCs/>
          <w:color w:val="000000"/>
        </w:rPr>
        <w:tab/>
      </w:r>
    </w:p>
    <w:p w:rsidR="00B62B75" w:rsidP="00BB2FEC" w:rsidRDefault="00B62B75">
      <w:pPr>
        <w:pStyle w:val="Level9"/>
        <w:widowControl/>
        <w:ind w:right="-270"/>
        <w:rPr>
          <w:color w:val="000000"/>
        </w:rPr>
      </w:pPr>
    </w:p>
    <w:p w:rsidRPr="00D25643" w:rsidR="00EE43A4" w:rsidP="00BB2FEC" w:rsidRDefault="00EE43A4">
      <w:pPr>
        <w:pStyle w:val="Level9"/>
        <w:widowControl/>
        <w:ind w:right="-270"/>
        <w:rPr>
          <w:b w:val="0"/>
          <w:bCs/>
        </w:rPr>
      </w:pPr>
      <w:r w:rsidRPr="00D25643">
        <w:rPr>
          <w:color w:val="000000"/>
        </w:rPr>
        <w:t>REFERENCES</w:t>
      </w:r>
      <w:r w:rsidRPr="00D25643">
        <w:rPr>
          <w:b w:val="0"/>
          <w:bCs/>
        </w:rPr>
        <w:t xml:space="preserve"> </w:t>
      </w:r>
    </w:p>
    <w:p w:rsidRPr="00D25643" w:rsidR="00EE43A4" w:rsidP="00BB2FEC" w:rsidRDefault="00EE43A4"/>
    <w:p w:rsidR="00EE43A4" w:rsidP="00BB2FEC" w:rsidRDefault="00EE43A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Pr>
          <w:bCs/>
          <w:color w:val="000000"/>
        </w:rPr>
        <w:tab/>
      </w:r>
      <w:r>
        <w:rPr>
          <w:bCs/>
          <w:color w:val="000000"/>
        </w:rPr>
        <w:tab/>
      </w:r>
    </w:p>
    <w:p w:rsidR="002B188B" w:rsidP="002B188B" w:rsidRDefault="00EE43A4">
      <w:pPr>
        <w:pStyle w:val="Level9"/>
        <w:widowControl/>
        <w:ind w:right="-270"/>
        <w:jc w:val="center"/>
        <w:rPr>
          <w:rStyle w:val="Footer1"/>
          <w:bCs/>
          <w:szCs w:val="24"/>
        </w:rPr>
      </w:pPr>
      <w:r w:rsidRPr="00D25643">
        <w:rPr>
          <w:rStyle w:val="footer"/>
          <w:bCs/>
        </w:rPr>
        <w:br w:type="page"/>
      </w:r>
      <w:r w:rsidRPr="00185D69" w:rsidR="002B188B">
        <w:rPr>
          <w:rStyle w:val="Footer1"/>
          <w:bCs/>
          <w:szCs w:val="24"/>
        </w:rPr>
        <w:lastRenderedPageBreak/>
        <w:t>LIST OF ATTACHMENTS</w:t>
      </w:r>
    </w:p>
    <w:p w:rsidR="002B188B" w:rsidP="002B188B" w:rsidRDefault="002B188B">
      <w:pPr>
        <w:pStyle w:val="Level9"/>
        <w:widowControl/>
        <w:ind w:right="-270"/>
        <w:jc w:val="center"/>
        <w:rPr>
          <w:rStyle w:val="Footer1"/>
          <w:bCs/>
          <w:szCs w:val="24"/>
        </w:rPr>
      </w:pPr>
    </w:p>
    <w:p w:rsidRPr="00185D69" w:rsidR="00815C5B" w:rsidP="00815C5B" w:rsidRDefault="00815C5B">
      <w:pPr>
        <w:widowControl/>
        <w:autoSpaceDE/>
        <w:autoSpaceDN/>
        <w:adjustRightInd/>
      </w:pPr>
      <w:r>
        <w:t>A1.</w:t>
      </w:r>
      <w:r>
        <w:tab/>
      </w:r>
      <w:r w:rsidRPr="00185D69">
        <w:t>Authorizing Legislation</w:t>
      </w:r>
    </w:p>
    <w:p w:rsidR="00815C5B" w:rsidP="00815C5B" w:rsidRDefault="00815C5B"/>
    <w:p w:rsidR="00815C5B" w:rsidP="00815C5B" w:rsidRDefault="00815C5B">
      <w:r>
        <w:t>A2</w:t>
      </w:r>
      <w:r>
        <w:tab/>
        <w:t>Federal Register Notice</w:t>
      </w:r>
    </w:p>
    <w:p w:rsidR="00815C5B" w:rsidP="00815C5B" w:rsidRDefault="00815C5B"/>
    <w:p w:rsidR="00815C5B" w:rsidP="00815C5B" w:rsidRDefault="00815C5B">
      <w:r>
        <w:t>A3</w:t>
      </w:r>
      <w:r>
        <w:tab/>
        <w:t>Federal; Register Notice Comments and Agency Responses</w:t>
      </w:r>
    </w:p>
    <w:p w:rsidRPr="00185D69" w:rsidR="00815C5B" w:rsidP="00815C5B" w:rsidRDefault="00815C5B"/>
    <w:p w:rsidR="00054A72" w:rsidP="00054A72" w:rsidRDefault="00054A72">
      <w:r>
        <w:t>B</w:t>
      </w:r>
      <w:r w:rsidRPr="00185D69">
        <w:t>.</w:t>
      </w:r>
      <w:r w:rsidRPr="00185D69">
        <w:tab/>
      </w:r>
      <w:r w:rsidRPr="00185D69" w:rsidR="00355A27">
        <w:t>State Tobacco Control Reports that Cite National Youth Tobacco Survey Data</w:t>
      </w:r>
    </w:p>
    <w:p w:rsidRPr="00185D69" w:rsidR="00054A72" w:rsidP="00054A72" w:rsidRDefault="00054A72"/>
    <w:p w:rsidRPr="00185D69" w:rsidR="00815C5B" w:rsidP="00815C5B" w:rsidRDefault="00054A72">
      <w:r>
        <w:t>C</w:t>
      </w:r>
      <w:r w:rsidRPr="00185D69" w:rsidR="00815C5B">
        <w:t xml:space="preserve">. </w:t>
      </w:r>
      <w:r w:rsidRPr="00185D69" w:rsidR="00815C5B">
        <w:tab/>
      </w:r>
      <w:r w:rsidRPr="00185D69" w:rsidR="00355A27">
        <w:t>Publications from Prior Cycles of the National Youth Tobacco Survey</w:t>
      </w:r>
      <w:r w:rsidRPr="00185D69" w:rsidDel="00355A27" w:rsidR="00355A27">
        <w:t xml:space="preserve"> </w:t>
      </w:r>
    </w:p>
    <w:p w:rsidRPr="00185D69" w:rsidR="00815C5B" w:rsidP="00815C5B" w:rsidRDefault="00815C5B"/>
    <w:p w:rsidRPr="00185D69" w:rsidR="00815C5B" w:rsidP="00815C5B" w:rsidRDefault="00815C5B">
      <w:r>
        <w:t>D</w:t>
      </w:r>
      <w:r w:rsidRPr="00185D69">
        <w:t>1.</w:t>
      </w:r>
      <w:r w:rsidRPr="00185D69">
        <w:tab/>
        <w:t>State-level Recruitment Script for the National Youth Tobacco Survey</w:t>
      </w:r>
    </w:p>
    <w:p w:rsidRPr="00185D69" w:rsidR="00815C5B" w:rsidP="00815C5B" w:rsidRDefault="00815C5B"/>
    <w:p w:rsidRPr="00185D69" w:rsidR="00815C5B" w:rsidP="00815C5B" w:rsidRDefault="00815C5B">
      <w:pPr>
        <w:ind w:left="720" w:hanging="720"/>
      </w:pPr>
      <w:r>
        <w:t>D</w:t>
      </w:r>
      <w:r w:rsidRPr="00185D69">
        <w:t>2.</w:t>
      </w:r>
      <w:r w:rsidRPr="00185D69">
        <w:tab/>
        <w:t>State-level Recruitment Script for the National Youth Tobacco Survey Supplemental Document – State Letter of Invitation</w:t>
      </w:r>
    </w:p>
    <w:p w:rsidRPr="00185D69" w:rsidR="00815C5B" w:rsidP="00815C5B" w:rsidRDefault="00815C5B"/>
    <w:p w:rsidRPr="00185D69" w:rsidR="00815C5B" w:rsidP="00815C5B" w:rsidRDefault="00815C5B">
      <w:r>
        <w:t>E</w:t>
      </w:r>
      <w:r w:rsidRPr="00185D69">
        <w:t>1.</w:t>
      </w:r>
      <w:r w:rsidRPr="00185D69">
        <w:tab/>
        <w:t>District-level Recruitment Script for the National Youth Tobacco Survey</w:t>
      </w:r>
    </w:p>
    <w:p w:rsidRPr="00185D69" w:rsidR="00815C5B" w:rsidP="00815C5B" w:rsidRDefault="00815C5B"/>
    <w:p w:rsidRPr="00185D69" w:rsidR="00815C5B" w:rsidP="00815C5B" w:rsidRDefault="00815C5B">
      <w:pPr>
        <w:ind w:left="720" w:hanging="720"/>
      </w:pPr>
      <w:r>
        <w:t>E</w:t>
      </w:r>
      <w:r w:rsidRPr="00185D69">
        <w:t>2.</w:t>
      </w:r>
      <w:r w:rsidRPr="00185D69">
        <w:tab/>
        <w:t>District-level Recruitment Script for the National Youth Tobacco Survey Supplemental Document – District Letter of Invitation</w:t>
      </w:r>
    </w:p>
    <w:p w:rsidRPr="00185D69" w:rsidR="00815C5B" w:rsidP="00815C5B" w:rsidRDefault="00815C5B">
      <w:pPr>
        <w:ind w:left="720" w:hanging="720"/>
      </w:pPr>
    </w:p>
    <w:p w:rsidRPr="00185D69" w:rsidR="00815C5B" w:rsidP="00815C5B" w:rsidRDefault="00815C5B">
      <w:pPr>
        <w:ind w:left="720" w:hanging="720"/>
      </w:pPr>
      <w:r>
        <w:t>F</w:t>
      </w:r>
      <w:r w:rsidRPr="00185D69">
        <w:t>1.</w:t>
      </w:r>
      <w:r w:rsidRPr="00185D69">
        <w:tab/>
        <w:t>School-level Recruitment Script for the National Youth Tobacco Survey</w:t>
      </w:r>
    </w:p>
    <w:p w:rsidRPr="00185D69" w:rsidR="00815C5B" w:rsidP="00815C5B" w:rsidRDefault="00815C5B"/>
    <w:p w:rsidRPr="00185D69" w:rsidR="00815C5B" w:rsidP="00815C5B" w:rsidRDefault="00815C5B">
      <w:pPr>
        <w:ind w:left="720" w:hanging="720"/>
      </w:pPr>
      <w:r>
        <w:t>F</w:t>
      </w:r>
      <w:r w:rsidRPr="00185D69">
        <w:t>2.</w:t>
      </w:r>
      <w:r w:rsidRPr="00185D69">
        <w:tab/>
        <w:t>School-level Recruitment Script for the National Youth Tobacco Survey Supplemental Documents – School Letter of Invitation and NYTS Fact Sheet for Schools</w:t>
      </w:r>
    </w:p>
    <w:p w:rsidRPr="00185D69" w:rsidR="00815C5B" w:rsidP="00815C5B" w:rsidRDefault="00815C5B">
      <w:pPr>
        <w:ind w:left="720" w:hanging="720"/>
      </w:pPr>
    </w:p>
    <w:p w:rsidRPr="00185D69" w:rsidR="00815C5B" w:rsidP="00815C5B" w:rsidRDefault="00815C5B">
      <w:pPr>
        <w:ind w:left="720" w:hanging="720"/>
      </w:pPr>
      <w:r>
        <w:t>F</w:t>
      </w:r>
      <w:r w:rsidRPr="00185D69">
        <w:t>3.</w:t>
      </w:r>
      <w:r w:rsidRPr="00185D69">
        <w:tab/>
        <w:t>School-level Recruitment Script for the National Youth Tobacco Survey Supplemental Documents – Letter to Agreeing Schools</w:t>
      </w:r>
    </w:p>
    <w:p w:rsidRPr="00185D69" w:rsidR="00815C5B" w:rsidP="00815C5B" w:rsidRDefault="00815C5B">
      <w:pPr>
        <w:ind w:left="720" w:hanging="720"/>
      </w:pPr>
    </w:p>
    <w:p w:rsidRPr="00185D69" w:rsidR="00815C5B" w:rsidP="00815C5B" w:rsidRDefault="00815C5B">
      <w:r>
        <w:t>G</w:t>
      </w:r>
      <w:r w:rsidRPr="00185D69">
        <w:t>1.</w:t>
      </w:r>
      <w:r w:rsidRPr="00185D69">
        <w:tab/>
        <w:t>Data Collection Checklist for the National Youth Tobacco Survey</w:t>
      </w:r>
    </w:p>
    <w:p w:rsidRPr="00185D69" w:rsidR="00815C5B" w:rsidP="00815C5B" w:rsidRDefault="00815C5B">
      <w:pPr>
        <w:ind w:left="720" w:hanging="720"/>
      </w:pPr>
    </w:p>
    <w:p w:rsidRPr="00185D69" w:rsidR="00815C5B" w:rsidP="00815C5B" w:rsidRDefault="00815C5B">
      <w:pPr>
        <w:ind w:left="720" w:hanging="720"/>
      </w:pPr>
      <w:r>
        <w:t>G</w:t>
      </w:r>
      <w:r w:rsidRPr="00185D69">
        <w:t>2.</w:t>
      </w:r>
      <w:r w:rsidRPr="00185D69">
        <w:tab/>
        <w:t>Data Collection Checklist for the National Youth Tobacco Survey Supplemental Documents – Letter to Teachers in Participating Schools</w:t>
      </w:r>
    </w:p>
    <w:p w:rsidRPr="00185D69" w:rsidR="00815C5B" w:rsidP="00815C5B" w:rsidRDefault="00815C5B"/>
    <w:p w:rsidRPr="00185D69" w:rsidR="00815C5B" w:rsidP="00815C5B" w:rsidRDefault="00815C5B">
      <w:r>
        <w:t>H</w:t>
      </w:r>
      <w:r w:rsidRPr="00185D69">
        <w:t>1.</w:t>
      </w:r>
      <w:r w:rsidRPr="00185D69">
        <w:tab/>
        <w:t>National Youth Tobacco Survey Questionnaire</w:t>
      </w:r>
    </w:p>
    <w:p w:rsidRPr="00185D69" w:rsidR="00815C5B" w:rsidP="00815C5B" w:rsidRDefault="00815C5B">
      <w:pPr>
        <w:ind w:left="720" w:hanging="720"/>
      </w:pPr>
    </w:p>
    <w:p w:rsidRPr="00185D69" w:rsidR="00815C5B" w:rsidP="00815C5B" w:rsidRDefault="00815C5B">
      <w:pPr>
        <w:ind w:left="720" w:hanging="720"/>
      </w:pPr>
      <w:r>
        <w:t>H</w:t>
      </w:r>
      <w:r w:rsidRPr="00185D69">
        <w:t>2.</w:t>
      </w:r>
      <w:r w:rsidRPr="00185D69">
        <w:tab/>
        <w:t>National Youth Tobacco Survey Questionnaire Supplemental Documents – Parental Permission Form Distribution Script</w:t>
      </w:r>
    </w:p>
    <w:p w:rsidRPr="00185D69" w:rsidR="00815C5B" w:rsidP="00815C5B" w:rsidRDefault="00815C5B">
      <w:pPr>
        <w:ind w:left="720" w:hanging="720"/>
      </w:pPr>
    </w:p>
    <w:p w:rsidR="00815C5B" w:rsidP="00815C5B" w:rsidRDefault="00815C5B">
      <w:pPr>
        <w:ind w:left="720" w:hanging="720"/>
      </w:pPr>
      <w:r>
        <w:t>H</w:t>
      </w:r>
      <w:r w:rsidRPr="00185D69">
        <w:t>3.</w:t>
      </w:r>
      <w:r w:rsidRPr="00185D69">
        <w:tab/>
        <w:t xml:space="preserve">National Youth Tobacco Survey Questionnaire Supplemental Documents – Parental Permission Form </w:t>
      </w:r>
      <w:r w:rsidR="00AA291C">
        <w:t xml:space="preserve">(Active) </w:t>
      </w:r>
      <w:r w:rsidRPr="00185D69">
        <w:t>and Fact Sheet (English Version)</w:t>
      </w:r>
    </w:p>
    <w:p w:rsidR="00AA291C" w:rsidP="00815C5B" w:rsidRDefault="00AA291C">
      <w:pPr>
        <w:ind w:left="720" w:hanging="720"/>
      </w:pPr>
    </w:p>
    <w:p w:rsidR="00360290" w:rsidP="00360290" w:rsidRDefault="00360290">
      <w:pPr>
        <w:ind w:left="720" w:hanging="720"/>
      </w:pPr>
      <w:bookmarkStart w:name="_Hlk42549465" w:id="1"/>
      <w:r>
        <w:t>H4</w:t>
      </w:r>
      <w:r w:rsidRPr="00185D69">
        <w:t>.</w:t>
      </w:r>
      <w:r w:rsidRPr="00185D69">
        <w:tab/>
        <w:t xml:space="preserve">National Youth Tobacco Survey Questionnaire Supplemental Documents – Parental Permission Form </w:t>
      </w:r>
      <w:r>
        <w:t xml:space="preserve">(Passive) </w:t>
      </w:r>
      <w:r w:rsidRPr="00185D69">
        <w:t>and Fact Sheet (English Version)</w:t>
      </w:r>
    </w:p>
    <w:p w:rsidRPr="00185D69" w:rsidR="00815C5B" w:rsidP="00815C5B" w:rsidRDefault="00815C5B">
      <w:pPr>
        <w:ind w:left="720" w:hanging="720"/>
        <w:jc w:val="both"/>
      </w:pPr>
    </w:p>
    <w:p w:rsidR="00815C5B" w:rsidP="00815C5B" w:rsidRDefault="00360290">
      <w:pPr>
        <w:ind w:left="720" w:hanging="720"/>
      </w:pPr>
      <w:r>
        <w:lastRenderedPageBreak/>
        <w:t>H5</w:t>
      </w:r>
      <w:r w:rsidRPr="00185D69" w:rsidR="00815C5B">
        <w:t>.</w:t>
      </w:r>
      <w:r w:rsidRPr="00185D69" w:rsidR="00815C5B">
        <w:tab/>
        <w:t xml:space="preserve">National Youth Tobacco Survey Questionnaire Supplemental Documents – Parental Permission Form </w:t>
      </w:r>
      <w:r w:rsidR="00AA291C">
        <w:t xml:space="preserve">(Active) </w:t>
      </w:r>
      <w:r w:rsidRPr="00185D69" w:rsidR="00815C5B">
        <w:t>and Fact Sheet (Spanish Version)</w:t>
      </w:r>
    </w:p>
    <w:p w:rsidR="00360290" w:rsidP="00360290" w:rsidRDefault="00360290">
      <w:pPr>
        <w:ind w:left="720" w:hanging="720"/>
      </w:pPr>
    </w:p>
    <w:p w:rsidR="00360290" w:rsidP="00360290" w:rsidRDefault="00360290">
      <w:pPr>
        <w:ind w:left="720" w:hanging="720"/>
      </w:pPr>
      <w:r>
        <w:t>H6</w:t>
      </w:r>
      <w:r w:rsidRPr="00185D69">
        <w:t>.</w:t>
      </w:r>
      <w:r w:rsidRPr="00185D69">
        <w:tab/>
        <w:t xml:space="preserve">National Youth Tobacco Survey Questionnaire Supplemental Documents – Parental Permission Form </w:t>
      </w:r>
      <w:r>
        <w:t xml:space="preserve">(Active) </w:t>
      </w:r>
      <w:r w:rsidRPr="00185D69">
        <w:t>and Fact Sheet (Spanish Version)</w:t>
      </w:r>
    </w:p>
    <w:p w:rsidR="00A31BD0" w:rsidP="00360290" w:rsidRDefault="00A31BD0">
      <w:pPr>
        <w:ind w:left="720" w:hanging="720"/>
      </w:pPr>
    </w:p>
    <w:p w:rsidRPr="00185D69" w:rsidR="00815C5B" w:rsidP="00815C5B" w:rsidRDefault="00B02155">
      <w:pPr>
        <w:ind w:left="720" w:hanging="720"/>
      </w:pPr>
      <w:r>
        <w:t>H7</w:t>
      </w:r>
      <w:r w:rsidRPr="00185D69" w:rsidR="00815C5B">
        <w:t>.</w:t>
      </w:r>
      <w:r w:rsidRPr="00185D69" w:rsidR="00815C5B">
        <w:tab/>
        <w:t>National Youth Tobacco Survey Questionnaire Supplemental Documents – Parental Permission Form Reminder Notice (English Version)</w:t>
      </w:r>
    </w:p>
    <w:p w:rsidRPr="00185D69" w:rsidR="00815C5B" w:rsidP="00815C5B" w:rsidRDefault="00815C5B">
      <w:pPr>
        <w:ind w:left="720" w:hanging="720"/>
      </w:pPr>
    </w:p>
    <w:p w:rsidRPr="00185D69" w:rsidR="00815C5B" w:rsidP="00815C5B" w:rsidRDefault="00B02155">
      <w:pPr>
        <w:ind w:left="720" w:hanging="720"/>
      </w:pPr>
      <w:r>
        <w:t>H8</w:t>
      </w:r>
      <w:r w:rsidRPr="00185D69" w:rsidR="00815C5B">
        <w:t>.</w:t>
      </w:r>
      <w:r w:rsidRPr="00185D69" w:rsidR="00815C5B">
        <w:tab/>
        <w:t>National Youth Tobacco Survey Questionnaire Supplemental Documents – Parental Permission Form Reminder Notice (Spanish Version)</w:t>
      </w:r>
    </w:p>
    <w:p w:rsidRPr="00185D69" w:rsidR="00815C5B" w:rsidP="00815C5B" w:rsidRDefault="00815C5B">
      <w:pPr>
        <w:ind w:left="720" w:hanging="720"/>
      </w:pPr>
    </w:p>
    <w:p w:rsidRPr="00185D69" w:rsidR="00815C5B" w:rsidP="00815C5B" w:rsidRDefault="00B02155">
      <w:pPr>
        <w:ind w:left="720" w:hanging="720"/>
      </w:pPr>
      <w:r>
        <w:t>H9</w:t>
      </w:r>
      <w:r w:rsidRPr="00185D69" w:rsidR="00815C5B">
        <w:t>.</w:t>
      </w:r>
      <w:r w:rsidRPr="00185D69" w:rsidR="00815C5B">
        <w:tab/>
        <w:t>National Youth Tobacco Survey Questionnaire Supplemental Documents – Questionnaire Administration Script</w:t>
      </w:r>
    </w:p>
    <w:bookmarkEnd w:id="1"/>
    <w:p w:rsidRPr="00185D69" w:rsidR="00815C5B" w:rsidP="00815C5B" w:rsidRDefault="00815C5B">
      <w:pPr>
        <w:ind w:left="720" w:hanging="720"/>
      </w:pPr>
    </w:p>
    <w:p w:rsidR="00815C5B" w:rsidP="00815C5B" w:rsidRDefault="00815C5B">
      <w:pPr>
        <w:tabs>
          <w:tab w:val="left" w:pos="360"/>
        </w:tabs>
      </w:pPr>
      <w:r>
        <w:t>I</w:t>
      </w:r>
      <w:r>
        <w:tab/>
      </w:r>
      <w:r>
        <w:tab/>
      </w:r>
      <w:r w:rsidRPr="00B67279">
        <w:t>Refusal Conversion and Nonresponse Cover Memos.</w:t>
      </w:r>
    </w:p>
    <w:p w:rsidR="00815C5B" w:rsidP="00815C5B" w:rsidRDefault="00815C5B">
      <w:pPr>
        <w:tabs>
          <w:tab w:val="left" w:pos="360"/>
        </w:tabs>
      </w:pPr>
    </w:p>
    <w:p w:rsidR="00815C5B" w:rsidP="00815C5B" w:rsidRDefault="00815C5B">
      <w:pPr>
        <w:tabs>
          <w:tab w:val="left" w:pos="360"/>
        </w:tabs>
      </w:pPr>
      <w:r>
        <w:t>J1</w:t>
      </w:r>
      <w:r w:rsidRPr="00185D69">
        <w:t>.</w:t>
      </w:r>
      <w:r w:rsidRPr="00185D69">
        <w:tab/>
      </w:r>
      <w:r w:rsidRPr="00185D69">
        <w:tab/>
      </w:r>
      <w:r>
        <w:t xml:space="preserve">CDC </w:t>
      </w:r>
      <w:r w:rsidRPr="00185D69">
        <w:t>IRB Approval Letter</w:t>
      </w:r>
    </w:p>
    <w:p w:rsidR="00815C5B" w:rsidP="00815C5B" w:rsidRDefault="00815C5B">
      <w:pPr>
        <w:tabs>
          <w:tab w:val="left" w:pos="360"/>
        </w:tabs>
      </w:pPr>
    </w:p>
    <w:p w:rsidRPr="00185D69" w:rsidR="00815C5B" w:rsidP="00815C5B" w:rsidRDefault="00815C5B">
      <w:pPr>
        <w:tabs>
          <w:tab w:val="left" w:pos="360"/>
        </w:tabs>
      </w:pPr>
      <w:r>
        <w:t>J2.</w:t>
      </w:r>
      <w:r>
        <w:tab/>
      </w:r>
      <w:r>
        <w:tab/>
        <w:t>Contractor IRB Approval Letter</w:t>
      </w:r>
    </w:p>
    <w:p w:rsidRPr="00185D69" w:rsidR="00815C5B" w:rsidP="00815C5B" w:rsidRDefault="00815C5B">
      <w:pPr>
        <w:tabs>
          <w:tab w:val="left" w:pos="360"/>
        </w:tabs>
      </w:pPr>
    </w:p>
    <w:p w:rsidRPr="00185D69" w:rsidR="00815C5B" w:rsidP="00815C5B" w:rsidRDefault="00815C5B">
      <w:pPr>
        <w:tabs>
          <w:tab w:val="left" w:pos="360"/>
        </w:tabs>
      </w:pPr>
      <w:r>
        <w:t>K</w:t>
      </w:r>
      <w:r w:rsidRPr="00185D69">
        <w:t>.</w:t>
      </w:r>
      <w:r w:rsidRPr="00185D69">
        <w:tab/>
      </w:r>
      <w:r w:rsidRPr="00185D69">
        <w:tab/>
        <w:t>Sample Table Shells</w:t>
      </w:r>
    </w:p>
    <w:p w:rsidRPr="00185D69" w:rsidR="00815C5B" w:rsidP="00815C5B" w:rsidRDefault="00815C5B">
      <w:pPr>
        <w:tabs>
          <w:tab w:val="left" w:pos="360"/>
        </w:tabs>
      </w:pPr>
    </w:p>
    <w:p w:rsidR="00815C5B" w:rsidP="00815C5B" w:rsidRDefault="00815C5B">
      <w:pPr>
        <w:tabs>
          <w:tab w:val="left" w:pos="360"/>
        </w:tabs>
      </w:pPr>
      <w:r>
        <w:t>L</w:t>
      </w:r>
      <w:r w:rsidRPr="00185D69">
        <w:t>.</w:t>
      </w:r>
      <w:r w:rsidRPr="00185D69">
        <w:tab/>
      </w:r>
      <w:r>
        <w:tab/>
      </w:r>
      <w:r w:rsidRPr="00185D69">
        <w:t>Detailed Sampling and Weighting Plan</w:t>
      </w:r>
    </w:p>
    <w:p w:rsidRPr="00185D69" w:rsidR="00815C5B" w:rsidP="00815C5B" w:rsidRDefault="00815C5B">
      <w:pPr>
        <w:tabs>
          <w:tab w:val="left" w:pos="360"/>
        </w:tabs>
        <w:rPr>
          <w:b/>
        </w:rPr>
      </w:pPr>
    </w:p>
    <w:p w:rsidRPr="00185D69" w:rsidR="00815C5B" w:rsidP="00815C5B" w:rsidRDefault="00815C5B">
      <w:pPr>
        <w:tabs>
          <w:tab w:val="left" w:pos="360"/>
        </w:tabs>
        <w:rPr>
          <w:b/>
        </w:rPr>
      </w:pPr>
      <w:r w:rsidRPr="00185D69">
        <w:rPr>
          <w:b/>
        </w:rPr>
        <w:t>LIST OF TABLES</w:t>
      </w:r>
    </w:p>
    <w:p w:rsidR="00815C5B" w:rsidP="00815C5B" w:rsidRDefault="00815C5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15C5B" w:rsidP="00815C5B" w:rsidRDefault="00815C5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F2179">
        <w:t>Tabl</w:t>
      </w:r>
      <w:r>
        <w:t>e</w:t>
      </w:r>
      <w:r w:rsidRPr="00EF2179">
        <w:t xml:space="preserve"> A.8: Consultants for 2021-2023 NYTS</w:t>
      </w:r>
    </w:p>
    <w:p w:rsidRPr="00185D69" w:rsidR="00815C5B" w:rsidP="00815C5B" w:rsidRDefault="00815C5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Table A.10: Access Controls</w:t>
      </w:r>
    </w:p>
    <w:p w:rsidRPr="00185D69" w:rsidR="00815C5B" w:rsidP="00815C5B" w:rsidRDefault="00815C5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rPr>
      </w:pPr>
      <w:r w:rsidRPr="00185D69">
        <w:t>Table A</w:t>
      </w:r>
      <w:r>
        <w:t>.</w:t>
      </w:r>
      <w:r w:rsidRPr="00185D69">
        <w:t>12a</w:t>
      </w:r>
      <w:r>
        <w:t xml:space="preserve">: </w:t>
      </w:r>
      <w:r w:rsidRPr="00185D69">
        <w:rPr>
          <w:rStyle w:val="Footer1"/>
        </w:rPr>
        <w:t>Estimated Annualized Burden Hours</w:t>
      </w:r>
    </w:p>
    <w:p w:rsidRPr="00185D69" w:rsidR="00815C5B" w:rsidP="00815C5B" w:rsidRDefault="00815C5B">
      <w:pPr>
        <w:keepNext/>
        <w:keepLines/>
      </w:pPr>
      <w:r w:rsidRPr="00185D69">
        <w:t>Table A</w:t>
      </w:r>
      <w:r>
        <w:t>.</w:t>
      </w:r>
      <w:r w:rsidRPr="00185D69">
        <w:t>12b</w:t>
      </w:r>
      <w:r>
        <w:t xml:space="preserve">: </w:t>
      </w:r>
      <w:r w:rsidRPr="00185D69">
        <w:t>Annualized Estimated Cost to Respondents</w:t>
      </w:r>
    </w:p>
    <w:p w:rsidR="00815C5B" w:rsidP="00815C5B" w:rsidRDefault="00815C5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rPr>
      </w:pPr>
      <w:r w:rsidRPr="00185D69">
        <w:rPr>
          <w:rStyle w:val="Footer1"/>
        </w:rPr>
        <w:t>Table A</w:t>
      </w:r>
      <w:r>
        <w:rPr>
          <w:rStyle w:val="Footer1"/>
        </w:rPr>
        <w:t>.</w:t>
      </w:r>
      <w:r w:rsidRPr="00185D69">
        <w:rPr>
          <w:rStyle w:val="Footer1"/>
        </w:rPr>
        <w:t>14</w:t>
      </w:r>
      <w:r>
        <w:rPr>
          <w:rStyle w:val="Footer1"/>
        </w:rPr>
        <w:t xml:space="preserve">: </w:t>
      </w:r>
      <w:r w:rsidRPr="00185D69">
        <w:rPr>
          <w:rStyle w:val="Footer1"/>
        </w:rPr>
        <w:t>Annualized Study Cost</w:t>
      </w:r>
    </w:p>
    <w:p w:rsidR="00815C5B" w:rsidP="00815C5B" w:rsidRDefault="00815C5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Style w:val="Footer1"/>
        </w:rPr>
      </w:pPr>
      <w:r>
        <w:rPr>
          <w:rStyle w:val="Footer1"/>
        </w:rPr>
        <w:t xml:space="preserve">Table A.15: </w:t>
      </w:r>
      <w:r w:rsidRPr="00A26958">
        <w:rPr>
          <w:rStyle w:val="Footer1"/>
        </w:rPr>
        <w:t>Annualized Estimates of Respondents and Burden, 2021-23 NYTS</w:t>
      </w:r>
    </w:p>
    <w:p w:rsidRPr="00BC0721" w:rsidR="00815C5B" w:rsidP="00815C5B" w:rsidRDefault="00815C5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Cs/>
        </w:rPr>
      </w:pPr>
      <w:r w:rsidRPr="00BC0721">
        <w:rPr>
          <w:bCs/>
        </w:rPr>
        <w:t>Table A.16: Schedule of Activities for 2021 NYTS</w:t>
      </w:r>
    </w:p>
    <w:p w:rsidRPr="00185D69" w:rsidR="00815C5B" w:rsidP="00815C5B" w:rsidRDefault="00815C5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85D69">
        <w:rPr>
          <w:bCs/>
        </w:rPr>
        <w:t>Table B</w:t>
      </w:r>
      <w:r>
        <w:rPr>
          <w:bCs/>
        </w:rPr>
        <w:t>.</w:t>
      </w:r>
      <w:r w:rsidRPr="00185D69">
        <w:rPr>
          <w:bCs/>
        </w:rPr>
        <w:t>1</w:t>
      </w:r>
      <w:r>
        <w:rPr>
          <w:bCs/>
        </w:rPr>
        <w:t xml:space="preserve">: </w:t>
      </w:r>
      <w:r w:rsidRPr="00185D69">
        <w:rPr>
          <w:bCs/>
        </w:rPr>
        <w:t>Distribution of Schools by Urban Status and School Type</w:t>
      </w:r>
    </w:p>
    <w:p w:rsidR="00815C5B" w:rsidP="00815C5B" w:rsidRDefault="00815C5B">
      <w:pPr>
        <w:pStyle w:val="BodyText"/>
        <w:spacing w:after="0"/>
        <w:ind w:firstLine="0"/>
      </w:pPr>
      <w:r>
        <w:t xml:space="preserve">Table B.2: </w:t>
      </w:r>
      <w:r w:rsidRPr="008C278F">
        <w:t>Major Means of Quality Control</w:t>
      </w:r>
    </w:p>
    <w:p w:rsidRPr="00185D69" w:rsidR="00815C5B" w:rsidP="00815C5B" w:rsidRDefault="00815C5B">
      <w:pPr>
        <w:pStyle w:val="Level9"/>
        <w:widowControl/>
        <w:ind w:right="-270"/>
        <w:rPr>
          <w:rStyle w:val="Footer1"/>
          <w:bCs/>
          <w:szCs w:val="24"/>
        </w:rPr>
      </w:pPr>
    </w:p>
    <w:p w:rsidR="00392111" w:rsidP="00DE3975" w:rsidRDefault="002B188B">
      <w:pPr>
        <w:pStyle w:val="Level9"/>
        <w:widowControl/>
        <w:ind w:right="-270"/>
        <w:rPr>
          <w:szCs w:val="24"/>
        </w:rPr>
      </w:pPr>
      <w:r>
        <w:br w:type="page"/>
      </w:r>
      <w:r w:rsidRPr="00C34B4F" w:rsidR="00392111">
        <w:rPr>
          <w:szCs w:val="24"/>
        </w:rPr>
        <w:lastRenderedPageBreak/>
        <w:t xml:space="preserve">B. </w:t>
      </w:r>
      <w:r w:rsidRPr="007E6CC4" w:rsidR="00392111">
        <w:rPr>
          <w:szCs w:val="24"/>
        </w:rPr>
        <w:t>COLLECTIONS OF INFORMATION EMPLOYING STATISTICAL METHODS</w:t>
      </w:r>
    </w:p>
    <w:p w:rsidRPr="007E6CC4" w:rsidR="000C5AF3" w:rsidP="00DE3975" w:rsidRDefault="000C5AF3">
      <w:pPr>
        <w:pStyle w:val="Level9"/>
        <w:widowControl/>
        <w:ind w:right="-270"/>
        <w:rPr>
          <w:szCs w:val="24"/>
        </w:rPr>
      </w:pPr>
    </w:p>
    <w:p w:rsidR="0002210B" w:rsidP="0002210B" w:rsidRDefault="0002210B">
      <w:pPr>
        <w:pStyle w:val="BodyText"/>
        <w:spacing w:after="0"/>
        <w:ind w:firstLine="0"/>
        <w:rPr>
          <w:color w:val="000000"/>
          <w:lang w:val="en-US"/>
        </w:rPr>
      </w:pPr>
      <w:bookmarkStart w:name="OLE_LINK1" w:id="2"/>
      <w:bookmarkStart w:name="OLE_LINK2" w:id="3"/>
      <w:r w:rsidRPr="006C17DE">
        <w:rPr>
          <w:color w:val="000000"/>
          <w:lang w:val="en-US"/>
        </w:rPr>
        <w:t>As of 2019, the NYTS is administered through electronic data collection. The questionnaire is programmed via an application onto tablets, which are transported to participating schools by trained data collectors. The questionnaire incorporates skip logic to tailor the questionnaire based on respondents’ tobacco product use behaviors. Thus, respondents are not asked to respond to questions that do not apply to them, reducing overall respondent burden. Non-branded product images also are included in the electronic questionnaire to improve product recognition and recall. Overall, these changes improve validity of response, enhancing and enhance data quality.</w:t>
      </w:r>
      <w:r w:rsidRPr="00F16BAA">
        <w:rPr>
          <w:color w:val="000000"/>
          <w:lang w:val="en-US"/>
        </w:rPr>
        <w:t xml:space="preserve"> Findings from the 2018 NYTS Electronic Pilot study indicated that incorporating skip logic into the electronic survey reduced mean survey completion time by 15%, reduced the number of questions respondents needed to answer by 30%, and reduced the number of contradictory and inconsistent responses to zero, in comparison to an electronic survey with no skip logic (CDC, unpublished data).</w:t>
      </w:r>
      <w:r w:rsidR="00B121C1">
        <w:rPr>
          <w:color w:val="000000"/>
          <w:lang w:val="en-US"/>
        </w:rPr>
        <w:t xml:space="preserve"> In the first full electronic </w:t>
      </w:r>
      <w:r w:rsidR="002B71BC">
        <w:rPr>
          <w:color w:val="000000"/>
          <w:lang w:val="en-US"/>
        </w:rPr>
        <w:t xml:space="preserve">NYTS </w:t>
      </w:r>
      <w:r w:rsidR="00B121C1">
        <w:rPr>
          <w:color w:val="000000"/>
          <w:lang w:val="en-US"/>
        </w:rPr>
        <w:t>administration</w:t>
      </w:r>
      <w:r w:rsidR="002B71BC">
        <w:rPr>
          <w:color w:val="000000"/>
          <w:lang w:val="en-US"/>
        </w:rPr>
        <w:t xml:space="preserve"> conducted in 2019, the average survey completion time was approximately 12.5 minutes; however, students are given up to one class period (approximately 35-45 minutes) to complete the survey. </w:t>
      </w:r>
    </w:p>
    <w:p w:rsidR="00BF2BF3" w:rsidP="00BF2BF3" w:rsidRDefault="00BF2BF3">
      <w:pPr>
        <w:pStyle w:val="BodyText"/>
        <w:spacing w:after="0"/>
        <w:ind w:firstLine="0"/>
        <w:rPr>
          <w:color w:val="000000"/>
          <w:lang w:val="en-US"/>
        </w:rPr>
      </w:pPr>
    </w:p>
    <w:p w:rsidR="00E7009C" w:rsidP="0036110B" w:rsidRDefault="006F3716">
      <w:pPr>
        <w:pStyle w:val="BodyText"/>
        <w:ind w:firstLine="0"/>
      </w:pPr>
      <w:r>
        <w:rPr>
          <w:color w:val="000000"/>
          <w:lang w:val="en-US"/>
        </w:rPr>
        <w:t xml:space="preserve">Surveys are completed in schools (classrooms) on provided tablets that do not require the use of WiFi or Internet access; data </w:t>
      </w:r>
      <w:r w:rsidR="006B74F5">
        <w:rPr>
          <w:color w:val="000000"/>
          <w:lang w:val="en-US"/>
        </w:rPr>
        <w:t>a</w:t>
      </w:r>
      <w:r>
        <w:rPr>
          <w:color w:val="000000"/>
          <w:lang w:val="en-US"/>
        </w:rPr>
        <w:t>re stored locally on the tablet until it can be</w:t>
      </w:r>
      <w:r w:rsidR="006B74F5">
        <w:rPr>
          <w:color w:val="000000"/>
          <w:lang w:val="en-US"/>
        </w:rPr>
        <w:t xml:space="preserve"> </w:t>
      </w:r>
      <w:r w:rsidR="009B1796">
        <w:rPr>
          <w:color w:val="000000"/>
          <w:lang w:val="en-US"/>
        </w:rPr>
        <w:t>uploaded</w:t>
      </w:r>
      <w:r>
        <w:rPr>
          <w:color w:val="000000"/>
          <w:lang w:val="en-US"/>
        </w:rPr>
        <w:t xml:space="preserve"> directly to a secure server (ICF</w:t>
      </w:r>
      <w:r w:rsidR="004630F9">
        <w:rPr>
          <w:color w:val="000000"/>
          <w:lang w:val="en-US"/>
        </w:rPr>
        <w:t xml:space="preserve"> MS SQL Server Database) </w:t>
      </w:r>
      <w:r w:rsidR="009B1796">
        <w:rPr>
          <w:color w:val="000000"/>
          <w:lang w:val="en-US"/>
        </w:rPr>
        <w:t xml:space="preserve">via </w:t>
      </w:r>
      <w:r w:rsidR="00734A32">
        <w:rPr>
          <w:color w:val="000000"/>
          <w:lang w:val="en-US"/>
        </w:rPr>
        <w:t>secure mobile hotspots</w:t>
      </w:r>
      <w:r w:rsidR="004630F9">
        <w:rPr>
          <w:color w:val="000000"/>
          <w:lang w:val="en-US"/>
        </w:rPr>
        <w:t>. Th</w:t>
      </w:r>
      <w:r w:rsidR="00F733BF">
        <w:rPr>
          <w:color w:val="000000"/>
          <w:lang w:val="en-US"/>
        </w:rPr>
        <w:t>us, the main data collection procedure does not</w:t>
      </w:r>
      <w:r w:rsidR="00E7009C">
        <w:rPr>
          <w:color w:val="000000"/>
          <w:lang w:val="en-US"/>
        </w:rPr>
        <w:t xml:space="preserve"> rely on a schools’ IT network</w:t>
      </w:r>
      <w:r w:rsidR="00F733BF">
        <w:rPr>
          <w:color w:val="000000"/>
          <w:lang w:val="en-US"/>
        </w:rPr>
        <w:t>s</w:t>
      </w:r>
      <w:r w:rsidR="00E7009C">
        <w:rPr>
          <w:color w:val="000000"/>
          <w:lang w:val="en-US"/>
        </w:rPr>
        <w:t xml:space="preserve">. </w:t>
      </w:r>
      <w:r w:rsidR="004630F9">
        <w:rPr>
          <w:color w:val="000000"/>
          <w:lang w:val="en-US"/>
        </w:rPr>
        <w:t>However, s</w:t>
      </w:r>
      <w:r w:rsidR="00E7009C">
        <w:rPr>
          <w:color w:val="000000"/>
          <w:lang w:val="en-US"/>
        </w:rPr>
        <w:t xml:space="preserve">tudents absent on the day of survey administration </w:t>
      </w:r>
      <w:r w:rsidR="004630F9">
        <w:rPr>
          <w:color w:val="000000"/>
          <w:lang w:val="en-US"/>
        </w:rPr>
        <w:t xml:space="preserve">are asked to complete a make-up survey using a </w:t>
      </w:r>
      <w:r w:rsidR="00E7009C">
        <w:rPr>
          <w:color w:val="000000"/>
          <w:lang w:val="en-US"/>
        </w:rPr>
        <w:t xml:space="preserve">web-based version of the survey. </w:t>
      </w:r>
      <w:r w:rsidR="004630F9">
        <w:rPr>
          <w:color w:val="000000"/>
          <w:lang w:val="en-US"/>
        </w:rPr>
        <w:t xml:space="preserve">This make-up survey is programmed to mimic the tablet-based survey. </w:t>
      </w:r>
      <w:r w:rsidR="00E7009C">
        <w:rPr>
          <w:color w:val="000000"/>
          <w:lang w:val="en-US"/>
        </w:rPr>
        <w:t xml:space="preserve">Other than the </w:t>
      </w:r>
      <w:r w:rsidR="007139D6">
        <w:rPr>
          <w:color w:val="000000"/>
          <w:lang w:val="en-US"/>
        </w:rPr>
        <w:t xml:space="preserve">change in mode of </w:t>
      </w:r>
      <w:r w:rsidR="00F733BF">
        <w:rPr>
          <w:color w:val="000000"/>
          <w:lang w:val="en-US"/>
        </w:rPr>
        <w:t>administration</w:t>
      </w:r>
      <w:r w:rsidR="007139D6">
        <w:rPr>
          <w:color w:val="000000"/>
          <w:lang w:val="en-US"/>
        </w:rPr>
        <w:t xml:space="preserve"> and </w:t>
      </w:r>
      <w:r w:rsidR="00F733BF">
        <w:rPr>
          <w:color w:val="000000"/>
          <w:lang w:val="en-US"/>
        </w:rPr>
        <w:t xml:space="preserve">associated </w:t>
      </w:r>
      <w:r w:rsidR="007139D6">
        <w:rPr>
          <w:color w:val="000000"/>
          <w:lang w:val="en-US"/>
        </w:rPr>
        <w:t xml:space="preserve">modification of </w:t>
      </w:r>
      <w:r w:rsidR="00F733BF">
        <w:rPr>
          <w:color w:val="000000"/>
          <w:lang w:val="en-US"/>
        </w:rPr>
        <w:t xml:space="preserve">data collection </w:t>
      </w:r>
      <w:r w:rsidR="007139D6">
        <w:rPr>
          <w:color w:val="000000"/>
          <w:lang w:val="en-US"/>
        </w:rPr>
        <w:t>procedures</w:t>
      </w:r>
      <w:r w:rsidR="00F733BF">
        <w:rPr>
          <w:color w:val="000000"/>
          <w:lang w:val="en-US"/>
        </w:rPr>
        <w:t xml:space="preserve">, all other survey </w:t>
      </w:r>
      <w:r w:rsidRPr="00185D69" w:rsidR="004A4392">
        <w:rPr>
          <w:color w:val="000000"/>
        </w:rPr>
        <w:t>methods remai</w:t>
      </w:r>
      <w:r w:rsidR="00E7009C">
        <w:rPr>
          <w:color w:val="000000"/>
          <w:lang w:val="en-US"/>
        </w:rPr>
        <w:t>n</w:t>
      </w:r>
      <w:r w:rsidRPr="00185D69" w:rsidR="004A4392">
        <w:rPr>
          <w:color w:val="000000"/>
        </w:rPr>
        <w:t xml:space="preserve"> </w:t>
      </w:r>
      <w:r w:rsidR="007139D6">
        <w:rPr>
          <w:color w:val="000000"/>
          <w:lang w:val="en-US"/>
        </w:rPr>
        <w:t>comparable to</w:t>
      </w:r>
      <w:r w:rsidRPr="00185D69" w:rsidR="004A4392">
        <w:rPr>
          <w:color w:val="000000"/>
        </w:rPr>
        <w:t xml:space="preserve"> past cycles of NYTS administration. </w:t>
      </w:r>
      <w:r w:rsidRPr="00D25643" w:rsidR="00263938">
        <w:t xml:space="preserve">This study will employ a repeat cross-sectional design to develop national estimates of tobacco </w:t>
      </w:r>
      <w:r w:rsidR="004630F9">
        <w:rPr>
          <w:lang w:val="en-US"/>
        </w:rPr>
        <w:t xml:space="preserve">product </w:t>
      </w:r>
      <w:r w:rsidRPr="00D25643" w:rsidR="00263938">
        <w:t xml:space="preserve">use behaviors and exposure to pro- and anti-tobacco influences among </w:t>
      </w:r>
      <w:r w:rsidR="00F733BF">
        <w:rPr>
          <w:lang w:val="en-US"/>
        </w:rPr>
        <w:t xml:space="preserve">U.S. </w:t>
      </w:r>
      <w:r w:rsidRPr="00D25643" w:rsidR="00263938">
        <w:t xml:space="preserve">students enrolled in grades 6-12. </w:t>
      </w:r>
    </w:p>
    <w:p w:rsidR="007E6CC4" w:rsidP="00BF2BF3" w:rsidRDefault="007E6CC4">
      <w:pPr>
        <w:pStyle w:val="BodyText"/>
        <w:spacing w:after="0"/>
        <w:ind w:firstLine="0"/>
      </w:pPr>
    </w:p>
    <w:p w:rsidR="000C5AF3" w:rsidP="00BF2BF3" w:rsidRDefault="000C5AF3">
      <w:pPr>
        <w:pStyle w:val="BodyText"/>
        <w:spacing w:after="0"/>
        <w:ind w:firstLine="0"/>
      </w:pPr>
    </w:p>
    <w:bookmarkEnd w:id="2"/>
    <w:bookmarkEnd w:id="3"/>
    <w:p w:rsidRPr="00C84CA7" w:rsidR="00392111" w:rsidP="00BF2BF3" w:rsidRDefault="00392111">
      <w:pPr>
        <w:pStyle w:val="Heading2"/>
        <w:spacing w:before="0" w:after="0"/>
        <w:rPr>
          <w:rFonts w:ascii="Times New Roman" w:hAnsi="Times New Roman"/>
          <w:i w:val="0"/>
          <w:sz w:val="24"/>
          <w:szCs w:val="24"/>
          <w:u w:val="single"/>
        </w:rPr>
      </w:pPr>
      <w:r w:rsidRPr="00C84CA7">
        <w:rPr>
          <w:rFonts w:ascii="Times New Roman" w:hAnsi="Times New Roman"/>
          <w:i w:val="0"/>
          <w:sz w:val="24"/>
          <w:szCs w:val="24"/>
        </w:rPr>
        <w:t>B.1</w:t>
      </w:r>
      <w:r w:rsidRPr="00C84CA7">
        <w:rPr>
          <w:rFonts w:ascii="Times New Roman" w:hAnsi="Times New Roman"/>
          <w:i w:val="0"/>
          <w:sz w:val="24"/>
          <w:szCs w:val="24"/>
        </w:rPr>
        <w:tab/>
      </w:r>
      <w:r w:rsidRPr="00C84CA7">
        <w:rPr>
          <w:rFonts w:ascii="Times New Roman" w:hAnsi="Times New Roman"/>
          <w:i w:val="0"/>
          <w:sz w:val="24"/>
          <w:szCs w:val="24"/>
          <w:u w:val="single"/>
        </w:rPr>
        <w:t>RESPONDENT UNIVERSE AND SAMPLING METHODS</w:t>
      </w:r>
    </w:p>
    <w:p w:rsidRPr="00C84CA7" w:rsidR="00392111" w:rsidP="007E6CC4" w:rsidRDefault="00392111"/>
    <w:p w:rsidRPr="00D25643" w:rsidR="0053124C" w:rsidP="007E6CC4" w:rsidRDefault="0053124C">
      <w:pPr>
        <w:pStyle w:val="BodyText"/>
        <w:ind w:firstLine="0"/>
      </w:pPr>
      <w:r w:rsidRPr="00D25643">
        <w:t xml:space="preserve">The universe for the study will consist of </w:t>
      </w:r>
      <w:r>
        <w:rPr>
          <w:lang w:val="en-US"/>
        </w:rPr>
        <w:t>students in 6</w:t>
      </w:r>
      <w:r w:rsidRPr="00CA5D7A">
        <w:rPr>
          <w:vertAlign w:val="superscript"/>
          <w:lang w:val="en-US"/>
        </w:rPr>
        <w:t>th</w:t>
      </w:r>
      <w:r>
        <w:rPr>
          <w:lang w:val="en-US"/>
        </w:rPr>
        <w:t xml:space="preserve"> through 12</w:t>
      </w:r>
      <w:r w:rsidRPr="00CA5D7A">
        <w:rPr>
          <w:vertAlign w:val="superscript"/>
          <w:lang w:val="en-US"/>
        </w:rPr>
        <w:t>th</w:t>
      </w:r>
      <w:r>
        <w:rPr>
          <w:lang w:val="en-US"/>
        </w:rPr>
        <w:t xml:space="preserve"> grade that attend </w:t>
      </w:r>
      <w:r w:rsidRPr="00D25643">
        <w:t xml:space="preserve">public and </w:t>
      </w:r>
      <w:r w:rsidR="000C726D">
        <w:rPr>
          <w:lang w:val="en-US"/>
        </w:rPr>
        <w:t>private</w:t>
      </w:r>
      <w:r w:rsidRPr="00D25643">
        <w:t xml:space="preserve"> school</w:t>
      </w:r>
      <w:r>
        <w:rPr>
          <w:lang w:val="en-US"/>
        </w:rPr>
        <w:t>s</w:t>
      </w:r>
      <w:r w:rsidRPr="00D25643">
        <w:t xml:space="preserve"> in the 50 </w:t>
      </w:r>
      <w:r w:rsidR="000C726D">
        <w:rPr>
          <w:lang w:val="en-US"/>
        </w:rPr>
        <w:t xml:space="preserve">U.S. </w:t>
      </w:r>
      <w:r w:rsidRPr="00D25643">
        <w:t>States and the District of Columbia.</w:t>
      </w:r>
      <w:r>
        <w:t xml:space="preserve"> </w:t>
      </w:r>
      <w:r w:rsidR="000C726D">
        <w:rPr>
          <w:lang w:val="en-US"/>
        </w:rPr>
        <w:t>Private</w:t>
      </w:r>
      <w:r>
        <w:rPr>
          <w:lang w:val="en-US"/>
        </w:rPr>
        <w:t xml:space="preserve"> schools will </w:t>
      </w:r>
      <w:r w:rsidR="000C726D">
        <w:rPr>
          <w:lang w:val="en-US"/>
        </w:rPr>
        <w:t>include</w:t>
      </w:r>
      <w:r>
        <w:rPr>
          <w:lang w:val="en-US"/>
        </w:rPr>
        <w:t xml:space="preserve"> both religious and non-religious</w:t>
      </w:r>
      <w:r w:rsidR="000C726D">
        <w:rPr>
          <w:lang w:val="en-US"/>
        </w:rPr>
        <w:t xml:space="preserve"> schools</w:t>
      </w:r>
      <w:r w:rsidRPr="00D25643">
        <w:t>.</w:t>
      </w:r>
      <w:r>
        <w:t xml:space="preserve"> </w:t>
      </w:r>
    </w:p>
    <w:p w:rsidR="00392111" w:rsidP="0036110B" w:rsidRDefault="003921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25643">
        <w:t xml:space="preserve">The sampling frame for schools has been obtained from </w:t>
      </w:r>
      <w:r w:rsidR="0053124C">
        <w:t xml:space="preserve">Market Data Retrieval (MDR) (formerly known as </w:t>
      </w:r>
      <w:r w:rsidRPr="00D25643">
        <w:t>Quality Education Data, Inc.</w:t>
      </w:r>
      <w:r w:rsidR="0053124C">
        <w:t xml:space="preserve">, or </w:t>
      </w:r>
      <w:r w:rsidRPr="00D25643">
        <w:t>QED</w:t>
      </w:r>
      <w:r w:rsidR="0053124C">
        <w:t>)</w:t>
      </w:r>
      <w:r w:rsidRPr="00D25643">
        <w:t xml:space="preserve">. </w:t>
      </w:r>
      <w:r w:rsidR="002D7291">
        <w:t>It has been augmented by combining it with the frame</w:t>
      </w:r>
      <w:r w:rsidR="001A38D3">
        <w:t>s</w:t>
      </w:r>
      <w:r w:rsidR="002D7291">
        <w:t xml:space="preserve"> maintained by the National Center for Education Statistics (NCES). </w:t>
      </w:r>
      <w:r>
        <w:t>School-level data on enrollment</w:t>
      </w:r>
      <w:r w:rsidRPr="00D25643">
        <w:t xml:space="preserve"> by grade and min</w:t>
      </w:r>
      <w:r>
        <w:t>ority race/ethnicity</w:t>
      </w:r>
      <w:r w:rsidRPr="00D25643">
        <w:t xml:space="preserve"> are available in th</w:t>
      </w:r>
      <w:r w:rsidR="002D7291">
        <w:t xml:space="preserve">e </w:t>
      </w:r>
      <w:r w:rsidR="0053124C">
        <w:t>NCES</w:t>
      </w:r>
      <w:r w:rsidR="002A52E5">
        <w:t xml:space="preserve"> data set. </w:t>
      </w:r>
    </w:p>
    <w:p w:rsidR="00392111" w:rsidP="0036110B" w:rsidRDefault="003921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E6CC4" w:rsidP="0036110B" w:rsidRDefault="003921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Table B</w:t>
      </w:r>
      <w:r w:rsidR="00897047">
        <w:t>.</w:t>
      </w:r>
      <w:r>
        <w:t xml:space="preserve">1 displays the current U.S. distribution of eligible schools by urban status and type of school. This tabulation was computed over a frame of eligible schools with middle school and/or </w:t>
      </w:r>
    </w:p>
    <w:p w:rsidR="00392111" w:rsidP="00BF2BF3" w:rsidRDefault="007E6CC4">
      <w:r>
        <w:br w:type="page"/>
      </w:r>
      <w:r w:rsidR="00392111">
        <w:t xml:space="preserve">high school grades prepared using the latest </w:t>
      </w:r>
      <w:r w:rsidR="00E60049">
        <w:t>MDR</w:t>
      </w:r>
      <w:r w:rsidR="00392111">
        <w:t xml:space="preserve"> files</w:t>
      </w:r>
      <w:r w:rsidR="002A52E5">
        <w:t xml:space="preserve"> that are the basis for the sampling frame.</w:t>
      </w:r>
      <w:r w:rsidR="00392111">
        <w:rPr>
          <w:rStyle w:val="FootnoteReference"/>
        </w:rPr>
        <w:footnoteReference w:id="2"/>
      </w:r>
    </w:p>
    <w:p w:rsidR="007746AF" w:rsidP="0036110B" w:rsidRDefault="007746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Pr="00900140" w:rsidR="00392111" w:rsidP="00392111" w:rsidRDefault="00D62EA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900140">
        <w:rPr>
          <w:b/>
          <w:bCs/>
        </w:rPr>
        <w:t xml:space="preserve">Table </w:t>
      </w:r>
      <w:r w:rsidRPr="00900140" w:rsidR="00440AE3">
        <w:rPr>
          <w:b/>
          <w:bCs/>
        </w:rPr>
        <w:t>B</w:t>
      </w:r>
      <w:r w:rsidRPr="00900140" w:rsidR="007139D6">
        <w:rPr>
          <w:b/>
          <w:bCs/>
        </w:rPr>
        <w:t>.</w:t>
      </w:r>
      <w:r w:rsidRPr="00900140" w:rsidR="00440AE3">
        <w:rPr>
          <w:b/>
          <w:bCs/>
        </w:rPr>
        <w:t>1</w:t>
      </w:r>
      <w:r w:rsidRPr="00900140" w:rsidR="00900140">
        <w:rPr>
          <w:b/>
          <w:bCs/>
        </w:rPr>
        <w:t>:</w:t>
      </w:r>
      <w:r w:rsidRPr="00900140" w:rsidR="007139D6">
        <w:rPr>
          <w:b/>
          <w:bCs/>
        </w:rPr>
        <w:t xml:space="preserve"> </w:t>
      </w:r>
      <w:r w:rsidRPr="00900140" w:rsidR="00392111">
        <w:rPr>
          <w:b/>
          <w:bCs/>
        </w:rPr>
        <w:t>Distribution of Schools by Urban Status and School Type</w:t>
      </w:r>
    </w:p>
    <w:p w:rsidRPr="006A021B" w:rsidR="002C1297" w:rsidP="00392111" w:rsidRDefault="002C129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rsidRPr="007746AF" w:rsidR="00FD769F" w:rsidP="00FD769F" w:rsidRDefault="00FD769F">
      <w:pPr>
        <w:rPr>
          <w:rFonts w:eastAsia="Calibri"/>
          <w:color w:val="1F497D"/>
        </w:rPr>
      </w:pPr>
    </w:p>
    <w:tbl>
      <w:tblPr>
        <w:tblW w:w="0" w:type="auto"/>
        <w:jc w:val="center"/>
        <w:tblCellMar>
          <w:left w:w="0" w:type="dxa"/>
          <w:right w:w="0" w:type="dxa"/>
        </w:tblCellMar>
        <w:tblLook w:val="04A0" w:firstRow="1" w:lastRow="0" w:firstColumn="1" w:lastColumn="0" w:noHBand="0" w:noVBand="1"/>
      </w:tblPr>
      <w:tblGrid>
        <w:gridCol w:w="1370"/>
        <w:gridCol w:w="1260"/>
        <w:gridCol w:w="1440"/>
        <w:gridCol w:w="1260"/>
      </w:tblGrid>
      <w:tr w:rsidR="00282312" w:rsidTr="007D2906">
        <w:trPr>
          <w:cantSplit/>
          <w:tblHeader/>
          <w:jc w:val="center"/>
        </w:trPr>
        <w:tc>
          <w:tcPr>
            <w:tcW w:w="5330" w:type="dxa"/>
            <w:gridSpan w:val="4"/>
            <w:tcBorders>
              <w:top w:val="single" w:color="000000" w:sz="8" w:space="0"/>
              <w:left w:val="single" w:color="000000" w:sz="8" w:space="0"/>
              <w:bottom w:val="single" w:color="000000" w:sz="8" w:space="0"/>
              <w:right w:val="single" w:color="000000" w:sz="8" w:space="0"/>
            </w:tcBorders>
            <w:shd w:val="clear" w:color="auto" w:fill="BBBBBB"/>
            <w:tcMar>
              <w:top w:w="0" w:type="dxa"/>
              <w:left w:w="60" w:type="dxa"/>
              <w:bottom w:w="0" w:type="dxa"/>
              <w:right w:w="60" w:type="dxa"/>
            </w:tcMar>
            <w:vAlign w:val="bottom"/>
            <w:hideMark/>
          </w:tcPr>
          <w:p w:rsidRPr="00282312" w:rsidR="00282312" w:rsidP="007D2906" w:rsidRDefault="00282312">
            <w:pPr>
              <w:keepNext/>
              <w:spacing w:before="60" w:after="60" w:line="252" w:lineRule="auto"/>
              <w:jc w:val="center"/>
              <w:rPr>
                <w:rFonts w:ascii="Times" w:hAnsi="Times" w:cs="Times"/>
                <w:b/>
                <w:bCs/>
              </w:rPr>
            </w:pPr>
            <w:r w:rsidRPr="00282312">
              <w:rPr>
                <w:rFonts w:ascii="Times" w:hAnsi="Times" w:cs="Times"/>
                <w:b/>
                <w:bCs/>
              </w:rPr>
              <w:t>Table of School Type by Urban Status</w:t>
            </w:r>
          </w:p>
        </w:tc>
      </w:tr>
      <w:tr w:rsidR="00282312" w:rsidTr="007D2906">
        <w:trPr>
          <w:cantSplit/>
          <w:tblHeader/>
          <w:jc w:val="center"/>
        </w:trPr>
        <w:tc>
          <w:tcPr>
            <w:tcW w:w="1370" w:type="dxa"/>
            <w:tcBorders>
              <w:top w:val="nil"/>
              <w:left w:val="single" w:color="000000" w:sz="8" w:space="0"/>
              <w:bottom w:val="single" w:color="000000" w:sz="8" w:space="0"/>
              <w:right w:val="nil"/>
            </w:tcBorders>
            <w:shd w:val="clear" w:color="auto" w:fill="BBBBBB"/>
            <w:tcMar>
              <w:top w:w="0" w:type="dxa"/>
              <w:left w:w="60" w:type="dxa"/>
              <w:bottom w:w="0" w:type="dxa"/>
              <w:right w:w="60" w:type="dxa"/>
            </w:tcMar>
            <w:vAlign w:val="bottom"/>
            <w:hideMark/>
          </w:tcPr>
          <w:p w:rsidRPr="00282312" w:rsidR="00282312" w:rsidP="007D2906" w:rsidRDefault="00282312">
            <w:pPr>
              <w:keepNext/>
              <w:spacing w:before="60" w:after="60"/>
              <w:jc w:val="center"/>
              <w:rPr>
                <w:rFonts w:ascii="Times" w:hAnsi="Times" w:cs="Times"/>
                <w:b/>
                <w:bCs/>
              </w:rPr>
            </w:pPr>
            <w:r w:rsidRPr="00282312">
              <w:rPr>
                <w:rFonts w:ascii="Times" w:hAnsi="Times" w:cs="Times"/>
                <w:b/>
                <w:bCs/>
              </w:rPr>
              <w:t>School Type</w:t>
            </w:r>
          </w:p>
        </w:tc>
        <w:tc>
          <w:tcPr>
            <w:tcW w:w="3960" w:type="dxa"/>
            <w:gridSpan w:val="3"/>
            <w:tcBorders>
              <w:top w:val="nil"/>
              <w:left w:val="single" w:color="000000" w:sz="8" w:space="0"/>
              <w:bottom w:val="single" w:color="000000" w:sz="8" w:space="0"/>
              <w:right w:val="single" w:color="000000" w:sz="8" w:space="0"/>
            </w:tcBorders>
            <w:shd w:val="clear" w:color="auto" w:fill="BBBBBB"/>
            <w:tcMar>
              <w:top w:w="0" w:type="dxa"/>
              <w:left w:w="60" w:type="dxa"/>
              <w:bottom w:w="0" w:type="dxa"/>
              <w:right w:w="60" w:type="dxa"/>
            </w:tcMar>
            <w:vAlign w:val="bottom"/>
            <w:hideMark/>
          </w:tcPr>
          <w:p w:rsidRPr="00282312" w:rsidR="00282312" w:rsidP="007D2906" w:rsidRDefault="00282312">
            <w:pPr>
              <w:keepNext/>
              <w:spacing w:before="60" w:after="60"/>
              <w:jc w:val="center"/>
              <w:rPr>
                <w:rFonts w:ascii="Times" w:hAnsi="Times" w:cs="Times"/>
                <w:b/>
                <w:bCs/>
              </w:rPr>
            </w:pPr>
            <w:r w:rsidRPr="00282312">
              <w:rPr>
                <w:rFonts w:ascii="Times" w:hAnsi="Times" w:cs="Times"/>
                <w:b/>
                <w:bCs/>
              </w:rPr>
              <w:t>Urban Status</w:t>
            </w:r>
          </w:p>
        </w:tc>
      </w:tr>
      <w:tr w:rsidR="00282312" w:rsidTr="007D2906">
        <w:trPr>
          <w:cantSplit/>
          <w:tblHeader/>
          <w:jc w:val="center"/>
        </w:trPr>
        <w:tc>
          <w:tcPr>
            <w:tcW w:w="1370" w:type="dxa"/>
            <w:tcBorders>
              <w:top w:val="nil"/>
              <w:left w:val="single" w:color="000000" w:sz="8" w:space="0"/>
              <w:bottom w:val="single" w:color="000000" w:sz="8" w:space="0"/>
              <w:right w:val="nil"/>
            </w:tcBorders>
            <w:shd w:val="clear" w:color="auto" w:fill="BBBBBB"/>
            <w:tcMar>
              <w:top w:w="0" w:type="dxa"/>
              <w:left w:w="60" w:type="dxa"/>
              <w:bottom w:w="0" w:type="dxa"/>
              <w:right w:w="60" w:type="dxa"/>
            </w:tcMar>
            <w:hideMark/>
          </w:tcPr>
          <w:p w:rsidRPr="00282312" w:rsidR="00282312" w:rsidP="007D2906" w:rsidRDefault="00282312">
            <w:pPr>
              <w:keepNext/>
              <w:spacing w:before="60" w:after="60" w:line="252" w:lineRule="auto"/>
              <w:rPr>
                <w:rFonts w:ascii="Times" w:hAnsi="Times" w:cs="Times"/>
                <w:b/>
                <w:bCs/>
              </w:rPr>
            </w:pPr>
            <w:r w:rsidRPr="00282312">
              <w:rPr>
                <w:rFonts w:ascii="Times" w:hAnsi="Times" w:cs="Times"/>
                <w:b/>
                <w:bCs/>
              </w:rPr>
              <w:t>Frequency</w:t>
            </w:r>
            <w:r w:rsidRPr="00282312">
              <w:rPr>
                <w:rFonts w:ascii="Times" w:hAnsi="Times" w:cs="Times"/>
                <w:b/>
                <w:bCs/>
              </w:rPr>
              <w:br/>
              <w:t>Percent</w:t>
            </w:r>
            <w:r w:rsidRPr="00282312">
              <w:rPr>
                <w:rFonts w:ascii="Times" w:hAnsi="Times" w:cs="Times"/>
                <w:b/>
                <w:bCs/>
              </w:rPr>
              <w:br/>
              <w:t>Row Pct</w:t>
            </w:r>
            <w:r w:rsidRPr="00282312">
              <w:rPr>
                <w:rFonts w:ascii="Times" w:hAnsi="Times" w:cs="Times"/>
                <w:b/>
                <w:bCs/>
              </w:rPr>
              <w:br/>
              <w:t>Col Pct</w:t>
            </w:r>
          </w:p>
        </w:tc>
        <w:tc>
          <w:tcPr>
            <w:tcW w:w="1260" w:type="dxa"/>
            <w:tcBorders>
              <w:top w:val="nil"/>
              <w:left w:val="single" w:color="000000" w:sz="8" w:space="0"/>
              <w:bottom w:val="single" w:color="000000" w:sz="8" w:space="0"/>
              <w:right w:val="nil"/>
            </w:tcBorders>
            <w:shd w:val="clear" w:color="auto" w:fill="BBBBBB"/>
            <w:tcMar>
              <w:top w:w="0" w:type="dxa"/>
              <w:left w:w="60" w:type="dxa"/>
              <w:bottom w:w="0" w:type="dxa"/>
              <w:right w:w="60" w:type="dxa"/>
            </w:tcMar>
            <w:vAlign w:val="bottom"/>
            <w:hideMark/>
          </w:tcPr>
          <w:p w:rsidRPr="00282312" w:rsidR="00282312" w:rsidP="007D2906" w:rsidRDefault="00EC254B">
            <w:pPr>
              <w:keepNext/>
              <w:spacing w:before="60" w:after="60" w:line="252" w:lineRule="auto"/>
              <w:jc w:val="right"/>
              <w:rPr>
                <w:rFonts w:ascii="Times" w:hAnsi="Times" w:cs="Times"/>
                <w:b/>
                <w:bCs/>
              </w:rPr>
            </w:pPr>
            <w:r>
              <w:rPr>
                <w:rFonts w:ascii="Times" w:hAnsi="Times" w:cs="Times"/>
                <w:b/>
                <w:bCs/>
              </w:rPr>
              <w:t>Non-Urban</w:t>
            </w:r>
          </w:p>
        </w:tc>
        <w:tc>
          <w:tcPr>
            <w:tcW w:w="1440" w:type="dxa"/>
            <w:tcBorders>
              <w:top w:val="nil"/>
              <w:left w:val="single" w:color="000000" w:sz="8" w:space="0"/>
              <w:bottom w:val="single" w:color="000000" w:sz="8" w:space="0"/>
              <w:right w:val="nil"/>
            </w:tcBorders>
            <w:shd w:val="clear" w:color="auto" w:fill="BBBBBB"/>
            <w:tcMar>
              <w:top w:w="0" w:type="dxa"/>
              <w:left w:w="60" w:type="dxa"/>
              <w:bottom w:w="0" w:type="dxa"/>
              <w:right w:w="60" w:type="dxa"/>
            </w:tcMar>
            <w:vAlign w:val="bottom"/>
            <w:hideMark/>
          </w:tcPr>
          <w:p w:rsidRPr="00282312" w:rsidR="00282312" w:rsidP="007D2906" w:rsidRDefault="00282312">
            <w:pPr>
              <w:keepNext/>
              <w:spacing w:before="60" w:after="60" w:line="252" w:lineRule="auto"/>
              <w:jc w:val="right"/>
              <w:rPr>
                <w:rFonts w:ascii="Times" w:hAnsi="Times" w:cs="Times"/>
                <w:b/>
                <w:bCs/>
              </w:rPr>
            </w:pPr>
            <w:r w:rsidRPr="00282312">
              <w:rPr>
                <w:rFonts w:ascii="Times" w:hAnsi="Times" w:cs="Times"/>
                <w:b/>
                <w:bCs/>
              </w:rPr>
              <w:t>Urban</w:t>
            </w:r>
          </w:p>
        </w:tc>
        <w:tc>
          <w:tcPr>
            <w:tcW w:w="1260" w:type="dxa"/>
            <w:tcBorders>
              <w:top w:val="nil"/>
              <w:left w:val="single" w:color="000000" w:sz="8" w:space="0"/>
              <w:bottom w:val="single" w:color="000000" w:sz="8" w:space="0"/>
              <w:right w:val="single" w:color="000000" w:sz="8" w:space="0"/>
            </w:tcBorders>
            <w:shd w:val="clear" w:color="auto" w:fill="BBBBBB"/>
            <w:tcMar>
              <w:top w:w="0" w:type="dxa"/>
              <w:left w:w="60" w:type="dxa"/>
              <w:bottom w:w="0" w:type="dxa"/>
              <w:right w:w="60" w:type="dxa"/>
            </w:tcMar>
            <w:vAlign w:val="bottom"/>
            <w:hideMark/>
          </w:tcPr>
          <w:p w:rsidRPr="00282312" w:rsidR="00282312" w:rsidP="007D2906" w:rsidRDefault="00282312">
            <w:pPr>
              <w:keepNext/>
              <w:spacing w:before="60" w:after="60" w:line="252" w:lineRule="auto"/>
              <w:jc w:val="right"/>
              <w:rPr>
                <w:rFonts w:ascii="Times" w:hAnsi="Times" w:cs="Times"/>
                <w:b/>
                <w:bCs/>
              </w:rPr>
            </w:pPr>
            <w:r w:rsidRPr="00282312">
              <w:rPr>
                <w:rFonts w:ascii="Times" w:hAnsi="Times" w:cs="Times"/>
                <w:b/>
                <w:bCs/>
              </w:rPr>
              <w:t>Total</w:t>
            </w:r>
          </w:p>
        </w:tc>
      </w:tr>
      <w:tr w:rsidR="00282312" w:rsidTr="007D2906">
        <w:trPr>
          <w:cantSplit/>
          <w:jc w:val="center"/>
        </w:trPr>
        <w:tc>
          <w:tcPr>
            <w:tcW w:w="1370" w:type="dxa"/>
            <w:tcBorders>
              <w:top w:val="nil"/>
              <w:left w:val="single" w:color="000000" w:sz="8" w:space="0"/>
              <w:bottom w:val="single" w:color="000000" w:sz="8" w:space="0"/>
              <w:right w:val="nil"/>
            </w:tcBorders>
            <w:shd w:val="clear" w:color="auto" w:fill="BBBBBB"/>
            <w:tcMar>
              <w:top w:w="0" w:type="dxa"/>
              <w:left w:w="60" w:type="dxa"/>
              <w:bottom w:w="0" w:type="dxa"/>
              <w:right w:w="60" w:type="dxa"/>
            </w:tcMar>
            <w:hideMark/>
          </w:tcPr>
          <w:p w:rsidRPr="00282312" w:rsidR="00282312" w:rsidP="007D2906" w:rsidRDefault="00282312">
            <w:pPr>
              <w:keepNext/>
              <w:spacing w:before="60" w:after="60" w:line="252" w:lineRule="auto"/>
              <w:rPr>
                <w:rFonts w:ascii="Times" w:hAnsi="Times" w:cs="Times"/>
                <w:b/>
                <w:bCs/>
              </w:rPr>
            </w:pPr>
            <w:r w:rsidRPr="00282312">
              <w:rPr>
                <w:rFonts w:ascii="Times" w:hAnsi="Times" w:cs="Times"/>
                <w:b/>
                <w:bCs/>
              </w:rPr>
              <w:t>Non-Public</w:t>
            </w:r>
          </w:p>
        </w:tc>
        <w:tc>
          <w:tcPr>
            <w:tcW w:w="1260" w:type="dxa"/>
            <w:tcBorders>
              <w:top w:val="nil"/>
              <w:left w:val="single" w:color="000000" w:sz="8" w:space="0"/>
              <w:bottom w:val="single" w:color="000000" w:sz="8" w:space="0"/>
              <w:right w:val="nil"/>
            </w:tcBorders>
            <w:shd w:val="clear" w:color="auto" w:fill="FFFFFF"/>
            <w:tcMar>
              <w:top w:w="0" w:type="dxa"/>
              <w:left w:w="60" w:type="dxa"/>
              <w:bottom w:w="0" w:type="dxa"/>
              <w:right w:w="60" w:type="dxa"/>
            </w:tcMar>
            <w:hideMark/>
          </w:tcPr>
          <w:p w:rsidRPr="00282312" w:rsidR="00282312" w:rsidP="007D2906" w:rsidRDefault="00282312">
            <w:pPr>
              <w:keepNext/>
              <w:spacing w:before="60" w:after="60" w:line="252" w:lineRule="auto"/>
              <w:jc w:val="right"/>
              <w:rPr>
                <w:rFonts w:ascii="Times" w:hAnsi="Times" w:cs="Times"/>
                <w:sz w:val="20"/>
                <w:szCs w:val="20"/>
              </w:rPr>
            </w:pPr>
            <w:r w:rsidRPr="00282312">
              <w:rPr>
                <w:rFonts w:ascii="Times" w:hAnsi="Times" w:cs="Times"/>
              </w:rPr>
              <w:t>5702</w:t>
            </w:r>
            <w:r w:rsidRPr="00282312">
              <w:rPr>
                <w:rFonts w:ascii="Times" w:hAnsi="Times" w:cs="Times"/>
              </w:rPr>
              <w:br/>
              <w:t>8.01</w:t>
            </w:r>
            <w:r w:rsidRPr="00282312">
              <w:rPr>
                <w:rFonts w:ascii="Times" w:hAnsi="Times" w:cs="Times"/>
              </w:rPr>
              <w:br/>
              <w:t>41.94</w:t>
            </w:r>
            <w:r w:rsidRPr="00282312">
              <w:rPr>
                <w:rFonts w:ascii="Times" w:hAnsi="Times" w:cs="Times"/>
              </w:rPr>
              <w:br/>
              <w:t>14.54</w:t>
            </w:r>
          </w:p>
        </w:tc>
        <w:tc>
          <w:tcPr>
            <w:tcW w:w="1440" w:type="dxa"/>
            <w:tcBorders>
              <w:top w:val="nil"/>
              <w:left w:val="single" w:color="000000" w:sz="8" w:space="0"/>
              <w:bottom w:val="single" w:color="000000" w:sz="8" w:space="0"/>
              <w:right w:val="nil"/>
            </w:tcBorders>
            <w:shd w:val="clear" w:color="auto" w:fill="FFFFFF"/>
            <w:tcMar>
              <w:top w:w="0" w:type="dxa"/>
              <w:left w:w="60" w:type="dxa"/>
              <w:bottom w:w="0" w:type="dxa"/>
              <w:right w:w="60" w:type="dxa"/>
            </w:tcMar>
            <w:hideMark/>
          </w:tcPr>
          <w:p w:rsidRPr="00282312" w:rsidR="00282312" w:rsidP="007D2906" w:rsidRDefault="00282312">
            <w:pPr>
              <w:keepNext/>
              <w:spacing w:before="60" w:after="60" w:line="252" w:lineRule="auto"/>
              <w:jc w:val="right"/>
              <w:rPr>
                <w:rFonts w:ascii="Times" w:hAnsi="Times" w:cs="Times"/>
              </w:rPr>
            </w:pPr>
            <w:r w:rsidRPr="00282312">
              <w:rPr>
                <w:rFonts w:ascii="Times" w:hAnsi="Times" w:cs="Times"/>
              </w:rPr>
              <w:t>7893</w:t>
            </w:r>
            <w:r w:rsidRPr="00282312">
              <w:rPr>
                <w:rFonts w:ascii="Times" w:hAnsi="Times" w:cs="Times"/>
              </w:rPr>
              <w:br/>
              <w:t>11.09</w:t>
            </w:r>
            <w:r w:rsidRPr="00282312">
              <w:rPr>
                <w:rFonts w:ascii="Times" w:hAnsi="Times" w:cs="Times"/>
              </w:rPr>
              <w:br/>
              <w:t>58.06</w:t>
            </w:r>
            <w:r w:rsidRPr="00282312">
              <w:rPr>
                <w:rFonts w:ascii="Times" w:hAnsi="Times" w:cs="Times"/>
              </w:rPr>
              <w:br/>
              <w:t>24.70</w:t>
            </w:r>
          </w:p>
        </w:tc>
        <w:tc>
          <w:tcPr>
            <w:tcW w:w="1260" w:type="dxa"/>
            <w:tcBorders>
              <w:top w:val="nil"/>
              <w:left w:val="single" w:color="000000" w:sz="8" w:space="0"/>
              <w:bottom w:val="single" w:color="000000" w:sz="8" w:space="0"/>
              <w:right w:val="single" w:color="000000" w:sz="8" w:space="0"/>
            </w:tcBorders>
            <w:shd w:val="clear" w:color="auto" w:fill="FFFFFF"/>
            <w:tcMar>
              <w:top w:w="0" w:type="dxa"/>
              <w:left w:w="60" w:type="dxa"/>
              <w:bottom w:w="0" w:type="dxa"/>
              <w:right w:w="60" w:type="dxa"/>
            </w:tcMar>
            <w:hideMark/>
          </w:tcPr>
          <w:p w:rsidRPr="00282312" w:rsidR="00282312" w:rsidP="007D2906" w:rsidRDefault="00282312">
            <w:pPr>
              <w:keepNext/>
              <w:spacing w:before="60" w:after="240" w:line="252" w:lineRule="auto"/>
              <w:jc w:val="right"/>
              <w:rPr>
                <w:rFonts w:ascii="Times" w:hAnsi="Times" w:cs="Times"/>
              </w:rPr>
            </w:pPr>
            <w:r w:rsidRPr="00282312">
              <w:rPr>
                <w:rFonts w:ascii="Times" w:hAnsi="Times" w:cs="Times"/>
              </w:rPr>
              <w:t>13595</w:t>
            </w:r>
            <w:r w:rsidRPr="00282312">
              <w:rPr>
                <w:rFonts w:ascii="Times" w:hAnsi="Times" w:cs="Times"/>
              </w:rPr>
              <w:br/>
              <w:t>19.10</w:t>
            </w:r>
            <w:r w:rsidRPr="00282312">
              <w:rPr>
                <w:rFonts w:ascii="Times" w:hAnsi="Times" w:cs="Times"/>
              </w:rPr>
              <w:br/>
            </w:r>
          </w:p>
        </w:tc>
      </w:tr>
      <w:tr w:rsidR="00282312" w:rsidTr="007D2906">
        <w:trPr>
          <w:cantSplit/>
          <w:jc w:val="center"/>
        </w:trPr>
        <w:tc>
          <w:tcPr>
            <w:tcW w:w="1370" w:type="dxa"/>
            <w:tcBorders>
              <w:top w:val="nil"/>
              <w:left w:val="single" w:color="000000" w:sz="8" w:space="0"/>
              <w:bottom w:val="single" w:color="000000" w:sz="8" w:space="0"/>
              <w:right w:val="nil"/>
            </w:tcBorders>
            <w:shd w:val="clear" w:color="auto" w:fill="BBBBBB"/>
            <w:tcMar>
              <w:top w:w="0" w:type="dxa"/>
              <w:left w:w="60" w:type="dxa"/>
              <w:bottom w:w="0" w:type="dxa"/>
              <w:right w:w="60" w:type="dxa"/>
            </w:tcMar>
            <w:hideMark/>
          </w:tcPr>
          <w:p w:rsidRPr="00282312" w:rsidR="00282312" w:rsidP="007D2906" w:rsidRDefault="00282312">
            <w:pPr>
              <w:keepNext/>
              <w:spacing w:before="60" w:after="60" w:line="252" w:lineRule="auto"/>
              <w:rPr>
                <w:rFonts w:ascii="Times" w:hAnsi="Times" w:cs="Times"/>
                <w:b/>
                <w:bCs/>
              </w:rPr>
            </w:pPr>
            <w:r w:rsidRPr="00282312">
              <w:rPr>
                <w:rFonts w:ascii="Times" w:hAnsi="Times" w:cs="Times"/>
                <w:b/>
                <w:bCs/>
              </w:rPr>
              <w:t>Public</w:t>
            </w:r>
          </w:p>
        </w:tc>
        <w:tc>
          <w:tcPr>
            <w:tcW w:w="1260" w:type="dxa"/>
            <w:tcBorders>
              <w:top w:val="nil"/>
              <w:left w:val="single" w:color="000000" w:sz="8" w:space="0"/>
              <w:bottom w:val="single" w:color="000000" w:sz="8" w:space="0"/>
              <w:right w:val="nil"/>
            </w:tcBorders>
            <w:shd w:val="clear" w:color="auto" w:fill="FFFFFF"/>
            <w:tcMar>
              <w:top w:w="0" w:type="dxa"/>
              <w:left w:w="60" w:type="dxa"/>
              <w:bottom w:w="0" w:type="dxa"/>
              <w:right w:w="60" w:type="dxa"/>
            </w:tcMar>
            <w:hideMark/>
          </w:tcPr>
          <w:p w:rsidRPr="00282312" w:rsidR="00282312" w:rsidP="007D2906" w:rsidRDefault="00282312">
            <w:pPr>
              <w:keepNext/>
              <w:spacing w:before="60" w:after="60" w:line="252" w:lineRule="auto"/>
              <w:jc w:val="right"/>
              <w:rPr>
                <w:rFonts w:ascii="Times" w:hAnsi="Times" w:cs="Times"/>
                <w:sz w:val="20"/>
                <w:szCs w:val="20"/>
              </w:rPr>
            </w:pPr>
            <w:r w:rsidRPr="00282312">
              <w:rPr>
                <w:rFonts w:ascii="Times" w:hAnsi="Times" w:cs="Times"/>
              </w:rPr>
              <w:t>33512</w:t>
            </w:r>
            <w:r w:rsidRPr="00282312">
              <w:rPr>
                <w:rFonts w:ascii="Times" w:hAnsi="Times" w:cs="Times"/>
              </w:rPr>
              <w:br/>
              <w:t>47.09</w:t>
            </w:r>
            <w:r w:rsidRPr="00282312">
              <w:rPr>
                <w:rFonts w:ascii="Times" w:hAnsi="Times" w:cs="Times"/>
              </w:rPr>
              <w:br/>
              <w:t>58.20</w:t>
            </w:r>
            <w:r w:rsidRPr="00282312">
              <w:rPr>
                <w:rFonts w:ascii="Times" w:hAnsi="Times" w:cs="Times"/>
              </w:rPr>
              <w:br/>
              <w:t>85.46</w:t>
            </w:r>
          </w:p>
        </w:tc>
        <w:tc>
          <w:tcPr>
            <w:tcW w:w="1440" w:type="dxa"/>
            <w:tcBorders>
              <w:top w:val="nil"/>
              <w:left w:val="single" w:color="000000" w:sz="8" w:space="0"/>
              <w:bottom w:val="single" w:color="000000" w:sz="8" w:space="0"/>
              <w:right w:val="nil"/>
            </w:tcBorders>
            <w:shd w:val="clear" w:color="auto" w:fill="FFFFFF"/>
            <w:tcMar>
              <w:top w:w="0" w:type="dxa"/>
              <w:left w:w="60" w:type="dxa"/>
              <w:bottom w:w="0" w:type="dxa"/>
              <w:right w:w="60" w:type="dxa"/>
            </w:tcMar>
            <w:hideMark/>
          </w:tcPr>
          <w:p w:rsidRPr="00282312" w:rsidR="00282312" w:rsidP="007D2906" w:rsidRDefault="00282312">
            <w:pPr>
              <w:keepNext/>
              <w:spacing w:before="60" w:after="60" w:line="252" w:lineRule="auto"/>
              <w:jc w:val="right"/>
              <w:rPr>
                <w:rFonts w:ascii="Times" w:hAnsi="Times" w:cs="Times"/>
              </w:rPr>
            </w:pPr>
            <w:r w:rsidRPr="00282312">
              <w:rPr>
                <w:rFonts w:ascii="Times" w:hAnsi="Times" w:cs="Times"/>
              </w:rPr>
              <w:t>24065</w:t>
            </w:r>
            <w:r w:rsidRPr="00282312">
              <w:rPr>
                <w:rFonts w:ascii="Times" w:hAnsi="Times" w:cs="Times"/>
              </w:rPr>
              <w:br/>
              <w:t>33.81</w:t>
            </w:r>
            <w:r w:rsidRPr="00282312">
              <w:rPr>
                <w:rFonts w:ascii="Times" w:hAnsi="Times" w:cs="Times"/>
              </w:rPr>
              <w:br/>
              <w:t>41.80</w:t>
            </w:r>
            <w:r w:rsidRPr="00282312">
              <w:rPr>
                <w:rFonts w:ascii="Times" w:hAnsi="Times" w:cs="Times"/>
              </w:rPr>
              <w:br/>
              <w:t>75.30</w:t>
            </w:r>
          </w:p>
        </w:tc>
        <w:tc>
          <w:tcPr>
            <w:tcW w:w="1260" w:type="dxa"/>
            <w:tcBorders>
              <w:top w:val="nil"/>
              <w:left w:val="single" w:color="000000" w:sz="8" w:space="0"/>
              <w:bottom w:val="single" w:color="000000" w:sz="8" w:space="0"/>
              <w:right w:val="single" w:color="000000" w:sz="8" w:space="0"/>
            </w:tcBorders>
            <w:shd w:val="clear" w:color="auto" w:fill="FFFFFF"/>
            <w:tcMar>
              <w:top w:w="0" w:type="dxa"/>
              <w:left w:w="60" w:type="dxa"/>
              <w:bottom w:w="0" w:type="dxa"/>
              <w:right w:w="60" w:type="dxa"/>
            </w:tcMar>
            <w:hideMark/>
          </w:tcPr>
          <w:p w:rsidRPr="00282312" w:rsidR="00282312" w:rsidP="007D2906" w:rsidRDefault="00282312">
            <w:pPr>
              <w:keepNext/>
              <w:spacing w:before="60" w:after="240" w:line="252" w:lineRule="auto"/>
              <w:jc w:val="right"/>
              <w:rPr>
                <w:rFonts w:ascii="Times" w:hAnsi="Times" w:cs="Times"/>
              </w:rPr>
            </w:pPr>
            <w:r w:rsidRPr="00282312">
              <w:rPr>
                <w:rFonts w:ascii="Times" w:hAnsi="Times" w:cs="Times"/>
              </w:rPr>
              <w:t>57577</w:t>
            </w:r>
            <w:r w:rsidRPr="00282312">
              <w:rPr>
                <w:rFonts w:ascii="Times" w:hAnsi="Times" w:cs="Times"/>
              </w:rPr>
              <w:br/>
              <w:t>80.90</w:t>
            </w:r>
            <w:r w:rsidRPr="00282312">
              <w:rPr>
                <w:rFonts w:ascii="Times" w:hAnsi="Times" w:cs="Times"/>
              </w:rPr>
              <w:br/>
            </w:r>
          </w:p>
        </w:tc>
      </w:tr>
      <w:tr w:rsidR="00282312" w:rsidTr="007D2906">
        <w:trPr>
          <w:cantSplit/>
          <w:jc w:val="center"/>
        </w:trPr>
        <w:tc>
          <w:tcPr>
            <w:tcW w:w="1370" w:type="dxa"/>
            <w:tcBorders>
              <w:top w:val="nil"/>
              <w:left w:val="single" w:color="000000" w:sz="8" w:space="0"/>
              <w:bottom w:val="single" w:color="000000" w:sz="8" w:space="0"/>
              <w:right w:val="nil"/>
            </w:tcBorders>
            <w:shd w:val="clear" w:color="auto" w:fill="BBBBBB"/>
            <w:tcMar>
              <w:top w:w="0" w:type="dxa"/>
              <w:left w:w="60" w:type="dxa"/>
              <w:bottom w:w="0" w:type="dxa"/>
              <w:right w:w="60" w:type="dxa"/>
            </w:tcMar>
            <w:hideMark/>
          </w:tcPr>
          <w:p w:rsidRPr="00282312" w:rsidR="00282312" w:rsidP="007D2906" w:rsidRDefault="00282312">
            <w:pPr>
              <w:keepNext/>
              <w:spacing w:before="60" w:after="60" w:line="252" w:lineRule="auto"/>
              <w:rPr>
                <w:rFonts w:ascii="Times" w:hAnsi="Times" w:cs="Times"/>
                <w:b/>
                <w:bCs/>
              </w:rPr>
            </w:pPr>
            <w:r w:rsidRPr="00282312">
              <w:rPr>
                <w:rFonts w:ascii="Times" w:hAnsi="Times" w:cs="Times"/>
                <w:b/>
                <w:bCs/>
              </w:rPr>
              <w:t>Total</w:t>
            </w:r>
          </w:p>
        </w:tc>
        <w:tc>
          <w:tcPr>
            <w:tcW w:w="1260" w:type="dxa"/>
            <w:tcBorders>
              <w:top w:val="nil"/>
              <w:left w:val="single" w:color="000000" w:sz="8" w:space="0"/>
              <w:bottom w:val="single" w:color="000000" w:sz="8" w:space="0"/>
              <w:right w:val="nil"/>
            </w:tcBorders>
            <w:shd w:val="clear" w:color="auto" w:fill="FFFFFF"/>
            <w:tcMar>
              <w:top w:w="0" w:type="dxa"/>
              <w:left w:w="60" w:type="dxa"/>
              <w:bottom w:w="0" w:type="dxa"/>
              <w:right w:w="60" w:type="dxa"/>
            </w:tcMar>
            <w:hideMark/>
          </w:tcPr>
          <w:p w:rsidRPr="00282312" w:rsidR="00282312" w:rsidP="007D2906" w:rsidRDefault="00282312">
            <w:pPr>
              <w:keepNext/>
              <w:spacing w:before="60" w:after="60" w:line="252" w:lineRule="auto"/>
              <w:jc w:val="right"/>
              <w:rPr>
                <w:rFonts w:ascii="Times" w:hAnsi="Times" w:cs="Times"/>
                <w:sz w:val="20"/>
                <w:szCs w:val="20"/>
              </w:rPr>
            </w:pPr>
            <w:r w:rsidRPr="00282312">
              <w:rPr>
                <w:rFonts w:ascii="Times" w:hAnsi="Times" w:cs="Times"/>
              </w:rPr>
              <w:t>39214</w:t>
            </w:r>
            <w:r w:rsidRPr="00282312">
              <w:rPr>
                <w:rFonts w:ascii="Times" w:hAnsi="Times" w:cs="Times"/>
              </w:rPr>
              <w:br/>
              <w:t>55.10</w:t>
            </w:r>
          </w:p>
        </w:tc>
        <w:tc>
          <w:tcPr>
            <w:tcW w:w="1440" w:type="dxa"/>
            <w:tcBorders>
              <w:top w:val="nil"/>
              <w:left w:val="single" w:color="000000" w:sz="8" w:space="0"/>
              <w:bottom w:val="single" w:color="000000" w:sz="8" w:space="0"/>
              <w:right w:val="nil"/>
            </w:tcBorders>
            <w:shd w:val="clear" w:color="auto" w:fill="FFFFFF"/>
            <w:tcMar>
              <w:top w:w="0" w:type="dxa"/>
              <w:left w:w="60" w:type="dxa"/>
              <w:bottom w:w="0" w:type="dxa"/>
              <w:right w:w="60" w:type="dxa"/>
            </w:tcMar>
            <w:hideMark/>
          </w:tcPr>
          <w:p w:rsidRPr="00282312" w:rsidR="00282312" w:rsidP="007D2906" w:rsidRDefault="00282312">
            <w:pPr>
              <w:keepNext/>
              <w:spacing w:before="60" w:after="60" w:line="252" w:lineRule="auto"/>
              <w:jc w:val="right"/>
              <w:rPr>
                <w:rFonts w:ascii="Times" w:hAnsi="Times" w:cs="Times"/>
              </w:rPr>
            </w:pPr>
            <w:r w:rsidRPr="00282312">
              <w:rPr>
                <w:rFonts w:ascii="Times" w:hAnsi="Times" w:cs="Times"/>
              </w:rPr>
              <w:t>31958</w:t>
            </w:r>
            <w:r w:rsidRPr="00282312">
              <w:rPr>
                <w:rFonts w:ascii="Times" w:hAnsi="Times" w:cs="Times"/>
              </w:rPr>
              <w:br/>
              <w:t>44.90</w:t>
            </w:r>
          </w:p>
        </w:tc>
        <w:tc>
          <w:tcPr>
            <w:tcW w:w="1260" w:type="dxa"/>
            <w:tcBorders>
              <w:top w:val="nil"/>
              <w:left w:val="single" w:color="000000" w:sz="8" w:space="0"/>
              <w:bottom w:val="single" w:color="000000" w:sz="8" w:space="0"/>
              <w:right w:val="single" w:color="000000" w:sz="8" w:space="0"/>
            </w:tcBorders>
            <w:shd w:val="clear" w:color="auto" w:fill="FFFFFF"/>
            <w:tcMar>
              <w:top w:w="0" w:type="dxa"/>
              <w:left w:w="60" w:type="dxa"/>
              <w:bottom w:w="0" w:type="dxa"/>
              <w:right w:w="60" w:type="dxa"/>
            </w:tcMar>
            <w:hideMark/>
          </w:tcPr>
          <w:p w:rsidRPr="00282312" w:rsidR="00282312" w:rsidP="007D2906" w:rsidRDefault="00282312">
            <w:pPr>
              <w:keepNext/>
              <w:spacing w:before="60" w:after="60" w:line="252" w:lineRule="auto"/>
              <w:jc w:val="right"/>
              <w:rPr>
                <w:rFonts w:ascii="Times" w:hAnsi="Times" w:cs="Times"/>
              </w:rPr>
            </w:pPr>
            <w:r w:rsidRPr="00282312">
              <w:rPr>
                <w:rFonts w:ascii="Times" w:hAnsi="Times" w:cs="Times"/>
              </w:rPr>
              <w:t>71172</w:t>
            </w:r>
            <w:r w:rsidRPr="00282312">
              <w:rPr>
                <w:rFonts w:ascii="Times" w:hAnsi="Times" w:cs="Times"/>
              </w:rPr>
              <w:br/>
              <w:t>100.00</w:t>
            </w:r>
          </w:p>
        </w:tc>
      </w:tr>
    </w:tbl>
    <w:p w:rsidRPr="00BF2BF3" w:rsidR="00EE3EB8" w:rsidP="005D6D86" w:rsidRDefault="00EE3EB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Pr="007E6CC4" w:rsidR="00377785" w:rsidP="00042EA3" w:rsidRDefault="00377785">
      <w:pPr>
        <w:rPr>
          <w:bCs/>
          <w:iCs/>
          <w:lang w:eastAsia="x-none"/>
        </w:rPr>
      </w:pPr>
    </w:p>
    <w:p w:rsidRPr="00C84CA7" w:rsidR="00392111" w:rsidP="00BF2BF3" w:rsidRDefault="00392111">
      <w:pPr>
        <w:pStyle w:val="Heading2"/>
        <w:spacing w:before="0"/>
        <w:rPr>
          <w:rFonts w:ascii="Times New Roman" w:hAnsi="Times New Roman"/>
          <w:i w:val="0"/>
          <w:sz w:val="24"/>
          <w:szCs w:val="24"/>
        </w:rPr>
      </w:pPr>
      <w:r w:rsidRPr="00C84CA7">
        <w:rPr>
          <w:rFonts w:ascii="Times New Roman" w:hAnsi="Times New Roman"/>
          <w:i w:val="0"/>
          <w:sz w:val="24"/>
          <w:szCs w:val="24"/>
        </w:rPr>
        <w:t>B.2</w:t>
      </w:r>
      <w:r w:rsidRPr="00C84CA7">
        <w:rPr>
          <w:rFonts w:ascii="Times New Roman" w:hAnsi="Times New Roman"/>
          <w:i w:val="0"/>
          <w:sz w:val="24"/>
          <w:szCs w:val="24"/>
        </w:rPr>
        <w:tab/>
      </w:r>
      <w:r w:rsidRPr="00C84CA7">
        <w:rPr>
          <w:rFonts w:ascii="Times New Roman" w:hAnsi="Times New Roman"/>
          <w:i w:val="0"/>
          <w:sz w:val="24"/>
          <w:szCs w:val="24"/>
          <w:u w:val="single"/>
        </w:rPr>
        <w:t>PROCEDURES FOR COLLECTION OF INFORMATION</w:t>
      </w:r>
    </w:p>
    <w:p w:rsidR="00392111" w:rsidP="00392111" w:rsidRDefault="00392111">
      <w:pPr>
        <w:pStyle w:val="Heading3"/>
        <w:rPr>
          <w:rFonts w:ascii="Times New Roman" w:hAnsi="Times New Roman"/>
          <w:u w:val="single"/>
        </w:rPr>
      </w:pPr>
      <w:r w:rsidRPr="00D25643">
        <w:rPr>
          <w:rFonts w:ascii="Times New Roman" w:hAnsi="Times New Roman"/>
          <w:u w:val="single"/>
        </w:rPr>
        <w:t>Statistical Methodology for Stratification and Sample Selection</w:t>
      </w:r>
    </w:p>
    <w:p w:rsidRPr="00185D69" w:rsidR="00834D57" w:rsidP="004A4392" w:rsidRDefault="00834D57">
      <w:pPr>
        <w:rPr>
          <w:color w:val="000000"/>
        </w:rPr>
      </w:pPr>
    </w:p>
    <w:p w:rsidR="00392111" w:rsidP="00BF2BF3" w:rsidRDefault="00392111">
      <w:pPr>
        <w:pStyle w:val="BodyText"/>
        <w:spacing w:after="0"/>
        <w:ind w:firstLine="0"/>
      </w:pPr>
      <w:r w:rsidRPr="00D25643">
        <w:t xml:space="preserve">A national probability sample will be selected that will support national estimates by grade, </w:t>
      </w:r>
      <w:r w:rsidR="00436493">
        <w:t>sex</w:t>
      </w:r>
      <w:r w:rsidRPr="00D25643">
        <w:t xml:space="preserve">, and grade </w:t>
      </w:r>
      <w:r w:rsidR="000C726D">
        <w:rPr>
          <w:lang w:val="en-US"/>
        </w:rPr>
        <w:t xml:space="preserve">cross-tabulated </w:t>
      </w:r>
      <w:r w:rsidRPr="00D25643">
        <w:t xml:space="preserve">by </w:t>
      </w:r>
      <w:r w:rsidR="00436493">
        <w:t>sex</w:t>
      </w:r>
      <w:r w:rsidR="000C726D">
        <w:rPr>
          <w:lang w:val="en-US"/>
        </w:rPr>
        <w:t>,</w:t>
      </w:r>
      <w:r w:rsidRPr="00D25643">
        <w:t xml:space="preserve"> for students enrolled in grades 6-12</w:t>
      </w:r>
      <w:r>
        <w:t xml:space="preserve">. </w:t>
      </w:r>
      <w:r w:rsidRPr="00D25643">
        <w:t xml:space="preserve">The design will </w:t>
      </w:r>
      <w:r w:rsidR="00E60049">
        <w:rPr>
          <w:lang w:val="en-US"/>
        </w:rPr>
        <w:t xml:space="preserve">further </w:t>
      </w:r>
      <w:r w:rsidRPr="00D25643">
        <w:t>support separate estim</w:t>
      </w:r>
      <w:r>
        <w:t xml:space="preserve">ates of the characteristics of </w:t>
      </w:r>
      <w:r w:rsidR="0053124C">
        <w:rPr>
          <w:lang w:val="en-US"/>
        </w:rPr>
        <w:t xml:space="preserve">non-Hispanic </w:t>
      </w:r>
      <w:r>
        <w:t>wh</w:t>
      </w:r>
      <w:r w:rsidRPr="00D25643">
        <w:t xml:space="preserve">ite, </w:t>
      </w:r>
      <w:r w:rsidR="0053124C">
        <w:rPr>
          <w:lang w:val="en-US"/>
        </w:rPr>
        <w:t xml:space="preserve">non-Hispanic </w:t>
      </w:r>
      <w:r>
        <w:t>black</w:t>
      </w:r>
      <w:r w:rsidRPr="00D25643">
        <w:t>, and Hispanic students by school level (</w:t>
      </w:r>
      <w:r w:rsidR="00DE7ECC">
        <w:rPr>
          <w:lang w:val="en-US"/>
        </w:rPr>
        <w:t>middle</w:t>
      </w:r>
      <w:r w:rsidRPr="00D25643" w:rsidR="00DE7ECC">
        <w:t xml:space="preserve"> </w:t>
      </w:r>
      <w:r w:rsidRPr="00D25643">
        <w:t xml:space="preserve">and </w:t>
      </w:r>
      <w:r w:rsidR="00DE7ECC">
        <w:rPr>
          <w:lang w:val="en-US"/>
        </w:rPr>
        <w:t>high</w:t>
      </w:r>
      <w:r w:rsidRPr="00D25643" w:rsidR="00DE7ECC">
        <w:t xml:space="preserve"> </w:t>
      </w:r>
      <w:r w:rsidRPr="00D25643">
        <w:t xml:space="preserve">school). The procedures for stratification and sample selection are consistent with those </w:t>
      </w:r>
      <w:r w:rsidR="0053124C">
        <w:rPr>
          <w:lang w:val="en-US"/>
        </w:rPr>
        <w:t xml:space="preserve">from previous cycles of </w:t>
      </w:r>
      <w:r w:rsidRPr="00D25643">
        <w:t>NYTS</w:t>
      </w:r>
      <w:r w:rsidR="00A315CB">
        <w:t xml:space="preserve">. </w:t>
      </w:r>
      <w:r w:rsidR="00E60049">
        <w:t>Additional details of the sampling plan are provided in Attachment</w:t>
      </w:r>
      <w:r w:rsidRPr="00D62EAD" w:rsidR="00E60049">
        <w:t xml:space="preserve"> L.</w:t>
      </w:r>
    </w:p>
    <w:p w:rsidRPr="00E60049" w:rsidR="007E6CC4" w:rsidP="00BF2BF3" w:rsidRDefault="007E6CC4">
      <w:pPr>
        <w:pStyle w:val="BodyText"/>
        <w:spacing w:after="0"/>
        <w:ind w:firstLine="0"/>
        <w:rPr>
          <w:lang w:val="en-US"/>
        </w:rPr>
      </w:pPr>
    </w:p>
    <w:p w:rsidR="007E6CC4" w:rsidP="00BF2BF3" w:rsidRDefault="00392111">
      <w:pPr>
        <w:pStyle w:val="BodyText"/>
        <w:spacing w:after="0"/>
        <w:ind w:firstLine="0"/>
      </w:pPr>
      <w:r w:rsidRPr="00D25643">
        <w:rPr>
          <w:u w:val="single"/>
        </w:rPr>
        <w:t xml:space="preserve">Sampling </w:t>
      </w:r>
      <w:r w:rsidR="00850BE0">
        <w:rPr>
          <w:u w:val="single"/>
        </w:rPr>
        <w:t>Frame</w:t>
      </w:r>
      <w:r w:rsidR="00850BE0">
        <w:rPr>
          <w:u w:val="single"/>
          <w:lang w:val="en-US"/>
        </w:rPr>
        <w:t xml:space="preserve"> and Stratification</w:t>
      </w:r>
      <w:r w:rsidR="00C34B4F">
        <w:rPr>
          <w:u w:val="single"/>
          <w:lang w:val="en-US"/>
        </w:rPr>
        <w:t xml:space="preserve">. </w:t>
      </w:r>
      <w:r w:rsidR="00850BE0">
        <w:t xml:space="preserve">For the </w:t>
      </w:r>
      <w:r w:rsidR="00B62B75">
        <w:t>2021</w:t>
      </w:r>
      <w:r w:rsidR="004630F9">
        <w:t>-2023</w:t>
      </w:r>
      <w:r w:rsidR="00B62B75">
        <w:t xml:space="preserve"> </w:t>
      </w:r>
      <w:r w:rsidR="00850BE0">
        <w:t>NYTS survey</w:t>
      </w:r>
      <w:r w:rsidR="004630F9">
        <w:t>s</w:t>
      </w:r>
      <w:r w:rsidR="000C726D">
        <w:t>,</w:t>
      </w:r>
      <w:r w:rsidR="00850BE0">
        <w:t xml:space="preserve"> we will use a combination of sources to create the school frame in order to increase school coverage. Along with the MDR dataset, we will use two files from </w:t>
      </w:r>
      <w:r w:rsidR="0053124C">
        <w:t>NCES</w:t>
      </w:r>
      <w:r w:rsidR="00850BE0">
        <w:t xml:space="preserve">; the Common Core Dataset (CCD) which is a national file of public schools and the Private School </w:t>
      </w:r>
      <w:r w:rsidR="00F57A6F">
        <w:t xml:space="preserve">Universe </w:t>
      </w:r>
      <w:r w:rsidR="00850BE0">
        <w:t>Survey Dataset (PSS), a file of national non-public schools. The principle behind combin</w:t>
      </w:r>
      <w:r w:rsidR="003C0D08">
        <w:t>in</w:t>
      </w:r>
      <w:r w:rsidR="00850BE0">
        <w:t>g multiple data sources is to increase the coverage of schools nationally.</w:t>
      </w:r>
    </w:p>
    <w:p w:rsidR="00850BE0" w:rsidP="00BF2BF3" w:rsidRDefault="00850BE0">
      <w:pPr>
        <w:pStyle w:val="BodyText"/>
        <w:spacing w:after="0"/>
        <w:ind w:firstLine="0"/>
      </w:pPr>
    </w:p>
    <w:p w:rsidR="00392111" w:rsidP="00BF2BF3" w:rsidRDefault="00392111">
      <w:pPr>
        <w:pStyle w:val="BodyText"/>
        <w:spacing w:after="0"/>
        <w:ind w:firstLine="0"/>
      </w:pPr>
      <w:r w:rsidRPr="00D25643">
        <w:t xml:space="preserve">The sampling frame representing the 50 </w:t>
      </w:r>
      <w:r w:rsidR="000C726D">
        <w:rPr>
          <w:lang w:val="en-US"/>
        </w:rPr>
        <w:t xml:space="preserve">U.S. </w:t>
      </w:r>
      <w:r w:rsidRPr="00D25643">
        <w:t>States and the District of Columbia will</w:t>
      </w:r>
      <w:r>
        <w:t xml:space="preserve"> be stratified by </w:t>
      </w:r>
      <w:r w:rsidRPr="00D25643">
        <w:t>urban</w:t>
      </w:r>
      <w:r>
        <w:t xml:space="preserve"> status and by </w:t>
      </w:r>
      <w:r w:rsidR="000C726D">
        <w:rPr>
          <w:lang w:val="en-US"/>
        </w:rPr>
        <w:t xml:space="preserve">racial/ethnic </w:t>
      </w:r>
      <w:r>
        <w:t xml:space="preserve">minority concentrations. The definition of urban status strata, distinguishing urban and non-urban areas, will be based on </w:t>
      </w:r>
      <w:r w:rsidRPr="00436493" w:rsidR="00436493">
        <w:t>metropolitan statistical area</w:t>
      </w:r>
      <w:r w:rsidR="00436493">
        <w:rPr>
          <w:lang w:val="en-US"/>
        </w:rPr>
        <w:t xml:space="preserve">, or </w:t>
      </w:r>
      <w:r w:rsidRPr="001D7ECD" w:rsidR="00A25FD8">
        <w:t>Metropolitan Statistical Area</w:t>
      </w:r>
      <w:r w:rsidR="00A25FD8">
        <w:rPr>
          <w:color w:val="1F497D"/>
          <w:lang w:val="en-US"/>
        </w:rPr>
        <w:t xml:space="preserve"> (</w:t>
      </w:r>
      <w:r>
        <w:t>MSA</w:t>
      </w:r>
      <w:r w:rsidR="00A25FD8">
        <w:rPr>
          <w:lang w:val="en-US"/>
        </w:rPr>
        <w:t>)</w:t>
      </w:r>
      <w:r w:rsidR="00436493">
        <w:rPr>
          <w:lang w:val="en-US"/>
        </w:rPr>
        <w:t>,</w:t>
      </w:r>
      <w:r>
        <w:t xml:space="preserve"> versus non-MSA areas. </w:t>
      </w:r>
      <w:r w:rsidRPr="00D25643">
        <w:t xml:space="preserve">The sample will be structured into geographically defined units, called </w:t>
      </w:r>
      <w:r w:rsidR="009F07C9">
        <w:rPr>
          <w:lang w:val="en-US"/>
        </w:rPr>
        <w:t>primary sampling units (</w:t>
      </w:r>
      <w:r w:rsidRPr="00D25643">
        <w:t>PSUs</w:t>
      </w:r>
      <w:r w:rsidR="009F07C9">
        <w:rPr>
          <w:lang w:val="en-US"/>
        </w:rPr>
        <w:t>)</w:t>
      </w:r>
      <w:r w:rsidRPr="00D25643">
        <w:t>, which consist of one county or a group of s</w:t>
      </w:r>
      <w:r>
        <w:t>mall, contiguous counties. T</w:t>
      </w:r>
      <w:r w:rsidRPr="00D25643">
        <w:t>able</w:t>
      </w:r>
      <w:r>
        <w:t xml:space="preserve"> B-1</w:t>
      </w:r>
      <w:r w:rsidRPr="00D25643">
        <w:t xml:space="preserve"> provides the distribu</w:t>
      </w:r>
      <w:r w:rsidR="00C71A2B">
        <w:t>tion of eligible</w:t>
      </w:r>
      <w:r w:rsidRPr="00D25643">
        <w:t xml:space="preserve"> schools in the frame.</w:t>
      </w:r>
    </w:p>
    <w:p w:rsidR="007E6CC4" w:rsidP="00BF2BF3" w:rsidRDefault="007E6CC4">
      <w:pPr>
        <w:pStyle w:val="BodyText"/>
        <w:spacing w:after="0"/>
        <w:ind w:firstLine="0"/>
        <w:rPr>
          <w:lang w:val="en-US"/>
        </w:rPr>
      </w:pPr>
    </w:p>
    <w:p w:rsidR="002A52E5" w:rsidP="00BF2BF3" w:rsidRDefault="002A52E5">
      <w:pPr>
        <w:pStyle w:val="BodyText"/>
        <w:spacing w:after="0"/>
        <w:ind w:firstLine="0"/>
        <w:rPr>
          <w:lang w:val="en-US"/>
        </w:rPr>
      </w:pPr>
      <w:r>
        <w:rPr>
          <w:lang w:val="en-US"/>
        </w:rPr>
        <w:t xml:space="preserve">We will impose a school size threshold as an additional criterion for eligibility. By removing </w:t>
      </w:r>
      <w:r w:rsidR="00A23BD2">
        <w:rPr>
          <w:lang w:val="en-US"/>
        </w:rPr>
        <w:t>schools</w:t>
      </w:r>
      <w:r w:rsidRPr="00A23BD2" w:rsidR="00A23BD2">
        <w:rPr>
          <w:lang w:val="en-US"/>
        </w:rPr>
        <w:t xml:space="preserve"> </w:t>
      </w:r>
      <w:r w:rsidR="00A23BD2">
        <w:rPr>
          <w:lang w:val="en-US"/>
        </w:rPr>
        <w:t>with an aggregate enrollment of less than 40 students across eligible grades (grades 6-8 for middle schools; grades 9-12</w:t>
      </w:r>
      <w:r w:rsidR="00C34B4F">
        <w:rPr>
          <w:lang w:val="en-US"/>
        </w:rPr>
        <w:t xml:space="preserve"> for high schools</w:t>
      </w:r>
      <w:r w:rsidR="00931490">
        <w:rPr>
          <w:lang w:val="en-US"/>
        </w:rPr>
        <w:t>)</w:t>
      </w:r>
      <w:r w:rsidR="00A23BD2">
        <w:rPr>
          <w:lang w:val="en-US"/>
        </w:rPr>
        <w:t xml:space="preserve"> </w:t>
      </w:r>
      <w:r>
        <w:rPr>
          <w:lang w:val="en-US"/>
        </w:rPr>
        <w:t>from the frame, we will improve effic</w:t>
      </w:r>
      <w:r w:rsidR="00E546A2">
        <w:rPr>
          <w:lang w:val="en-US"/>
        </w:rPr>
        <w:t>iency and safeguard privacy</w:t>
      </w:r>
      <w:r>
        <w:rPr>
          <w:lang w:val="en-US"/>
        </w:rPr>
        <w:t xml:space="preserve">. Attachment </w:t>
      </w:r>
      <w:r w:rsidR="00931490">
        <w:rPr>
          <w:lang w:val="en-US"/>
        </w:rPr>
        <w:t xml:space="preserve">K </w:t>
      </w:r>
      <w:r>
        <w:rPr>
          <w:lang w:val="en-US"/>
        </w:rPr>
        <w:t>demonstrates that the coverage losses are negligible in terms of eligible students as well as in terms of potential biases.</w:t>
      </w:r>
    </w:p>
    <w:p w:rsidRPr="002A52E5" w:rsidR="007E6CC4" w:rsidP="00BF2BF3" w:rsidRDefault="007E6CC4">
      <w:pPr>
        <w:pStyle w:val="BodyText"/>
        <w:spacing w:after="0"/>
        <w:ind w:firstLine="0"/>
        <w:rPr>
          <w:lang w:val="en-US"/>
        </w:rPr>
      </w:pPr>
    </w:p>
    <w:p w:rsidR="004D16AB" w:rsidP="00BF2BF3" w:rsidRDefault="00392111">
      <w:pPr>
        <w:pStyle w:val="BodyText"/>
        <w:spacing w:after="0"/>
        <w:ind w:firstLine="0"/>
      </w:pPr>
      <w:r w:rsidRPr="00D25643">
        <w:rPr>
          <w:u w:val="single"/>
        </w:rPr>
        <w:t>Selection of PSUs</w:t>
      </w:r>
      <w:r w:rsidR="00A315CB">
        <w:rPr>
          <w:u w:val="single"/>
        </w:rPr>
        <w:t xml:space="preserve">. </w:t>
      </w:r>
      <w:r w:rsidR="002A52E5">
        <w:t xml:space="preserve">A total of </w:t>
      </w:r>
      <w:r w:rsidR="00570AF3">
        <w:rPr>
          <w:lang w:val="en-US"/>
        </w:rPr>
        <w:t>100</w:t>
      </w:r>
      <w:r w:rsidRPr="00D25643">
        <w:t xml:space="preserve"> PSUs will be selected with probability proportional </w:t>
      </w:r>
      <w:r w:rsidR="00A23BD2">
        <w:rPr>
          <w:lang w:val="en-US"/>
        </w:rPr>
        <w:t>)</w:t>
      </w:r>
      <w:r w:rsidRPr="00D25643">
        <w:t>to the student enrollment in the PSU</w:t>
      </w:r>
      <w:r w:rsidR="004D16AB">
        <w:t>.</w:t>
      </w:r>
      <w:r w:rsidRPr="00D25643">
        <w:t xml:space="preserve"> The PSUs will be allocated to the </w:t>
      </w:r>
      <w:r w:rsidR="00E60049">
        <w:rPr>
          <w:lang w:val="en-US"/>
        </w:rPr>
        <w:t xml:space="preserve">urban/non-urban </w:t>
      </w:r>
      <w:r w:rsidRPr="00D25643">
        <w:t xml:space="preserve">strata in proportion to the </w:t>
      </w:r>
      <w:r w:rsidR="004D16AB">
        <w:t xml:space="preserve">total eligible student enrollment in the stratum. This approach </w:t>
      </w:r>
      <w:r w:rsidRPr="00D25643">
        <w:t>will increase the</w:t>
      </w:r>
      <w:r w:rsidR="004D16AB">
        <w:t xml:space="preserve"> sampling efficiency by generating a nearly self-weighting sample.</w:t>
      </w:r>
    </w:p>
    <w:p w:rsidR="007E6CC4" w:rsidP="00BF2BF3" w:rsidRDefault="007E6CC4">
      <w:pPr>
        <w:pStyle w:val="BodyText"/>
        <w:spacing w:after="0"/>
        <w:ind w:firstLine="0"/>
      </w:pPr>
    </w:p>
    <w:p w:rsidR="00392111" w:rsidP="00BF2BF3" w:rsidRDefault="00392111">
      <w:pPr>
        <w:pStyle w:val="BodyText"/>
        <w:spacing w:after="0"/>
        <w:ind w:firstLine="0"/>
      </w:pPr>
      <w:r w:rsidRPr="00D25643">
        <w:rPr>
          <w:u w:val="single"/>
        </w:rPr>
        <w:t>Selection of Schools</w:t>
      </w:r>
      <w:r w:rsidR="00A315CB">
        <w:rPr>
          <w:u w:val="single"/>
        </w:rPr>
        <w:t xml:space="preserve">. </w:t>
      </w:r>
      <w:r w:rsidRPr="00D25643">
        <w:t xml:space="preserve">Schools will be </w:t>
      </w:r>
      <w:r>
        <w:t xml:space="preserve">classified </w:t>
      </w:r>
      <w:r w:rsidRPr="00D25643">
        <w:t xml:space="preserve">by </w:t>
      </w:r>
      <w:r>
        <w:t>enrollment size as</w:t>
      </w:r>
      <w:r w:rsidRPr="00D25643">
        <w:t xml:space="preserve"> </w:t>
      </w:r>
      <w:r>
        <w:t>small, medium or large. Small schools contain one or more grades with less than 2</w:t>
      </w:r>
      <w:r w:rsidR="00D1366C">
        <w:rPr>
          <w:lang w:val="en-US"/>
        </w:rPr>
        <w:t>8</w:t>
      </w:r>
      <w:r>
        <w:t xml:space="preserve"> students per eligible grade</w:t>
      </w:r>
      <w:r w:rsidR="00A315CB">
        <w:t xml:space="preserve">. </w:t>
      </w:r>
      <w:r>
        <w:t>The remaining schools are classified as medium if they have fewer than 5</w:t>
      </w:r>
      <w:r w:rsidR="00D1366C">
        <w:rPr>
          <w:lang w:val="en-US"/>
        </w:rPr>
        <w:t>6</w:t>
      </w:r>
      <w:r>
        <w:t xml:space="preserve"> students in any of the eligible grades</w:t>
      </w:r>
      <w:r w:rsidR="00E60049">
        <w:rPr>
          <w:lang w:val="en-US"/>
        </w:rPr>
        <w:t xml:space="preserve">; </w:t>
      </w:r>
      <w:r>
        <w:t>otherwise</w:t>
      </w:r>
      <w:r w:rsidR="00403793">
        <w:rPr>
          <w:lang w:val="en-US"/>
        </w:rPr>
        <w:t>,</w:t>
      </w:r>
      <w:r>
        <w:t xml:space="preserve"> they are considered large schools.</w:t>
      </w:r>
    </w:p>
    <w:p w:rsidR="007E6CC4" w:rsidP="00BF2BF3" w:rsidRDefault="007E6CC4">
      <w:pPr>
        <w:pStyle w:val="BodyText"/>
        <w:spacing w:after="0"/>
        <w:ind w:firstLine="0"/>
      </w:pPr>
    </w:p>
    <w:p w:rsidR="00000AB2" w:rsidP="00BF2BF3" w:rsidRDefault="00000AB2">
      <w:pPr>
        <w:pStyle w:val="BodyText"/>
        <w:spacing w:after="0"/>
        <w:ind w:firstLine="0"/>
        <w:rPr>
          <w:lang w:val="en-US"/>
        </w:rPr>
      </w:pPr>
      <w:r>
        <w:rPr>
          <w:lang w:val="en-US"/>
        </w:rPr>
        <w:t>A total of 240 large schools will</w:t>
      </w:r>
      <w:r w:rsidR="00BF2BF3">
        <w:rPr>
          <w:lang w:val="en-US"/>
        </w:rPr>
        <w:t xml:space="preserve"> be selected from sample PSUs. </w:t>
      </w:r>
      <w:r>
        <w:rPr>
          <w:lang w:val="en-US"/>
        </w:rPr>
        <w:t xml:space="preserve">Two schools—one middle school and one high school—will be selected per sample PSU. One large school per school level also will be selected from a subsample of 20 PSUs. In addition, 50 medium SSUs and 30 small SSUs will be selected from subsample PSUs, resulting in a total sample of 320 schools (200 + 40 + 50 +30). The PSU subsample will be drawn as a simple random sample and schools will be drawn with </w:t>
      </w:r>
      <w:r>
        <w:t>probability proportional to the measure</w:t>
      </w:r>
      <w:r>
        <w:rPr>
          <w:lang w:val="en-US"/>
        </w:rPr>
        <w:t xml:space="preserve"> of eligible students enrolled in a school. </w:t>
      </w:r>
    </w:p>
    <w:p w:rsidR="007E6CC4" w:rsidP="00BF2BF3" w:rsidRDefault="007E6CC4">
      <w:pPr>
        <w:pStyle w:val="BodyText"/>
        <w:spacing w:after="0"/>
        <w:ind w:firstLine="0"/>
        <w:rPr>
          <w:lang w:val="en-US"/>
        </w:rPr>
      </w:pPr>
    </w:p>
    <w:p w:rsidR="00392111" w:rsidP="00BF2BF3" w:rsidRDefault="00392111">
      <w:pPr>
        <w:pStyle w:val="BodyText"/>
        <w:spacing w:after="0"/>
        <w:ind w:firstLine="0"/>
      </w:pPr>
      <w:r w:rsidRPr="00D25643">
        <w:rPr>
          <w:u w:val="single"/>
        </w:rPr>
        <w:t>Selection of Students.</w:t>
      </w:r>
      <w:r w:rsidRPr="00D25643">
        <w:t xml:space="preserve"> </w:t>
      </w:r>
      <w:r w:rsidRPr="00790030" w:rsidR="000C0EF3">
        <w:t xml:space="preserve">Classes are selected based on two specific scientific parameters to ensure a nationally representative sample. First, classes have to be selected in such a way that all students in </w:t>
      </w:r>
      <w:r w:rsidR="00C34B4F">
        <w:rPr>
          <w:lang w:val="en-US"/>
        </w:rPr>
        <w:t xml:space="preserve">each school </w:t>
      </w:r>
      <w:r w:rsidR="00FF7CAC">
        <w:rPr>
          <w:lang w:val="en-US"/>
        </w:rPr>
        <w:t xml:space="preserve">grade level </w:t>
      </w:r>
      <w:r w:rsidRPr="00790030" w:rsidR="000C0EF3">
        <w:t xml:space="preserve">have a chance to participate. Second, all classes must be mutually exclusive so that no student is selected more than once. In each school, once we have determined the type of class or time period from which classes will be selected, we randomly select </w:t>
      </w:r>
      <w:r w:rsidRPr="002A52E5" w:rsidR="000C0EF3">
        <w:t>the appropriate number of classes within each grade</w:t>
      </w:r>
      <w:r w:rsidRPr="00790030" w:rsidR="000C0EF3">
        <w:t xml:space="preserve">. To maintain acceptable school </w:t>
      </w:r>
      <w:r w:rsidR="00472C60">
        <w:t>response</w:t>
      </w:r>
      <w:r w:rsidRPr="00790030" w:rsidR="000C0EF3">
        <w:t xml:space="preserve"> rates, it is essential that each school have input in the decision of which classes will be sampled in their school</w:t>
      </w:r>
      <w:r w:rsidR="00272039">
        <w:rPr>
          <w:lang w:val="en-US"/>
        </w:rPr>
        <w:t xml:space="preserve"> following one of the above approaches</w:t>
      </w:r>
      <w:r w:rsidRPr="00790030" w:rsidR="000C0EF3">
        <w:t xml:space="preserve">. Examples of class sampling frames that have been used in past </w:t>
      </w:r>
      <w:r w:rsidR="00436493">
        <w:rPr>
          <w:lang w:val="en-US"/>
        </w:rPr>
        <w:t xml:space="preserve">cycles </w:t>
      </w:r>
      <w:r w:rsidRPr="00790030" w:rsidR="000C0EF3">
        <w:t>include all 2</w:t>
      </w:r>
      <w:r w:rsidRPr="00790030" w:rsidR="000C0EF3">
        <w:rPr>
          <w:vertAlign w:val="superscript"/>
        </w:rPr>
        <w:t>nd</w:t>
      </w:r>
      <w:r w:rsidRPr="00790030" w:rsidR="000C0EF3">
        <w:t xml:space="preserve"> period classes or a required physical education class. </w:t>
      </w:r>
      <w:r w:rsidRPr="00436493" w:rsidR="000C0EF3">
        <w:t>As long as the scientific sampling parameters are met, we work with each school to identify a classroom sampling frame that will work best for each school.</w:t>
      </w:r>
      <w:r w:rsidRPr="00436493" w:rsidR="00216E91">
        <w:rPr>
          <w:lang w:val="en-US"/>
        </w:rPr>
        <w:t xml:space="preserve"> </w:t>
      </w:r>
      <w:r w:rsidRPr="00D25643" w:rsidR="00216E91">
        <w:t>All students in a selected classroom will be selected for the study.</w:t>
      </w:r>
    </w:p>
    <w:p w:rsidR="000C5AF3" w:rsidP="00BF2BF3" w:rsidRDefault="000C5AF3">
      <w:pPr>
        <w:pStyle w:val="BodyText"/>
        <w:spacing w:after="0"/>
        <w:ind w:firstLine="0"/>
      </w:pPr>
    </w:p>
    <w:p w:rsidR="00AA100E" w:rsidP="008C6185" w:rsidRDefault="00AA100E">
      <w:pPr>
        <w:pStyle w:val="ProposalBodyText"/>
        <w:spacing w:after="0"/>
        <w:jc w:val="left"/>
      </w:pPr>
      <w:r w:rsidRPr="008B346D">
        <w:t xml:space="preserve">To facilitate accurate prevalence estimates among racial/ethnic minority groups, </w:t>
      </w:r>
      <w:r>
        <w:t xml:space="preserve">the sampling design always seeks to balance increasing yields for minority students with overall precision. Prior cycles of the NYTS have successfully employed double class sampling to </w:t>
      </w:r>
      <w:r w:rsidRPr="008B346D">
        <w:t>increase the number of non-Hispanic black and Hispanic students</w:t>
      </w:r>
      <w:r>
        <w:t>. I</w:t>
      </w:r>
      <w:r w:rsidRPr="008B346D">
        <w:t>n previous NYTS cycles, schools with high racial/ethnic</w:t>
      </w:r>
      <w:r w:rsidR="0037276D">
        <w:t xml:space="preserve"> minority</w:t>
      </w:r>
      <w:r w:rsidRPr="008B346D">
        <w:t xml:space="preserve"> populations were subject to double class selection. More specifically, two classes per grade were</w:t>
      </w:r>
      <w:r>
        <w:t xml:space="preserve"> </w:t>
      </w:r>
      <w:r w:rsidRPr="008B346D">
        <w:t xml:space="preserve">selected in these schools, compared to one class per grade in other schools, to increase the number of racial/ethnic minority students sampled. </w:t>
      </w:r>
      <w:r w:rsidR="00302F08">
        <w:t xml:space="preserve">The </w:t>
      </w:r>
      <w:r w:rsidR="00B62B75">
        <w:t xml:space="preserve">2021 </w:t>
      </w:r>
      <w:r w:rsidR="00302F08">
        <w:t xml:space="preserve">NYTS will use double class selection among schools with </w:t>
      </w:r>
      <w:r w:rsidRPr="008B346D" w:rsidR="00302F08">
        <w:t xml:space="preserve">high racial/ethnic </w:t>
      </w:r>
      <w:r w:rsidR="0037276D">
        <w:t xml:space="preserve">minority </w:t>
      </w:r>
      <w:r w:rsidRPr="008B346D" w:rsidR="00302F08">
        <w:t>populations</w:t>
      </w:r>
      <w:r w:rsidR="00302F08">
        <w:t>.</w:t>
      </w:r>
    </w:p>
    <w:p w:rsidR="007E6CC4" w:rsidP="00BF2BF3" w:rsidRDefault="007E6CC4">
      <w:pPr>
        <w:pStyle w:val="ProposalBodyText"/>
        <w:spacing w:after="0"/>
      </w:pPr>
    </w:p>
    <w:p w:rsidR="00392111" w:rsidP="00BF2BF3" w:rsidRDefault="00392111">
      <w:pPr>
        <w:pStyle w:val="BodyText"/>
        <w:spacing w:after="0"/>
        <w:ind w:firstLine="0"/>
      </w:pPr>
      <w:r w:rsidRPr="00D25643">
        <w:rPr>
          <w:u w:val="single"/>
        </w:rPr>
        <w:t>Refusals.</w:t>
      </w:r>
      <w:r w:rsidRPr="00D25643">
        <w:t xml:space="preserve"> School districts, schools, or students who refuse to participate in the study will not be replaced in the sample. We will record the characteristics of schools that refuse along with reasons given for their refusal for analysis of potential study biases.</w:t>
      </w:r>
    </w:p>
    <w:p w:rsidR="007E6CC4" w:rsidP="00BF2BF3" w:rsidRDefault="007E6CC4">
      <w:pPr>
        <w:pStyle w:val="BodyText"/>
        <w:spacing w:after="0"/>
        <w:ind w:firstLine="0"/>
      </w:pPr>
    </w:p>
    <w:p w:rsidRPr="00D25643" w:rsidR="007E6CC4" w:rsidP="00BF2BF3" w:rsidRDefault="007E6CC4">
      <w:pPr>
        <w:pStyle w:val="BodyText"/>
        <w:spacing w:after="0"/>
        <w:ind w:firstLine="0"/>
      </w:pPr>
    </w:p>
    <w:p w:rsidR="00392111" w:rsidP="00BF2BF3" w:rsidRDefault="00392111">
      <w:pPr>
        <w:pStyle w:val="Heading3"/>
        <w:spacing w:before="0" w:after="0"/>
        <w:rPr>
          <w:rFonts w:ascii="Times New Roman" w:hAnsi="Times New Roman"/>
          <w:u w:val="single"/>
        </w:rPr>
      </w:pPr>
      <w:r w:rsidRPr="00D25643">
        <w:rPr>
          <w:rFonts w:ascii="Times New Roman" w:hAnsi="Times New Roman"/>
          <w:u w:val="single"/>
        </w:rPr>
        <w:t>Estimation and Justification of Sample Size</w:t>
      </w:r>
    </w:p>
    <w:p w:rsidRPr="00662D96" w:rsidR="00392111" w:rsidP="007E6CC4" w:rsidRDefault="00392111"/>
    <w:p w:rsidR="007E6CC4" w:rsidP="00BF2BF3" w:rsidRDefault="00392111">
      <w:pPr>
        <w:pStyle w:val="BodyText"/>
        <w:spacing w:after="0"/>
        <w:ind w:firstLine="0"/>
      </w:pPr>
      <w:r w:rsidRPr="00D25643">
        <w:t xml:space="preserve">The NYTS is designed to produce the key </w:t>
      </w:r>
      <w:r>
        <w:t>estimates accurate to within ± 5</w:t>
      </w:r>
      <w:r w:rsidRPr="00D25643">
        <w:t xml:space="preserve">% at a 95% precision level. Estimates by grade, </w:t>
      </w:r>
      <w:r w:rsidR="00436493">
        <w:t>sex</w:t>
      </w:r>
      <w:r w:rsidRPr="00D25643">
        <w:t xml:space="preserve">, and grade </w:t>
      </w:r>
      <w:r w:rsidR="003D7E1E">
        <w:rPr>
          <w:lang w:val="en-US"/>
        </w:rPr>
        <w:t xml:space="preserve">cross-tabulated </w:t>
      </w:r>
      <w:r w:rsidRPr="00D25643">
        <w:t xml:space="preserve">by </w:t>
      </w:r>
      <w:r w:rsidR="00436493">
        <w:t>sex</w:t>
      </w:r>
      <w:r w:rsidR="003D7E1E">
        <w:rPr>
          <w:lang w:val="en-US"/>
        </w:rPr>
        <w:t>,</w:t>
      </w:r>
      <w:r w:rsidRPr="00D25643">
        <w:t xml:space="preserve"> meet this standard</w:t>
      </w:r>
      <w:r w:rsidR="00A315CB">
        <w:t xml:space="preserve">. </w:t>
      </w:r>
      <w:r w:rsidRPr="00D25643">
        <w:t>The same standard is used for the estimates for racial/ethnic groups by school level</w:t>
      </w:r>
      <w:r w:rsidR="009F07C9">
        <w:rPr>
          <w:lang w:val="en-US"/>
        </w:rPr>
        <w:t xml:space="preserve"> (middle and high school)</w:t>
      </w:r>
      <w:r>
        <w:t xml:space="preserve">. </w:t>
      </w:r>
    </w:p>
    <w:p w:rsidR="00392111" w:rsidP="00BF2BF3" w:rsidRDefault="00392111">
      <w:pPr>
        <w:pStyle w:val="BodyText"/>
        <w:spacing w:after="0"/>
        <w:ind w:firstLine="0"/>
      </w:pPr>
    </w:p>
    <w:p w:rsidR="007E6CC4" w:rsidP="00BF2BF3" w:rsidRDefault="00392111">
      <w:pPr>
        <w:pStyle w:val="BodyText"/>
        <w:spacing w:after="0"/>
        <w:ind w:firstLine="0"/>
      </w:pPr>
      <w:r>
        <w:t xml:space="preserve">The derivation of sample sizes is driven by these precision levels for subgroup estimates, specifically for the smallest subgroups defined by grade and by </w:t>
      </w:r>
      <w:r w:rsidR="00436493">
        <w:t>sex</w:t>
      </w:r>
      <w:r>
        <w:t xml:space="preserve">. With a sample size of </w:t>
      </w:r>
      <w:r w:rsidR="00812FAC">
        <w:t xml:space="preserve">approximately </w:t>
      </w:r>
      <w:r w:rsidR="00685023">
        <w:t>3,</w:t>
      </w:r>
      <w:r w:rsidR="0018496D">
        <w:rPr>
          <w:lang w:val="en-US"/>
        </w:rPr>
        <w:t>428</w:t>
      </w:r>
      <w:r w:rsidR="0018496D">
        <w:t xml:space="preserve"> </w:t>
      </w:r>
      <w:r>
        <w:t xml:space="preserve">participants by grade—totals of </w:t>
      </w:r>
      <w:r w:rsidR="009F3D41">
        <w:rPr>
          <w:lang w:val="en-US"/>
        </w:rPr>
        <w:t>10</w:t>
      </w:r>
      <w:r w:rsidR="00685023">
        <w:rPr>
          <w:lang w:val="en-US"/>
        </w:rPr>
        <w:t>,</w:t>
      </w:r>
      <w:r w:rsidR="0018496D">
        <w:rPr>
          <w:lang w:val="en-US"/>
        </w:rPr>
        <w:t>284</w:t>
      </w:r>
      <w:r w:rsidR="0018496D">
        <w:t xml:space="preserve"> </w:t>
      </w:r>
      <w:r w:rsidR="0032324E">
        <w:rPr>
          <w:lang w:val="en-US"/>
        </w:rPr>
        <w:t xml:space="preserve">for middle school grades </w:t>
      </w:r>
      <w:r w:rsidR="00685023">
        <w:t>and 1</w:t>
      </w:r>
      <w:r w:rsidR="009F3D41">
        <w:rPr>
          <w:lang w:val="en-US"/>
        </w:rPr>
        <w:t>3</w:t>
      </w:r>
      <w:r>
        <w:t>,</w:t>
      </w:r>
      <w:r w:rsidR="0018496D">
        <w:rPr>
          <w:lang w:val="en-US"/>
        </w:rPr>
        <w:t>712</w:t>
      </w:r>
      <w:r w:rsidR="0018496D">
        <w:t xml:space="preserve"> </w:t>
      </w:r>
      <w:r>
        <w:t>for high school grades—the design will ensure the required precision levels for design effects as large as 3.0</w:t>
      </w:r>
      <w:r w:rsidR="00A315CB">
        <w:t xml:space="preserve">. </w:t>
      </w:r>
      <w:r w:rsidR="00ED25B7">
        <w:rPr>
          <w:lang w:val="en-US"/>
        </w:rPr>
        <w:t xml:space="preserve">Consistent with </w:t>
      </w:r>
      <w:r w:rsidR="0018496D">
        <w:rPr>
          <w:lang w:val="en-US"/>
        </w:rPr>
        <w:t>recent cycles of NYTS</w:t>
      </w:r>
      <w:r w:rsidRPr="00174133">
        <w:t>,</w:t>
      </w:r>
      <w:r w:rsidR="00685023">
        <w:t xml:space="preserve"> subgroups of size </w:t>
      </w:r>
      <w:r w:rsidR="000C5AF3">
        <w:rPr>
          <w:lang w:val="en-US"/>
        </w:rPr>
        <w:t>1</w:t>
      </w:r>
      <w:r w:rsidR="0018496D">
        <w:rPr>
          <w:lang w:val="en-US"/>
        </w:rPr>
        <w:t>,500</w:t>
      </w:r>
      <w:r>
        <w:t xml:space="preserve"> </w:t>
      </w:r>
      <w:r w:rsidR="00436493">
        <w:rPr>
          <w:lang w:val="en-US"/>
        </w:rPr>
        <w:t xml:space="preserve">students </w:t>
      </w:r>
      <w:r>
        <w:t xml:space="preserve">will </w:t>
      </w:r>
      <w:r w:rsidR="0018496D">
        <w:rPr>
          <w:lang w:val="en-US"/>
        </w:rPr>
        <w:t xml:space="preserve">be used to </w:t>
      </w:r>
      <w:r>
        <w:t>achieve the +/-5% precision levels for 95% confidence intervals.</w:t>
      </w:r>
    </w:p>
    <w:p w:rsidR="00392111" w:rsidP="00BF2BF3" w:rsidRDefault="00392111">
      <w:pPr>
        <w:pStyle w:val="BodyText"/>
        <w:spacing w:after="0"/>
        <w:ind w:firstLine="0"/>
      </w:pPr>
    </w:p>
    <w:p w:rsidR="007E6CC4" w:rsidP="00BF2BF3" w:rsidRDefault="00392111">
      <w:pPr>
        <w:pStyle w:val="BodyText"/>
        <w:spacing w:after="0"/>
        <w:ind w:firstLine="0"/>
      </w:pPr>
      <w:r w:rsidRPr="00D25643">
        <w:t xml:space="preserve">We propose to </w:t>
      </w:r>
      <w:r>
        <w:t>replicate key aspects of</w:t>
      </w:r>
      <w:r w:rsidRPr="00D25643">
        <w:t xml:space="preserve"> the sam</w:t>
      </w:r>
      <w:r>
        <w:t xml:space="preserve">pling design </w:t>
      </w:r>
      <w:r w:rsidR="003D7E1E">
        <w:rPr>
          <w:lang w:val="en-US"/>
        </w:rPr>
        <w:t>utilized</w:t>
      </w:r>
      <w:r w:rsidR="003D7E1E">
        <w:t xml:space="preserve"> </w:t>
      </w:r>
      <w:r w:rsidR="00FF7CAC">
        <w:rPr>
          <w:lang w:val="en-US"/>
        </w:rPr>
        <w:t xml:space="preserve">in prior </w:t>
      </w:r>
      <w:r w:rsidR="0032324E">
        <w:rPr>
          <w:lang w:val="en-US"/>
        </w:rPr>
        <w:t xml:space="preserve">cycles </w:t>
      </w:r>
      <w:r w:rsidR="00FF7CAC">
        <w:rPr>
          <w:lang w:val="en-US"/>
        </w:rPr>
        <w:t>of</w:t>
      </w:r>
      <w:r w:rsidR="009E2A32">
        <w:rPr>
          <w:lang w:val="en-US"/>
        </w:rPr>
        <w:t xml:space="preserve"> </w:t>
      </w:r>
      <w:r w:rsidR="0032324E">
        <w:rPr>
          <w:lang w:val="en-US"/>
        </w:rPr>
        <w:t>the</w:t>
      </w:r>
      <w:r>
        <w:t xml:space="preserve"> </w:t>
      </w:r>
      <w:r w:rsidRPr="00D25643">
        <w:t xml:space="preserve">NYTS. </w:t>
      </w:r>
      <w:r>
        <w:t xml:space="preserve">Refinements typically </w:t>
      </w:r>
      <w:r w:rsidRPr="00D25643">
        <w:t>occur in response to the changing demographics of the in-school population</w:t>
      </w:r>
      <w:r>
        <w:t xml:space="preserve"> and to meet CDC’s policy needs</w:t>
      </w:r>
      <w:r w:rsidRPr="00D25643">
        <w:t>. For example, increasing percentages of minority students will</w:t>
      </w:r>
      <w:r w:rsidR="003D7E1E">
        <w:rPr>
          <w:lang w:val="en-US"/>
        </w:rPr>
        <w:t xml:space="preserve"> likely</w:t>
      </w:r>
      <w:r w:rsidRPr="00D25643">
        <w:t xml:space="preserve"> lead to more efficient sampling of minority students.</w:t>
      </w:r>
      <w:r>
        <w:t xml:space="preserve"> </w:t>
      </w:r>
      <w:r w:rsidRPr="00685023">
        <w:t>In addition, the proposed design will more effective</w:t>
      </w:r>
      <w:r w:rsidRPr="00685023" w:rsidR="002C1297">
        <w:t xml:space="preserve">ly oversample </w:t>
      </w:r>
      <w:r w:rsidR="0053124C">
        <w:t>non-Hispanic black</w:t>
      </w:r>
      <w:r w:rsidRPr="00685023">
        <w:t xml:space="preserve"> students by increasing the sampling intensity in those schools with high concent</w:t>
      </w:r>
      <w:r w:rsidRPr="00685023" w:rsidR="002C1297">
        <w:t xml:space="preserve">rations of </w:t>
      </w:r>
      <w:r w:rsidR="0053124C">
        <w:rPr>
          <w:lang w:val="en-US"/>
        </w:rPr>
        <w:t>non-Hispanic black</w:t>
      </w:r>
      <w:r w:rsidRPr="00685023" w:rsidR="002C1297">
        <w:rPr>
          <w:lang w:val="en-US"/>
        </w:rPr>
        <w:t xml:space="preserve"> students</w:t>
      </w:r>
      <w:r w:rsidRPr="00685023">
        <w:t>.</w:t>
      </w:r>
      <w:r>
        <w:t xml:space="preserve"> </w:t>
      </w:r>
    </w:p>
    <w:p w:rsidR="00392111" w:rsidP="00BF2BF3" w:rsidRDefault="00392111">
      <w:pPr>
        <w:pStyle w:val="BodyText"/>
        <w:spacing w:after="0"/>
        <w:ind w:firstLine="0"/>
      </w:pPr>
    </w:p>
    <w:p w:rsidR="00392111" w:rsidP="0036110B" w:rsidRDefault="00392111">
      <w:pPr>
        <w:widowControl/>
        <w:autoSpaceDE/>
        <w:autoSpaceDN/>
        <w:adjustRightInd/>
      </w:pPr>
      <w:r>
        <w:t xml:space="preserve">The anticipated total number of participating </w:t>
      </w:r>
      <w:r w:rsidRPr="0004258B">
        <w:t xml:space="preserve">students is </w:t>
      </w:r>
      <w:r w:rsidR="006A021B">
        <w:t xml:space="preserve">a minimum of </w:t>
      </w:r>
      <w:r w:rsidR="009806F7">
        <w:rPr>
          <w:color w:val="000000"/>
        </w:rPr>
        <w:t>24,000</w:t>
      </w:r>
      <w:r w:rsidR="00565151">
        <w:rPr>
          <w:color w:val="000000"/>
        </w:rPr>
        <w:t>,</w:t>
      </w:r>
      <w:r w:rsidR="00791F52">
        <w:rPr>
          <w:color w:val="000000"/>
        </w:rPr>
        <w:t xml:space="preserve"> as developed in Attachment L</w:t>
      </w:r>
      <w:r w:rsidR="00791F52">
        <w:rPr>
          <w:rFonts w:ascii="Arial" w:hAnsi="Arial" w:cs="Arial"/>
          <w:color w:val="000000"/>
        </w:rPr>
        <w:t xml:space="preserve">. </w:t>
      </w:r>
      <w:r w:rsidR="00791F52">
        <w:t xml:space="preserve">We will randomly select </w:t>
      </w:r>
      <w:r w:rsidR="00882E98">
        <w:t xml:space="preserve">60 </w:t>
      </w:r>
      <w:r w:rsidR="00791F52">
        <w:t xml:space="preserve">schools of the </w:t>
      </w:r>
      <w:r w:rsidR="00882E98">
        <w:t xml:space="preserve">120 </w:t>
      </w:r>
      <w:r w:rsidR="00791F52">
        <w:t xml:space="preserve">large high schools and </w:t>
      </w:r>
      <w:r w:rsidR="00882E98">
        <w:t xml:space="preserve">60 </w:t>
      </w:r>
      <w:r w:rsidR="00791F52">
        <w:t xml:space="preserve">schools of the </w:t>
      </w:r>
      <w:r w:rsidR="00882E98">
        <w:t xml:space="preserve">120 </w:t>
      </w:r>
      <w:r w:rsidR="00791F52">
        <w:t>large middle schools in</w:t>
      </w:r>
      <w:r w:rsidR="004D16AB">
        <w:t>to the double class sampling group</w:t>
      </w:r>
      <w:r w:rsidR="00A315CB">
        <w:t xml:space="preserve">. </w:t>
      </w:r>
      <w:r w:rsidR="004D16AB">
        <w:t xml:space="preserve">In other words, we </w:t>
      </w:r>
      <w:r w:rsidRPr="0004258B">
        <w:t>will</w:t>
      </w:r>
      <w:r>
        <w:t xml:space="preserve"> select two classes per</w:t>
      </w:r>
      <w:r w:rsidR="00822D9F">
        <w:t xml:space="preserve"> grade in these schools (i.e., six classes in </w:t>
      </w:r>
      <w:r>
        <w:t>middle schools</w:t>
      </w:r>
      <w:r w:rsidR="00822D9F">
        <w:t xml:space="preserve"> </w:t>
      </w:r>
      <w:r>
        <w:t xml:space="preserve">and </w:t>
      </w:r>
      <w:r w:rsidR="00822D9F">
        <w:t>eight</w:t>
      </w:r>
      <w:r>
        <w:t xml:space="preserve"> cla</w:t>
      </w:r>
      <w:r w:rsidR="00822D9F">
        <w:t xml:space="preserve">sses in </w:t>
      </w:r>
      <w:r>
        <w:t>high schools</w:t>
      </w:r>
      <w:r w:rsidR="00822D9F">
        <w:t>)</w:t>
      </w:r>
      <w:r>
        <w:t xml:space="preserve"> to ensure that target precision levels are met for </w:t>
      </w:r>
      <w:r w:rsidR="003D7E1E">
        <w:t xml:space="preserve">racial/ethnic </w:t>
      </w:r>
      <w:r>
        <w:t xml:space="preserve">minority group estimates. Among </w:t>
      </w:r>
      <w:r w:rsidR="0097169B">
        <w:t xml:space="preserve">the remaining </w:t>
      </w:r>
      <w:r>
        <w:t>large schools, only one class per grade level will be selected</w:t>
      </w:r>
      <w:r w:rsidR="00565151">
        <w:t xml:space="preserve"> (</w:t>
      </w:r>
      <w:r w:rsidR="00882E98">
        <w:t xml:space="preserve">60 </w:t>
      </w:r>
      <w:r>
        <w:t xml:space="preserve">high schools and </w:t>
      </w:r>
      <w:r w:rsidR="00882E98">
        <w:t xml:space="preserve">60 </w:t>
      </w:r>
      <w:r>
        <w:t>middle schools</w:t>
      </w:r>
      <w:r w:rsidR="004D16AB">
        <w:t>)</w:t>
      </w:r>
      <w:r>
        <w:t>. Similarly, one class per grade level will be selected in medium schools</w:t>
      </w:r>
      <w:r w:rsidR="00A315CB">
        <w:t xml:space="preserve">. </w:t>
      </w:r>
      <w:r w:rsidR="0097169B">
        <w:t>In small schools, that is, those that cannot support a full class selection at each grade, all students in all eligible grades are taken into the sample.</w:t>
      </w:r>
    </w:p>
    <w:p w:rsidR="008D482A" w:rsidP="0036110B" w:rsidRDefault="008D482A">
      <w:pPr>
        <w:widowControl/>
        <w:autoSpaceDE/>
        <w:autoSpaceDN/>
        <w:adjustRightInd/>
      </w:pPr>
    </w:p>
    <w:p w:rsidR="008D482A" w:rsidP="0036110B" w:rsidRDefault="00AA1A71">
      <w:pPr>
        <w:widowControl/>
        <w:autoSpaceDE/>
        <w:autoSpaceDN/>
        <w:adjustRightInd/>
      </w:pPr>
      <w:r>
        <w:t xml:space="preserve">As in prior cycles of the NYTS, the </w:t>
      </w:r>
      <w:r w:rsidR="008D482A">
        <w:t xml:space="preserve">sample </w:t>
      </w:r>
      <w:r w:rsidR="00A8428D">
        <w:t xml:space="preserve">is </w:t>
      </w:r>
      <w:r w:rsidR="008D482A">
        <w:t xml:space="preserve">designed to yield </w:t>
      </w:r>
      <w:r w:rsidR="00DF24ED">
        <w:t>approximately</w:t>
      </w:r>
      <w:r w:rsidR="008D482A">
        <w:t xml:space="preserve"> 1,500 participating </w:t>
      </w:r>
      <w:r w:rsidR="0053124C">
        <w:t>non-Hispanic black</w:t>
      </w:r>
      <w:r w:rsidR="008D482A">
        <w:t xml:space="preserve"> students per </w:t>
      </w:r>
      <w:r w:rsidR="001B572C">
        <w:t xml:space="preserve">school </w:t>
      </w:r>
      <w:r w:rsidR="008D482A">
        <w:t xml:space="preserve">level and </w:t>
      </w:r>
      <w:r w:rsidR="00DF24ED">
        <w:t>approximately</w:t>
      </w:r>
      <w:r w:rsidR="008D482A">
        <w:t xml:space="preserve"> 1,500 participating Hispanic students per </w:t>
      </w:r>
      <w:r w:rsidR="00C27380">
        <w:t xml:space="preserve">school </w:t>
      </w:r>
      <w:r w:rsidR="008D482A">
        <w:t>level.</w:t>
      </w:r>
      <w:r w:rsidR="009E2A32">
        <w:t xml:space="preserve"> </w:t>
      </w:r>
      <w:r w:rsidR="008D482A">
        <w:t>The target numbers were achieved in the previous cycles of the NYTS and will be confirmed in the simulation studies that we perform to fine tune the sampling parameters prior to sample selection.</w:t>
      </w:r>
    </w:p>
    <w:p w:rsidR="004C53E2" w:rsidP="0036110B" w:rsidRDefault="004C53E2">
      <w:pPr>
        <w:widowControl/>
        <w:autoSpaceDE/>
        <w:autoSpaceDN/>
        <w:adjustRightInd/>
      </w:pPr>
    </w:p>
    <w:p w:rsidR="00392111" w:rsidP="00392111" w:rsidRDefault="00392111">
      <w:pPr>
        <w:pStyle w:val="Heading3"/>
        <w:rPr>
          <w:rFonts w:ascii="Times New Roman" w:hAnsi="Times New Roman"/>
          <w:u w:val="single"/>
        </w:rPr>
      </w:pPr>
      <w:r w:rsidRPr="00D25643">
        <w:rPr>
          <w:rFonts w:ascii="Times New Roman" w:hAnsi="Times New Roman"/>
          <w:u w:val="single"/>
        </w:rPr>
        <w:t xml:space="preserve">Estimation </w:t>
      </w:r>
      <w:r>
        <w:rPr>
          <w:rFonts w:ascii="Times New Roman" w:hAnsi="Times New Roman"/>
          <w:u w:val="single"/>
        </w:rPr>
        <w:t xml:space="preserve">and Statistical Testing </w:t>
      </w:r>
      <w:r w:rsidRPr="00D25643">
        <w:rPr>
          <w:rFonts w:ascii="Times New Roman" w:hAnsi="Times New Roman"/>
          <w:u w:val="single"/>
        </w:rPr>
        <w:t xml:space="preserve">Procedures </w:t>
      </w:r>
    </w:p>
    <w:p w:rsidRPr="00FF0C08" w:rsidR="00392111" w:rsidP="00392111" w:rsidRDefault="00392111"/>
    <w:p w:rsidR="00392111" w:rsidP="0036110B" w:rsidRDefault="003921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 xml:space="preserve">Sample data will be weighted by the </w:t>
      </w:r>
      <w:r w:rsidR="00A25FD8">
        <w:t xml:space="preserve">inverse </w:t>
      </w:r>
      <w:r>
        <w:t xml:space="preserve">of the probability of case selection and adjusted for non-response. The resulting weights will be trimmed to reduce mean-squared error. Next, the strata weights will be adjusted to reflect true relative enrollments rather than relative weighted enrollment. Finally, the data will be post-stratified to match national distributions of </w:t>
      </w:r>
      <w:r w:rsidR="002D7291">
        <w:t xml:space="preserve">middle and </w:t>
      </w:r>
      <w:r>
        <w:t>high school students by race/ethnicity and grade. Variances will be computed using linearization methods</w:t>
      </w:r>
      <w:r w:rsidR="00A315CB">
        <w:t xml:space="preserve">. </w:t>
      </w:r>
    </w:p>
    <w:p w:rsidR="00392111" w:rsidP="0036110B" w:rsidRDefault="003921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440AE3" w:rsidP="0036110B" w:rsidRDefault="003921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C</w:t>
      </w:r>
      <w:r w:rsidRPr="00D25643">
        <w:t xml:space="preserve">onfidence intervals vary depending upon whether an estimate represents the full population or a subset, such as a </w:t>
      </w:r>
      <w:proofErr w:type="gramStart"/>
      <w:r w:rsidRPr="00D25643">
        <w:t>particular grade</w:t>
      </w:r>
      <w:proofErr w:type="gramEnd"/>
      <w:r w:rsidRPr="00D25643">
        <w:t xml:space="preserve">, </w:t>
      </w:r>
      <w:r w:rsidR="00436493">
        <w:t>sex</w:t>
      </w:r>
      <w:r w:rsidRPr="00D25643">
        <w:t>, or racial/ethnic group. Within a grouping, they also vary depending on the level of the estimate and the design effect associated with the m</w:t>
      </w:r>
      <w:r w:rsidR="00A315CB">
        <w:t>easure.</w:t>
      </w:r>
    </w:p>
    <w:p w:rsidR="000C0EF3" w:rsidP="0036110B" w:rsidRDefault="000C0E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392111" w:rsidP="0036110B" w:rsidRDefault="003921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B</w:t>
      </w:r>
      <w:r w:rsidRPr="00D25643">
        <w:t>ased on the prior NYTS</w:t>
      </w:r>
      <w:r w:rsidR="00FF2A70">
        <w:t xml:space="preserve"> cycles</w:t>
      </w:r>
      <w:r w:rsidRPr="00D25643">
        <w:t xml:space="preserve">, </w:t>
      </w:r>
      <w:r>
        <w:t xml:space="preserve">as well as on precision requirements that have driven the sampling design, we can expect the following subgroup estimates to be </w:t>
      </w:r>
      <w:r w:rsidRPr="00D25643">
        <w:t>within ±</w:t>
      </w:r>
      <w:r>
        <w:t>5</w:t>
      </w:r>
      <w:r w:rsidRPr="00D25643">
        <w:t>% at 95% precision level</w:t>
      </w:r>
      <w:r>
        <w:t>:</w:t>
      </w:r>
    </w:p>
    <w:p w:rsidRPr="00D25643" w:rsidR="00392111" w:rsidP="006A50CE" w:rsidRDefault="00392111">
      <w:pPr>
        <w:widowControl/>
        <w:autoSpaceDE/>
        <w:autoSpaceDN/>
        <w:adjustRightInd/>
      </w:pPr>
    </w:p>
    <w:p w:rsidR="00392111" w:rsidP="00392111" w:rsidRDefault="00392111">
      <w:pPr>
        <w:widowControl/>
        <w:numPr>
          <w:ilvl w:val="0"/>
          <w:numId w:val="1"/>
        </w:numPr>
        <w:autoSpaceDE/>
        <w:autoSpaceDN/>
        <w:adjustRightInd/>
      </w:pPr>
      <w:r>
        <w:t>E</w:t>
      </w:r>
      <w:r w:rsidRPr="00D25643">
        <w:t xml:space="preserve">stimates by grade, </w:t>
      </w:r>
      <w:r w:rsidR="00436493">
        <w:t>sex</w:t>
      </w:r>
      <w:r w:rsidRPr="00D25643">
        <w:t xml:space="preserve">, and grade </w:t>
      </w:r>
      <w:r w:rsidR="00283F92">
        <w:t xml:space="preserve">cross-tabulated </w:t>
      </w:r>
      <w:r w:rsidRPr="00D25643">
        <w:t xml:space="preserve">by </w:t>
      </w:r>
      <w:r w:rsidR="00436493">
        <w:t>sex</w:t>
      </w:r>
    </w:p>
    <w:p w:rsidR="00392111" w:rsidP="00392111" w:rsidRDefault="00392111">
      <w:pPr>
        <w:pStyle w:val="ListParagraph"/>
      </w:pPr>
    </w:p>
    <w:p w:rsidR="00392111" w:rsidP="00392111" w:rsidRDefault="00283F92">
      <w:pPr>
        <w:widowControl/>
        <w:numPr>
          <w:ilvl w:val="0"/>
          <w:numId w:val="1"/>
        </w:numPr>
        <w:autoSpaceDE/>
        <w:autoSpaceDN/>
        <w:adjustRightInd/>
      </w:pPr>
      <w:r>
        <w:t>Racial/</w:t>
      </w:r>
      <w:r w:rsidR="00E32068">
        <w:t>e</w:t>
      </w:r>
      <w:r>
        <w:t>thnic m</w:t>
      </w:r>
      <w:r w:rsidRPr="00D25643" w:rsidR="00392111">
        <w:t xml:space="preserve">inority group estimates for </w:t>
      </w:r>
      <w:r w:rsidR="0053124C">
        <w:t>non-Hispanic black</w:t>
      </w:r>
      <w:r w:rsidRPr="00D25643" w:rsidR="00392111">
        <w:t>s and Hispanic</w:t>
      </w:r>
      <w:r w:rsidR="00392111">
        <w:t xml:space="preserve">s </w:t>
      </w:r>
      <w:r>
        <w:t xml:space="preserve">cross-tabulated </w:t>
      </w:r>
      <w:r w:rsidRPr="00D25643" w:rsidR="00174133">
        <w:t>by school level</w:t>
      </w:r>
    </w:p>
    <w:p w:rsidR="00392111" w:rsidP="00392111" w:rsidRDefault="00392111">
      <w:pPr>
        <w:widowControl/>
        <w:autoSpaceDE/>
        <w:autoSpaceDN/>
        <w:adjustRightInd/>
        <w:ind w:left="720"/>
      </w:pPr>
    </w:p>
    <w:p w:rsidRPr="00D25643" w:rsidR="00392111" w:rsidP="0036110B" w:rsidRDefault="00283F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The former estimates will be derived</w:t>
      </w:r>
      <w:r w:rsidR="00392111">
        <w:t xml:space="preserve"> from projected sample sizes of </w:t>
      </w:r>
      <w:r w:rsidR="009F3D41">
        <w:t>3,</w:t>
      </w:r>
      <w:r w:rsidR="007779FC">
        <w:t xml:space="preserve">428 </w:t>
      </w:r>
      <w:r w:rsidR="00392111">
        <w:t xml:space="preserve">participating students per grade, and therefore, approximately </w:t>
      </w:r>
      <w:r w:rsidR="006A0C36">
        <w:t>1,700</w:t>
      </w:r>
      <w:r w:rsidR="00392111">
        <w:t xml:space="preserve"> by </w:t>
      </w:r>
      <w:r w:rsidR="00436493">
        <w:t>sex</w:t>
      </w:r>
      <w:r w:rsidR="00392111">
        <w:t xml:space="preserve"> within grade. For the latter estimates, the anticipated number of participants in each minority group is at least 1,</w:t>
      </w:r>
      <w:r w:rsidR="00B8204C">
        <w:t>500</w:t>
      </w:r>
      <w:r w:rsidR="00392111">
        <w:t xml:space="preserve"> per school level. For conservative design effect scenarios (design effects as large as 3.0), estimates based on these subgroup sample sizes will be within +/- 5 percentage points at the 95% conf</w:t>
      </w:r>
      <w:r w:rsidR="00A315CB">
        <w:t>idence level.</w:t>
      </w:r>
    </w:p>
    <w:p w:rsidR="00C331F6" w:rsidP="006A50CE" w:rsidRDefault="00C331F6">
      <w:pPr>
        <w:widowControl/>
        <w:autoSpaceDE/>
        <w:autoSpaceDN/>
        <w:adjustRightInd/>
      </w:pPr>
    </w:p>
    <w:p w:rsidR="00EE43A4" w:rsidP="0036110B" w:rsidRDefault="00C331F6">
      <w:pPr>
        <w:widowControl/>
        <w:autoSpaceDE/>
        <w:autoSpaceDN/>
        <w:adjustRightInd/>
      </w:pPr>
      <w:r>
        <w:t xml:space="preserve">The NYTS data </w:t>
      </w:r>
      <w:r w:rsidR="00283F92">
        <w:t>are</w:t>
      </w:r>
      <w:r>
        <w:t xml:space="preserve"> used for trend analyses where data for successive cycles are compared with statistical testing techniques</w:t>
      </w:r>
      <w:r w:rsidR="00C27380">
        <w:t>, when applicable</w:t>
      </w:r>
      <w:r>
        <w:t xml:space="preserve">. Statistical testing methods are also used to compare subgroup prevalence </w:t>
      </w:r>
      <w:r w:rsidR="00426796">
        <w:t xml:space="preserve">estimates </w:t>
      </w:r>
      <w:r>
        <w:t>(e.g., male versus female students) for each cycle of the NYTS. These tests will be performed with statistical techniques that account for the complex survey design</w:t>
      </w:r>
      <w:r w:rsidR="00A315CB">
        <w:t xml:space="preserve">. </w:t>
      </w:r>
      <w:r w:rsidR="00F74790">
        <w:t xml:space="preserve">The 2019 NYTS will serve as the baseline year for assessing trends </w:t>
      </w:r>
      <w:r w:rsidR="00734A32">
        <w:t xml:space="preserve">based on </w:t>
      </w:r>
      <w:proofErr w:type="gramStart"/>
      <w:r w:rsidR="00734A32">
        <w:t>electronically-collected</w:t>
      </w:r>
      <w:proofErr w:type="gramEnd"/>
      <w:r w:rsidR="00734A32">
        <w:t xml:space="preserve"> data.</w:t>
      </w:r>
    </w:p>
    <w:p w:rsidR="00E9708F" w:rsidP="00E9708F" w:rsidRDefault="00E9708F">
      <w:pPr>
        <w:widowControl/>
        <w:autoSpaceDE/>
        <w:autoSpaceDN/>
        <w:adjustRightInd/>
      </w:pPr>
    </w:p>
    <w:p w:rsidR="00E9708F" w:rsidP="00E9708F" w:rsidRDefault="00E9708F">
      <w:pPr>
        <w:widowControl/>
        <w:autoSpaceDE/>
        <w:autoSpaceDN/>
        <w:adjustRightInd/>
      </w:pPr>
    </w:p>
    <w:p w:rsidRPr="004C53E2" w:rsidR="00EE43A4" w:rsidP="00E9708F" w:rsidRDefault="00EE43A4">
      <w:pPr>
        <w:widowControl/>
        <w:autoSpaceDE/>
        <w:autoSpaceDN/>
        <w:adjustRightInd/>
        <w:rPr>
          <w:b/>
          <w:u w:val="single"/>
        </w:rPr>
      </w:pPr>
      <w:r w:rsidRPr="004C53E2">
        <w:rPr>
          <w:b/>
          <w:u w:val="single"/>
        </w:rPr>
        <w:t>Survey Instrument</w:t>
      </w:r>
    </w:p>
    <w:p w:rsidRPr="002459A5" w:rsidR="00EE43A4" w:rsidP="00567B25" w:rsidRDefault="00EE43A4"/>
    <w:p w:rsidR="007E6CC4" w:rsidP="00BF2BF3" w:rsidRDefault="00EE43A4">
      <w:pPr>
        <w:pStyle w:val="BodyText"/>
        <w:spacing w:after="0"/>
        <w:ind w:firstLine="0"/>
        <w:rPr>
          <w:lang w:val="en-US"/>
        </w:rPr>
      </w:pPr>
      <w:r w:rsidRPr="002459A5">
        <w:t xml:space="preserve">The </w:t>
      </w:r>
      <w:r w:rsidR="00A4093D">
        <w:rPr>
          <w:lang w:val="en-US"/>
        </w:rPr>
        <w:t>202</w:t>
      </w:r>
      <w:r w:rsidR="0049021F">
        <w:rPr>
          <w:lang w:val="en-US"/>
        </w:rPr>
        <w:t>1</w:t>
      </w:r>
      <w:r w:rsidR="00A4093D">
        <w:rPr>
          <w:lang w:val="en-US"/>
        </w:rPr>
        <w:t xml:space="preserve"> </w:t>
      </w:r>
      <w:r w:rsidRPr="002459A5">
        <w:t>NYTS questionnaire (</w:t>
      </w:r>
      <w:r w:rsidR="00077AD1">
        <w:t>Attachment</w:t>
      </w:r>
      <w:r w:rsidRPr="002459A5">
        <w:t xml:space="preserve"> </w:t>
      </w:r>
      <w:r w:rsidR="004472B8">
        <w:rPr>
          <w:lang w:val="en-US"/>
        </w:rPr>
        <w:t>H</w:t>
      </w:r>
      <w:r w:rsidR="004472B8">
        <w:t>1</w:t>
      </w:r>
      <w:r w:rsidRPr="002459A5">
        <w:t>) contain</w:t>
      </w:r>
      <w:r w:rsidRPr="007D6F86">
        <w:t xml:space="preserve">s </w:t>
      </w:r>
      <w:r w:rsidR="00A31BD0">
        <w:rPr>
          <w:lang w:val="en-US"/>
        </w:rPr>
        <w:t>166</w:t>
      </w:r>
      <w:r w:rsidRPr="007D6F86" w:rsidR="00A31BD0">
        <w:t xml:space="preserve"> </w:t>
      </w:r>
      <w:r w:rsidRPr="007D6F86">
        <w:t>items</w:t>
      </w:r>
      <w:r w:rsidRPr="007D6F86" w:rsidR="00452635">
        <w:rPr>
          <w:lang w:val="en-US"/>
        </w:rPr>
        <w:t>.</w:t>
      </w:r>
      <w:r w:rsidRPr="007D6F86">
        <w:t xml:space="preserve"> The first set of questions on the questionnaire gather demographic data. Most of the remaining questions address the following tobacco-related topics: tobacco use (</w:t>
      </w:r>
      <w:r w:rsidR="00C27380">
        <w:rPr>
          <w:lang w:val="en-US"/>
        </w:rPr>
        <w:t>e-</w:t>
      </w:r>
      <w:r w:rsidRPr="007D6F86">
        <w:t xml:space="preserve">cigarettes, </w:t>
      </w:r>
      <w:r w:rsidRPr="007B0A8F" w:rsidR="00C27380">
        <w:rPr>
          <w:lang w:val="en-US"/>
        </w:rPr>
        <w:t xml:space="preserve">cigarettes, </w:t>
      </w:r>
      <w:r w:rsidRPr="007D6F86">
        <w:t>smokeless tobacco</w:t>
      </w:r>
      <w:r w:rsidR="00C27380">
        <w:rPr>
          <w:lang w:val="en-US"/>
        </w:rPr>
        <w:t xml:space="preserve"> (chewing tobacco/snuff/dip)</w:t>
      </w:r>
      <w:r w:rsidRPr="007D6F86">
        <w:t>, cigars</w:t>
      </w:r>
      <w:r w:rsidR="00C27380">
        <w:rPr>
          <w:lang w:val="en-US"/>
        </w:rPr>
        <w:t xml:space="preserve"> (cigars, little cigars, cigarillos)</w:t>
      </w:r>
      <w:r w:rsidRPr="007D6F86">
        <w:t xml:space="preserve">, </w:t>
      </w:r>
      <w:r w:rsidR="00C27380">
        <w:rPr>
          <w:lang w:val="en-US"/>
        </w:rPr>
        <w:t>hookah, roll-your-own tobacco</w:t>
      </w:r>
      <w:r w:rsidRPr="007B0A8F" w:rsidR="00C27380">
        <w:rPr>
          <w:lang w:val="en-US"/>
        </w:rPr>
        <w:t xml:space="preserve">, </w:t>
      </w:r>
      <w:r w:rsidRPr="007D6F86">
        <w:t xml:space="preserve">pipes, </w:t>
      </w:r>
      <w:r w:rsidR="00C27380">
        <w:rPr>
          <w:lang w:val="en-US"/>
        </w:rPr>
        <w:t xml:space="preserve">snus, dissolvable tobacco products, </w:t>
      </w:r>
      <w:r w:rsidRPr="007D6F86">
        <w:t xml:space="preserve">bidis, </w:t>
      </w:r>
      <w:r w:rsidR="00C27380">
        <w:rPr>
          <w:lang w:val="en-US"/>
        </w:rPr>
        <w:t>heated tobacco products, and nicotine pouches</w:t>
      </w:r>
      <w:r w:rsidRPr="007D6F86">
        <w:t xml:space="preserve">), knowledge and attitudes, media and advertising, minors’ access and enforcement, cessation, and environmental exposure to tobacco </w:t>
      </w:r>
      <w:r w:rsidRPr="004861B7">
        <w:t>smoke</w:t>
      </w:r>
      <w:r w:rsidR="00F2200E">
        <w:rPr>
          <w:lang w:val="en-US"/>
        </w:rPr>
        <w:t xml:space="preserve"> from </w:t>
      </w:r>
      <w:r w:rsidR="007B0A8F">
        <w:rPr>
          <w:lang w:val="en-US"/>
        </w:rPr>
        <w:t>combustible tobacco products</w:t>
      </w:r>
      <w:r w:rsidR="00F2200E">
        <w:rPr>
          <w:lang w:val="en-US"/>
        </w:rPr>
        <w:t xml:space="preserve"> and secondhand </w:t>
      </w:r>
      <w:r w:rsidR="007B0A8F">
        <w:rPr>
          <w:lang w:val="en-US"/>
        </w:rPr>
        <w:t xml:space="preserve">aerosol </w:t>
      </w:r>
      <w:r w:rsidR="00F2200E">
        <w:rPr>
          <w:lang w:val="en-US"/>
        </w:rPr>
        <w:t xml:space="preserve">from </w:t>
      </w:r>
      <w:r w:rsidR="007B0A8F">
        <w:rPr>
          <w:lang w:val="en-US"/>
        </w:rPr>
        <w:t>e-cigarettes</w:t>
      </w:r>
      <w:r w:rsidRPr="007B0A8F">
        <w:t>.</w:t>
      </w:r>
    </w:p>
    <w:p w:rsidR="00C27380" w:rsidP="00BF2BF3" w:rsidRDefault="00C27380">
      <w:pPr>
        <w:pStyle w:val="BodyText"/>
        <w:spacing w:after="0"/>
        <w:ind w:firstLine="0"/>
        <w:rPr>
          <w:lang w:val="en-US"/>
        </w:rPr>
      </w:pPr>
    </w:p>
    <w:p w:rsidR="00DE3975" w:rsidP="00DE3975" w:rsidRDefault="00C27380">
      <w:pPr>
        <w:pStyle w:val="BodyText"/>
        <w:spacing w:after="0"/>
        <w:ind w:firstLine="0"/>
        <w:rPr>
          <w:b/>
        </w:rPr>
      </w:pPr>
      <w:r>
        <w:rPr>
          <w:color w:val="000000"/>
          <w:lang w:val="en-US"/>
        </w:rPr>
        <w:t xml:space="preserve">The questionnaire incorporates skip logic to tailor the questionnaire based on respondents’ tobacco product use behaviors. Thus, respondents are not asked to respond to questions that do not apply to them, reducing overall respondent burden. Product images also are included in the electronic questionnaire to improve product recognition and recall. </w:t>
      </w:r>
      <w:r>
        <w:rPr>
          <w:lang w:val="en-US"/>
        </w:rPr>
        <w:t xml:space="preserve">Given the efficiencies gained by transitioning to an electronic administration, previous “check all that apply” type questions related to flavored tobacco use and access to tobacco products are not asked separately for each specified tobacco product. This will allow for differentiation in patterns of use for individual products. </w:t>
      </w:r>
    </w:p>
    <w:p w:rsidR="00DE3975" w:rsidP="00DE3975" w:rsidRDefault="00DE3975">
      <w:pPr>
        <w:pStyle w:val="BodyText"/>
        <w:spacing w:after="0"/>
        <w:ind w:firstLine="0"/>
        <w:rPr>
          <w:b/>
        </w:rPr>
      </w:pPr>
    </w:p>
    <w:p w:rsidRPr="00D25643" w:rsidR="00EE43A4" w:rsidP="00DE3975" w:rsidRDefault="00EE43A4">
      <w:pPr>
        <w:pStyle w:val="BodyText"/>
        <w:spacing w:after="0"/>
        <w:ind w:firstLine="0"/>
      </w:pPr>
    </w:p>
    <w:p w:rsidR="00EE43A4" w:rsidP="00DE3975" w:rsidRDefault="00EE43A4">
      <w:pPr>
        <w:pStyle w:val="Heading3"/>
        <w:spacing w:before="0"/>
        <w:rPr>
          <w:rFonts w:ascii="Times New Roman" w:hAnsi="Times New Roman"/>
          <w:u w:val="single"/>
        </w:rPr>
      </w:pPr>
      <w:r w:rsidRPr="00D25643">
        <w:rPr>
          <w:rFonts w:ascii="Times New Roman" w:hAnsi="Times New Roman"/>
          <w:u w:val="single"/>
        </w:rPr>
        <w:t>Data Collection Procedures</w:t>
      </w:r>
    </w:p>
    <w:p w:rsidRPr="00FF0C08" w:rsidR="00EE43A4" w:rsidP="00EE43A4" w:rsidRDefault="00EE43A4"/>
    <w:p w:rsidR="00A44D4F" w:rsidP="0036110B" w:rsidRDefault="00B966A8">
      <w:r w:rsidRPr="006C17DE">
        <w:t xml:space="preserve">ICF International, Inc. serves as the data collection contractor for NYTS (see Section B.6). </w:t>
      </w:r>
      <w:r w:rsidRPr="006C17DE" w:rsidR="00EE43A4">
        <w:t>Data will be collected by</w:t>
      </w:r>
      <w:r w:rsidRPr="006C17DE" w:rsidR="00C27380">
        <w:t xml:space="preserve"> </w:t>
      </w:r>
      <w:r w:rsidRPr="006C17DE" w:rsidR="00A23BD2">
        <w:t xml:space="preserve">professional </w:t>
      </w:r>
      <w:r w:rsidRPr="006C17DE" w:rsidR="00C27380">
        <w:t xml:space="preserve">data collectors who are </w:t>
      </w:r>
      <w:r w:rsidRPr="006C17DE" w:rsidR="00EE43A4">
        <w:t>specially trained to conduct the NYTS.</w:t>
      </w:r>
      <w:r w:rsidR="00762EF0">
        <w:t xml:space="preserve"> </w:t>
      </w:r>
      <w:r w:rsidR="00C27380">
        <w:t xml:space="preserve">Data collectors for the electronic administration were hired </w:t>
      </w:r>
      <w:r w:rsidR="00806F88">
        <w:t>based on their</w:t>
      </w:r>
      <w:r w:rsidR="00C27380">
        <w:t xml:space="preserve"> </w:t>
      </w:r>
      <w:r w:rsidR="00806F88">
        <w:t>having</w:t>
      </w:r>
      <w:r w:rsidR="00C27380">
        <w:t xml:space="preserve"> a </w:t>
      </w:r>
      <w:r w:rsidRPr="00762EF0" w:rsidR="00762EF0">
        <w:t>working</w:t>
      </w:r>
      <w:r w:rsidR="00C27380">
        <w:t xml:space="preserve"> level of</w:t>
      </w:r>
      <w:r w:rsidRPr="00762EF0" w:rsidR="00762EF0">
        <w:t xml:space="preserve"> comfort with </w:t>
      </w:r>
      <w:r w:rsidR="00C27380">
        <w:t xml:space="preserve">the </w:t>
      </w:r>
      <w:r w:rsidRPr="00762EF0" w:rsidR="00762EF0">
        <w:t>technology (tablets, personal hotspots, web applications)</w:t>
      </w:r>
      <w:r w:rsidR="00C27380">
        <w:t xml:space="preserve"> and </w:t>
      </w:r>
      <w:r w:rsidR="00806F88">
        <w:t>being</w:t>
      </w:r>
      <w:r w:rsidR="00C27380">
        <w:t xml:space="preserve"> able to transport and lift the equipment (up to 50 pounds)</w:t>
      </w:r>
      <w:r w:rsidRPr="00762EF0" w:rsidR="00762EF0">
        <w:t xml:space="preserve">. </w:t>
      </w:r>
      <w:r w:rsidRPr="00790030" w:rsidR="000C0EF3">
        <w:t>The time during the school day in which the survey is administered varies by school. This</w:t>
      </w:r>
      <w:r w:rsidR="000C0EF3">
        <w:t xml:space="preserve"> </w:t>
      </w:r>
      <w:r w:rsidRPr="00790030" w:rsidR="000C0EF3">
        <w:t xml:space="preserve">decision is made </w:t>
      </w:r>
      <w:r w:rsidRPr="007D6F86" w:rsidR="000C0EF3">
        <w:t xml:space="preserve">in coordination with each school </w:t>
      </w:r>
      <w:r w:rsidRPr="00790030" w:rsidR="000C0EF3">
        <w:t>to ensure that the type of class or period of the day selected for sampling</w:t>
      </w:r>
      <w:r w:rsidR="000F495E">
        <w:t>:</w:t>
      </w:r>
      <w:r w:rsidRPr="00790030" w:rsidR="000C0EF3">
        <w:t xml:space="preserve"> 1) meets the scientific sampling parameters to ensure a nationally represent</w:t>
      </w:r>
      <w:r w:rsidR="000C0EF3">
        <w:t>ative sample</w:t>
      </w:r>
      <w:r w:rsidR="000F495E">
        <w:t>;</w:t>
      </w:r>
      <w:r w:rsidR="000C0EF3">
        <w:t xml:space="preserve"> </w:t>
      </w:r>
      <w:r w:rsidRPr="00790030" w:rsidR="000C0EF3">
        <w:t>and 2) results in the least burden/highest possible</w:t>
      </w:r>
      <w:r w:rsidR="000C0EF3">
        <w:t xml:space="preserve"> acceptability for the school. </w:t>
      </w:r>
      <w:r w:rsidRPr="00D25643" w:rsidR="00EE43A4">
        <w:t xml:space="preserve">Each data collector will have direct responsibility for administering the survey to students. </w:t>
      </w:r>
    </w:p>
    <w:p w:rsidR="00806F88" w:rsidP="0036110B" w:rsidRDefault="00806F88"/>
    <w:p w:rsidR="002864ED" w:rsidP="0036110B" w:rsidRDefault="002864ED">
      <w:bookmarkStart w:name="_Hlk18655485" w:id="4"/>
      <w:r>
        <w:t>Teachers are asked to d</w:t>
      </w:r>
      <w:r w:rsidRPr="00C27380" w:rsidR="00C75272">
        <w:t>istribut</w:t>
      </w:r>
      <w:r>
        <w:t>e</w:t>
      </w:r>
      <w:r w:rsidRPr="00105F6A" w:rsidR="00C75272">
        <w:t xml:space="preserve"> and follow up on parental permission forms sent out prior to the scheduled date of data collection</w:t>
      </w:r>
      <w:r>
        <w:t>.</w:t>
      </w:r>
      <w:r w:rsidRPr="00105F6A" w:rsidR="00C75272">
        <w:t xml:space="preserve"> Teachers are provided with a parental permission form distribution script (Attachment </w:t>
      </w:r>
      <w:r w:rsidR="00054A72">
        <w:t>H</w:t>
      </w:r>
      <w:r w:rsidRPr="00105F6A" w:rsidR="00054A72">
        <w:t>2</w:t>
      </w:r>
      <w:r w:rsidRPr="00105F6A" w:rsidR="00C75272">
        <w:t xml:space="preserve">) to follow when distributing permission forms to students. </w:t>
      </w:r>
      <w:r>
        <w:t xml:space="preserve">Teachers can use the </w:t>
      </w:r>
      <w:r w:rsidRPr="00105F6A" w:rsidR="00C75272">
        <w:t xml:space="preserve">Data Collection Checklist (Attachment </w:t>
      </w:r>
      <w:r w:rsidR="00065676">
        <w:t>G</w:t>
      </w:r>
      <w:r w:rsidRPr="00105F6A" w:rsidR="00065676">
        <w:t>1</w:t>
      </w:r>
      <w:r>
        <w:t xml:space="preserve">; instructions for completion provided in Attachment </w:t>
      </w:r>
      <w:r w:rsidR="00065676">
        <w:t>G2</w:t>
      </w:r>
      <w:r>
        <w:t xml:space="preserve">, “Letter to Teachers in Participating Schools”) </w:t>
      </w:r>
      <w:r w:rsidRPr="00105F6A" w:rsidR="00C75272">
        <w:t xml:space="preserve">to track which students have received parental permission to participate in the data collection. </w:t>
      </w:r>
      <w:r w:rsidRPr="00A97D69" w:rsidR="00C75272">
        <w:t>The data collector will utilize the information on the Data Collection Checklist to identify students eligible for a make-up survey administration; this information will be recorded by the data collector on the “Ma</w:t>
      </w:r>
      <w:r w:rsidR="00806F88">
        <w:t>k</w:t>
      </w:r>
      <w:r w:rsidRPr="00A97D69" w:rsidR="00C75272">
        <w:t xml:space="preserve">e-up List and Instructions” document (also included in Attachment </w:t>
      </w:r>
      <w:r w:rsidR="00065676">
        <w:t>G</w:t>
      </w:r>
      <w:r w:rsidRPr="00A97D69" w:rsidR="00065676">
        <w:t>1</w:t>
      </w:r>
      <w:r w:rsidRPr="00A97D69" w:rsidR="00C75272">
        <w:t xml:space="preserve">). </w:t>
      </w:r>
      <w:r w:rsidR="00F2200E">
        <w:t xml:space="preserve">Data collectors will leave instructions and access codes for </w:t>
      </w:r>
      <w:r w:rsidR="00A217AF">
        <w:t xml:space="preserve">eligible non-participating </w:t>
      </w:r>
      <w:r w:rsidR="00F2200E">
        <w:t>students</w:t>
      </w:r>
      <w:r w:rsidR="00A217AF">
        <w:t xml:space="preserve"> to complete make-up surveys</w:t>
      </w:r>
      <w:r w:rsidR="00F2200E">
        <w:t xml:space="preserve">. </w:t>
      </w:r>
      <w:r w:rsidR="00806F88">
        <w:t xml:space="preserve">Teachers will </w:t>
      </w:r>
      <w:r w:rsidR="00A217AF">
        <w:t xml:space="preserve">provide instructions, pass out access codes, </w:t>
      </w:r>
      <w:r w:rsidR="00F2200E">
        <w:t>and oversee the completion of make-up surveys</w:t>
      </w:r>
      <w:r w:rsidR="00A217AF">
        <w:t xml:space="preserve"> upon students’ return to class. </w:t>
      </w:r>
    </w:p>
    <w:p w:rsidRPr="00105F6A" w:rsidR="00806F88" w:rsidP="0036110B" w:rsidRDefault="00806F88"/>
    <w:p w:rsidRPr="00C27380" w:rsidR="00C75272" w:rsidP="0036110B" w:rsidRDefault="002864ED">
      <w:r>
        <w:t>Once inside a classroom, d</w:t>
      </w:r>
      <w:r w:rsidRPr="00D25643">
        <w:t>ata collector</w:t>
      </w:r>
      <w:r>
        <w:t>s</w:t>
      </w:r>
      <w:r w:rsidRPr="00D25643">
        <w:t xml:space="preserve"> </w:t>
      </w:r>
      <w:r>
        <w:t>communicate with the teacher on the status of permission form distribution, parental refusals, and completion of the Data Collection Checklist</w:t>
      </w:r>
      <w:r w:rsidR="00A315CB">
        <w:t xml:space="preserve">. </w:t>
      </w:r>
      <w:r>
        <w:t>T</w:t>
      </w:r>
      <w:r w:rsidRPr="00C27380">
        <w:t xml:space="preserve">eachers </w:t>
      </w:r>
      <w:r>
        <w:t xml:space="preserve">are asked to </w:t>
      </w:r>
      <w:r w:rsidRPr="00C27380">
        <w:t>identify students with</w:t>
      </w:r>
      <w:r>
        <w:t>out</w:t>
      </w:r>
      <w:r w:rsidRPr="00C27380">
        <w:t xml:space="preserve"> parental consent to participate and to make sure </w:t>
      </w:r>
      <w:r>
        <w:t>they</w:t>
      </w:r>
      <w:r w:rsidRPr="00C27380">
        <w:t xml:space="preserve"> have appropriate alternate activities. </w:t>
      </w:r>
      <w:r w:rsidRPr="00C27380" w:rsidR="00C75272">
        <w:t xml:space="preserve">The data collector will utilize the information on the Data Collection Checklist </w:t>
      </w:r>
      <w:r w:rsidR="00B20AC9">
        <w:t xml:space="preserve">(DCC) </w:t>
      </w:r>
      <w:r w:rsidRPr="00C27380" w:rsidR="00C75272">
        <w:t xml:space="preserve">to identify students eligible for a make-up survey administration; this information will be recorded by the data collector on the “Make-up List and Instructions” document (also included in Attachment </w:t>
      </w:r>
      <w:r w:rsidR="00065676">
        <w:t>G</w:t>
      </w:r>
      <w:r w:rsidRPr="00C27380" w:rsidR="00065676">
        <w:t>1</w:t>
      </w:r>
      <w:r w:rsidRPr="00C27380" w:rsidR="00C75272">
        <w:t xml:space="preserve">). </w:t>
      </w:r>
    </w:p>
    <w:p w:rsidRPr="00105F6A" w:rsidR="003B1369" w:rsidP="0036110B" w:rsidRDefault="003B1369"/>
    <w:p w:rsidR="00A44D4F" w:rsidP="0036110B" w:rsidRDefault="002864ED">
      <w:r>
        <w:t xml:space="preserve">The </w:t>
      </w:r>
      <w:r w:rsidR="00A44D4F">
        <w:t>data collector read</w:t>
      </w:r>
      <w:r>
        <w:t>s</w:t>
      </w:r>
      <w:r w:rsidR="00A44D4F">
        <w:t xml:space="preserve"> verbatim </w:t>
      </w:r>
      <w:r w:rsidR="00806F88">
        <w:t xml:space="preserve">to eligible students </w:t>
      </w:r>
      <w:r w:rsidR="00A44D4F">
        <w:t xml:space="preserve">a prepared script </w:t>
      </w:r>
      <w:r w:rsidR="00B02155">
        <w:t xml:space="preserve">(Attachment H9) </w:t>
      </w:r>
      <w:r w:rsidR="00A44D4F">
        <w:t>that emphasize</w:t>
      </w:r>
      <w:r w:rsidR="00806F88">
        <w:t>s</w:t>
      </w:r>
      <w:r w:rsidR="00A44D4F">
        <w:t xml:space="preserve"> anonymity and the voluntary nature of the survey. Data collectors distribute tablets</w:t>
      </w:r>
      <w:r w:rsidR="00FE5BDD">
        <w:t xml:space="preserve"> </w:t>
      </w:r>
      <w:r w:rsidR="00A217AF">
        <w:t xml:space="preserve">and instruction cards providing students’ unique survey access code </w:t>
      </w:r>
      <w:r w:rsidR="00A44D4F">
        <w:t>as prompted in the script. Once the script is read fully and materials are distributed, students follow the instructions on the cards to unlock the tablet, enter the survey application</w:t>
      </w:r>
      <w:r w:rsidR="00A217AF">
        <w:t xml:space="preserve"> (using their access code)</w:t>
      </w:r>
      <w:r w:rsidR="00A44D4F">
        <w:t xml:space="preserve">, and begin answering. </w:t>
      </w:r>
    </w:p>
    <w:p w:rsidR="00734A32" w:rsidP="0036110B" w:rsidRDefault="00734A32"/>
    <w:p w:rsidR="00A44D4F" w:rsidP="0036110B" w:rsidRDefault="00A44D4F">
      <w:r>
        <w:t xml:space="preserve">As students finish, </w:t>
      </w:r>
      <w:r w:rsidR="00C75272">
        <w:t>data collectors</w:t>
      </w:r>
      <w:r>
        <w:t xml:space="preserve"> collect the tablets and </w:t>
      </w:r>
      <w:r w:rsidR="00FE5BDD">
        <w:t>instruction</w:t>
      </w:r>
      <w:r>
        <w:t xml:space="preserve"> cards. In the process, they check that the survey </w:t>
      </w:r>
      <w:r w:rsidR="00C75272">
        <w:t>is</w:t>
      </w:r>
      <w:r>
        <w:t xml:space="preserve"> </w:t>
      </w:r>
      <w:proofErr w:type="gramStart"/>
      <w:r>
        <w:t>submitted</w:t>
      </w:r>
      <w:proofErr w:type="gramEnd"/>
      <w:r>
        <w:t xml:space="preserve"> and that the application </w:t>
      </w:r>
      <w:r w:rsidR="00C75272">
        <w:t>i</w:t>
      </w:r>
      <w:r>
        <w:t>s ready for the next student’s use</w:t>
      </w:r>
      <w:r w:rsidR="00A315CB">
        <w:t xml:space="preserve">. </w:t>
      </w:r>
      <w:r>
        <w:t xml:space="preserve">If the application </w:t>
      </w:r>
      <w:r w:rsidR="00C75272">
        <w:t>i</w:t>
      </w:r>
      <w:r>
        <w:t xml:space="preserve">s not on the submission screen, the tablet </w:t>
      </w:r>
      <w:r w:rsidR="00C75272">
        <w:t>is</w:t>
      </w:r>
      <w:r>
        <w:t xml:space="preserve"> returned to the student and the data collector g</w:t>
      </w:r>
      <w:r w:rsidR="00C75272">
        <w:t>i</w:t>
      </w:r>
      <w:r>
        <w:t>ve</w:t>
      </w:r>
      <w:r w:rsidR="009E065A">
        <w:t>s</w:t>
      </w:r>
      <w:r>
        <w:t xml:space="preserve"> the student instructions on how to close the survey. (</w:t>
      </w:r>
      <w:r w:rsidR="00C75272">
        <w:t>Data</w:t>
      </w:r>
      <w:r>
        <w:t xml:space="preserve"> </w:t>
      </w:r>
      <w:r w:rsidR="00C75272">
        <w:t>collectors</w:t>
      </w:r>
      <w:r>
        <w:t xml:space="preserve"> </w:t>
      </w:r>
      <w:r w:rsidR="00C75272">
        <w:t>are</w:t>
      </w:r>
      <w:r>
        <w:t xml:space="preserve"> instructed in this protocol </w:t>
      </w:r>
      <w:proofErr w:type="gramStart"/>
      <w:r>
        <w:t>in an effort to</w:t>
      </w:r>
      <w:proofErr w:type="gramEnd"/>
      <w:r>
        <w:t xml:space="preserve"> avoid seeing any student responses that might be visible on screen</w:t>
      </w:r>
      <w:r w:rsidR="00C75272">
        <w:t>)</w:t>
      </w:r>
      <w:r>
        <w:t xml:space="preserve">. Tablets </w:t>
      </w:r>
      <w:r w:rsidR="00C75272">
        <w:t>are</w:t>
      </w:r>
      <w:r>
        <w:t xml:space="preserve"> carefully counted to make sure that all </w:t>
      </w:r>
      <w:r w:rsidR="009E065A">
        <w:t>are</w:t>
      </w:r>
      <w:r>
        <w:t xml:space="preserve"> returned, and the </w:t>
      </w:r>
      <w:r w:rsidR="00FE5BDD">
        <w:t>instruction</w:t>
      </w:r>
      <w:r>
        <w:t xml:space="preserve"> cards </w:t>
      </w:r>
      <w:r w:rsidR="00C75272">
        <w:t>are</w:t>
      </w:r>
      <w:r>
        <w:t xml:space="preserve"> stored securely so that they </w:t>
      </w:r>
      <w:r w:rsidR="00C75272">
        <w:t>are</w:t>
      </w:r>
      <w:r>
        <w:t xml:space="preserve"> not accidentally distributed again to a </w:t>
      </w:r>
      <w:r w:rsidR="00A315CB">
        <w:t>later class.</w:t>
      </w:r>
    </w:p>
    <w:p w:rsidR="00E73ED6" w:rsidP="0036110B" w:rsidRDefault="00E73ED6"/>
    <w:bookmarkEnd w:id="4"/>
    <w:p w:rsidR="00734A32" w:rsidP="0036110B" w:rsidRDefault="00FE5BDD">
      <w:r>
        <w:t>Instructions and materials are left for teachers to administer make-up surveys to eligible nonparticipants upon their return to class</w:t>
      </w:r>
      <w:r w:rsidR="00A315CB">
        <w:t xml:space="preserve">. </w:t>
      </w:r>
      <w:r>
        <w:t xml:space="preserve">Materials include </w:t>
      </w:r>
      <w:r w:rsidR="007A74A6">
        <w:t xml:space="preserve">a survey administration script, a make-up list showing names/identifiers of eligible students, </w:t>
      </w:r>
      <w:r>
        <w:t>instruction car</w:t>
      </w:r>
      <w:r w:rsidR="007A74A6">
        <w:t>ds with unique survey access codes for each eligible student</w:t>
      </w:r>
      <w:r>
        <w:t>, and a troubleshooting guide for the web-based make-up survey. As noted previously, the web-based survey is programmed to mimic the tablet-based survey</w:t>
      </w:r>
      <w:r w:rsidR="00A315CB">
        <w:t xml:space="preserve">. </w:t>
      </w:r>
      <w:r w:rsidR="00E73ED6">
        <w:t>Teachers are instructed that students need to complete the make-up survey at school using an internet-connected device (personal or school-provided)</w:t>
      </w:r>
      <w:r w:rsidR="00A315CB">
        <w:t xml:space="preserve">. </w:t>
      </w:r>
      <w:r w:rsidR="00E73ED6">
        <w:t xml:space="preserve">Upon submission, make-up surveys are automatically incorporated into the counts </w:t>
      </w:r>
      <w:r w:rsidR="007A74A6">
        <w:t xml:space="preserve">for the appropriate school and class </w:t>
      </w:r>
      <w:r w:rsidR="00E73ED6">
        <w:t>in the D</w:t>
      </w:r>
      <w:r w:rsidR="007A74A6">
        <w:t>ata Collection Management Application (D</w:t>
      </w:r>
      <w:r w:rsidR="00E73ED6">
        <w:t>CMA</w:t>
      </w:r>
      <w:r w:rsidR="007A74A6">
        <w:t xml:space="preserve">), the contractor’s system used to monitor, track, and report on fielding activities. </w:t>
      </w:r>
    </w:p>
    <w:p w:rsidR="00E73ED6" w:rsidP="0036110B" w:rsidRDefault="00E73ED6"/>
    <w:p w:rsidR="00606DB5" w:rsidP="0036110B" w:rsidRDefault="00606DB5">
      <w:r>
        <w:t xml:space="preserve">Once data collection at a school is concluded, data collectors </w:t>
      </w:r>
      <w:r w:rsidR="00DA68BA">
        <w:t xml:space="preserve">record </w:t>
      </w:r>
      <w:r>
        <w:t>the number of eligible students in each selected class, based on the documentation on the DCC, and the expected number of completed surveys, based on their observation in the classroom</w:t>
      </w:r>
      <w:r w:rsidR="00DA68BA">
        <w:t xml:space="preserve"> into the DCMA</w:t>
      </w:r>
      <w:r>
        <w:t xml:space="preserve">. If a class did not participate for whatever reason, this is also documented in the DCMA and this class </w:t>
      </w:r>
      <w:r w:rsidR="00806F88">
        <w:t xml:space="preserve">then </w:t>
      </w:r>
      <w:r>
        <w:t xml:space="preserve">is tagged for follow up to ensure their participation. </w:t>
      </w:r>
    </w:p>
    <w:p w:rsidR="00734A32" w:rsidP="0036110B" w:rsidRDefault="00734A32"/>
    <w:p w:rsidR="009E065A" w:rsidP="0036110B" w:rsidRDefault="007A74A6">
      <w:r>
        <w:t>At the end of each days’ data collection, d</w:t>
      </w:r>
      <w:r w:rsidR="00606DB5">
        <w:t xml:space="preserve">ata collectors </w:t>
      </w:r>
      <w:r>
        <w:t xml:space="preserve">sync the tablet data to ICF’s secure server by </w:t>
      </w:r>
      <w:r w:rsidR="00606DB5">
        <w:t>connect</w:t>
      </w:r>
      <w:r>
        <w:t>ing</w:t>
      </w:r>
      <w:r w:rsidR="00606DB5">
        <w:t xml:space="preserve"> each tablet to </w:t>
      </w:r>
      <w:r>
        <w:t xml:space="preserve">the internet via a </w:t>
      </w:r>
      <w:r w:rsidR="00227CB6">
        <w:t xml:space="preserve">provided </w:t>
      </w:r>
      <w:r>
        <w:t>secure</w:t>
      </w:r>
      <w:r w:rsidR="009E065A">
        <w:t xml:space="preserve"> </w:t>
      </w:r>
      <w:r w:rsidR="00606DB5">
        <w:t xml:space="preserve">MiFi </w:t>
      </w:r>
      <w:r w:rsidR="009E065A">
        <w:t xml:space="preserve">hotspot </w:t>
      </w:r>
      <w:r w:rsidR="00606DB5">
        <w:t>device</w:t>
      </w:r>
      <w:r w:rsidR="008C6185">
        <w:t>.</w:t>
      </w:r>
      <w:r w:rsidR="00606DB5">
        <w:t xml:space="preserve"> </w:t>
      </w:r>
      <w:r w:rsidR="009E065A">
        <w:t>When th</w:t>
      </w:r>
      <w:r>
        <w:t xml:space="preserve">is manual </w:t>
      </w:r>
      <w:r w:rsidR="009E065A">
        <w:t xml:space="preserve">sync is complete, </w:t>
      </w:r>
      <w:r w:rsidR="00A97D69">
        <w:t>a</w:t>
      </w:r>
      <w:r w:rsidR="009E065A">
        <w:t xml:space="preserve"> screen appear</w:t>
      </w:r>
      <w:r w:rsidR="00A97D69">
        <w:t>s</w:t>
      </w:r>
      <w:r w:rsidR="009E065A">
        <w:t xml:space="preserve"> with a timestamp noting the last successful sync. </w:t>
      </w:r>
      <w:r w:rsidR="00A97D69">
        <w:t>Data synchronization</w:t>
      </w:r>
      <w:r>
        <w:t xml:space="preserve"> also</w:t>
      </w:r>
      <w:r w:rsidR="00A97D69">
        <w:t xml:space="preserve"> can be done automatically (waiting for the tablet to “push” the data at preset intervals (usually 5 minutes) after connecting to a WiFi signal</w:t>
      </w:r>
      <w:r>
        <w:t>).</w:t>
      </w:r>
    </w:p>
    <w:p w:rsidR="009E065A" w:rsidP="0036110B" w:rsidRDefault="009E065A"/>
    <w:p w:rsidR="00414B8C" w:rsidP="00BF2BF3" w:rsidRDefault="00EE43A4">
      <w:r w:rsidRPr="00CD4AC8">
        <w:t>In general, data collection procedures have been designed to ensure that:</w:t>
      </w:r>
    </w:p>
    <w:p w:rsidRPr="00D25643" w:rsidR="00EE43A4" w:rsidP="007E6CC4" w:rsidRDefault="00EE43A4">
      <w:pPr>
        <w:widowControl/>
        <w:numPr>
          <w:ilvl w:val="0"/>
          <w:numId w:val="2"/>
        </w:numPr>
        <w:autoSpaceDE/>
        <w:autoSpaceDN/>
        <w:adjustRightInd/>
      </w:pPr>
      <w:r w:rsidRPr="00D25643">
        <w:t>Protocol is followed in obtaining access to schools</w:t>
      </w:r>
      <w:r w:rsidR="00734A32">
        <w:t>;</w:t>
      </w:r>
    </w:p>
    <w:p w:rsidRPr="00D25643" w:rsidR="00EE43A4" w:rsidP="00EE43A4" w:rsidRDefault="00EE43A4">
      <w:pPr>
        <w:widowControl/>
        <w:numPr>
          <w:ilvl w:val="0"/>
          <w:numId w:val="2"/>
        </w:numPr>
        <w:autoSpaceDE/>
        <w:autoSpaceDN/>
        <w:adjustRightInd/>
      </w:pPr>
      <w:r w:rsidRPr="00D25643">
        <w:t>Everyday school activity schedules are disrupted minimally</w:t>
      </w:r>
      <w:r w:rsidR="00734A32">
        <w:t>;</w:t>
      </w:r>
    </w:p>
    <w:p w:rsidRPr="00D25643" w:rsidR="00EE43A4" w:rsidP="00EE43A4" w:rsidRDefault="00EE43A4">
      <w:pPr>
        <w:widowControl/>
        <w:numPr>
          <w:ilvl w:val="0"/>
          <w:numId w:val="2"/>
        </w:numPr>
        <w:autoSpaceDE/>
        <w:autoSpaceDN/>
        <w:adjustRightInd/>
      </w:pPr>
      <w:r w:rsidRPr="00D25643">
        <w:t>Administrative burden placed on teachers is minimal</w:t>
      </w:r>
      <w:r w:rsidR="00734A32">
        <w:t>;</w:t>
      </w:r>
    </w:p>
    <w:p w:rsidRPr="00D25643" w:rsidR="00EE43A4" w:rsidP="00EE43A4" w:rsidRDefault="00EE43A4">
      <w:pPr>
        <w:widowControl/>
        <w:numPr>
          <w:ilvl w:val="0"/>
          <w:numId w:val="2"/>
        </w:numPr>
        <w:autoSpaceDE/>
        <w:autoSpaceDN/>
        <w:adjustRightInd/>
      </w:pPr>
      <w:r w:rsidRPr="00D25643">
        <w:t>Parents give informed permission to participate in the survey</w:t>
      </w:r>
      <w:r w:rsidR="00734A32">
        <w:t>;</w:t>
      </w:r>
    </w:p>
    <w:p w:rsidRPr="00D25643" w:rsidR="00EE43A4" w:rsidP="00EE43A4" w:rsidRDefault="00EE43A4">
      <w:pPr>
        <w:widowControl/>
        <w:numPr>
          <w:ilvl w:val="0"/>
          <w:numId w:val="2"/>
        </w:numPr>
        <w:autoSpaceDE/>
        <w:autoSpaceDN/>
        <w:adjustRightInd/>
      </w:pPr>
      <w:r w:rsidRPr="00D25643">
        <w:t>Anonymity of student participation is maintained, with no punitive actions against non-participants</w:t>
      </w:r>
      <w:r w:rsidR="00734A32">
        <w:t>;</w:t>
      </w:r>
    </w:p>
    <w:p w:rsidRPr="00D25643" w:rsidR="00EE43A4" w:rsidP="00EE43A4" w:rsidRDefault="00EE43A4">
      <w:pPr>
        <w:widowControl/>
        <w:numPr>
          <w:ilvl w:val="0"/>
          <w:numId w:val="2"/>
        </w:numPr>
        <w:autoSpaceDE/>
        <w:autoSpaceDN/>
        <w:adjustRightInd/>
      </w:pPr>
      <w:r w:rsidRPr="00D25643">
        <w:t>Alternative activities are provided for nonparticipants</w:t>
      </w:r>
      <w:r w:rsidR="00734A32">
        <w:t>;</w:t>
      </w:r>
    </w:p>
    <w:p w:rsidRPr="00D25643" w:rsidR="00A97D69" w:rsidP="00A97D69" w:rsidRDefault="00EE43A4">
      <w:pPr>
        <w:widowControl/>
        <w:numPr>
          <w:ilvl w:val="0"/>
          <w:numId w:val="2"/>
        </w:numPr>
        <w:autoSpaceDE/>
        <w:autoSpaceDN/>
        <w:adjustRightInd/>
      </w:pPr>
      <w:r w:rsidRPr="00D25643">
        <w:t>Control over the quality of data is maintained</w:t>
      </w:r>
      <w:r w:rsidR="00734A32">
        <w:t>.</w:t>
      </w:r>
    </w:p>
    <w:p w:rsidR="00A97D69" w:rsidP="00567B25" w:rsidRDefault="00A97D69">
      <w:pPr>
        <w:pStyle w:val="Heading3"/>
        <w:spacing w:before="0" w:after="0"/>
        <w:rPr>
          <w:rFonts w:ascii="Times New Roman" w:hAnsi="Times New Roman"/>
          <w:sz w:val="24"/>
          <w:szCs w:val="24"/>
          <w:u w:val="single"/>
        </w:rPr>
      </w:pPr>
    </w:p>
    <w:p w:rsidRPr="00567B25" w:rsidR="00567B25" w:rsidP="00567B25" w:rsidRDefault="00567B25">
      <w:pPr>
        <w:rPr>
          <w:lang w:val="x-none" w:eastAsia="x-none"/>
        </w:rPr>
      </w:pPr>
    </w:p>
    <w:p w:rsidRPr="00D25643" w:rsidR="00EE43A4" w:rsidP="00567B25" w:rsidRDefault="00EE43A4">
      <w:pPr>
        <w:pStyle w:val="Heading3"/>
        <w:spacing w:before="0"/>
        <w:rPr>
          <w:rFonts w:ascii="Times New Roman" w:hAnsi="Times New Roman"/>
          <w:u w:val="single"/>
        </w:rPr>
      </w:pPr>
      <w:r w:rsidRPr="00D25643">
        <w:rPr>
          <w:rFonts w:ascii="Times New Roman" w:hAnsi="Times New Roman"/>
          <w:u w:val="single"/>
        </w:rPr>
        <w:t>Obtaining Access to and Support from Schools</w:t>
      </w:r>
    </w:p>
    <w:p w:rsidR="00EE43A4" w:rsidP="00105F6A" w:rsidRDefault="00EE43A4">
      <w:pPr>
        <w:ind w:firstLine="360"/>
      </w:pPr>
    </w:p>
    <w:p w:rsidR="00EE43A4" w:rsidP="00BF2BF3" w:rsidRDefault="00EE43A4">
      <w:r w:rsidRPr="006C17DE">
        <w:t xml:space="preserve">All initial letters of invitation </w:t>
      </w:r>
      <w:r w:rsidRPr="006C17DE" w:rsidR="0017260A">
        <w:t xml:space="preserve">to participate in the NYTS </w:t>
      </w:r>
      <w:r w:rsidRPr="006C17DE">
        <w:t xml:space="preserve">will be on CDC letterhead from the Department of Health and Human Services and signed by </w:t>
      </w:r>
      <w:r w:rsidRPr="006C17DE" w:rsidR="0017260A">
        <w:t>Linda Neff</w:t>
      </w:r>
      <w:r w:rsidRPr="006C17DE" w:rsidR="00F957D8">
        <w:t xml:space="preserve">, </w:t>
      </w:r>
      <w:r w:rsidRPr="006C17DE" w:rsidR="0017260A">
        <w:t>PhD</w:t>
      </w:r>
      <w:r w:rsidRPr="006C17DE" w:rsidR="00F957D8">
        <w:t>, M</w:t>
      </w:r>
      <w:r w:rsidRPr="006C17DE" w:rsidR="0017260A">
        <w:t>S</w:t>
      </w:r>
      <w:r w:rsidRPr="006C17DE" w:rsidR="00F957D8">
        <w:t xml:space="preserve">PH, </w:t>
      </w:r>
      <w:r w:rsidRPr="006C17DE" w:rsidR="0017260A">
        <w:t xml:space="preserve">Chief of the Epidemiology Branch at </w:t>
      </w:r>
      <w:r w:rsidRPr="006C17DE" w:rsidR="00F957D8">
        <w:t xml:space="preserve">the Office on Smoking and Health, </w:t>
      </w:r>
      <w:r w:rsidRPr="006C17DE">
        <w:t>N</w:t>
      </w:r>
      <w:r w:rsidRPr="006C17DE" w:rsidR="0017260A">
        <w:t>ational Center of Chronic Disease Prevention and Health Promotion (N</w:t>
      </w:r>
      <w:r w:rsidRPr="006C17DE">
        <w:t>CCDPHP</w:t>
      </w:r>
      <w:r w:rsidRPr="006C17DE" w:rsidR="0017260A">
        <w:t>)</w:t>
      </w:r>
      <w:r w:rsidRPr="006C17DE">
        <w:t xml:space="preserve"> at CDC</w:t>
      </w:r>
      <w:r w:rsidRPr="006C17DE" w:rsidR="00A315CB">
        <w:t xml:space="preserve">. </w:t>
      </w:r>
      <w:r w:rsidRPr="006C17DE">
        <w:t xml:space="preserve">The procedures for gaining access to </w:t>
      </w:r>
      <w:r w:rsidRPr="006C17DE" w:rsidR="00815D1E">
        <w:t xml:space="preserve">and support from states, districts, and </w:t>
      </w:r>
      <w:r w:rsidRPr="006C17DE">
        <w:t>schools will have three major steps:</w:t>
      </w:r>
    </w:p>
    <w:p w:rsidR="00EE43A4" w:rsidP="008850CF" w:rsidRDefault="00EE43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815D1E" w:rsidP="00815D1E" w:rsidRDefault="00815D1E">
      <w:pPr>
        <w:pStyle w:val="ListParagraph"/>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First, support will be sought from State Education Agencies and State Departments of Health</w:t>
      </w:r>
      <w:r w:rsidR="00A315CB">
        <w:t xml:space="preserve">. </w:t>
      </w:r>
      <w:r>
        <w:t>The initial request will be accompanied by a study fact sheet and a list of all sampled districts and schools in their jurisdiction</w:t>
      </w:r>
      <w:r w:rsidR="00A315CB">
        <w:t xml:space="preserve">. </w:t>
      </w:r>
      <w:r>
        <w:t>States will be asked to provide general guidance on working with the selected school districts and schools and to notify school districts that they may anticipate bei</w:t>
      </w:r>
      <w:r w:rsidR="00A315CB">
        <w:t>ng contacted about the survey.</w:t>
      </w:r>
    </w:p>
    <w:p w:rsidR="00815D1E" w:rsidP="00815D1E" w:rsidRDefault="00815D1E">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815D1E" w:rsidP="00815D1E" w:rsidRDefault="00815D1E">
      <w:pPr>
        <w:pStyle w:val="ListParagraph"/>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Once cleared at the state level, an invitation packet will be sent to sampled school districts in the state. Districts will receive a list of schools sampled from within their district in the invitation packet and will be asked to provide general guidance on working with them and to notify schools that they may anticipate being contacted about the study</w:t>
      </w:r>
      <w:r w:rsidR="00A315CB">
        <w:t xml:space="preserve">. </w:t>
      </w:r>
      <w:r>
        <w:t xml:space="preserve">Telephone contact will be made with the office comparable to the district office (e.g., diocesan office of education), if there is one. </w:t>
      </w:r>
      <w:r w:rsidR="00A97D69">
        <w:t xml:space="preserve">Some districts require that a research proposal be submitted </w:t>
      </w:r>
      <w:r w:rsidR="00A009F2">
        <w:t>and approved to conduct scientific studies among their students</w:t>
      </w:r>
      <w:r w:rsidR="00A315CB">
        <w:t xml:space="preserve">. </w:t>
      </w:r>
      <w:r w:rsidR="00A97D69">
        <w:t xml:space="preserve">This practice is becoming more common; for the 2019 NYTS, </w:t>
      </w:r>
      <w:r w:rsidR="008D1A41">
        <w:t>39</w:t>
      </w:r>
      <w:r w:rsidR="00A97D69">
        <w:t xml:space="preserve"> </w:t>
      </w:r>
      <w:r w:rsidR="00CD4AC8">
        <w:t>districts (represe</w:t>
      </w:r>
      <w:r w:rsidR="006D36FC">
        <w:t>nting 70 sampled schools</w:t>
      </w:r>
      <w:r w:rsidR="00CD4AC8">
        <w:t xml:space="preserve">) required </w:t>
      </w:r>
      <w:r w:rsidR="00A97D69">
        <w:t>research proposals</w:t>
      </w:r>
      <w:r w:rsidR="00CD4AC8">
        <w:t>.</w:t>
      </w:r>
      <w:r w:rsidR="00A97D69">
        <w:t xml:space="preserve"> </w:t>
      </w:r>
      <w:r w:rsidR="00227CB6">
        <w:t xml:space="preserve">The format, length, and timeline for these proposals varies by district. For these districts, sampled schools cannot be contacted for individual participation until the research proposal is approved. </w:t>
      </w:r>
    </w:p>
    <w:p w:rsidR="00815D1E" w:rsidP="00815D1E" w:rsidRDefault="00815D1E">
      <w:pPr>
        <w:pStyle w:val="ListParagraph"/>
      </w:pPr>
    </w:p>
    <w:p w:rsidR="00815D1E" w:rsidP="00815D1E" w:rsidRDefault="00815D1E">
      <w:pPr>
        <w:pStyle w:val="ListParagraph"/>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Once cleared at the school district level, selected schools will be invited to participate</w:t>
      </w:r>
      <w:r w:rsidR="00A315CB">
        <w:t xml:space="preserve">. </w:t>
      </w:r>
      <w:r>
        <w:t>Information previously obtained about the school will be verified. The burden and benefits of participation in the survey will be presented. After a school agrees to participate, a tailor-made plan for collection of data in the school will be developed (e.g., select classes, determine whether the survey will be administered to selected classes sections simultaneously or in serial). Well in advance of the agreed upon survey administration date, schools will receive the appropriate number of parental consent forms and instructions. All materials needed to conduct the survey will be provided by the data collector visiting the school. Contact with schools will be maintained until all data collection activities have been completed.</w:t>
      </w:r>
    </w:p>
    <w:p w:rsidR="00815D1E" w:rsidP="00815D1E" w:rsidRDefault="00815D1E">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E43A4" w:rsidP="0036110B" w:rsidRDefault="00EE43A4">
      <w:r w:rsidRPr="00D25643">
        <w:t>Prior experience suggests the process of working with each state’s health and education agencies, school districts and schools will have unique features. Communication with each agency will recognize the organizational constraints and prevailing practices of the agency</w:t>
      </w:r>
      <w:r w:rsidR="00A315CB">
        <w:t xml:space="preserve">. </w:t>
      </w:r>
      <w:r>
        <w:t xml:space="preserve">Scripts for use in guiding these discussions may be found in Appendices </w:t>
      </w:r>
      <w:r w:rsidR="00A009F2">
        <w:t xml:space="preserve">D1 </w:t>
      </w:r>
      <w:r>
        <w:t xml:space="preserve">(state-level), </w:t>
      </w:r>
      <w:r w:rsidR="00A009F2">
        <w:t xml:space="preserve">E1 </w:t>
      </w:r>
      <w:r>
        <w:t xml:space="preserve">(district-level), and </w:t>
      </w:r>
      <w:r w:rsidR="00A009F2">
        <w:t xml:space="preserve">F1 </w:t>
      </w:r>
      <w:r>
        <w:t xml:space="preserve">(school-level). </w:t>
      </w:r>
      <w:r w:rsidR="00701150">
        <w:t>C</w:t>
      </w:r>
      <w:r>
        <w:t xml:space="preserve">opies of letters of invitation </w:t>
      </w:r>
      <w:r w:rsidR="00701150">
        <w:t xml:space="preserve">can be found in </w:t>
      </w:r>
      <w:r w:rsidR="00077AD1">
        <w:t>Attachment</w:t>
      </w:r>
      <w:r w:rsidR="00701150">
        <w:t xml:space="preserve"> </w:t>
      </w:r>
      <w:r w:rsidR="00A009F2">
        <w:t xml:space="preserve">D2 </w:t>
      </w:r>
      <w:r w:rsidR="00701150">
        <w:t>(s</w:t>
      </w:r>
      <w:r>
        <w:t>tate</w:t>
      </w:r>
      <w:r w:rsidR="00701150">
        <w:t xml:space="preserve">-level); </w:t>
      </w:r>
      <w:r w:rsidR="00077AD1">
        <w:t>Attachment</w:t>
      </w:r>
      <w:r w:rsidR="00CD4AC8">
        <w:t xml:space="preserve"> </w:t>
      </w:r>
      <w:r w:rsidR="00A009F2">
        <w:t>E</w:t>
      </w:r>
      <w:r w:rsidR="00701150">
        <w:t>2 (</w:t>
      </w:r>
      <w:r>
        <w:t>district</w:t>
      </w:r>
      <w:r w:rsidR="00701150">
        <w:t xml:space="preserve">-level); and </w:t>
      </w:r>
      <w:r w:rsidR="00077AD1">
        <w:t>Attachment</w:t>
      </w:r>
      <w:r w:rsidR="00701150">
        <w:t xml:space="preserve"> </w:t>
      </w:r>
      <w:r w:rsidR="00A009F2">
        <w:t xml:space="preserve">F2 </w:t>
      </w:r>
      <w:r w:rsidR="00701150">
        <w:t xml:space="preserve">(school-level). </w:t>
      </w:r>
      <w:r w:rsidR="00077AD1">
        <w:t>Attachment</w:t>
      </w:r>
      <w:r w:rsidR="00701150">
        <w:t xml:space="preserve"> </w:t>
      </w:r>
      <w:r w:rsidR="00A009F2">
        <w:t xml:space="preserve">F2 </w:t>
      </w:r>
      <w:r w:rsidR="00701150">
        <w:t>also contains the NYTS Fact Sheet for Schools</w:t>
      </w:r>
      <w:r w:rsidR="00A315CB">
        <w:t xml:space="preserve">. </w:t>
      </w:r>
      <w:r w:rsidR="00077AD1">
        <w:t>Attachment</w:t>
      </w:r>
      <w:r w:rsidR="00701150">
        <w:t xml:space="preserve"> </w:t>
      </w:r>
      <w:r w:rsidR="00A009F2">
        <w:t xml:space="preserve">F3 </w:t>
      </w:r>
      <w:r w:rsidR="00701150">
        <w:t xml:space="preserve">contains </w:t>
      </w:r>
      <w:r w:rsidR="00D1250F">
        <w:t xml:space="preserve">a </w:t>
      </w:r>
      <w:r>
        <w:t>copy of the letter sent to school</w:t>
      </w:r>
      <w:r w:rsidR="00701150">
        <w:t xml:space="preserve"> administrators</w:t>
      </w:r>
      <w:r>
        <w:t xml:space="preserve"> once they hav</w:t>
      </w:r>
      <w:r w:rsidR="00701150">
        <w:t>e agreed to participate</w:t>
      </w:r>
      <w:r w:rsidR="00A315CB">
        <w:t>.</w:t>
      </w:r>
    </w:p>
    <w:p w:rsidR="005C79C1" w:rsidP="008850CF" w:rsidRDefault="005C7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5C79C1" w:rsidP="00EE43A4" w:rsidRDefault="005C7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EE43A4" w:rsidP="00EE43A4" w:rsidRDefault="00EE43A4">
      <w:pPr>
        <w:pStyle w:val="Heading3"/>
        <w:rPr>
          <w:rFonts w:ascii="Times New Roman" w:hAnsi="Times New Roman"/>
          <w:u w:val="single"/>
        </w:rPr>
      </w:pPr>
      <w:r w:rsidRPr="00D25643">
        <w:rPr>
          <w:rFonts w:ascii="Times New Roman" w:hAnsi="Times New Roman"/>
          <w:u w:val="single"/>
        </w:rPr>
        <w:t xml:space="preserve">Informed </w:t>
      </w:r>
      <w:r>
        <w:rPr>
          <w:rFonts w:ascii="Times New Roman" w:hAnsi="Times New Roman"/>
          <w:u w:val="single"/>
        </w:rPr>
        <w:t>Consent</w:t>
      </w:r>
    </w:p>
    <w:p w:rsidRPr="00662D96" w:rsidR="00EE43A4" w:rsidP="00EE43A4" w:rsidRDefault="00EE43A4"/>
    <w:p w:rsidR="00EE43A4" w:rsidP="0036110B" w:rsidRDefault="00EE43A4">
      <w:r>
        <w:t xml:space="preserve">The permission form informs both the student and the parent about an important activity in which the student </w:t>
      </w:r>
      <w:proofErr w:type="gramStart"/>
      <w:r>
        <w:t>has the opportunity to</w:t>
      </w:r>
      <w:proofErr w:type="gramEnd"/>
      <w:r>
        <w:t xml:space="preserve"> participate. By providing adequate information about the activity, it </w:t>
      </w:r>
      <w:r w:rsidR="009C71C8">
        <w:t xml:space="preserve">helps </w:t>
      </w:r>
      <w:r>
        <w:t xml:space="preserve">ensure that permission </w:t>
      </w:r>
      <w:r w:rsidR="002F1EF4">
        <w:t xml:space="preserve">to participate </w:t>
      </w:r>
      <w:r>
        <w:t xml:space="preserve">will be informed. </w:t>
      </w:r>
      <w:r w:rsidR="00AA291C">
        <w:t xml:space="preserve">Copies </w:t>
      </w:r>
      <w:r>
        <w:t xml:space="preserve">of the </w:t>
      </w:r>
      <w:r w:rsidR="00AA291C">
        <w:t xml:space="preserve">active and passive </w:t>
      </w:r>
      <w:r>
        <w:t>permission form</w:t>
      </w:r>
      <w:r w:rsidR="00AA291C">
        <w:t>s</w:t>
      </w:r>
      <w:r>
        <w:t xml:space="preserve"> </w:t>
      </w:r>
      <w:r w:rsidR="00AA291C">
        <w:t xml:space="preserve">are </w:t>
      </w:r>
      <w:r>
        <w:t xml:space="preserve">contained in Appendices </w:t>
      </w:r>
      <w:r w:rsidR="00A009F2">
        <w:t xml:space="preserve">H3 </w:t>
      </w:r>
      <w:r w:rsidR="00AA291C">
        <w:t xml:space="preserve">and H4 </w:t>
      </w:r>
      <w:r>
        <w:t>(English version</w:t>
      </w:r>
      <w:r w:rsidR="00AA291C">
        <w:t>s</w:t>
      </w:r>
      <w:r>
        <w:t xml:space="preserve">) and </w:t>
      </w:r>
      <w:r w:rsidR="00AA291C">
        <w:t xml:space="preserve">H5 and H6 </w:t>
      </w:r>
      <w:r>
        <w:t>(Spanish version</w:t>
      </w:r>
      <w:r w:rsidR="00AA291C">
        <w:t>s</w:t>
      </w:r>
      <w:r>
        <w:t>). In accord</w:t>
      </w:r>
      <w:r w:rsidR="00815D1E">
        <w:t>ance</w:t>
      </w:r>
      <w:r>
        <w:t xml:space="preserve"> with the No Child Left Behind Act, the permission form</w:t>
      </w:r>
      <w:r w:rsidR="00360290">
        <w:t>s</w:t>
      </w:r>
      <w:r>
        <w:t xml:space="preserve"> indicate that a copy of the questionnaire will be available for review by parents at their child’s school.</w:t>
      </w:r>
    </w:p>
    <w:p w:rsidR="000C0EF3" w:rsidP="0036110B" w:rsidRDefault="000C0EF3"/>
    <w:p w:rsidRPr="00105F6A" w:rsidR="00EE43A4" w:rsidP="0036110B" w:rsidRDefault="00EE43A4">
      <w:r w:rsidRPr="00774B46">
        <w:t xml:space="preserve">A waiver of </w:t>
      </w:r>
      <w:r>
        <w:t xml:space="preserve">written </w:t>
      </w:r>
      <w:r w:rsidRPr="00774B46">
        <w:t xml:space="preserve">student assent </w:t>
      </w:r>
      <w:r w:rsidR="002F1EF4">
        <w:t>is</w:t>
      </w:r>
      <w:r w:rsidRPr="00774B46">
        <w:t xml:space="preserve"> obtained for the participation of children because this research presents no more than minimal risk to subjects</w:t>
      </w:r>
      <w:r w:rsidR="002F1EF4">
        <w:t>;</w:t>
      </w:r>
      <w:r w:rsidRPr="00774B46">
        <w:t xml:space="preserve"> parental permission is required for participation</w:t>
      </w:r>
      <w:r w:rsidR="00F253EB">
        <w:t>. T</w:t>
      </w:r>
      <w:r w:rsidRPr="00774B46">
        <w:t>he waiver will not adversely affect the rights and welfare of the students because they are free to decline to take part, and it is thought that some students may perceive they are not anonymous if they are required to provide stated assent and sign a consent/assent document</w:t>
      </w:r>
      <w:r w:rsidR="00A315CB">
        <w:t xml:space="preserve">. </w:t>
      </w:r>
      <w:r w:rsidRPr="00105F6A">
        <w:t>Students are told “Participating in this survey is voluntary and your grade in this class will not be affected, whether or not you answer the questions.” Completion of the survey implies student assent.</w:t>
      </w:r>
    </w:p>
    <w:p w:rsidRPr="00105F6A" w:rsidR="00765D8F" w:rsidP="0036110B" w:rsidRDefault="00765D8F"/>
    <w:p w:rsidRPr="004861B7" w:rsidR="00765D8F" w:rsidP="0036110B" w:rsidRDefault="00765D8F">
      <w:r w:rsidRPr="004861B7">
        <w:t>As a means to monitor the parental permission form process and to ensure questionnaires are completed only by students for whom permission has been obtained, teachers are asked to enter student names on the Data Collection Checklist (similar to a class roll) (</w:t>
      </w:r>
      <w:r w:rsidR="00897047">
        <w:t>Attachment</w:t>
      </w:r>
      <w:r w:rsidRPr="004861B7" w:rsidR="00897047">
        <w:t xml:space="preserve"> </w:t>
      </w:r>
      <w:r w:rsidR="00A009F2">
        <w:t>G</w:t>
      </w:r>
      <w:r w:rsidRPr="004861B7" w:rsidR="00A009F2">
        <w:t>1</w:t>
      </w:r>
      <w:r w:rsidRPr="004861B7">
        <w:t xml:space="preserve">). Teachers can substitute any other information in place of student names (such as student ID numbers or letters) on the Data Collection Checklist </w:t>
      </w:r>
      <w:proofErr w:type="gramStart"/>
      <w:r w:rsidRPr="004861B7">
        <w:t>as long as</w:t>
      </w:r>
      <w:proofErr w:type="gramEnd"/>
      <w:r w:rsidRPr="004861B7">
        <w:t xml:space="preserve"> it will allow them to individually determine which students received parental permission to participate. This information will be conveyed to the data collector on the survey administration day. </w:t>
      </w:r>
    </w:p>
    <w:p w:rsidRPr="00313B19" w:rsidR="00765D8F" w:rsidP="0036110B" w:rsidRDefault="00765D8F"/>
    <w:p w:rsidRPr="004861B7" w:rsidR="00765D8F" w:rsidP="0036110B" w:rsidRDefault="00765D8F">
      <w:r w:rsidRPr="001A4A19">
        <w:t xml:space="preserve">The Data Collection Checklist is an optional tool to assist in managing </w:t>
      </w:r>
      <w:r w:rsidRPr="009E6E4B">
        <w:t>the parental permission and student assent process. It will be destroyed at the end of the study. N</w:t>
      </w:r>
      <w:r w:rsidRPr="00185D69">
        <w:t xml:space="preserve">o individually identifiable information is collected on the NYTS survey (e.g., student name, class, school, etc.), therefore there is no way to connect </w:t>
      </w:r>
      <w:r w:rsidRPr="004861B7">
        <w:t>students’ names to their response data.</w:t>
      </w:r>
    </w:p>
    <w:p w:rsidRPr="004861B7" w:rsidR="00765D8F" w:rsidP="0036110B" w:rsidRDefault="00765D8F"/>
    <w:p w:rsidR="00765D8F" w:rsidP="0036110B" w:rsidRDefault="00765D8F">
      <w:r w:rsidRPr="00185D69">
        <w:t xml:space="preserve">NYTS is required by law to notify parents of students selected for NYTS surveys that their child has been selected and that student participation is voluntary. Schools may use various processes to obtain parental permission, forms of notification (electronically, such as email, or a hard-copy letter) either provided by the state or developed by the school. However, the notification shall include the following elements: </w:t>
      </w:r>
    </w:p>
    <w:p w:rsidRPr="00185D69" w:rsidR="006A50CE" w:rsidP="0036110B" w:rsidRDefault="006A50CE"/>
    <w:p w:rsidRPr="00185D69" w:rsidR="00765D8F" w:rsidP="007D7FA0" w:rsidRDefault="00765D8F">
      <w:pPr>
        <w:pStyle w:val="Bullet-Square"/>
        <w:numPr>
          <w:ilvl w:val="0"/>
          <w:numId w:val="17"/>
        </w:numPr>
        <w:tabs>
          <w:tab w:val="clear" w:pos="360"/>
        </w:tabs>
        <w:spacing w:after="0"/>
        <w:rPr>
          <w:szCs w:val="24"/>
        </w:rPr>
      </w:pPr>
      <w:r w:rsidRPr="00185D69">
        <w:rPr>
          <w:szCs w:val="24"/>
        </w:rPr>
        <w:t>this school will be participating in NYTS and your child’s classroom may be/is selected to participate;</w:t>
      </w:r>
    </w:p>
    <w:p w:rsidRPr="00185D69" w:rsidR="00765D8F" w:rsidP="007D7FA0" w:rsidRDefault="00765D8F">
      <w:pPr>
        <w:pStyle w:val="Bullet-Square"/>
        <w:numPr>
          <w:ilvl w:val="0"/>
          <w:numId w:val="17"/>
        </w:numPr>
        <w:tabs>
          <w:tab w:val="clear" w:pos="360"/>
        </w:tabs>
        <w:spacing w:after="0"/>
        <w:rPr>
          <w:szCs w:val="24"/>
        </w:rPr>
      </w:pPr>
      <w:r w:rsidRPr="00185D69">
        <w:rPr>
          <w:szCs w:val="24"/>
        </w:rPr>
        <w:t>a brief description of the nature and importance of NYTS;</w:t>
      </w:r>
    </w:p>
    <w:p w:rsidRPr="00185D69" w:rsidR="00765D8F" w:rsidP="007D7FA0" w:rsidRDefault="00765D8F">
      <w:pPr>
        <w:pStyle w:val="Bullet-Square"/>
        <w:numPr>
          <w:ilvl w:val="0"/>
          <w:numId w:val="17"/>
        </w:numPr>
        <w:tabs>
          <w:tab w:val="clear" w:pos="360"/>
        </w:tabs>
        <w:spacing w:after="0"/>
        <w:rPr>
          <w:szCs w:val="24"/>
        </w:rPr>
      </w:pPr>
      <w:r w:rsidRPr="00185D69">
        <w:rPr>
          <w:szCs w:val="24"/>
        </w:rPr>
        <w:t xml:space="preserve">all responses are </w:t>
      </w:r>
      <w:r w:rsidRPr="00185D69" w:rsidR="00853568">
        <w:rPr>
          <w:szCs w:val="24"/>
        </w:rPr>
        <w:t>confidential,</w:t>
      </w:r>
      <w:r w:rsidRPr="00185D69">
        <w:rPr>
          <w:szCs w:val="24"/>
        </w:rPr>
        <w:t xml:space="preserve"> and results will not be reported to or about individual students or schools; and</w:t>
      </w:r>
    </w:p>
    <w:p w:rsidRPr="00185D69" w:rsidR="00765D8F" w:rsidP="007D7FA0" w:rsidRDefault="00765D8F">
      <w:pPr>
        <w:pStyle w:val="Bullet-Square"/>
        <w:numPr>
          <w:ilvl w:val="0"/>
          <w:numId w:val="17"/>
        </w:numPr>
        <w:tabs>
          <w:tab w:val="clear" w:pos="360"/>
        </w:tabs>
        <w:spacing w:after="0"/>
        <w:rPr>
          <w:szCs w:val="24"/>
        </w:rPr>
      </w:pPr>
      <w:r w:rsidRPr="00185D69">
        <w:rPr>
          <w:szCs w:val="24"/>
        </w:rPr>
        <w:t xml:space="preserve">your child may be excused from participation for any reason, is not required to finish the survey, and is not required to answer any test questions. </w:t>
      </w:r>
    </w:p>
    <w:p w:rsidR="00765D8F" w:rsidP="000C0EF3" w:rsidRDefault="00765D8F">
      <w:pPr>
        <w:ind w:firstLine="720"/>
      </w:pPr>
    </w:p>
    <w:p w:rsidRPr="00774B46" w:rsidR="005C79C1" w:rsidP="006A50CE" w:rsidRDefault="005C79C1">
      <w:pPr>
        <w:ind w:firstLine="720"/>
      </w:pPr>
    </w:p>
    <w:p w:rsidR="00EE43A4" w:rsidP="0036110B" w:rsidRDefault="00EE43A4">
      <w:pPr>
        <w:pStyle w:val="Heading3"/>
        <w:spacing w:before="0"/>
        <w:rPr>
          <w:rFonts w:ascii="Times New Roman" w:hAnsi="Times New Roman"/>
          <w:u w:val="single"/>
        </w:rPr>
      </w:pPr>
      <w:r w:rsidRPr="00D25643">
        <w:rPr>
          <w:rFonts w:ascii="Times New Roman" w:hAnsi="Times New Roman"/>
          <w:u w:val="single"/>
        </w:rPr>
        <w:t>Quality Control</w:t>
      </w:r>
    </w:p>
    <w:p w:rsidRPr="00662D96" w:rsidR="00EE43A4" w:rsidP="00EE43A4" w:rsidRDefault="00EE43A4"/>
    <w:p w:rsidR="00282312" w:rsidP="0036110B" w:rsidRDefault="00282312">
      <w:pPr>
        <w:spacing w:line="228" w:lineRule="auto"/>
      </w:pPr>
      <w:r>
        <w:t>Table B.2 lists the major means of quality control. As shown, the task of collecting quality data begins with a clear and explicit study protocol, is supplemented with accurate programming of the NYTS questionnaire, and concludes with the regular submission of data records to a secure repository</w:t>
      </w:r>
      <w:r w:rsidR="00A315CB">
        <w:t xml:space="preserve">. </w:t>
      </w:r>
      <w:r>
        <w:t xml:space="preserve">In between these activities, and </w:t>
      </w:r>
      <w:proofErr w:type="gramStart"/>
      <w:r>
        <w:t>subsequent to</w:t>
      </w:r>
      <w:proofErr w:type="gramEnd"/>
      <w:r>
        <w:t xml:space="preserve"> data collector training, measures must be taken to reinforce training, to assist field staff who express/exhibit difficulties completing data collection activities, and to check on data collection techniques. Also, early inspection of a preliminary data set </w:t>
      </w:r>
      <w:r w:rsidR="0017260A">
        <w:t xml:space="preserve">is </w:t>
      </w:r>
      <w:r>
        <w:t>necessary to ensure data integrity</w:t>
      </w:r>
      <w:r w:rsidR="00A315CB">
        <w:t xml:space="preserve">. </w:t>
      </w:r>
      <w:r>
        <w:t xml:space="preserve">Because the </w:t>
      </w:r>
      <w:proofErr w:type="gramStart"/>
      <w:r>
        <w:t>ultimate aim</w:t>
      </w:r>
      <w:proofErr w:type="gramEnd"/>
      <w:r>
        <w:t xml:space="preserve"> is production of a </w:t>
      </w:r>
      <w:r w:rsidR="0017260A">
        <w:t>high-</w:t>
      </w:r>
      <w:r>
        <w:t>quality data set and reports, various quality assurance activities will be applied dur</w:t>
      </w:r>
      <w:r w:rsidR="00A315CB">
        <w:t>ing the data collection phase.</w:t>
      </w:r>
    </w:p>
    <w:p w:rsidR="00282312" w:rsidP="00282312" w:rsidRDefault="00282312"/>
    <w:p w:rsidR="00282312" w:rsidP="00120D48" w:rsidRDefault="00282312">
      <w:pPr>
        <w:pStyle w:val="BodyText"/>
        <w:ind w:firstLine="0"/>
        <w:rPr>
          <w:b/>
          <w:bCs/>
        </w:rPr>
      </w:pPr>
      <w:r>
        <w:rPr>
          <w:b/>
          <w:bCs/>
        </w:rPr>
        <w:t>Table B.2</w:t>
      </w:r>
      <w:r w:rsidR="00900140">
        <w:rPr>
          <w:b/>
          <w:bCs/>
          <w:lang w:val="en-US"/>
        </w:rPr>
        <w:t xml:space="preserve">: </w:t>
      </w:r>
      <w:r>
        <w:rPr>
          <w:b/>
          <w:bCs/>
        </w:rPr>
        <w:t>Major Means of Quality Control</w:t>
      </w:r>
    </w:p>
    <w:tbl>
      <w:tblPr>
        <w:tblW w:w="9194" w:type="dxa"/>
        <w:tblInd w:w="120" w:type="dxa"/>
        <w:tblCellMar>
          <w:left w:w="0" w:type="dxa"/>
          <w:right w:w="0" w:type="dxa"/>
        </w:tblCellMar>
        <w:tblLook w:val="04A0" w:firstRow="1" w:lastRow="0" w:firstColumn="1" w:lastColumn="0" w:noHBand="0" w:noVBand="1"/>
      </w:tblPr>
      <w:tblGrid>
        <w:gridCol w:w="2051"/>
        <w:gridCol w:w="7143"/>
      </w:tblGrid>
      <w:tr w:rsidR="00282312" w:rsidTr="007D2906">
        <w:trPr>
          <w:cantSplit/>
        </w:trPr>
        <w:tc>
          <w:tcPr>
            <w:tcW w:w="2051" w:type="dxa"/>
            <w:tcBorders>
              <w:top w:val="double" w:color="000000" w:sz="6" w:space="0"/>
              <w:left w:val="double" w:color="000000" w:sz="6" w:space="0"/>
              <w:bottom w:val="double" w:color="000000" w:sz="6" w:space="0"/>
              <w:right w:val="single" w:color="000000" w:sz="8" w:space="0"/>
            </w:tcBorders>
            <w:tcMar>
              <w:top w:w="0" w:type="dxa"/>
              <w:left w:w="120" w:type="dxa"/>
              <w:bottom w:w="0" w:type="dxa"/>
              <w:right w:w="120" w:type="dxa"/>
            </w:tcMar>
            <w:hideMark/>
          </w:tcPr>
          <w:p w:rsidR="00282312" w:rsidP="007D2906" w:rsidRDefault="00282312">
            <w:pPr>
              <w:spacing w:before="120"/>
              <w:rPr>
                <w:color w:val="000000"/>
              </w:rPr>
            </w:pPr>
            <w:r>
              <w:rPr>
                <w:b/>
                <w:bCs/>
                <w:color w:val="000000"/>
              </w:rPr>
              <w:t>Survey Step</w:t>
            </w:r>
          </w:p>
        </w:tc>
        <w:tc>
          <w:tcPr>
            <w:tcW w:w="7143" w:type="dxa"/>
            <w:tcBorders>
              <w:top w:val="double" w:color="000000" w:sz="6" w:space="0"/>
              <w:left w:val="nil"/>
              <w:bottom w:val="double" w:color="000000" w:sz="6" w:space="0"/>
              <w:right w:val="double" w:color="000000" w:sz="6" w:space="0"/>
            </w:tcBorders>
            <w:tcMar>
              <w:top w:w="0" w:type="dxa"/>
              <w:left w:w="120" w:type="dxa"/>
              <w:bottom w:w="0" w:type="dxa"/>
              <w:right w:w="120" w:type="dxa"/>
            </w:tcMar>
            <w:hideMark/>
          </w:tcPr>
          <w:p w:rsidR="00282312" w:rsidP="007D2906" w:rsidRDefault="00282312">
            <w:pPr>
              <w:spacing w:before="120"/>
              <w:rPr>
                <w:color w:val="000000"/>
              </w:rPr>
            </w:pPr>
            <w:r>
              <w:rPr>
                <w:b/>
                <w:bCs/>
                <w:color w:val="000000"/>
              </w:rPr>
              <w:t>Quality Control Procedures</w:t>
            </w:r>
          </w:p>
        </w:tc>
      </w:tr>
      <w:tr w:rsidR="00282312" w:rsidTr="007D2906">
        <w:trPr>
          <w:cantSplit/>
        </w:trPr>
        <w:tc>
          <w:tcPr>
            <w:tcW w:w="2051" w:type="dxa"/>
            <w:tcBorders>
              <w:top w:val="nil"/>
              <w:left w:val="double" w:color="000000" w:sz="6" w:space="0"/>
              <w:bottom w:val="single" w:color="000000" w:sz="8" w:space="0"/>
              <w:right w:val="single" w:color="000000" w:sz="8" w:space="0"/>
            </w:tcBorders>
            <w:tcMar>
              <w:top w:w="0" w:type="dxa"/>
              <w:left w:w="120" w:type="dxa"/>
              <w:bottom w:w="0" w:type="dxa"/>
              <w:right w:w="120" w:type="dxa"/>
            </w:tcMar>
            <w:hideMark/>
          </w:tcPr>
          <w:p w:rsidR="00282312" w:rsidP="007D2906" w:rsidRDefault="00282312">
            <w:pPr>
              <w:spacing w:before="120"/>
              <w:rPr>
                <w:color w:val="000000"/>
              </w:rPr>
            </w:pPr>
            <w:r>
              <w:rPr>
                <w:color w:val="000000"/>
              </w:rPr>
              <w:t>Mailing to Districts and School</w:t>
            </w:r>
          </w:p>
        </w:tc>
        <w:tc>
          <w:tcPr>
            <w:tcW w:w="7143" w:type="dxa"/>
            <w:tcBorders>
              <w:top w:val="nil"/>
              <w:left w:val="nil"/>
              <w:bottom w:val="single" w:color="000000" w:sz="8" w:space="0"/>
              <w:right w:val="double" w:color="000000" w:sz="6" w:space="0"/>
            </w:tcBorders>
            <w:tcMar>
              <w:top w:w="0" w:type="dxa"/>
              <w:left w:w="120" w:type="dxa"/>
              <w:bottom w:w="0" w:type="dxa"/>
              <w:right w:w="120" w:type="dxa"/>
            </w:tcMar>
            <w:hideMark/>
          </w:tcPr>
          <w:p w:rsidR="00282312" w:rsidP="00282312" w:rsidRDefault="00282312">
            <w:pPr>
              <w:widowControl/>
              <w:numPr>
                <w:ilvl w:val="0"/>
                <w:numId w:val="9"/>
              </w:numPr>
              <w:adjustRightInd/>
              <w:rPr>
                <w:color w:val="000000"/>
              </w:rPr>
            </w:pPr>
            <w:r>
              <w:rPr>
                <w:color w:val="000000"/>
              </w:rPr>
              <w:t>Validate district and school sample to verify/update contact information of district/diocese/school leadership (100%)</w:t>
            </w:r>
          </w:p>
          <w:p w:rsidR="00282312" w:rsidP="00282312" w:rsidRDefault="00282312">
            <w:pPr>
              <w:widowControl/>
              <w:numPr>
                <w:ilvl w:val="0"/>
                <w:numId w:val="9"/>
              </w:numPr>
              <w:adjustRightInd/>
              <w:rPr>
                <w:color w:val="000000"/>
              </w:rPr>
            </w:pPr>
            <w:r>
              <w:rPr>
                <w:color w:val="000000"/>
              </w:rPr>
              <w:t>Check inner vs. outer label for agreement in correspondence (5% sample)</w:t>
            </w:r>
          </w:p>
          <w:p w:rsidR="00282312" w:rsidP="00282312" w:rsidRDefault="00282312">
            <w:pPr>
              <w:widowControl/>
              <w:numPr>
                <w:ilvl w:val="0"/>
                <w:numId w:val="9"/>
              </w:numPr>
              <w:adjustRightInd/>
              <w:rPr>
                <w:color w:val="000000"/>
              </w:rPr>
            </w:pPr>
            <w:r>
              <w:rPr>
                <w:color w:val="000000"/>
              </w:rPr>
              <w:t>Verify that any errors in packaging were not systematic (100%)</w:t>
            </w:r>
          </w:p>
        </w:tc>
      </w:tr>
      <w:tr w:rsidR="00282312" w:rsidTr="007D2906">
        <w:tc>
          <w:tcPr>
            <w:tcW w:w="2051" w:type="dxa"/>
            <w:tcBorders>
              <w:top w:val="nil"/>
              <w:left w:val="double" w:color="auto" w:sz="4" w:space="0"/>
              <w:bottom w:val="single" w:color="auto" w:sz="8" w:space="0"/>
              <w:right w:val="single" w:color="auto" w:sz="8" w:space="0"/>
            </w:tcBorders>
            <w:tcMar>
              <w:top w:w="0" w:type="dxa"/>
              <w:left w:w="108" w:type="dxa"/>
              <w:bottom w:w="0" w:type="dxa"/>
              <w:right w:w="108" w:type="dxa"/>
            </w:tcMar>
            <w:hideMark/>
          </w:tcPr>
          <w:p w:rsidR="00282312" w:rsidP="007D2906" w:rsidRDefault="00282312">
            <w:r>
              <w:t>Telephone Follow-up Contacts</w:t>
            </w:r>
          </w:p>
        </w:tc>
        <w:tc>
          <w:tcPr>
            <w:tcW w:w="7143" w:type="dxa"/>
            <w:tcBorders>
              <w:top w:val="nil"/>
              <w:left w:val="nil"/>
              <w:bottom w:val="single" w:color="auto" w:sz="8" w:space="0"/>
              <w:right w:val="double" w:color="auto" w:sz="4" w:space="0"/>
            </w:tcBorders>
            <w:tcMar>
              <w:top w:w="0" w:type="dxa"/>
              <w:left w:w="108" w:type="dxa"/>
              <w:bottom w:w="0" w:type="dxa"/>
              <w:right w:w="108" w:type="dxa"/>
            </w:tcMar>
            <w:hideMark/>
          </w:tcPr>
          <w:p w:rsidR="00282312" w:rsidP="00282312" w:rsidRDefault="00282312">
            <w:pPr>
              <w:widowControl/>
              <w:numPr>
                <w:ilvl w:val="0"/>
                <w:numId w:val="9"/>
              </w:numPr>
              <w:adjustRightInd/>
              <w:rPr>
                <w:color w:val="000000"/>
              </w:rPr>
            </w:pPr>
            <w:r>
              <w:rPr>
                <w:color w:val="000000"/>
              </w:rPr>
              <w:t>Monitor early sample of calls to ensure that the recruiter follows procedures, elicits proper information, and has proper demeanor (10%)</w:t>
            </w:r>
          </w:p>
          <w:p w:rsidR="00282312" w:rsidP="00282312" w:rsidRDefault="00282312">
            <w:pPr>
              <w:widowControl/>
              <w:numPr>
                <w:ilvl w:val="0"/>
                <w:numId w:val="9"/>
              </w:numPr>
              <w:adjustRightInd/>
              <w:rPr>
                <w:color w:val="000000"/>
              </w:rPr>
            </w:pPr>
            <w:r>
              <w:rPr>
                <w:color w:val="000000"/>
              </w:rPr>
              <w:t>Perform spot checks on recruiters’ class selection outcomes to confirm procedures were implemented according to protocol (10%)</w:t>
            </w:r>
          </w:p>
        </w:tc>
      </w:tr>
      <w:tr w:rsidR="00282312" w:rsidTr="007D2906">
        <w:trPr>
          <w:cantSplit/>
        </w:trPr>
        <w:tc>
          <w:tcPr>
            <w:tcW w:w="2051" w:type="dxa"/>
            <w:tcBorders>
              <w:top w:val="nil"/>
              <w:left w:val="double" w:color="000000" w:sz="6" w:space="0"/>
              <w:bottom w:val="single" w:color="000000" w:sz="8" w:space="0"/>
              <w:right w:val="single" w:color="000000" w:sz="8" w:space="0"/>
            </w:tcBorders>
            <w:tcMar>
              <w:top w:w="0" w:type="dxa"/>
              <w:left w:w="120" w:type="dxa"/>
              <w:bottom w:w="0" w:type="dxa"/>
              <w:right w:w="120" w:type="dxa"/>
            </w:tcMar>
            <w:hideMark/>
          </w:tcPr>
          <w:p w:rsidR="00282312" w:rsidP="007D2906" w:rsidRDefault="00282312">
            <w:pPr>
              <w:spacing w:before="120"/>
              <w:rPr>
                <w:color w:val="000000"/>
              </w:rPr>
            </w:pPr>
            <w:r>
              <w:rPr>
                <w:color w:val="000000"/>
              </w:rPr>
              <w:t>Previsit Logistics</w:t>
            </w:r>
          </w:p>
          <w:p w:rsidR="00282312" w:rsidP="007D2906" w:rsidRDefault="00282312">
            <w:pPr>
              <w:rPr>
                <w:color w:val="000000"/>
              </w:rPr>
            </w:pPr>
            <w:r>
              <w:rPr>
                <w:color w:val="000000"/>
              </w:rPr>
              <w:t>Verification</w:t>
            </w:r>
          </w:p>
        </w:tc>
        <w:tc>
          <w:tcPr>
            <w:tcW w:w="7143" w:type="dxa"/>
            <w:tcBorders>
              <w:top w:val="nil"/>
              <w:left w:val="nil"/>
              <w:bottom w:val="single" w:color="000000" w:sz="8" w:space="0"/>
              <w:right w:val="double" w:color="000000" w:sz="6" w:space="0"/>
            </w:tcBorders>
            <w:tcMar>
              <w:top w:w="0" w:type="dxa"/>
              <w:left w:w="120" w:type="dxa"/>
              <w:bottom w:w="0" w:type="dxa"/>
              <w:right w:w="120" w:type="dxa"/>
            </w:tcMar>
            <w:hideMark/>
          </w:tcPr>
          <w:p w:rsidR="00282312" w:rsidP="00282312" w:rsidRDefault="00282312">
            <w:pPr>
              <w:widowControl/>
              <w:numPr>
                <w:ilvl w:val="0"/>
                <w:numId w:val="9"/>
              </w:numPr>
              <w:adjustRightInd/>
              <w:rPr>
                <w:color w:val="000000"/>
              </w:rPr>
            </w:pPr>
            <w:r>
              <w:rPr>
                <w:color w:val="000000"/>
              </w:rPr>
              <w:t>Review data collection procedures with school personnel in each school to ensure that all preparatory activities are performed properly in advance of data collector arrival (e.g., distribution of permission forms) (100%)</w:t>
            </w:r>
          </w:p>
        </w:tc>
      </w:tr>
      <w:tr w:rsidR="00282312" w:rsidTr="007D2906">
        <w:tc>
          <w:tcPr>
            <w:tcW w:w="2051" w:type="dxa"/>
            <w:tcBorders>
              <w:top w:val="nil"/>
              <w:left w:val="double" w:color="auto" w:sz="4" w:space="0"/>
              <w:bottom w:val="single" w:color="auto" w:sz="8" w:space="0"/>
              <w:right w:val="single" w:color="auto" w:sz="8" w:space="0"/>
            </w:tcBorders>
            <w:tcMar>
              <w:top w:w="0" w:type="dxa"/>
              <w:left w:w="108" w:type="dxa"/>
              <w:bottom w:w="0" w:type="dxa"/>
              <w:right w:w="108" w:type="dxa"/>
            </w:tcMar>
            <w:hideMark/>
          </w:tcPr>
          <w:p w:rsidR="00282312" w:rsidP="007D2906" w:rsidRDefault="00282312">
            <w:r>
              <w:t>Data Collector Training and Supervision of School Visits</w:t>
            </w:r>
          </w:p>
        </w:tc>
        <w:tc>
          <w:tcPr>
            <w:tcW w:w="7143" w:type="dxa"/>
            <w:tcBorders>
              <w:top w:val="nil"/>
              <w:left w:val="nil"/>
              <w:bottom w:val="single" w:color="auto" w:sz="8" w:space="0"/>
              <w:right w:val="double" w:color="auto" w:sz="4" w:space="0"/>
            </w:tcBorders>
            <w:tcMar>
              <w:top w:w="0" w:type="dxa"/>
              <w:left w:w="108" w:type="dxa"/>
              <w:bottom w:w="0" w:type="dxa"/>
              <w:right w:w="108" w:type="dxa"/>
            </w:tcMar>
            <w:hideMark/>
          </w:tcPr>
          <w:p w:rsidR="00282312" w:rsidP="00282312" w:rsidRDefault="00282312">
            <w:pPr>
              <w:widowControl/>
              <w:numPr>
                <w:ilvl w:val="0"/>
                <w:numId w:val="9"/>
              </w:numPr>
              <w:adjustRightInd/>
              <w:rPr>
                <w:color w:val="000000"/>
              </w:rPr>
            </w:pPr>
            <w:r>
              <w:rPr>
                <w:color w:val="000000"/>
              </w:rPr>
              <w:t>Issue quizzes during data collector training to ensure that key concepts are understood (daily during training)</w:t>
            </w:r>
          </w:p>
          <w:p w:rsidR="00282312" w:rsidP="00282312" w:rsidRDefault="00282312">
            <w:pPr>
              <w:widowControl/>
              <w:numPr>
                <w:ilvl w:val="0"/>
                <w:numId w:val="9"/>
              </w:numPr>
              <w:adjustRightInd/>
              <w:rPr>
                <w:color w:val="000000"/>
              </w:rPr>
            </w:pPr>
            <w:r>
              <w:rPr>
                <w:color w:val="000000"/>
              </w:rPr>
              <w:t>Maintain at least one weekly telephone monitoring of all field staff throughout data collection (100% of field staff)</w:t>
            </w:r>
          </w:p>
          <w:p w:rsidR="00282312" w:rsidP="00282312" w:rsidRDefault="00282312">
            <w:pPr>
              <w:widowControl/>
              <w:numPr>
                <w:ilvl w:val="0"/>
                <w:numId w:val="9"/>
              </w:numPr>
              <w:adjustRightInd/>
              <w:rPr>
                <w:color w:val="000000"/>
              </w:rPr>
            </w:pPr>
            <w:r>
              <w:rPr>
                <w:color w:val="000000"/>
              </w:rPr>
              <w:t>Reinforce training and clarify procedures through periodic conference calls with field staff (100% of field staff)</w:t>
            </w:r>
          </w:p>
          <w:p w:rsidR="00282312" w:rsidP="00282312" w:rsidRDefault="00282312">
            <w:pPr>
              <w:widowControl/>
              <w:numPr>
                <w:ilvl w:val="0"/>
                <w:numId w:val="9"/>
              </w:numPr>
              <w:adjustRightInd/>
              <w:rPr>
                <w:color w:val="000000"/>
              </w:rPr>
            </w:pPr>
            <w:r>
              <w:rPr>
                <w:color w:val="000000"/>
              </w:rPr>
              <w:t>Verify by telephone with a 10% sample of early schools that all data collection procedures are being followed</w:t>
            </w:r>
          </w:p>
        </w:tc>
      </w:tr>
      <w:tr w:rsidR="00282312" w:rsidTr="007D2906">
        <w:tc>
          <w:tcPr>
            <w:tcW w:w="2051" w:type="dxa"/>
            <w:tcBorders>
              <w:top w:val="nil"/>
              <w:left w:val="double" w:color="auto" w:sz="4" w:space="0"/>
              <w:bottom w:val="single" w:color="auto" w:sz="8" w:space="0"/>
              <w:right w:val="single" w:color="auto" w:sz="8" w:space="0"/>
            </w:tcBorders>
            <w:tcMar>
              <w:top w:w="0" w:type="dxa"/>
              <w:left w:w="108" w:type="dxa"/>
              <w:bottom w:w="0" w:type="dxa"/>
              <w:right w:w="108" w:type="dxa"/>
            </w:tcMar>
          </w:tcPr>
          <w:p w:rsidR="00282312" w:rsidP="007D2906" w:rsidRDefault="00282312">
            <w:r>
              <w:t>Questionnaire Programming and Testing</w:t>
            </w:r>
          </w:p>
        </w:tc>
        <w:tc>
          <w:tcPr>
            <w:tcW w:w="7143" w:type="dxa"/>
            <w:tcBorders>
              <w:top w:val="nil"/>
              <w:left w:val="nil"/>
              <w:bottom w:val="single" w:color="auto" w:sz="8" w:space="0"/>
              <w:right w:val="double" w:color="auto" w:sz="4" w:space="0"/>
            </w:tcBorders>
            <w:tcMar>
              <w:top w:w="0" w:type="dxa"/>
              <w:left w:w="108" w:type="dxa"/>
              <w:bottom w:w="0" w:type="dxa"/>
              <w:right w:w="108" w:type="dxa"/>
            </w:tcMar>
          </w:tcPr>
          <w:p w:rsidR="00282312" w:rsidP="00282312" w:rsidRDefault="00282312">
            <w:pPr>
              <w:widowControl/>
              <w:numPr>
                <w:ilvl w:val="0"/>
                <w:numId w:val="9"/>
              </w:numPr>
              <w:adjustRightInd/>
              <w:rPr>
                <w:color w:val="000000"/>
              </w:rPr>
            </w:pPr>
            <w:r>
              <w:rPr>
                <w:color w:val="000000"/>
              </w:rPr>
              <w:t>Ensure verbatim wording of displayed text to that of the analyst/programmer version of the questionnaire (100% of qu</w:t>
            </w:r>
            <w:r w:rsidR="009E2A32">
              <w:rPr>
                <w:color w:val="000000"/>
              </w:rPr>
              <w:t>estion and instructional text)</w:t>
            </w:r>
          </w:p>
          <w:p w:rsidR="00282312" w:rsidP="00282312" w:rsidRDefault="00282312">
            <w:pPr>
              <w:widowControl/>
              <w:numPr>
                <w:ilvl w:val="0"/>
                <w:numId w:val="9"/>
              </w:numPr>
              <w:adjustRightInd/>
              <w:rPr>
                <w:color w:val="000000"/>
              </w:rPr>
            </w:pPr>
            <w:r>
              <w:rPr>
                <w:color w:val="000000"/>
              </w:rPr>
              <w:t>Use a variety of user profiles and behavior combinations to test correct and appropriate skip log and routing through questionnaire (100% of questi</w:t>
            </w:r>
            <w:r w:rsidR="009E2A32">
              <w:rPr>
                <w:color w:val="000000"/>
              </w:rPr>
              <w:t>ons with programmed “triggers”)</w:t>
            </w:r>
          </w:p>
          <w:p w:rsidRPr="007A0DC5" w:rsidR="00282312" w:rsidP="00282312" w:rsidRDefault="00282312">
            <w:pPr>
              <w:widowControl/>
              <w:numPr>
                <w:ilvl w:val="0"/>
                <w:numId w:val="9"/>
              </w:numPr>
              <w:adjustRightInd/>
              <w:rPr>
                <w:color w:val="000000"/>
              </w:rPr>
            </w:pPr>
            <w:r>
              <w:rPr>
                <w:color w:val="000000"/>
              </w:rPr>
              <w:t xml:space="preserve">Verify that any write-in responses are within prescribed ranges (100% of write-in questions) </w:t>
            </w:r>
          </w:p>
          <w:p w:rsidR="00282312" w:rsidP="00282312" w:rsidRDefault="00282312">
            <w:pPr>
              <w:widowControl/>
              <w:numPr>
                <w:ilvl w:val="0"/>
                <w:numId w:val="9"/>
              </w:numPr>
              <w:adjustRightInd/>
              <w:rPr>
                <w:color w:val="000000"/>
              </w:rPr>
            </w:pPr>
            <w:r>
              <w:rPr>
                <w:color w:val="000000"/>
              </w:rPr>
              <w:t>Create “dummy data set” to verify that all entered responses are correctly captured in the data set as intended (minimum 50 records)</w:t>
            </w:r>
            <w:r>
              <w:t xml:space="preserve"> </w:t>
            </w:r>
          </w:p>
        </w:tc>
      </w:tr>
      <w:tr w:rsidR="00282312" w:rsidTr="007D2906">
        <w:trPr>
          <w:cantSplit/>
        </w:trPr>
        <w:tc>
          <w:tcPr>
            <w:tcW w:w="2051" w:type="dxa"/>
            <w:tcBorders>
              <w:top w:val="nil"/>
              <w:left w:val="double" w:color="000000" w:sz="6" w:space="0"/>
              <w:bottom w:val="single" w:color="000000" w:sz="8" w:space="0"/>
              <w:right w:val="single" w:color="000000" w:sz="8" w:space="0"/>
            </w:tcBorders>
            <w:tcMar>
              <w:top w:w="0" w:type="dxa"/>
              <w:left w:w="120" w:type="dxa"/>
              <w:bottom w:w="0" w:type="dxa"/>
              <w:right w:w="120" w:type="dxa"/>
            </w:tcMar>
            <w:hideMark/>
          </w:tcPr>
          <w:p w:rsidR="00282312" w:rsidP="007D2906" w:rsidRDefault="00282312">
            <w:pPr>
              <w:spacing w:before="120"/>
              <w:rPr>
                <w:color w:val="000000"/>
              </w:rPr>
            </w:pPr>
            <w:r>
              <w:rPr>
                <w:color w:val="000000"/>
              </w:rPr>
              <w:t>Receipt Control</w:t>
            </w:r>
          </w:p>
        </w:tc>
        <w:tc>
          <w:tcPr>
            <w:tcW w:w="7143" w:type="dxa"/>
            <w:tcBorders>
              <w:top w:val="nil"/>
              <w:left w:val="nil"/>
              <w:bottom w:val="single" w:color="000000" w:sz="8" w:space="0"/>
              <w:right w:val="double" w:color="000000" w:sz="6" w:space="0"/>
            </w:tcBorders>
            <w:tcMar>
              <w:top w:w="0" w:type="dxa"/>
              <w:left w:w="120" w:type="dxa"/>
              <w:bottom w:w="0" w:type="dxa"/>
              <w:right w:w="120" w:type="dxa"/>
            </w:tcMar>
            <w:hideMark/>
          </w:tcPr>
          <w:p w:rsidR="00282312" w:rsidP="00282312" w:rsidRDefault="00282312">
            <w:pPr>
              <w:widowControl/>
              <w:numPr>
                <w:ilvl w:val="0"/>
                <w:numId w:val="9"/>
              </w:numPr>
              <w:adjustRightInd/>
              <w:rPr>
                <w:color w:val="000000"/>
              </w:rPr>
            </w:pPr>
            <w:r>
              <w:rPr>
                <w:color w:val="000000"/>
              </w:rPr>
              <w:t>Verify syncing of data from the field is occurring no later than 48 hours after data collection concludes (100% of schools)</w:t>
            </w:r>
          </w:p>
          <w:p w:rsidR="00282312" w:rsidP="00282312" w:rsidRDefault="00282312">
            <w:pPr>
              <w:widowControl/>
              <w:numPr>
                <w:ilvl w:val="0"/>
                <w:numId w:val="9"/>
              </w:numPr>
              <w:adjustRightInd/>
              <w:rPr>
                <w:color w:val="000000"/>
              </w:rPr>
            </w:pPr>
            <w:r>
              <w:rPr>
                <w:color w:val="000000"/>
              </w:rPr>
              <w:t>Verify number of data records received in the data base match the number of expected records reported by field staff (100% of schools)</w:t>
            </w:r>
          </w:p>
          <w:p w:rsidR="00282312" w:rsidP="00282312" w:rsidRDefault="00282312">
            <w:pPr>
              <w:widowControl/>
              <w:numPr>
                <w:ilvl w:val="0"/>
                <w:numId w:val="9"/>
              </w:numPr>
              <w:adjustRightInd/>
              <w:rPr>
                <w:color w:val="000000"/>
              </w:rPr>
            </w:pPr>
            <w:r>
              <w:rPr>
                <w:color w:val="000000"/>
              </w:rPr>
              <w:t>Capture date/time stamps and staff credentials in the centralized system for all transactions (100%)</w:t>
            </w:r>
          </w:p>
        </w:tc>
      </w:tr>
      <w:tr w:rsidR="00282312" w:rsidTr="007D2906">
        <w:trPr>
          <w:cantSplit/>
          <w:trHeight w:val="1050"/>
        </w:trPr>
        <w:tc>
          <w:tcPr>
            <w:tcW w:w="2051" w:type="dxa"/>
            <w:tcBorders>
              <w:top w:val="nil"/>
              <w:left w:val="double" w:color="000000" w:sz="6" w:space="0"/>
              <w:bottom w:val="single" w:color="000000" w:sz="8" w:space="0"/>
              <w:right w:val="single" w:color="000000" w:sz="8" w:space="0"/>
            </w:tcBorders>
            <w:tcMar>
              <w:top w:w="0" w:type="dxa"/>
              <w:left w:w="120" w:type="dxa"/>
              <w:bottom w:w="0" w:type="dxa"/>
              <w:right w:w="120" w:type="dxa"/>
            </w:tcMar>
            <w:hideMark/>
          </w:tcPr>
          <w:p w:rsidR="00282312" w:rsidP="007D2906" w:rsidRDefault="00282312">
            <w:pPr>
              <w:spacing w:before="120"/>
              <w:rPr>
                <w:color w:val="000000"/>
              </w:rPr>
            </w:pPr>
            <w:r>
              <w:rPr>
                <w:color w:val="000000"/>
              </w:rPr>
              <w:t>Data Review</w:t>
            </w:r>
          </w:p>
        </w:tc>
        <w:tc>
          <w:tcPr>
            <w:tcW w:w="7143" w:type="dxa"/>
            <w:tcBorders>
              <w:top w:val="nil"/>
              <w:left w:val="nil"/>
              <w:bottom w:val="single" w:color="000000" w:sz="8" w:space="0"/>
              <w:right w:val="double" w:color="000000" w:sz="6" w:space="0"/>
            </w:tcBorders>
            <w:tcMar>
              <w:top w:w="0" w:type="dxa"/>
              <w:left w:w="120" w:type="dxa"/>
              <w:bottom w:w="0" w:type="dxa"/>
              <w:right w:w="120" w:type="dxa"/>
            </w:tcMar>
            <w:hideMark/>
          </w:tcPr>
          <w:p w:rsidR="00282312" w:rsidP="00282312" w:rsidRDefault="00282312">
            <w:pPr>
              <w:widowControl/>
              <w:numPr>
                <w:ilvl w:val="0"/>
                <w:numId w:val="9"/>
              </w:numPr>
              <w:adjustRightInd/>
              <w:rPr>
                <w:color w:val="000000"/>
              </w:rPr>
            </w:pPr>
            <w:r>
              <w:rPr>
                <w:color w:val="000000"/>
              </w:rPr>
              <w:t>During fielding, extract records from at least three schools to verify data set is capturing and storing records as expected (during first week of fielding, or after at least three schools’ data have been collected and synced)</w:t>
            </w:r>
          </w:p>
        </w:tc>
      </w:tr>
    </w:tbl>
    <w:p w:rsidR="00282312" w:rsidP="00282312" w:rsidRDefault="00282312"/>
    <w:p w:rsidRPr="00D25643" w:rsidR="00EE43A4" w:rsidP="00EE43A4" w:rsidRDefault="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7B5904" w:rsidR="00C34427" w:rsidP="00BF2BF3" w:rsidRDefault="00C34427">
      <w:pPr>
        <w:pStyle w:val="Heading2"/>
        <w:spacing w:before="0"/>
        <w:ind w:left="720" w:hanging="720"/>
        <w:rPr>
          <w:rFonts w:ascii="Times New Roman" w:hAnsi="Times New Roman"/>
          <w:i w:val="0"/>
          <w:sz w:val="24"/>
          <w:szCs w:val="24"/>
        </w:rPr>
      </w:pPr>
      <w:r w:rsidRPr="007B5904">
        <w:rPr>
          <w:rFonts w:ascii="Times New Roman" w:hAnsi="Times New Roman"/>
          <w:i w:val="0"/>
          <w:sz w:val="24"/>
          <w:szCs w:val="24"/>
        </w:rPr>
        <w:t>B.3</w:t>
      </w:r>
      <w:r w:rsidRPr="007B5904">
        <w:rPr>
          <w:rFonts w:ascii="Times New Roman" w:hAnsi="Times New Roman"/>
          <w:i w:val="0"/>
          <w:sz w:val="24"/>
          <w:szCs w:val="24"/>
        </w:rPr>
        <w:tab/>
      </w:r>
      <w:r w:rsidRPr="007B5904">
        <w:rPr>
          <w:rFonts w:ascii="Times New Roman" w:hAnsi="Times New Roman"/>
          <w:i w:val="0"/>
          <w:sz w:val="24"/>
          <w:szCs w:val="24"/>
          <w:u w:val="single"/>
        </w:rPr>
        <w:t>METHODS TO MAXIMIZE RESPONSE RATES AND DEAL WITH NONRESPONSE</w:t>
      </w:r>
    </w:p>
    <w:p w:rsidRPr="00BF2BF3" w:rsidR="00C34427" w:rsidP="00C34427" w:rsidRDefault="00C34427">
      <w:pPr>
        <w:pStyle w:val="Heading3"/>
        <w:rPr>
          <w:rFonts w:ascii="Times New Roman" w:hAnsi="Times New Roman"/>
          <w:sz w:val="24"/>
          <w:szCs w:val="24"/>
          <w:u w:val="single"/>
        </w:rPr>
      </w:pPr>
      <w:r w:rsidRPr="00BF2BF3">
        <w:rPr>
          <w:rFonts w:ascii="Times New Roman" w:hAnsi="Times New Roman"/>
          <w:sz w:val="24"/>
          <w:szCs w:val="24"/>
          <w:u w:val="single"/>
        </w:rPr>
        <w:t>Expected Response Rates</w:t>
      </w:r>
    </w:p>
    <w:p w:rsidRPr="006D36FC" w:rsidR="006D36FC" w:rsidP="008E3D04" w:rsidRDefault="006D36FC">
      <w:pPr>
        <w:rPr>
          <w:lang w:val="x-none" w:eastAsia="x-none"/>
        </w:rPr>
      </w:pPr>
    </w:p>
    <w:p w:rsidR="00C34427" w:rsidP="0036110B" w:rsidRDefault="0017260A">
      <w:r>
        <w:t>Across 15 cycles, the NYTS has maintained exceptional student and school response rates. We have averaged a 74% overall (school x student) response rate. At the school and student levels, response rates are higher.  The school response rate has averaged 83% with a low of 7</w:t>
      </w:r>
      <w:r w:rsidRPr="00D25643">
        <w:t>3%</w:t>
      </w:r>
      <w:r>
        <w:t xml:space="preserve">, and student response rate has averaged approximately 90% with a low of </w:t>
      </w:r>
      <w:r w:rsidRPr="00D25643">
        <w:t>8</w:t>
      </w:r>
      <w:r>
        <w:t>6</w:t>
      </w:r>
      <w:r w:rsidRPr="00D25643">
        <w:t>%</w:t>
      </w:r>
      <w:r>
        <w:t xml:space="preserve">. For the 2019 NYTS, school response rate was 77.2% and the student response rate was 85.8%, for an overall response rate of 66.3%. </w:t>
      </w:r>
    </w:p>
    <w:p w:rsidR="0017260A" w:rsidP="0036110B" w:rsidRDefault="0017260A"/>
    <w:p w:rsidR="00EE43A4" w:rsidP="0036110B" w:rsidRDefault="00EE43A4">
      <w:r w:rsidRPr="00D25643">
        <w:t xml:space="preserve">NYTS </w:t>
      </w:r>
      <w:r w:rsidR="00472C60">
        <w:t>response</w:t>
      </w:r>
      <w:r w:rsidRPr="00D25643">
        <w:t xml:space="preserve"> rates</w:t>
      </w:r>
      <w:r>
        <w:t xml:space="preserve"> traditionally have been</w:t>
      </w:r>
      <w:r w:rsidRPr="00D25643">
        <w:t xml:space="preserve"> relatively high compared to other federally funded, national, school-based, health</w:t>
      </w:r>
      <w:r w:rsidR="009C71C8">
        <w:t>-</w:t>
      </w:r>
      <w:r w:rsidRPr="00D25643">
        <w:t xml:space="preserve">related surveys of high school students. For example, the widely cited </w:t>
      </w:r>
      <w:r w:rsidRPr="00282312">
        <w:t>Monitoring the Future</w:t>
      </w:r>
      <w:r w:rsidRPr="00D25643">
        <w:t xml:space="preserve"> survey (formerly known as the </w:t>
      </w:r>
      <w:r w:rsidRPr="00282312">
        <w:t>High School Senior Survey</w:t>
      </w:r>
      <w:r w:rsidRPr="00D25643">
        <w:t xml:space="preserve">) achieves substantially lower </w:t>
      </w:r>
      <w:r w:rsidR="00472C60">
        <w:t>response</w:t>
      </w:r>
      <w:r w:rsidRPr="00D25643">
        <w:t xml:space="preserve"> rates. The </w:t>
      </w:r>
      <w:r w:rsidR="00472C60">
        <w:t>response</w:t>
      </w:r>
      <w:r w:rsidRPr="00D25643">
        <w:t xml:space="preserve"> rates established by the NYTS are the product of the application of proven and tested procedures for maximizing school and student participation.</w:t>
      </w:r>
    </w:p>
    <w:p w:rsidRPr="00D25643" w:rsidR="003B1369" w:rsidP="0036110B" w:rsidRDefault="003B1369"/>
    <w:p w:rsidRPr="00D25643" w:rsidR="00EE43A4" w:rsidP="0036110B" w:rsidRDefault="00EE43A4">
      <w:r w:rsidRPr="00D25643">
        <w:t xml:space="preserve">As indicated in </w:t>
      </w:r>
      <w:r w:rsidR="006A021B">
        <w:t>Table A.16</w:t>
      </w:r>
      <w:r w:rsidR="008E3D04">
        <w:t xml:space="preserve"> in Supporting Statement A</w:t>
      </w:r>
      <w:r w:rsidRPr="00D25643">
        <w:t xml:space="preserve">, it is desirable to complete data collection before the final month of school (i.e., by mid-April to mid-May, depending on location). Many schools are very busy </w:t>
      </w:r>
      <w:r w:rsidR="00445EC7">
        <w:t>at that time</w:t>
      </w:r>
      <w:r w:rsidRPr="00D25643" w:rsidR="00445EC7">
        <w:t xml:space="preserve"> </w:t>
      </w:r>
      <w:r w:rsidRPr="00D25643">
        <w:t xml:space="preserve">with standardized testing and final exams; in addition, attendance can be very unstable, especially among twelfth grade students. </w:t>
      </w:r>
    </w:p>
    <w:p w:rsidRPr="00205986" w:rsidR="00EE43A4" w:rsidP="00EE43A4" w:rsidRDefault="00EE43A4">
      <w:pPr>
        <w:pStyle w:val="Heading3"/>
        <w:rPr>
          <w:rFonts w:ascii="Times New Roman" w:hAnsi="Times New Roman"/>
          <w:sz w:val="24"/>
          <w:szCs w:val="24"/>
          <w:u w:val="single"/>
        </w:rPr>
      </w:pPr>
      <w:r w:rsidRPr="00205986">
        <w:rPr>
          <w:rFonts w:ascii="Times New Roman" w:hAnsi="Times New Roman"/>
          <w:sz w:val="24"/>
          <w:szCs w:val="24"/>
          <w:u w:val="single"/>
        </w:rPr>
        <w:t>Methods for Maximizing Responses and Handling Nonresponse</w:t>
      </w:r>
    </w:p>
    <w:p w:rsidRPr="004861B7" w:rsidR="00EE43A4" w:rsidP="00205986" w:rsidRDefault="00EE43A4">
      <w:pPr>
        <w:ind w:firstLine="360"/>
      </w:pPr>
    </w:p>
    <w:p w:rsidRPr="00205986" w:rsidR="00EE43A4" w:rsidP="0036110B" w:rsidRDefault="00EE43A4">
      <w:r w:rsidRPr="004861B7">
        <w:t>We distinguish among six potential types of nonresponse p</w:t>
      </w:r>
      <w:r w:rsidRPr="001638EC">
        <w:t>roblems: refusal to participate by a selected school district, school, teacher, parent, or student; and collection of incomplete information from a student.</w:t>
      </w:r>
    </w:p>
    <w:p w:rsidRPr="004861B7" w:rsidR="003B1369" w:rsidP="0036110B" w:rsidRDefault="003B1369"/>
    <w:p w:rsidRPr="008631AC" w:rsidR="00A16688" w:rsidP="0036110B" w:rsidRDefault="00EE43A4">
      <w:r w:rsidRPr="004861B7">
        <w:t>To minimize refusals at all levels--from school district to student--we will use a variety of tech</w:t>
      </w:r>
      <w:r w:rsidRPr="001638EC">
        <w:t>niques, emphasizing the importance of the survey. Given the subject matter is tobacco, we expect that a few school districts or schools will need to place the issue of survey participation before the school board. To increase the likelihood of an affirmati</w:t>
      </w:r>
      <w:r w:rsidRPr="00313B19">
        <w:t>ve decision, we will: (1) work through the state agencies to communicate its support of the survey; (2) indicate that the survey is being sponsored by CDC; (3) convey to the school district or school that the survey has the endorsement of many key national</w:t>
      </w:r>
      <w:r w:rsidRPr="001A4A19">
        <w:t xml:space="preserve"> educational and health associations, such as the National PTA, American Medical Association, National Association of State Boards of Education, Council of Chief State School Officers and the National School Boards Association;(4) maintain both a toll-free hotline </w:t>
      </w:r>
      <w:r w:rsidRPr="009E6E4B" w:rsidR="00921F99">
        <w:t xml:space="preserve">and dedicated email account </w:t>
      </w:r>
      <w:r w:rsidRPr="00E04CDF">
        <w:t>to answer questions from the school board; (5) offer a package of educational products to each participating school, as recommended by OMB in approving the 1998 YRBS in alternative schools (OMB No. 0920-0416, expiration 12/98) and implemented on NYTS ever since; (6) comply with all requirements from school districts in preparing written proposals for survey clearance; (7) convey a willingness to appear in person, if needed, to present the survey before a school board, re</w:t>
      </w:r>
      <w:r w:rsidRPr="002023AE">
        <w:t xml:space="preserve">search committee, or other local entity tasked with reviewing the survey; and (8) offer schools a monetary incentive of $500. </w:t>
      </w:r>
    </w:p>
    <w:p w:rsidRPr="004861B7" w:rsidR="003B1369" w:rsidP="0036110B" w:rsidRDefault="003B1369"/>
    <w:p w:rsidRPr="00205986" w:rsidR="003B1369" w:rsidP="0036110B" w:rsidRDefault="00EF5A3D">
      <w:r w:rsidRPr="004861B7">
        <w:t>Once</w:t>
      </w:r>
      <w:r w:rsidRPr="004861B7" w:rsidR="00A16688">
        <w:t xml:space="preserve"> recruiters encounter </w:t>
      </w:r>
      <w:r w:rsidRPr="004861B7">
        <w:t xml:space="preserve">district’s or </w:t>
      </w:r>
      <w:r w:rsidRPr="001638EC" w:rsidR="00A16688">
        <w:t xml:space="preserve">school’s </w:t>
      </w:r>
      <w:r w:rsidRPr="00313B19" w:rsidR="00A16688">
        <w:t>refusals to participate, they are</w:t>
      </w:r>
      <w:r w:rsidRPr="001A4A19" w:rsidR="00A16688">
        <w:t xml:space="preserve"> encouraged</w:t>
      </w:r>
      <w:r w:rsidRPr="004861B7" w:rsidR="00A16688">
        <w:t xml:space="preserve"> to listen closely to the decision maker’s concern(s) and “leave the door open” with the districts and/or schools for additional contact later</w:t>
      </w:r>
      <w:r w:rsidR="00A315CB">
        <w:t xml:space="preserve">. </w:t>
      </w:r>
      <w:r w:rsidRPr="004861B7" w:rsidR="00A16688">
        <w:t xml:space="preserve">NYTS staff </w:t>
      </w:r>
      <w:r w:rsidRPr="001638EC">
        <w:t xml:space="preserve">will </w:t>
      </w:r>
      <w:r w:rsidRPr="00313B19" w:rsidR="00A16688">
        <w:t>beg</w:t>
      </w:r>
      <w:r w:rsidRPr="00313B19">
        <w:t>i</w:t>
      </w:r>
      <w:r w:rsidRPr="001A4A19" w:rsidR="00A16688">
        <w:t xml:space="preserve">n targeted outreach to refusals and unresponsive districts and schools </w:t>
      </w:r>
      <w:r w:rsidRPr="001A4A19">
        <w:t>during the period of data collections</w:t>
      </w:r>
      <w:r w:rsidR="00A315CB">
        <w:t xml:space="preserve">. </w:t>
      </w:r>
      <w:r w:rsidRPr="009E6E4B" w:rsidR="00A16688">
        <w:t>Initially thi</w:t>
      </w:r>
      <w:r w:rsidRPr="00E04CDF" w:rsidR="00A16688">
        <w:t>s targeted outreach primarily include</w:t>
      </w:r>
      <w:r w:rsidRPr="00E04CDF">
        <w:t>s</w:t>
      </w:r>
      <w:r w:rsidRPr="00E04CDF" w:rsidR="00A16688">
        <w:t xml:space="preserve"> remailing the original invitation packet with a personalized cover memo and telephone follow-up by the original recruiter</w:t>
      </w:r>
      <w:r w:rsidR="00A315CB">
        <w:t xml:space="preserve">. </w:t>
      </w:r>
      <w:r w:rsidRPr="00E04CDF" w:rsidR="00A16688">
        <w:t>By remailing the information, this presents a fresh request to which the decision maker can r</w:t>
      </w:r>
      <w:r w:rsidRPr="002023AE" w:rsidR="00A16688">
        <w:t xml:space="preserve">espond, since it is likely that the original request </w:t>
      </w:r>
      <w:r w:rsidRPr="002023AE">
        <w:t>i</w:t>
      </w:r>
      <w:r w:rsidRPr="002023AE" w:rsidR="00A16688">
        <w:t xml:space="preserve">s likely lost or discarded. Recruiters </w:t>
      </w:r>
      <w:r w:rsidRPr="002023AE">
        <w:t>are</w:t>
      </w:r>
      <w:r w:rsidRPr="00782B90" w:rsidR="00A16688">
        <w:t xml:space="preserve"> encouraged to identify relevant potential connections between NYTS content and district or school health-related initiatives via strategic plans and curriculum</w:t>
      </w:r>
      <w:r w:rsidRPr="00EC4A56" w:rsidR="00A16688">
        <w:t xml:space="preserve"> descriptions available on district and school websites and include this in the memo and/or as part of their conversations with the decision maker</w:t>
      </w:r>
      <w:r w:rsidR="00A315CB">
        <w:t xml:space="preserve">. </w:t>
      </w:r>
      <w:r w:rsidRPr="00EC4A56" w:rsidR="00A16688">
        <w:t xml:space="preserve">Sample memos utilized for re-mails can be found in </w:t>
      </w:r>
      <w:r w:rsidR="00897047">
        <w:t>Attachment</w:t>
      </w:r>
      <w:r w:rsidRPr="006D36FC" w:rsidR="00897047">
        <w:t xml:space="preserve"> </w:t>
      </w:r>
      <w:r w:rsidRPr="006D36FC" w:rsidR="00A009F2">
        <w:t>I</w:t>
      </w:r>
      <w:r w:rsidRPr="005E57DC" w:rsidR="00A16688">
        <w:t>. Other methods included 1) contact by a different recruiter who provided a “new voice” to the decision maker or 2) in-person recruitment visits by field staff.</w:t>
      </w:r>
    </w:p>
    <w:p w:rsidRPr="004861B7" w:rsidR="00EE43A4" w:rsidP="0036110B" w:rsidRDefault="00EE43A4">
      <w:r w:rsidRPr="004861B7">
        <w:t xml:space="preserve"> </w:t>
      </w:r>
    </w:p>
    <w:p w:rsidRPr="00B67279" w:rsidR="00EE43A4" w:rsidP="0036110B" w:rsidRDefault="00EE43A4">
      <w:r w:rsidRPr="004861B7">
        <w:t>The sampling plan does not allow for the replacement of schools that refuse to participa</w:t>
      </w:r>
      <w:r w:rsidRPr="001638EC">
        <w:t xml:space="preserve">te due to concern that replacing schools would introduce bias. All participating state departments of health and education, school districts, and schools also will </w:t>
      </w:r>
      <w:r w:rsidRPr="00313B19" w:rsidR="00921F99">
        <w:t xml:space="preserve">have access to the </w:t>
      </w:r>
      <w:r w:rsidRPr="001A4A19">
        <w:t>published survey results.</w:t>
      </w:r>
    </w:p>
    <w:p w:rsidRPr="004861B7" w:rsidR="003B1369" w:rsidP="0036110B" w:rsidRDefault="003B1369"/>
    <w:p w:rsidRPr="00205986" w:rsidR="00EE43A4" w:rsidP="0036110B" w:rsidRDefault="00EE43A4">
      <w:r w:rsidRPr="004861B7">
        <w:t>Maximizing responses and dealing with refusals</w:t>
      </w:r>
      <w:r w:rsidRPr="001638EC">
        <w:t xml:space="preserve"> from parents, teachers, and students require different strategies. To maximize responses, we will recommend that schools help to advertise the survey through the principal’s newsletter, PTA meetings, and other established means of communication. Reminders</w:t>
      </w:r>
      <w:r w:rsidRPr="00313B19">
        <w:t xml:space="preserve"> </w:t>
      </w:r>
      <w:r w:rsidR="00B02155">
        <w:t xml:space="preserve">(Attachments H7 and H8) </w:t>
      </w:r>
      <w:r w:rsidRPr="00313B19">
        <w:t xml:space="preserve">will be sent to parents who have not returned parental permission forms within an agreed upon time period (e.g., </w:t>
      </w:r>
      <w:r w:rsidRPr="001A4A19" w:rsidR="00CA0B71">
        <w:t>three</w:t>
      </w:r>
      <w:r w:rsidRPr="001A4A19">
        <w:t xml:space="preserve"> days); those who do not respond to the reminder will be sent a second and final reminder. The permission form will provide a telephone number at CDC that parents may call to have questions answered before agreeing to give permission for their child’s participation. Permission forms will be available in English, Spanish, and any other</w:t>
      </w:r>
      <w:r w:rsidRPr="00205986">
        <w:t xml:space="preserve"> </w:t>
      </w:r>
      <w:r w:rsidRPr="004861B7">
        <w:t>languages spoken by a large percentage of parents in a given school district. Field staff will be available on location to answer questions from parents who remain uncertain of permission. Bilingual field staff will be used in locations with high Hispanic concentrations (e.g., California, Florida, New York City, and Texas).</w:t>
      </w:r>
    </w:p>
    <w:p w:rsidRPr="004861B7" w:rsidR="003B1369" w:rsidP="0036110B" w:rsidRDefault="003B1369"/>
    <w:p w:rsidR="00205986" w:rsidP="0036110B" w:rsidRDefault="00EE43A4">
      <w:r w:rsidRPr="004861B7">
        <w:t xml:space="preserve">Teacher refusals to cooperate with the study are not expected to be a problem because schools will </w:t>
      </w:r>
      <w:r w:rsidRPr="001638EC" w:rsidR="00445EC7">
        <w:t xml:space="preserve">already </w:t>
      </w:r>
      <w:r w:rsidRPr="001638EC">
        <w:t>have agreed to participate. Refusals by students who have parental permission to participate are expected to be minimal. No punitive a</w:t>
      </w:r>
      <w:r w:rsidRPr="00313B19">
        <w:t xml:space="preserve">ction will be taken against a nonconsenting student. Nonconsenting students will not be replaced. Data will be analyzed to determine if student nonresponse introduces any biases. </w:t>
      </w:r>
    </w:p>
    <w:p w:rsidR="00205986" w:rsidP="0036110B" w:rsidRDefault="00205986"/>
    <w:p w:rsidRPr="006C17DE" w:rsidR="00741C48" w:rsidP="0036110B" w:rsidRDefault="00F253EB">
      <w:bookmarkStart w:name="_Hlk18655901" w:id="5"/>
      <w:r>
        <w:t xml:space="preserve">Participation in the NYTS is completely voluntary, and students may skip any question in which they are not comfortable answering. </w:t>
      </w:r>
      <w:r w:rsidRPr="006C17DE">
        <w:t>However, t</w:t>
      </w:r>
      <w:bookmarkEnd w:id="5"/>
      <w:r w:rsidRPr="006C17DE" w:rsidR="00741C48">
        <w:t xml:space="preserve">o minimize the likelihood of missing values on the survey, </w:t>
      </w:r>
      <w:r w:rsidRPr="006C17DE">
        <w:t xml:space="preserve">particularly on questions which skip patterns are contingent on, </w:t>
      </w:r>
      <w:r w:rsidRPr="006C17DE" w:rsidR="00741C48">
        <w:t>the digital-based questionnaire has data range validations</w:t>
      </w:r>
      <w:r w:rsidRPr="006C17DE" w:rsidR="002B71BC">
        <w:t xml:space="preserve"> and prompts</w:t>
      </w:r>
      <w:r w:rsidRPr="006C17DE" w:rsidR="00A315CB">
        <w:t xml:space="preserve">. </w:t>
      </w:r>
      <w:r w:rsidRPr="006C17DE" w:rsidR="002B71BC">
        <w:t>Thus, s</w:t>
      </w:r>
      <w:r w:rsidRPr="006C17DE">
        <w:t>tudents who skip questions</w:t>
      </w:r>
      <w:r w:rsidRPr="006C17DE" w:rsidR="008E3D04">
        <w:t xml:space="preserve"> on ever or current use</w:t>
      </w:r>
      <w:r w:rsidRPr="006C17DE" w:rsidR="00227CB6">
        <w:t xml:space="preserve"> of individual tobacco products</w:t>
      </w:r>
      <w:r w:rsidRPr="006C17DE">
        <w:t xml:space="preserve"> </w:t>
      </w:r>
      <w:r w:rsidRPr="006C17DE" w:rsidR="00741C48">
        <w:t xml:space="preserve">or </w:t>
      </w:r>
      <w:r w:rsidRPr="006C17DE" w:rsidR="00227CB6">
        <w:t xml:space="preserve">who </w:t>
      </w:r>
      <w:r w:rsidRPr="006C17DE" w:rsidR="00741C48">
        <w:t>giv</w:t>
      </w:r>
      <w:r w:rsidRPr="006C17DE">
        <w:t xml:space="preserve">e </w:t>
      </w:r>
      <w:r w:rsidRPr="006C17DE" w:rsidR="00741C48">
        <w:t>out-of-range answer</w:t>
      </w:r>
      <w:r w:rsidRPr="006C17DE">
        <w:t xml:space="preserve">s will be </w:t>
      </w:r>
      <w:r w:rsidRPr="006C17DE" w:rsidR="00741C48">
        <w:t xml:space="preserve">reminded </w:t>
      </w:r>
      <w:r w:rsidRPr="006C17DE" w:rsidR="00227CB6">
        <w:t xml:space="preserve">to provide an appropriate response </w:t>
      </w:r>
      <w:r w:rsidRPr="006C17DE" w:rsidR="00741C48">
        <w:t>in a pop-up in the digital-based questionnaire</w:t>
      </w:r>
      <w:r w:rsidRPr="006C17DE">
        <w:t xml:space="preserve"> before </w:t>
      </w:r>
      <w:r w:rsidRPr="006C17DE" w:rsidR="00205986">
        <w:t>proceeding further</w:t>
      </w:r>
      <w:r w:rsidRPr="006C17DE">
        <w:t xml:space="preserve"> in the survey.</w:t>
      </w:r>
      <w:r w:rsidR="00CA1899">
        <w:t xml:space="preserve"> In the 2021 NYTS survey (attachment H1), programming instructions for missing or “not answered</w:t>
      </w:r>
      <w:r w:rsidR="004476B3">
        <w:t xml:space="preserve"> (NA)</w:t>
      </w:r>
      <w:r w:rsidR="00CA1899">
        <w:t>” responses to crucial questions are provided (see question 6, ever e-cigarette use, for an example). The prompt, or soft validation, reads, “</w:t>
      </w:r>
      <w:r w:rsidRPr="006C17DE" w:rsidR="00CA1899">
        <w:rPr>
          <w:i/>
        </w:rPr>
        <w:t>You skipped this question. Please provide a response or use the arrows at the bottom of the screen to continue</w:t>
      </w:r>
      <w:r w:rsidRPr="00CA1899" w:rsidR="00CA1899">
        <w:t>.</w:t>
      </w:r>
      <w:r w:rsidR="00CA1899">
        <w:t>”</w:t>
      </w:r>
      <w:r w:rsidRPr="001638EC" w:rsidR="00CA1899">
        <w:t xml:space="preserve"> </w:t>
      </w:r>
      <w:r w:rsidR="00CA1899">
        <w:t xml:space="preserve">For questions that ask participants to specify a written </w:t>
      </w:r>
      <w:r w:rsidR="004476B3">
        <w:t xml:space="preserve">numerical </w:t>
      </w:r>
      <w:r w:rsidR="00CA1899">
        <w:t>response</w:t>
      </w:r>
      <w:r w:rsidR="004476B3">
        <w:t xml:space="preserve"> (e.g., to enter the number of days they have used a product)</w:t>
      </w:r>
      <w:r w:rsidR="00CA1899">
        <w:t>, programming instructions are provided to only allow a specific range of values. In the 2021 survey, please see question 9, current e-cigarette u</w:t>
      </w:r>
      <w:r w:rsidR="004476B3">
        <w:t xml:space="preserve">se, as an example of where programming ranges are employed in the NYTS. </w:t>
      </w:r>
      <w:r>
        <w:t xml:space="preserve">Additionally, once </w:t>
      </w:r>
      <w:r w:rsidRPr="001638EC" w:rsidR="00741C48">
        <w:t>studen</w:t>
      </w:r>
      <w:r w:rsidRPr="00313B19" w:rsidR="00741C48">
        <w:t xml:space="preserve">ts finish the survey, </w:t>
      </w:r>
      <w:r>
        <w:t>a</w:t>
      </w:r>
      <w:r w:rsidRPr="00313B19" w:rsidR="00741C48">
        <w:t xml:space="preserve"> summary table will display a list of all unanswered question items before </w:t>
      </w:r>
      <w:r>
        <w:t xml:space="preserve">the </w:t>
      </w:r>
      <w:r w:rsidRPr="00313B19" w:rsidR="00741C48">
        <w:t>student submit</w:t>
      </w:r>
      <w:r>
        <w:t>s</w:t>
      </w:r>
      <w:r w:rsidRPr="00313B19" w:rsidR="00741C48">
        <w:t xml:space="preserve"> the survey. </w:t>
      </w:r>
      <w:r>
        <w:t xml:space="preserve">This provides </w:t>
      </w:r>
      <w:r w:rsidRPr="00313B19" w:rsidR="00741C48">
        <w:t xml:space="preserve">students a chance to go back directly to </w:t>
      </w:r>
      <w:r>
        <w:t xml:space="preserve">each </w:t>
      </w:r>
      <w:r w:rsidRPr="00313B19" w:rsidR="00741C48">
        <w:t>unanswered question item</w:t>
      </w:r>
      <w:r w:rsidR="00B913C0">
        <w:t xml:space="preserve">, if they choose to do so. </w:t>
      </w:r>
      <w:r w:rsidRPr="00313B19" w:rsidR="00741C48">
        <w:t xml:space="preserve">As students finish, data collectors collect the tablets. In the process, </w:t>
      </w:r>
      <w:r w:rsidR="00DA68BA">
        <w:t>data collectors</w:t>
      </w:r>
      <w:r w:rsidRPr="00313B19" w:rsidR="00741C48">
        <w:t xml:space="preserve"> check to be sure that the survey is submitted</w:t>
      </w:r>
      <w:r w:rsidR="00A315CB">
        <w:t xml:space="preserve">. </w:t>
      </w:r>
      <w:r w:rsidRPr="00313B19" w:rsidR="00741C48">
        <w:t>If the application is not on the submission screen, the tablet is returned to the student and the data collector give</w:t>
      </w:r>
      <w:r w:rsidR="00205986">
        <w:t>s</w:t>
      </w:r>
      <w:r w:rsidRPr="00313B19" w:rsidR="00741C48">
        <w:t xml:space="preserve"> the student instructions on how to close the survey.</w:t>
      </w:r>
      <w:r w:rsidRPr="00205986" w:rsidR="00A16688">
        <w:rPr>
          <w:b/>
          <w:i/>
        </w:rPr>
        <w:t xml:space="preserve"> </w:t>
      </w:r>
    </w:p>
    <w:p w:rsidRPr="0036110B" w:rsidR="0036110B" w:rsidP="0036110B" w:rsidRDefault="0036110B"/>
    <w:p w:rsidRPr="0036110B" w:rsidR="0036110B" w:rsidP="0036110B" w:rsidRDefault="0036110B"/>
    <w:p w:rsidRPr="007B5904" w:rsidR="00EE43A4" w:rsidP="0036110B" w:rsidRDefault="00EE43A4">
      <w:pPr>
        <w:pStyle w:val="Heading2"/>
        <w:spacing w:before="0"/>
        <w:rPr>
          <w:rFonts w:ascii="Times New Roman" w:hAnsi="Times New Roman"/>
          <w:i w:val="0"/>
          <w:sz w:val="24"/>
          <w:szCs w:val="24"/>
          <w:u w:val="single"/>
        </w:rPr>
      </w:pPr>
      <w:r w:rsidRPr="007B5904">
        <w:rPr>
          <w:rFonts w:ascii="Times New Roman" w:hAnsi="Times New Roman"/>
          <w:i w:val="0"/>
          <w:sz w:val="24"/>
          <w:szCs w:val="24"/>
        </w:rPr>
        <w:t>B.4</w:t>
      </w:r>
      <w:r w:rsidRPr="007B5904">
        <w:rPr>
          <w:rFonts w:ascii="Times New Roman" w:hAnsi="Times New Roman"/>
          <w:i w:val="0"/>
          <w:sz w:val="24"/>
          <w:szCs w:val="24"/>
        </w:rPr>
        <w:tab/>
      </w:r>
      <w:r w:rsidRPr="007B5904">
        <w:rPr>
          <w:rFonts w:ascii="Times New Roman" w:hAnsi="Times New Roman"/>
          <w:i w:val="0"/>
          <w:sz w:val="24"/>
          <w:szCs w:val="24"/>
          <w:u w:val="single"/>
        </w:rPr>
        <w:t>TESTS OF PROCEDURES OR METHODS TO BE UNDERTAKEN</w:t>
      </w:r>
    </w:p>
    <w:p w:rsidRPr="00966016" w:rsidR="00EE43A4" w:rsidP="00EE43A4" w:rsidRDefault="00EE43A4"/>
    <w:p w:rsidR="00EE43A4" w:rsidP="00BF2BF3" w:rsidRDefault="00EE43A4">
      <w:pPr>
        <w:pStyle w:val="BodyText"/>
        <w:spacing w:after="0"/>
        <w:ind w:firstLine="0"/>
        <w:rPr>
          <w:lang w:val="en-US"/>
        </w:rPr>
      </w:pPr>
      <w:r w:rsidRPr="00D25643">
        <w:t>The NYTS core questionnaire items</w:t>
      </w:r>
      <w:r w:rsidR="007E1B7E">
        <w:rPr>
          <w:lang w:val="en-US"/>
        </w:rPr>
        <w:t xml:space="preserve"> during the initial NYTS cycle underwent </w:t>
      </w:r>
      <w:r w:rsidRPr="00D25643">
        <w:t xml:space="preserve">cognitive analyses by RTI in 1999. </w:t>
      </w:r>
      <w:r w:rsidR="007E1B7E">
        <w:rPr>
          <w:lang w:val="en-US"/>
        </w:rPr>
        <w:t>F</w:t>
      </w:r>
      <w:r w:rsidR="00205986">
        <w:rPr>
          <w:lang w:val="en-US"/>
        </w:rPr>
        <w:t xml:space="preserve">urther </w:t>
      </w:r>
      <w:r w:rsidR="005F419E">
        <w:rPr>
          <w:lang w:val="en-US"/>
        </w:rPr>
        <w:t>cognitive</w:t>
      </w:r>
      <w:r w:rsidRPr="00D25643" w:rsidR="00205986">
        <w:t xml:space="preserve"> </w:t>
      </w:r>
      <w:r w:rsidRPr="00D25643">
        <w:t>analyses</w:t>
      </w:r>
      <w:r w:rsidR="00205986">
        <w:rPr>
          <w:lang w:val="en-US"/>
        </w:rPr>
        <w:t xml:space="preserve"> or pretests of the survey were conducted in 2003, 2004, 2005, 2012, 2013, and 2015, as described in previous Supporting Statements for NYTS. </w:t>
      </w:r>
      <w:r w:rsidR="007E1B7E">
        <w:rPr>
          <w:lang w:val="en-US"/>
        </w:rPr>
        <w:t xml:space="preserve">In 2017, </w:t>
      </w:r>
      <w:r w:rsidRPr="00511D09" w:rsidR="002317FA">
        <w:rPr>
          <w:lang w:val="en-US"/>
        </w:rPr>
        <w:t xml:space="preserve">13 questions and response options were cognitively tested </w:t>
      </w:r>
      <w:r w:rsidR="007E1B7E">
        <w:rPr>
          <w:lang w:val="en-US"/>
        </w:rPr>
        <w:t xml:space="preserve">for inclusion on NYTS, focused primarily on e-cigarettes: </w:t>
      </w:r>
      <w:r w:rsidRPr="00511D09" w:rsidR="002317FA">
        <w:rPr>
          <w:lang w:val="en-US"/>
        </w:rPr>
        <w:t xml:space="preserve">rules </w:t>
      </w:r>
      <w:r w:rsidR="009E2A32">
        <w:rPr>
          <w:lang w:val="en-US"/>
        </w:rPr>
        <w:t>regarding</w:t>
      </w:r>
      <w:r w:rsidRPr="00511D09" w:rsidR="009E2A32">
        <w:rPr>
          <w:lang w:val="en-US"/>
        </w:rPr>
        <w:t xml:space="preserve"> </w:t>
      </w:r>
      <w:r w:rsidRPr="00511D09" w:rsidR="002317FA">
        <w:rPr>
          <w:lang w:val="en-US"/>
        </w:rPr>
        <w:t>use</w:t>
      </w:r>
      <w:r w:rsidR="009E2A32">
        <w:rPr>
          <w:lang w:val="en-US"/>
        </w:rPr>
        <w:t xml:space="preserve"> </w:t>
      </w:r>
      <w:r w:rsidR="00F253EA">
        <w:rPr>
          <w:lang w:val="en-US"/>
        </w:rPr>
        <w:t>in</w:t>
      </w:r>
      <w:r w:rsidR="009E2A32">
        <w:rPr>
          <w:lang w:val="en-US"/>
        </w:rPr>
        <w:t xml:space="preserve"> the home</w:t>
      </w:r>
      <w:r w:rsidRPr="00511D09" w:rsidR="002317FA">
        <w:rPr>
          <w:lang w:val="en-US"/>
        </w:rPr>
        <w:t xml:space="preserve">, reasons for use, types of e-cigarettes used, and </w:t>
      </w:r>
      <w:r w:rsidR="007E1B7E">
        <w:rPr>
          <w:lang w:val="en-US"/>
        </w:rPr>
        <w:t>how</w:t>
      </w:r>
      <w:r w:rsidRPr="00511D09" w:rsidR="007E1B7E">
        <w:rPr>
          <w:lang w:val="en-US"/>
        </w:rPr>
        <w:t xml:space="preserve"> </w:t>
      </w:r>
      <w:r w:rsidRPr="00511D09" w:rsidR="002317FA">
        <w:rPr>
          <w:lang w:val="en-US"/>
        </w:rPr>
        <w:t>youth accessed e-cigarettes. In 2018, cognitive testing of 15 questions and response options was completed, again focused on e-cigarette use. Terminology, devices used, substances used, and reasons for use were all explored.</w:t>
      </w:r>
      <w:r w:rsidR="002317FA">
        <w:rPr>
          <w:lang w:val="en-US"/>
        </w:rPr>
        <w:t xml:space="preserve"> </w:t>
      </w:r>
      <w:r w:rsidR="00711785">
        <w:rPr>
          <w:lang w:val="en-US"/>
        </w:rPr>
        <w:t>Finally, cognitiv</w:t>
      </w:r>
      <w:r w:rsidR="003B1369">
        <w:rPr>
          <w:lang w:val="en-US"/>
        </w:rPr>
        <w:t xml:space="preserve">e testing was performed in 2019, assessing </w:t>
      </w:r>
      <w:r w:rsidR="007E1B7E">
        <w:rPr>
          <w:lang w:val="en-US"/>
        </w:rPr>
        <w:t>e-cigarette terminology,</w:t>
      </w:r>
      <w:r w:rsidR="003B1369">
        <w:rPr>
          <w:lang w:val="en-US"/>
        </w:rPr>
        <w:t xml:space="preserve"> </w:t>
      </w:r>
      <w:r w:rsidR="001A4A19">
        <w:rPr>
          <w:lang w:val="en-US"/>
        </w:rPr>
        <w:t xml:space="preserve">e-cigarette devices used, </w:t>
      </w:r>
      <w:r w:rsidR="003B1369">
        <w:rPr>
          <w:lang w:val="en-US"/>
        </w:rPr>
        <w:t>substances used in e-cigarettes (e.g. nicotine, marijuana</w:t>
      </w:r>
      <w:r w:rsidR="002317FA">
        <w:rPr>
          <w:lang w:val="en-US"/>
        </w:rPr>
        <w:t>, THC</w:t>
      </w:r>
      <w:r w:rsidR="003B1369">
        <w:rPr>
          <w:lang w:val="en-US"/>
        </w:rPr>
        <w:t>),</w:t>
      </w:r>
      <w:r w:rsidR="008A690E">
        <w:rPr>
          <w:lang w:val="en-US"/>
        </w:rPr>
        <w:t xml:space="preserve"> reasons for using e-cigarettes, exposure to secondhand tobacco smoke and secondhand e-cigarette aerosol, exposure to e-cigarette posts in social media, </w:t>
      </w:r>
      <w:r w:rsidR="00E04CDF">
        <w:rPr>
          <w:lang w:val="en-US"/>
        </w:rPr>
        <w:t>injuncti</w:t>
      </w:r>
      <w:r w:rsidR="00DA68BA">
        <w:rPr>
          <w:lang w:val="en-US"/>
        </w:rPr>
        <w:t>v</w:t>
      </w:r>
      <w:r w:rsidR="00E04CDF">
        <w:rPr>
          <w:lang w:val="en-US"/>
        </w:rPr>
        <w:t xml:space="preserve">e and descriptive e-cigarette norms, </w:t>
      </w:r>
      <w:r w:rsidR="008A690E">
        <w:rPr>
          <w:lang w:val="en-US"/>
        </w:rPr>
        <w:t xml:space="preserve">and </w:t>
      </w:r>
      <w:r w:rsidR="002317FA">
        <w:rPr>
          <w:lang w:val="en-US"/>
        </w:rPr>
        <w:t xml:space="preserve">indicators for affluence or </w:t>
      </w:r>
      <w:r w:rsidR="008A690E">
        <w:rPr>
          <w:lang w:val="en-US"/>
        </w:rPr>
        <w:t>s</w:t>
      </w:r>
      <w:r w:rsidR="00201EB8">
        <w:rPr>
          <w:lang w:val="en-US"/>
        </w:rPr>
        <w:t xml:space="preserve">ocioeconomic status (SES) </w:t>
      </w:r>
      <w:r w:rsidR="008A690E">
        <w:rPr>
          <w:lang w:val="en-US"/>
        </w:rPr>
        <w:t xml:space="preserve">of </w:t>
      </w:r>
      <w:r w:rsidR="007E1B7E">
        <w:rPr>
          <w:lang w:val="en-US"/>
        </w:rPr>
        <w:t xml:space="preserve">the </w:t>
      </w:r>
      <w:r w:rsidR="008A690E">
        <w:rPr>
          <w:lang w:val="en-US"/>
        </w:rPr>
        <w:t xml:space="preserve">student’s family. The findings of these </w:t>
      </w:r>
      <w:r w:rsidR="007E1B7E">
        <w:rPr>
          <w:lang w:val="en-US"/>
        </w:rPr>
        <w:t>testing activities are</w:t>
      </w:r>
      <w:r w:rsidR="008A690E">
        <w:rPr>
          <w:lang w:val="en-US"/>
        </w:rPr>
        <w:t xml:space="preserve"> used to improve existing questions on the NYTS (e.g. users knowing substan</w:t>
      </w:r>
      <w:r w:rsidR="00201EB8">
        <w:rPr>
          <w:lang w:val="en-US"/>
        </w:rPr>
        <w:t>ces they are using in e-cigarettes) as well as generate new questions (assessment of student’s family’s SES).</w:t>
      </w:r>
    </w:p>
    <w:p w:rsidRPr="00172D40" w:rsidR="007E6CC4" w:rsidP="00BF2BF3" w:rsidRDefault="007E6CC4">
      <w:pPr>
        <w:pStyle w:val="BodyText"/>
        <w:spacing w:after="0"/>
        <w:ind w:firstLine="0"/>
        <w:rPr>
          <w:lang w:val="en-US"/>
        </w:rPr>
      </w:pPr>
    </w:p>
    <w:p w:rsidR="00EE43A4" w:rsidP="00BF2BF3" w:rsidRDefault="00396D14">
      <w:pPr>
        <w:pStyle w:val="BodyText"/>
        <w:spacing w:after="0"/>
        <w:ind w:firstLine="0"/>
      </w:pPr>
      <w:r>
        <w:rPr>
          <w:lang w:val="en-US"/>
        </w:rPr>
        <w:t>The current ICR includes a</w:t>
      </w:r>
      <w:r w:rsidR="007E1B7E">
        <w:rPr>
          <w:lang w:val="en-US"/>
        </w:rPr>
        <w:t>n updated</w:t>
      </w:r>
      <w:r>
        <w:rPr>
          <w:lang w:val="en-US"/>
        </w:rPr>
        <w:t xml:space="preserve"> line item in the burden table to support testing of changes to the NYTS questionnaire prior to their implementation. Burden is specifically allocated to performing testing of new or modified questions that will provide better measures of tobacco products. The burden also includes </w:t>
      </w:r>
      <w:r w:rsidR="007E1B7E">
        <w:rPr>
          <w:lang w:val="en-US"/>
        </w:rPr>
        <w:t>pre-</w:t>
      </w:r>
      <w:r>
        <w:rPr>
          <w:lang w:val="en-US"/>
        </w:rPr>
        <w:t xml:space="preserve">testing of the questionnaire to </w:t>
      </w:r>
      <w:r w:rsidR="00774782">
        <w:rPr>
          <w:lang w:val="en-US"/>
        </w:rPr>
        <w:t>confirm that they can be completed in 45 minutes.</w:t>
      </w:r>
    </w:p>
    <w:p w:rsidR="007746AF" w:rsidP="00BF2BF3" w:rsidRDefault="007746AF">
      <w:pPr>
        <w:pStyle w:val="BodyText"/>
        <w:spacing w:after="0"/>
        <w:ind w:firstLine="0"/>
      </w:pPr>
    </w:p>
    <w:p w:rsidR="007E6CC4" w:rsidP="00BF2BF3" w:rsidRDefault="007E6CC4">
      <w:pPr>
        <w:pStyle w:val="BodyText"/>
        <w:spacing w:after="0"/>
        <w:ind w:firstLine="0"/>
      </w:pPr>
    </w:p>
    <w:p w:rsidRPr="00BF2BF3" w:rsidR="007746AF" w:rsidP="002756F1" w:rsidRDefault="007746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iCs/>
          <w:lang w:eastAsia="x-none"/>
        </w:rPr>
      </w:pPr>
      <w:r w:rsidRPr="00BF2BF3">
        <w:rPr>
          <w:b/>
          <w:bCs/>
          <w:iCs/>
          <w:lang w:val="x-none" w:eastAsia="x-none"/>
        </w:rPr>
        <w:t>B.</w:t>
      </w:r>
      <w:r w:rsidRPr="00BF2BF3">
        <w:rPr>
          <w:b/>
          <w:bCs/>
          <w:iCs/>
          <w:lang w:eastAsia="x-none"/>
        </w:rPr>
        <w:t>5</w:t>
      </w:r>
      <w:r w:rsidRPr="00BF2BF3">
        <w:rPr>
          <w:b/>
          <w:bCs/>
          <w:iCs/>
          <w:lang w:val="x-none" w:eastAsia="x-none"/>
        </w:rPr>
        <w:t>.</w:t>
      </w:r>
      <w:r w:rsidRPr="00BF2BF3">
        <w:rPr>
          <w:b/>
          <w:bCs/>
          <w:iCs/>
          <w:lang w:val="x-none" w:eastAsia="x-none"/>
        </w:rPr>
        <w:tab/>
      </w:r>
      <w:r w:rsidRPr="00BF2BF3">
        <w:rPr>
          <w:b/>
          <w:bCs/>
          <w:iCs/>
          <w:lang w:eastAsia="x-none"/>
        </w:rPr>
        <w:t>RESPONSE TO 2016 PEER REVIEW PANEL RECOMMENDATIONS REGARDING NYTS SAMPLE</w:t>
      </w:r>
    </w:p>
    <w:p w:rsidR="007746AF" w:rsidP="007746AF" w:rsidRDefault="007746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lang w:eastAsia="x-none"/>
        </w:rPr>
      </w:pPr>
    </w:p>
    <w:p w:rsidR="007746AF" w:rsidP="007746AF" w:rsidRDefault="007746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lang w:eastAsia="x-none"/>
        </w:rPr>
      </w:pPr>
      <w:r w:rsidRPr="00710E65">
        <w:rPr>
          <w:bCs/>
          <w:iCs/>
          <w:lang w:eastAsia="x-none"/>
        </w:rPr>
        <w:t xml:space="preserve">In October 2016, OSH convened a peer review panel of external experts to assess and develop recommendations for updating and enhancing the NYTS </w:t>
      </w:r>
      <w:r>
        <w:rPr>
          <w:bCs/>
          <w:iCs/>
          <w:lang w:eastAsia="x-none"/>
        </w:rPr>
        <w:t>sample. This review was mandated by OMB as a condition of renewal for 2018-2020 NYTS package; an overview of the panel’s recommendations and the agency’s response were published there. For the 2021-2023 package, OMB asked OSH to address the status of items where OSH concurred with the panel’s recommendations and looked to implement them in the future. This information is provided in the following paragraphs:</w:t>
      </w:r>
    </w:p>
    <w:p w:rsidR="007746AF" w:rsidP="007746AF" w:rsidRDefault="007746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lang w:eastAsia="x-none"/>
        </w:rPr>
      </w:pPr>
    </w:p>
    <w:p w:rsidR="007746AF" w:rsidP="007746AF" w:rsidRDefault="007746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lang w:eastAsia="x-none"/>
        </w:rPr>
      </w:pPr>
    </w:p>
    <w:p w:rsidRPr="00377785" w:rsidR="007746AF" w:rsidP="007746AF" w:rsidRDefault="007746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lang w:eastAsia="x-none"/>
        </w:rPr>
      </w:pPr>
      <w:r w:rsidRPr="00377785">
        <w:rPr>
          <w:b/>
          <w:bCs/>
          <w:iCs/>
          <w:lang w:eastAsia="x-none"/>
        </w:rPr>
        <w:t xml:space="preserve">SAMPLING </w:t>
      </w:r>
      <w:r>
        <w:rPr>
          <w:b/>
          <w:bCs/>
          <w:iCs/>
          <w:lang w:eastAsia="x-none"/>
        </w:rPr>
        <w:t>DESIGN</w:t>
      </w:r>
    </w:p>
    <w:p w:rsidR="007746AF" w:rsidP="007746AF" w:rsidRDefault="007746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lang w:eastAsia="x-none"/>
        </w:rPr>
      </w:pPr>
    </w:p>
    <w:p w:rsidR="007746AF" w:rsidP="007746AF" w:rsidRDefault="007746AF">
      <w:pPr>
        <w:rPr>
          <w:i/>
        </w:rPr>
      </w:pPr>
      <w:r w:rsidRPr="00E43BD4">
        <w:rPr>
          <w:b/>
          <w:i/>
        </w:rPr>
        <w:t>Recommendation</w:t>
      </w:r>
      <w:r>
        <w:rPr>
          <w:b/>
          <w:i/>
        </w:rPr>
        <w:t xml:space="preserve">: </w:t>
      </w:r>
      <w:r w:rsidRPr="001F4370">
        <w:rPr>
          <w:i/>
        </w:rPr>
        <w:t>Given adolescent developmental trajectories associated with the take-up of tobacco use behaviors, it is conceivable that the tobacco use rates in any given school could be very different at some grade levels between the start and the conclusion of the Spring Semester. This is a potential concern that could be at least partially addressed via analyses of existing NYTS data that compares tobacco use prevalence, while introducing appropriate controls, based on the date that questionnaires are administered to students. Indeed, such analyses could be conducted with NYTS data pooled across multiple years, which might ensure adequate statistical power was available.</w:t>
      </w:r>
    </w:p>
    <w:p w:rsidR="007746AF" w:rsidP="007746AF" w:rsidRDefault="007746AF">
      <w:pPr>
        <w:rPr>
          <w:i/>
        </w:rPr>
      </w:pPr>
    </w:p>
    <w:p w:rsidR="007746AF" w:rsidP="00A315CB" w:rsidRDefault="007746AF">
      <w:pPr>
        <w:rPr>
          <w:bCs/>
          <w:iCs/>
          <w:lang w:eastAsia="x-none"/>
        </w:rPr>
      </w:pPr>
      <w:r w:rsidRPr="00710E65">
        <w:rPr>
          <w:b/>
        </w:rPr>
        <w:t xml:space="preserve">Response: </w:t>
      </w:r>
      <w:r w:rsidRPr="00710E65">
        <w:t>These analyses have not been undertaken yet</w:t>
      </w:r>
      <w:r w:rsidR="00A315CB">
        <w:t xml:space="preserve">. </w:t>
      </w:r>
      <w:r>
        <w:t xml:space="preserve">OSH still concurs that these analyses could be </w:t>
      </w:r>
      <w:r w:rsidR="00853568">
        <w:t>informative but</w:t>
      </w:r>
      <w:r>
        <w:t xml:space="preserve"> considers that the impact could be limited due to the short time frame in which the NYTS is actually fielded. Furthermore, OSH believes that tobacco use behaviors and patterns are likely to be more similar across this short time frame in the spring semester, compared to if the NY</w:t>
      </w:r>
      <w:r w:rsidR="00A315CB">
        <w:t>TS was conducted in the fall.</w:t>
      </w:r>
    </w:p>
    <w:p w:rsidR="007746AF" w:rsidP="007746AF" w:rsidRDefault="007746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lang w:eastAsia="x-none"/>
        </w:rPr>
      </w:pPr>
    </w:p>
    <w:p w:rsidR="00AD07EB" w:rsidP="007746AF" w:rsidRDefault="00AD07E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lang w:eastAsia="x-none"/>
        </w:rPr>
      </w:pPr>
    </w:p>
    <w:p w:rsidR="007746AF" w:rsidP="007746AF" w:rsidRDefault="007746AF">
      <w:pPr>
        <w:rPr>
          <w:i/>
        </w:rPr>
      </w:pPr>
      <w:r w:rsidRPr="00E43BD4">
        <w:rPr>
          <w:b/>
          <w:i/>
        </w:rPr>
        <w:t>Recommendation</w:t>
      </w:r>
      <w:r>
        <w:rPr>
          <w:b/>
          <w:i/>
        </w:rPr>
        <w:t xml:space="preserve">: </w:t>
      </w:r>
      <w:r w:rsidRPr="001F4370">
        <w:rPr>
          <w:i/>
        </w:rPr>
        <w:t xml:space="preserve">Consider using substitute schools when the originally sampled school is not able to </w:t>
      </w:r>
      <w:r w:rsidRPr="001F4370" w:rsidR="00853568">
        <w:rPr>
          <w:i/>
        </w:rPr>
        <w:t>participate but</w:t>
      </w:r>
      <w:r w:rsidRPr="001F4370">
        <w:rPr>
          <w:i/>
        </w:rPr>
        <w:t xml:space="preserve"> has students who should validly be included in the NYTS</w:t>
      </w:r>
      <w:r w:rsidR="00A315CB">
        <w:rPr>
          <w:i/>
        </w:rPr>
        <w:t xml:space="preserve">. </w:t>
      </w:r>
      <w:r w:rsidRPr="001F4370">
        <w:rPr>
          <w:i/>
        </w:rPr>
        <w:t>Substitute schools can provide an effective means of reducing the bias due to school nonresponse, provided that each substitute school is quite closely matched to the school it’s replacing with regard to characteristics that are related to the original school’s selection.</w:t>
      </w:r>
    </w:p>
    <w:p w:rsidR="007746AF" w:rsidP="007746AF" w:rsidRDefault="007746AF">
      <w:pPr>
        <w:rPr>
          <w:i/>
        </w:rPr>
      </w:pPr>
    </w:p>
    <w:p w:rsidR="007746AF" w:rsidP="007746AF" w:rsidRDefault="007746AF">
      <w:pPr>
        <w:rPr>
          <w:bCs/>
          <w:iCs/>
          <w:lang w:eastAsia="x-none"/>
        </w:rPr>
      </w:pPr>
      <w:r w:rsidRPr="00042EA3">
        <w:rPr>
          <w:b/>
          <w:bCs/>
          <w:iCs/>
          <w:lang w:eastAsia="x-none"/>
        </w:rPr>
        <w:t xml:space="preserve">Response: </w:t>
      </w:r>
      <w:r w:rsidRPr="00377785">
        <w:rPr>
          <w:bCs/>
          <w:iCs/>
          <w:lang w:eastAsia="x-none"/>
        </w:rPr>
        <w:t xml:space="preserve">This recommendation was determined to be unfeasible, due to the complexity of introducing a sampling with replacement strategy into the current sampling procedure. Given that refusals occur during the recruitment phase, after the sample is drawn, a true sampling with replacement (i.e., replacement is selected before </w:t>
      </w:r>
      <w:r>
        <w:rPr>
          <w:bCs/>
          <w:iCs/>
          <w:lang w:eastAsia="x-none"/>
        </w:rPr>
        <w:t>next unit is drawn) can</w:t>
      </w:r>
      <w:r w:rsidRPr="00377785">
        <w:rPr>
          <w:bCs/>
          <w:iCs/>
          <w:lang w:eastAsia="x-none"/>
        </w:rPr>
        <w:t>not be implemented.</w:t>
      </w:r>
    </w:p>
    <w:p w:rsidR="007746AF" w:rsidP="007746AF" w:rsidRDefault="007746AF">
      <w:pPr>
        <w:rPr>
          <w:bCs/>
          <w:iCs/>
          <w:lang w:eastAsia="x-none"/>
        </w:rPr>
      </w:pPr>
    </w:p>
    <w:p w:rsidR="00A315CB" w:rsidP="007746AF" w:rsidRDefault="007746AF">
      <w:pPr>
        <w:pStyle w:val="ListParagraph"/>
        <w:ind w:left="0"/>
        <w:rPr>
          <w:i/>
        </w:rPr>
      </w:pPr>
      <w:r>
        <w:rPr>
          <w:b/>
          <w:i/>
        </w:rPr>
        <w:t xml:space="preserve">Recommendation: </w:t>
      </w:r>
      <w:r w:rsidRPr="001F4370">
        <w:rPr>
          <w:i/>
        </w:rPr>
        <w:t>Consider oversampling American Indian/Alaskan Native (AI/AN) students to allow for subgroup reporting for these students</w:t>
      </w:r>
      <w:r w:rsidR="00A315CB">
        <w:rPr>
          <w:i/>
        </w:rPr>
        <w:t xml:space="preserve">. </w:t>
      </w:r>
      <w:r w:rsidRPr="001F4370">
        <w:rPr>
          <w:i/>
        </w:rPr>
        <w:t>Two potential approaches include: 1) including BIE students in the sample; and 2) oversampling high proportion American Indian schools in certain select states (i.e., Arizona, Minnesota, North Carolina, Oregon, Uta</w:t>
      </w:r>
      <w:r w:rsidR="00A315CB">
        <w:rPr>
          <w:i/>
        </w:rPr>
        <w:t>h, Washington, and Wisconsin).</w:t>
      </w:r>
    </w:p>
    <w:p w:rsidR="00A315CB" w:rsidP="007746AF" w:rsidRDefault="00A315CB">
      <w:pPr>
        <w:pStyle w:val="ListParagraph"/>
        <w:ind w:left="0"/>
        <w:rPr>
          <w:b/>
          <w:bCs/>
          <w:iCs/>
          <w:lang w:eastAsia="x-none"/>
        </w:rPr>
      </w:pPr>
    </w:p>
    <w:p w:rsidRPr="009F54F2" w:rsidR="007746AF" w:rsidP="007746AF" w:rsidRDefault="007746AF">
      <w:pPr>
        <w:pStyle w:val="ListParagraph"/>
        <w:ind w:left="0"/>
        <w:rPr>
          <w:bCs/>
          <w:iCs/>
          <w:lang w:eastAsia="x-none"/>
        </w:rPr>
      </w:pPr>
      <w:r w:rsidRPr="00042EA3">
        <w:rPr>
          <w:b/>
          <w:bCs/>
          <w:iCs/>
          <w:lang w:eastAsia="x-none"/>
        </w:rPr>
        <w:t>Response:</w:t>
      </w:r>
      <w:r>
        <w:rPr>
          <w:b/>
          <w:bCs/>
          <w:iCs/>
          <w:lang w:eastAsia="x-none"/>
        </w:rPr>
        <w:t xml:space="preserve"> </w:t>
      </w:r>
      <w:r w:rsidRPr="009F54F2">
        <w:rPr>
          <w:bCs/>
          <w:iCs/>
          <w:lang w:eastAsia="x-none"/>
        </w:rPr>
        <w:t>OSH still concurs with this recommendation, but it has not been implemented, since this would involve both an increase in the sample size and increased funding to implement</w:t>
      </w:r>
      <w:r w:rsidR="00A315CB">
        <w:rPr>
          <w:bCs/>
          <w:iCs/>
          <w:lang w:eastAsia="x-none"/>
        </w:rPr>
        <w:t xml:space="preserve">. </w:t>
      </w:r>
      <w:r w:rsidRPr="009F54F2">
        <w:rPr>
          <w:bCs/>
          <w:iCs/>
          <w:lang w:eastAsia="x-none"/>
        </w:rPr>
        <w:t xml:space="preserve">OSH can confer with its contractor about the feasibility of doing an AI/AN oversample for the 2022 or 2023 NYTS. </w:t>
      </w:r>
    </w:p>
    <w:p w:rsidR="007746AF" w:rsidP="007746AF" w:rsidRDefault="007746AF">
      <w:pPr>
        <w:pStyle w:val="ListParagraph"/>
        <w:ind w:left="0"/>
        <w:rPr>
          <w:b/>
          <w:bCs/>
          <w:iCs/>
          <w:lang w:eastAsia="x-none"/>
        </w:rPr>
      </w:pPr>
    </w:p>
    <w:p w:rsidR="007746AF" w:rsidP="007746AF" w:rsidRDefault="007746AF">
      <w:pPr>
        <w:pStyle w:val="ListParagraph"/>
        <w:ind w:left="0"/>
        <w:rPr>
          <w:b/>
          <w:bCs/>
          <w:iCs/>
          <w:lang w:eastAsia="x-none"/>
        </w:rPr>
      </w:pPr>
    </w:p>
    <w:p w:rsidRPr="00377785" w:rsidR="007746AF" w:rsidP="007746AF" w:rsidRDefault="007746AF">
      <w:pPr>
        <w:pStyle w:val="ListParagraph"/>
        <w:ind w:left="0"/>
        <w:rPr>
          <w:b/>
          <w:bCs/>
          <w:iCs/>
          <w:lang w:eastAsia="x-none"/>
        </w:rPr>
      </w:pPr>
      <w:r w:rsidRPr="00377785">
        <w:rPr>
          <w:b/>
          <w:bCs/>
          <w:iCs/>
          <w:lang w:eastAsia="x-none"/>
        </w:rPr>
        <w:t>RECRUITMENT</w:t>
      </w:r>
    </w:p>
    <w:p w:rsidR="007746AF" w:rsidP="007746AF" w:rsidRDefault="007746AF">
      <w:pPr>
        <w:pStyle w:val="ListParagraph"/>
        <w:ind w:left="0"/>
        <w:rPr>
          <w:bCs/>
          <w:iCs/>
          <w:lang w:eastAsia="x-none"/>
        </w:rPr>
      </w:pPr>
    </w:p>
    <w:p w:rsidRPr="00E43BD4" w:rsidR="007746AF" w:rsidP="007746AF" w:rsidRDefault="007746AF">
      <w:pPr>
        <w:rPr>
          <w:i/>
        </w:rPr>
      </w:pPr>
      <w:r w:rsidRPr="00E43BD4">
        <w:rPr>
          <w:b/>
          <w:i/>
        </w:rPr>
        <w:t>Recommendation</w:t>
      </w:r>
      <w:r>
        <w:rPr>
          <w:b/>
          <w:i/>
        </w:rPr>
        <w:t xml:space="preserve">: </w:t>
      </w:r>
      <w:r w:rsidRPr="00E43BD4">
        <w:rPr>
          <w:i/>
        </w:rPr>
        <w:t>Perhaps focus groups with administrators and separately for students could elucidate possible means of improving response rates.</w:t>
      </w:r>
    </w:p>
    <w:p w:rsidR="007746AF" w:rsidP="007746AF" w:rsidRDefault="007746AF">
      <w:pPr>
        <w:pStyle w:val="ListParagraph"/>
        <w:ind w:left="0"/>
        <w:rPr>
          <w:bCs/>
          <w:iCs/>
          <w:lang w:eastAsia="x-none"/>
        </w:rPr>
      </w:pPr>
    </w:p>
    <w:p w:rsidRPr="009F54F2" w:rsidR="007746AF" w:rsidP="007746AF" w:rsidRDefault="007746AF">
      <w:pPr>
        <w:pStyle w:val="ListParagraph"/>
        <w:ind w:left="0"/>
        <w:rPr>
          <w:bCs/>
          <w:iCs/>
          <w:lang w:eastAsia="x-none"/>
        </w:rPr>
      </w:pPr>
      <w:r w:rsidRPr="00042EA3">
        <w:rPr>
          <w:b/>
          <w:bCs/>
          <w:iCs/>
          <w:lang w:eastAsia="x-none"/>
        </w:rPr>
        <w:t>Response:</w:t>
      </w:r>
      <w:r>
        <w:rPr>
          <w:b/>
          <w:bCs/>
          <w:iCs/>
          <w:lang w:eastAsia="x-none"/>
        </w:rPr>
        <w:t xml:space="preserve"> </w:t>
      </w:r>
      <w:r w:rsidRPr="00683299">
        <w:rPr>
          <w:bCs/>
          <w:iCs/>
          <w:lang w:eastAsia="x-none"/>
        </w:rPr>
        <w:t>OSH still concurs with this recommendation, but it has not been implemented due to funding constraints</w:t>
      </w:r>
      <w:r>
        <w:rPr>
          <w:b/>
          <w:bCs/>
          <w:iCs/>
          <w:lang w:eastAsia="x-none"/>
        </w:rPr>
        <w:t>.</w:t>
      </w:r>
    </w:p>
    <w:p w:rsidR="007746AF" w:rsidP="007746AF" w:rsidRDefault="007746AF">
      <w:pPr>
        <w:pStyle w:val="ListParagraph"/>
        <w:ind w:left="0"/>
        <w:rPr>
          <w:b/>
          <w:bCs/>
          <w:iCs/>
          <w:lang w:eastAsia="x-none"/>
        </w:rPr>
      </w:pPr>
    </w:p>
    <w:p w:rsidR="007746AF" w:rsidP="007746AF" w:rsidRDefault="007746AF">
      <w:pPr>
        <w:pStyle w:val="ListParagraph"/>
        <w:ind w:left="0"/>
        <w:rPr>
          <w:b/>
          <w:bCs/>
          <w:iCs/>
          <w:lang w:eastAsia="x-none"/>
        </w:rPr>
      </w:pPr>
    </w:p>
    <w:p w:rsidRPr="001F4370" w:rsidR="007746AF" w:rsidP="007746AF" w:rsidRDefault="007746AF">
      <w:pPr>
        <w:rPr>
          <w:i/>
        </w:rPr>
      </w:pPr>
      <w:r w:rsidRPr="00E43BD4">
        <w:rPr>
          <w:b/>
          <w:i/>
        </w:rPr>
        <w:t>Recommendation</w:t>
      </w:r>
      <w:r>
        <w:rPr>
          <w:b/>
          <w:i/>
        </w:rPr>
        <w:t xml:space="preserve">: </w:t>
      </w:r>
      <w:r w:rsidRPr="001F4370">
        <w:rPr>
          <w:i/>
        </w:rPr>
        <w:t>Utilization of YRBS-like state level contacts in recruitment may be a potential opportunity to provide improved recruitment.</w:t>
      </w:r>
    </w:p>
    <w:p w:rsidR="007746AF" w:rsidP="007746AF" w:rsidRDefault="007746AF">
      <w:pPr>
        <w:rPr>
          <w:bCs/>
          <w:iCs/>
          <w:lang w:eastAsia="x-none"/>
        </w:rPr>
      </w:pPr>
    </w:p>
    <w:p w:rsidR="007746AF" w:rsidP="007746AF" w:rsidRDefault="007746AF">
      <w:pPr>
        <w:rPr>
          <w:bCs/>
          <w:iCs/>
          <w:lang w:eastAsia="x-none"/>
        </w:rPr>
      </w:pPr>
      <w:r w:rsidRPr="00042EA3">
        <w:rPr>
          <w:b/>
          <w:bCs/>
          <w:iCs/>
          <w:lang w:eastAsia="x-none"/>
        </w:rPr>
        <w:t>Response:</w:t>
      </w:r>
      <w:r>
        <w:rPr>
          <w:b/>
          <w:bCs/>
          <w:iCs/>
          <w:lang w:eastAsia="x-none"/>
        </w:rPr>
        <w:t xml:space="preserve"> </w:t>
      </w:r>
      <w:r w:rsidRPr="00683299">
        <w:rPr>
          <w:bCs/>
          <w:iCs/>
          <w:lang w:eastAsia="x-none"/>
        </w:rPr>
        <w:t>OSH continues to consider this option, but implementation would depend on ability to fund states for this activity.</w:t>
      </w:r>
      <w:r>
        <w:rPr>
          <w:bCs/>
          <w:iCs/>
          <w:lang w:eastAsia="x-none"/>
        </w:rPr>
        <w:t xml:space="preserve"> However, the NYTS contractor, ICF, has made other improvements to their </w:t>
      </w:r>
      <w:r w:rsidRPr="006C17DE">
        <w:rPr>
          <w:bCs/>
          <w:iCs/>
          <w:lang w:eastAsia="x-none"/>
        </w:rPr>
        <w:t xml:space="preserve">recruitment procedures at the district and school levels to increase the likelihood of participation. </w:t>
      </w:r>
      <w:r w:rsidRPr="006C17DE" w:rsidR="006D214F">
        <w:rPr>
          <w:bCs/>
          <w:iCs/>
          <w:lang w:eastAsia="x-none"/>
        </w:rPr>
        <w:t xml:space="preserve">Examples include increasing in-person recruitment visits to districts and schools (see below) and if possible, offering January administration dates to minimize mid- and late-semester conflicts for the schools. </w:t>
      </w:r>
      <w:r w:rsidRPr="006C17DE">
        <w:rPr>
          <w:bCs/>
          <w:iCs/>
          <w:lang w:eastAsia="x-none"/>
        </w:rPr>
        <w:t>Given competing</w:t>
      </w:r>
      <w:r>
        <w:rPr>
          <w:bCs/>
          <w:iCs/>
          <w:lang w:eastAsia="x-none"/>
        </w:rPr>
        <w:t xml:space="preserve"> surveys and other research activities in schools, there has been an increasing trend in the requirement of district research proposals at the national level. ICF found it necessary to proactively complete these proposals ahead of the official recruitment activities, given that many of these proposals have deadlines prior to the beginning of the school year. For the 2019 NYTS cycle, for example, 39 districts, representing 70 schools (22% of all schools) required research proposals, up from only 18 proposals in 2018. ICF has also increased their in-person recruitment efforts. These in-person recruitment visits build upon the work of the recruitment staff. In 2019, data collection field staff were involved in roughly 100 in-person recruitment visits during the data collection window. Following in-person recruitment visits, 22 districts (representing 41% of visited districts) and 39 schools (representing 63% of visited schools) agreed to participate in the NYTS. ICF plans to continue proactively completing district research proposals, as required, and building up the in-person rec</w:t>
      </w:r>
      <w:r w:rsidR="00A315CB">
        <w:rPr>
          <w:bCs/>
          <w:iCs/>
          <w:lang w:eastAsia="x-none"/>
        </w:rPr>
        <w:t>ruitment efforts in the future.</w:t>
      </w:r>
    </w:p>
    <w:p w:rsidR="007746AF" w:rsidP="007746AF" w:rsidRDefault="007746AF">
      <w:pPr>
        <w:rPr>
          <w:bCs/>
          <w:iCs/>
          <w:lang w:eastAsia="x-none"/>
        </w:rPr>
      </w:pPr>
    </w:p>
    <w:p w:rsidR="00AD07EB" w:rsidP="007746AF" w:rsidRDefault="00AD07EB">
      <w:pPr>
        <w:rPr>
          <w:bCs/>
          <w:iCs/>
          <w:lang w:eastAsia="x-none"/>
        </w:rPr>
      </w:pPr>
    </w:p>
    <w:p w:rsidRPr="00152BBF" w:rsidR="007746AF" w:rsidP="007746AF" w:rsidRDefault="007746AF">
      <w:pPr>
        <w:rPr>
          <w:i/>
        </w:rPr>
      </w:pPr>
      <w:r w:rsidRPr="00E43BD4">
        <w:rPr>
          <w:b/>
          <w:i/>
        </w:rPr>
        <w:t>Recommendation</w:t>
      </w:r>
      <w:r>
        <w:rPr>
          <w:b/>
          <w:i/>
        </w:rPr>
        <w:t xml:space="preserve">: </w:t>
      </w:r>
      <w:r w:rsidRPr="00152BBF">
        <w:rPr>
          <w:i/>
        </w:rPr>
        <w:t>Consider developing a best practices guide (BPG) for schools to use as they ready their staff and students for NYTS data collection</w:t>
      </w:r>
      <w:r w:rsidR="00A315CB">
        <w:rPr>
          <w:i/>
        </w:rPr>
        <w:t xml:space="preserve">. </w:t>
      </w:r>
      <w:r w:rsidRPr="00152BBF">
        <w:rPr>
          <w:i/>
        </w:rPr>
        <w:t>The BPG goals are to obtain teacher b</w:t>
      </w:r>
      <w:r>
        <w:rPr>
          <w:i/>
        </w:rPr>
        <w:t>u</w:t>
      </w:r>
      <w:r w:rsidRPr="00152BBF">
        <w:rPr>
          <w:i/>
        </w:rPr>
        <w:t>y-in and to motivate students to do their best</w:t>
      </w:r>
      <w:r w:rsidR="00A315CB">
        <w:rPr>
          <w:i/>
        </w:rPr>
        <w:t xml:space="preserve">. </w:t>
      </w:r>
      <w:r w:rsidRPr="00152BBF">
        <w:rPr>
          <w:i/>
        </w:rPr>
        <w:t>The NAEP program has developed such a guide for 12th grade schools that includes videos to introduce NAEP to teachers and students, PowerPoint presentations to share at faculty and student meetings, and resources schools can customize to share information about NAEP</w:t>
      </w:r>
      <w:r w:rsidR="00A315CB">
        <w:rPr>
          <w:i/>
        </w:rPr>
        <w:t xml:space="preserve">. </w:t>
      </w:r>
      <w:r w:rsidRPr="00152BBF">
        <w:rPr>
          <w:i/>
        </w:rPr>
        <w:t xml:space="preserve">Also, the NAEP BPG contains successful strategies for increasing student participation (e.g., ways to recognize and thank students, assembly announcements, school newsletter information, school newspaper article, etc.). </w:t>
      </w:r>
    </w:p>
    <w:p w:rsidR="007746AF" w:rsidP="007746AF" w:rsidRDefault="007746AF">
      <w:pPr>
        <w:rPr>
          <w:bCs/>
          <w:iCs/>
          <w:lang w:eastAsia="x-none"/>
        </w:rPr>
      </w:pPr>
    </w:p>
    <w:p w:rsidRPr="00683299" w:rsidR="007746AF" w:rsidP="007746AF" w:rsidRDefault="007746AF">
      <w:pPr>
        <w:pStyle w:val="ListParagraph"/>
        <w:ind w:left="0"/>
        <w:rPr>
          <w:bCs/>
          <w:iCs/>
          <w:lang w:eastAsia="x-none"/>
        </w:rPr>
      </w:pPr>
      <w:r w:rsidRPr="00042EA3">
        <w:rPr>
          <w:b/>
          <w:bCs/>
          <w:iCs/>
          <w:lang w:eastAsia="x-none"/>
        </w:rPr>
        <w:t>Response:</w:t>
      </w:r>
      <w:r>
        <w:rPr>
          <w:b/>
          <w:bCs/>
          <w:iCs/>
          <w:lang w:eastAsia="x-none"/>
        </w:rPr>
        <w:t xml:space="preserve"> </w:t>
      </w:r>
      <w:r w:rsidRPr="00683299">
        <w:rPr>
          <w:bCs/>
          <w:iCs/>
          <w:lang w:eastAsia="x-none"/>
        </w:rPr>
        <w:t>OSH still concurs with this recommendation, but ability to implement it is limited by staff and funding constraints</w:t>
      </w:r>
      <w:r w:rsidR="00A315CB">
        <w:rPr>
          <w:bCs/>
          <w:iCs/>
          <w:lang w:eastAsia="x-none"/>
        </w:rPr>
        <w:t xml:space="preserve">. </w:t>
      </w:r>
      <w:r w:rsidRPr="00683299">
        <w:rPr>
          <w:bCs/>
          <w:iCs/>
          <w:lang w:eastAsia="x-none"/>
        </w:rPr>
        <w:t>ICF, the data collection contractor for NYTS, has a brief protocol – one possibility is to investigate whether this could be expanded or enhanced.</w:t>
      </w:r>
    </w:p>
    <w:p w:rsidR="007746AF" w:rsidP="007746AF" w:rsidRDefault="007746AF">
      <w:pPr>
        <w:rPr>
          <w:bCs/>
          <w:iCs/>
          <w:lang w:eastAsia="x-none"/>
        </w:rPr>
      </w:pPr>
    </w:p>
    <w:p w:rsidR="00AD07EB" w:rsidP="007746AF" w:rsidRDefault="00AD07EB">
      <w:pPr>
        <w:rPr>
          <w:bCs/>
          <w:iCs/>
          <w:lang w:eastAsia="x-none"/>
        </w:rPr>
      </w:pPr>
    </w:p>
    <w:p w:rsidRPr="00F537F4" w:rsidR="007746AF" w:rsidP="007746AF" w:rsidRDefault="007746AF">
      <w:pPr>
        <w:pStyle w:val="ListParagraph"/>
        <w:ind w:left="0"/>
      </w:pPr>
      <w:r w:rsidRPr="00E43BD4">
        <w:rPr>
          <w:b/>
          <w:i/>
        </w:rPr>
        <w:t>Recommendation</w:t>
      </w:r>
      <w:r>
        <w:rPr>
          <w:b/>
          <w:i/>
        </w:rPr>
        <w:t xml:space="preserve">: </w:t>
      </w:r>
      <w:r w:rsidRPr="00BB7BBA">
        <w:rPr>
          <w:i/>
        </w:rPr>
        <w:t>NYTS should explore shifting some or all of its field staff training (whether it be pre-survey work, actual data collection, or close out activities) to a distance learning model</w:t>
      </w:r>
      <w:r w:rsidR="00A315CB">
        <w:rPr>
          <w:i/>
        </w:rPr>
        <w:t xml:space="preserve">. </w:t>
      </w:r>
      <w:r w:rsidRPr="00BB7BBA">
        <w:rPr>
          <w:i/>
        </w:rPr>
        <w:t>The NAEP program has successfully implemented distance learning over the recent past with significant cost savings to the program. One example: converting one day of in-person field staff training into self-paced, multimedia training modules with follow-up phone conversations with supervisory field</w:t>
      </w:r>
      <w:r w:rsidRPr="00F537F4">
        <w:t xml:space="preserve"> staff.</w:t>
      </w:r>
    </w:p>
    <w:p w:rsidR="007746AF" w:rsidP="007746AF" w:rsidRDefault="007746AF">
      <w:pPr>
        <w:rPr>
          <w:bCs/>
          <w:iCs/>
          <w:lang w:eastAsia="x-none"/>
        </w:rPr>
      </w:pPr>
    </w:p>
    <w:p w:rsidR="007746AF" w:rsidP="007746AF" w:rsidRDefault="007746AF">
      <w:pPr>
        <w:pStyle w:val="ListParagraph"/>
        <w:ind w:left="0"/>
        <w:rPr>
          <w:b/>
          <w:bCs/>
          <w:iCs/>
          <w:lang w:eastAsia="x-none"/>
        </w:rPr>
      </w:pPr>
      <w:r w:rsidRPr="00042EA3">
        <w:rPr>
          <w:b/>
          <w:bCs/>
          <w:iCs/>
          <w:lang w:eastAsia="x-none"/>
        </w:rPr>
        <w:t>Response:</w:t>
      </w:r>
      <w:r>
        <w:rPr>
          <w:b/>
          <w:bCs/>
          <w:iCs/>
          <w:lang w:eastAsia="x-none"/>
        </w:rPr>
        <w:t xml:space="preserve"> </w:t>
      </w:r>
      <w:r w:rsidRPr="00683299">
        <w:rPr>
          <w:bCs/>
          <w:iCs/>
          <w:lang w:eastAsia="x-none"/>
        </w:rPr>
        <w:t>OSH considers the current in-person training program effective. With the transition to electronic survey administration starting in 2019, in-person training has been imperative due to differences from administering a paper-and-pencil survey</w:t>
      </w:r>
      <w:r w:rsidR="00A315CB">
        <w:rPr>
          <w:bCs/>
          <w:iCs/>
          <w:lang w:eastAsia="x-none"/>
        </w:rPr>
        <w:t xml:space="preserve">. </w:t>
      </w:r>
      <w:r>
        <w:rPr>
          <w:bCs/>
          <w:iCs/>
          <w:lang w:eastAsia="x-none"/>
        </w:rPr>
        <w:t xml:space="preserve">The 3-day in-person training combines a mix of lecture, role plays, and hands on practice. It is very important that interviewers have the opportunity for hands-on practice and interaction with the tablets themselves to learn how to sync the tablets, upload data to the secure server, and generally troubleshoot any other issues with the equipment. Additionally, this in-person training focuses on “finding your voice”, in which interviewers participate in role play activities to become comfortable with the data collection procedures and scenarios. The in-person training also allows the NYTS contractor (ICF) to evaluate the suitability and training of the field staff; in 2019, one hired data collector was determined not to be a good fit for this </w:t>
      </w:r>
      <w:r w:rsidR="00853568">
        <w:rPr>
          <w:bCs/>
          <w:iCs/>
          <w:lang w:eastAsia="x-none"/>
        </w:rPr>
        <w:t>project and</w:t>
      </w:r>
      <w:r>
        <w:rPr>
          <w:bCs/>
          <w:iCs/>
          <w:lang w:eastAsia="x-none"/>
        </w:rPr>
        <w:t xml:space="preserve"> was subsequently let go and replaced. It would be difficult to replicate these activities and experiences in a distance learning model. However, after the electronic data collection procedures are well </w:t>
      </w:r>
      <w:r w:rsidRPr="00683299">
        <w:rPr>
          <w:bCs/>
          <w:iCs/>
          <w:lang w:eastAsia="x-none"/>
        </w:rPr>
        <w:t>establish</w:t>
      </w:r>
      <w:r>
        <w:rPr>
          <w:bCs/>
          <w:iCs/>
          <w:lang w:eastAsia="x-none"/>
        </w:rPr>
        <w:t xml:space="preserve">ed, </w:t>
      </w:r>
      <w:r w:rsidRPr="00683299">
        <w:rPr>
          <w:bCs/>
          <w:iCs/>
          <w:lang w:eastAsia="x-none"/>
        </w:rPr>
        <w:t>it may be possible in the future to investigate the feasibility of distance learning for training data collectors, consulting with NAEP about their program.</w:t>
      </w:r>
    </w:p>
    <w:p w:rsidR="007746AF" w:rsidP="007746AF" w:rsidRDefault="007746AF">
      <w:pPr>
        <w:rPr>
          <w:bCs/>
          <w:iCs/>
          <w:lang w:eastAsia="x-none"/>
        </w:rPr>
      </w:pPr>
    </w:p>
    <w:p w:rsidR="007746AF" w:rsidP="007746AF" w:rsidRDefault="007746AF">
      <w:pPr>
        <w:rPr>
          <w:bCs/>
          <w:iCs/>
          <w:lang w:eastAsia="x-none"/>
        </w:rPr>
      </w:pPr>
    </w:p>
    <w:p w:rsidRPr="00BB7BBA" w:rsidR="007746AF" w:rsidP="007746AF" w:rsidRDefault="007746AF">
      <w:pPr>
        <w:pStyle w:val="ListParagraph"/>
        <w:ind w:left="0"/>
        <w:rPr>
          <w:i/>
        </w:rPr>
      </w:pPr>
      <w:r>
        <w:rPr>
          <w:b/>
          <w:i/>
        </w:rPr>
        <w:t xml:space="preserve">Recommendation: </w:t>
      </w:r>
      <w:r>
        <w:rPr>
          <w:i/>
        </w:rPr>
        <w:t>T</w:t>
      </w:r>
      <w:r w:rsidRPr="00BB7BBA">
        <w:rPr>
          <w:i/>
        </w:rPr>
        <w:t>he NYTS should consider developing and having all field staff fill-out a session debriefing form that collects information such as attendance problems, student behavior, teacher and student reactions, adequacy of seating and space</w:t>
      </w:r>
      <w:r w:rsidR="00A315CB">
        <w:rPr>
          <w:i/>
        </w:rPr>
        <w:t xml:space="preserve">. </w:t>
      </w:r>
      <w:r w:rsidRPr="00BB7BBA">
        <w:rPr>
          <w:i/>
        </w:rPr>
        <w:t>This information can help the NYTS learn more about the logistical and qualitative factors that may impact data collection and can be used to enhance procedures for future data collections</w:t>
      </w:r>
      <w:r w:rsidR="00A315CB">
        <w:rPr>
          <w:i/>
        </w:rPr>
        <w:t xml:space="preserve">. </w:t>
      </w:r>
      <w:r w:rsidRPr="00BB7BBA">
        <w:rPr>
          <w:i/>
        </w:rPr>
        <w:t xml:space="preserve">Additionally, a school coordinator debriefing interview can augment the field staff session debriefing form. </w:t>
      </w:r>
    </w:p>
    <w:p w:rsidR="007746AF" w:rsidP="007746AF" w:rsidRDefault="007746AF">
      <w:pPr>
        <w:rPr>
          <w:bCs/>
          <w:iCs/>
          <w:lang w:eastAsia="x-none"/>
        </w:rPr>
      </w:pPr>
    </w:p>
    <w:p w:rsidRPr="0032053C" w:rsidR="007746AF" w:rsidP="007746AF" w:rsidRDefault="007746AF">
      <w:pPr>
        <w:pStyle w:val="ListParagraph"/>
        <w:ind w:left="0"/>
        <w:rPr>
          <w:bCs/>
          <w:iCs/>
          <w:lang w:eastAsia="x-none"/>
        </w:rPr>
      </w:pPr>
      <w:r w:rsidRPr="00042EA3">
        <w:rPr>
          <w:b/>
          <w:bCs/>
          <w:iCs/>
          <w:lang w:eastAsia="x-none"/>
        </w:rPr>
        <w:t>Response:</w:t>
      </w:r>
      <w:r>
        <w:rPr>
          <w:b/>
          <w:bCs/>
          <w:iCs/>
          <w:lang w:eastAsia="x-none"/>
        </w:rPr>
        <w:t xml:space="preserve"> </w:t>
      </w:r>
      <w:r w:rsidRPr="0032053C">
        <w:rPr>
          <w:bCs/>
          <w:iCs/>
          <w:lang w:eastAsia="x-none"/>
        </w:rPr>
        <w:t>Weekly debriefings with data collectors were done for the first several weeks that the 2019 NYTS was in the field.</w:t>
      </w:r>
      <w:r>
        <w:rPr>
          <w:bCs/>
          <w:iCs/>
          <w:lang w:eastAsia="x-none"/>
        </w:rPr>
        <w:t xml:space="preserve"> Additionally, following the 2019 NYTS fielding, the NYTS contractor held a final debrief with data collector staff in order to gain insights and impressions about the electronic fielding, overall</w:t>
      </w:r>
      <w:r w:rsidR="00A315CB">
        <w:rPr>
          <w:bCs/>
          <w:iCs/>
          <w:lang w:eastAsia="x-none"/>
        </w:rPr>
        <w:t xml:space="preserve">. </w:t>
      </w:r>
      <w:r w:rsidRPr="0032053C">
        <w:rPr>
          <w:bCs/>
          <w:iCs/>
          <w:lang w:eastAsia="x-none"/>
        </w:rPr>
        <w:t>These debriefings were informative and are tentatively planned for the 2020 NYTS.</w:t>
      </w:r>
      <w:r>
        <w:rPr>
          <w:bCs/>
          <w:iCs/>
          <w:lang w:eastAsia="x-none"/>
        </w:rPr>
        <w:t xml:space="preserve"> </w:t>
      </w:r>
    </w:p>
    <w:p w:rsidRPr="00433A90" w:rsidR="007746AF" w:rsidP="007746AF" w:rsidRDefault="007746AF">
      <w:pPr>
        <w:rPr>
          <w:b/>
        </w:rPr>
      </w:pPr>
      <w:r w:rsidRPr="00433A90">
        <w:rPr>
          <w:b/>
        </w:rPr>
        <w:t>WEIGHTING</w:t>
      </w:r>
    </w:p>
    <w:p w:rsidR="007746AF" w:rsidP="007746AF" w:rsidRDefault="007746AF"/>
    <w:p w:rsidRPr="00BB7BBA" w:rsidR="007746AF" w:rsidP="007746AF" w:rsidRDefault="007746AF">
      <w:pPr>
        <w:rPr>
          <w:i/>
        </w:rPr>
      </w:pPr>
      <w:r w:rsidRPr="00E43BD4">
        <w:rPr>
          <w:b/>
          <w:i/>
        </w:rPr>
        <w:t>Recommendation</w:t>
      </w:r>
      <w:r>
        <w:rPr>
          <w:b/>
          <w:i/>
        </w:rPr>
        <w:t xml:space="preserve">: </w:t>
      </w:r>
      <w:r w:rsidRPr="00BB7BBA">
        <w:rPr>
          <w:i/>
        </w:rPr>
        <w:t xml:space="preserve">If possible, findings from the annual non-response bias studies done as part of NYTS should be summarized and included as part of its annual methodological report. In terms of the non-response bias analyses, it would be very useful to examine the degree to which school drop-out rates are associated with school </w:t>
      </w:r>
      <w:r w:rsidR="00472C60">
        <w:rPr>
          <w:i/>
        </w:rPr>
        <w:t>response</w:t>
      </w:r>
      <w:r w:rsidR="00A315CB">
        <w:rPr>
          <w:i/>
        </w:rPr>
        <w:t xml:space="preserve"> rates in the NYTS.</w:t>
      </w:r>
    </w:p>
    <w:p w:rsidR="007746AF" w:rsidP="007746AF" w:rsidRDefault="007746AF">
      <w:pPr>
        <w:ind w:left="360"/>
      </w:pPr>
    </w:p>
    <w:p w:rsidR="007746AF" w:rsidP="007746AF" w:rsidRDefault="007746AF">
      <w:pPr>
        <w:rPr>
          <w:bCs/>
          <w:iCs/>
          <w:lang w:eastAsia="x-none"/>
        </w:rPr>
      </w:pPr>
    </w:p>
    <w:p w:rsidRPr="0032053C" w:rsidR="007746AF" w:rsidP="007746AF" w:rsidRDefault="007746AF">
      <w:pPr>
        <w:pStyle w:val="ListParagraph"/>
        <w:ind w:left="0"/>
        <w:rPr>
          <w:bCs/>
          <w:iCs/>
          <w:lang w:eastAsia="x-none"/>
        </w:rPr>
      </w:pPr>
      <w:r w:rsidRPr="00042EA3">
        <w:rPr>
          <w:b/>
          <w:bCs/>
          <w:iCs/>
          <w:lang w:eastAsia="x-none"/>
        </w:rPr>
        <w:t>Response:</w:t>
      </w:r>
      <w:r>
        <w:rPr>
          <w:b/>
          <w:bCs/>
          <w:iCs/>
          <w:lang w:eastAsia="x-none"/>
        </w:rPr>
        <w:t xml:space="preserve"> </w:t>
      </w:r>
      <w:r>
        <w:rPr>
          <w:bCs/>
          <w:iCs/>
          <w:lang w:eastAsia="x-none"/>
        </w:rPr>
        <w:t xml:space="preserve">Traditionally, information related to the school location (e.g., urban, </w:t>
      </w:r>
      <w:r w:rsidR="00EC254B">
        <w:rPr>
          <w:bCs/>
          <w:iCs/>
          <w:lang w:eastAsia="x-none"/>
        </w:rPr>
        <w:t>non-urban</w:t>
      </w:r>
      <w:r>
        <w:rPr>
          <w:bCs/>
          <w:iCs/>
          <w:lang w:eastAsia="x-none"/>
        </w:rPr>
        <w:t>) and student population that is investigated in the non-response analysis is not released to the public, due to concerns with confidentiality and privacy of the school and student respondents. However, t</w:t>
      </w:r>
      <w:r w:rsidRPr="0032053C">
        <w:rPr>
          <w:bCs/>
          <w:iCs/>
          <w:lang w:eastAsia="x-none"/>
        </w:rPr>
        <w:t xml:space="preserve">he feasibility of providing a summary of the non-response bias study into the </w:t>
      </w:r>
      <w:r>
        <w:rPr>
          <w:bCs/>
          <w:iCs/>
          <w:lang w:eastAsia="x-none"/>
        </w:rPr>
        <w:t xml:space="preserve">public-use </w:t>
      </w:r>
      <w:r w:rsidRPr="0032053C">
        <w:rPr>
          <w:bCs/>
          <w:iCs/>
          <w:lang w:eastAsia="x-none"/>
        </w:rPr>
        <w:t>NYTS methodology report is being investigated.</w:t>
      </w:r>
      <w:r>
        <w:rPr>
          <w:bCs/>
          <w:iCs/>
          <w:lang w:eastAsia="x-none"/>
        </w:rPr>
        <w:t xml:space="preserve"> </w:t>
      </w:r>
    </w:p>
    <w:p w:rsidR="007746AF" w:rsidP="007746AF" w:rsidRDefault="007746AF">
      <w:pPr>
        <w:pStyle w:val="ListParagraph"/>
        <w:ind w:left="0"/>
        <w:rPr>
          <w:b/>
          <w:bCs/>
          <w:iCs/>
          <w:lang w:eastAsia="x-none"/>
        </w:rPr>
      </w:pPr>
    </w:p>
    <w:p w:rsidR="007746AF" w:rsidP="007746AF" w:rsidRDefault="007746AF">
      <w:pPr>
        <w:rPr>
          <w:bCs/>
          <w:iCs/>
          <w:lang w:eastAsia="x-none"/>
        </w:rPr>
      </w:pPr>
    </w:p>
    <w:p w:rsidRPr="00F537F4" w:rsidR="007746AF" w:rsidP="007746AF" w:rsidRDefault="007746AF">
      <w:r w:rsidRPr="00E43BD4">
        <w:rPr>
          <w:b/>
          <w:i/>
        </w:rPr>
        <w:t>Recommendation</w:t>
      </w:r>
      <w:r>
        <w:rPr>
          <w:b/>
          <w:i/>
        </w:rPr>
        <w:t xml:space="preserve">: </w:t>
      </w:r>
      <w:r w:rsidRPr="00BB7BBA">
        <w:rPr>
          <w:i/>
        </w:rPr>
        <w:t>The NYTS should consider providing preliminary weights for pilot and field tests for two main reasons: 1) to be able to review testing procedures, drafting analyses, and getting an early look at general results prior to the availability of the final weights (which allow for the reporting of unbiased results); and 2) the psychometric evaluation of pilot survey items as part of the process of determining which items should be included in the final survey</w:t>
      </w:r>
      <w:r w:rsidR="00A315CB">
        <w:rPr>
          <w:i/>
        </w:rPr>
        <w:t xml:space="preserve">. </w:t>
      </w:r>
      <w:r w:rsidRPr="00BB7BBA">
        <w:rPr>
          <w:i/>
        </w:rPr>
        <w:t>The integration of a preliminary weighting process may play a role in helping NYTS achieve reporting within six months from the end of data collection</w:t>
      </w:r>
      <w:r w:rsidRPr="00F537F4">
        <w:t>.</w:t>
      </w:r>
    </w:p>
    <w:p w:rsidR="007746AF" w:rsidP="007746AF" w:rsidRDefault="007746AF">
      <w:pPr>
        <w:rPr>
          <w:b/>
        </w:rPr>
      </w:pPr>
    </w:p>
    <w:p w:rsidRPr="000406FC" w:rsidR="007746AF" w:rsidP="007746AF" w:rsidRDefault="007746AF">
      <w:pPr>
        <w:rPr>
          <w:bCs/>
          <w:iCs/>
          <w:lang w:eastAsia="x-none"/>
        </w:rPr>
      </w:pPr>
      <w:r>
        <w:rPr>
          <w:b/>
        </w:rPr>
        <w:t>R</w:t>
      </w:r>
      <w:r w:rsidRPr="001F4370">
        <w:rPr>
          <w:b/>
        </w:rPr>
        <w:t>esponse:</w:t>
      </w:r>
      <w:r>
        <w:rPr>
          <w:b/>
        </w:rPr>
        <w:t xml:space="preserve"> </w:t>
      </w:r>
      <w:r w:rsidRPr="0032053C">
        <w:t xml:space="preserve">Transitioning to electronic </w:t>
      </w:r>
      <w:r>
        <w:t>administration</w:t>
      </w:r>
      <w:r w:rsidRPr="0032053C">
        <w:t xml:space="preserve"> of the NYTS has reduced the time needed to produce a</w:t>
      </w:r>
      <w:r>
        <w:t xml:space="preserve"> final weighted</w:t>
      </w:r>
      <w:r w:rsidRPr="0032053C">
        <w:t xml:space="preserve"> analytic dataset</w:t>
      </w:r>
      <w:r>
        <w:t xml:space="preserve">. </w:t>
      </w:r>
      <w:r w:rsidRPr="000406FC">
        <w:t xml:space="preserve">Based on the 2019 NYTS, the general expectation is that an analytic dataset can be produced within </w:t>
      </w:r>
      <w:r>
        <w:t xml:space="preserve">approximately </w:t>
      </w:r>
      <w:r w:rsidRPr="000406FC">
        <w:t xml:space="preserve">2 months after the end of data collection. The schedule of the release of public use data will depend on agency needs and priorities, but </w:t>
      </w:r>
      <w:r w:rsidR="00E9708F">
        <w:t>6</w:t>
      </w:r>
      <w:r w:rsidRPr="000406FC" w:rsidR="009C64CB">
        <w:t xml:space="preserve"> </w:t>
      </w:r>
      <w:r w:rsidRPr="000406FC">
        <w:t>months after end of data collection is feasible. OSH considers there to be less need for preliminary weights than in the past and thus, has not implemented this recommendation.</w:t>
      </w:r>
    </w:p>
    <w:p w:rsidR="007746AF" w:rsidP="007746AF" w:rsidRDefault="007746AF"/>
    <w:p w:rsidR="007746AF" w:rsidP="007746AF" w:rsidRDefault="007746AF">
      <w:pPr>
        <w:rPr>
          <w:bCs/>
          <w:iCs/>
          <w:lang w:eastAsia="x-none"/>
        </w:rPr>
      </w:pPr>
    </w:p>
    <w:p w:rsidRPr="00BF2BF3" w:rsidR="00EE43A4" w:rsidP="0036110B" w:rsidRDefault="00EE43A4">
      <w:pPr>
        <w:pStyle w:val="Heading2"/>
        <w:spacing w:before="0"/>
        <w:ind w:left="720" w:hanging="720"/>
        <w:rPr>
          <w:rFonts w:ascii="Times New Roman" w:hAnsi="Times New Roman"/>
          <w:i w:val="0"/>
          <w:sz w:val="24"/>
          <w:szCs w:val="24"/>
        </w:rPr>
      </w:pPr>
      <w:r w:rsidRPr="00BF2BF3">
        <w:rPr>
          <w:rFonts w:ascii="Times New Roman" w:hAnsi="Times New Roman"/>
          <w:i w:val="0"/>
          <w:sz w:val="24"/>
          <w:szCs w:val="24"/>
        </w:rPr>
        <w:t>B.</w:t>
      </w:r>
      <w:r w:rsidRPr="00BF2BF3" w:rsidR="007746AF">
        <w:rPr>
          <w:rFonts w:ascii="Times New Roman" w:hAnsi="Times New Roman"/>
          <w:i w:val="0"/>
          <w:sz w:val="24"/>
          <w:szCs w:val="24"/>
          <w:lang w:val="en-US"/>
        </w:rPr>
        <w:t>6</w:t>
      </w:r>
      <w:r w:rsidRPr="00BF2BF3">
        <w:rPr>
          <w:rFonts w:ascii="Times New Roman" w:hAnsi="Times New Roman"/>
          <w:i w:val="0"/>
          <w:sz w:val="24"/>
          <w:szCs w:val="24"/>
        </w:rPr>
        <w:tab/>
      </w:r>
      <w:r w:rsidRPr="00BF2BF3">
        <w:rPr>
          <w:rFonts w:ascii="Times New Roman" w:hAnsi="Times New Roman"/>
          <w:i w:val="0"/>
          <w:sz w:val="24"/>
          <w:szCs w:val="24"/>
          <w:u w:val="single"/>
        </w:rPr>
        <w:t>INDIVIDUALS CONSULTED ON STATISTICAL ASPECTS AND INDIVIDUALS COLLECTING AND/OR ANALYZING DATA</w:t>
      </w:r>
    </w:p>
    <w:p w:rsidR="00EE43A4" w:rsidP="00BF2BF3" w:rsidRDefault="00EE43A4">
      <w:pPr>
        <w:pStyle w:val="Heading3"/>
        <w:rPr>
          <w:rFonts w:ascii="Times New Roman" w:hAnsi="Times New Roman"/>
          <w:sz w:val="24"/>
          <w:szCs w:val="24"/>
          <w:u w:val="single"/>
        </w:rPr>
      </w:pPr>
      <w:r w:rsidRPr="00BF2BF3">
        <w:rPr>
          <w:rFonts w:ascii="Times New Roman" w:hAnsi="Times New Roman"/>
          <w:sz w:val="24"/>
          <w:szCs w:val="24"/>
          <w:u w:val="single"/>
        </w:rPr>
        <w:t>Statistical Review</w:t>
      </w:r>
    </w:p>
    <w:p w:rsidRPr="00BF2BF3" w:rsidR="00BF2BF3" w:rsidP="00DE3975" w:rsidRDefault="00BF2BF3">
      <w:pPr>
        <w:rPr>
          <w:lang w:val="x-none" w:eastAsia="x-none"/>
        </w:rPr>
      </w:pPr>
    </w:p>
    <w:p w:rsidR="00DB0B1C" w:rsidP="00BF2BF3" w:rsidRDefault="00EE43A4">
      <w:pPr>
        <w:pStyle w:val="BodyText"/>
        <w:ind w:firstLine="0"/>
      </w:pPr>
      <w:r w:rsidRPr="00D25643">
        <w:t xml:space="preserve">Statistical aspects of the study have been reviewed by the individuals listed below. </w:t>
      </w: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80"/>
        <w:gridCol w:w="4230"/>
      </w:tblGrid>
      <w:tr w:rsidRPr="00C770BD" w:rsidR="00DB0B1C" w:rsidTr="00563651">
        <w:tc>
          <w:tcPr>
            <w:tcW w:w="3780" w:type="dxa"/>
          </w:tcPr>
          <w:p w:rsidR="00430F4A" w:rsidP="003D679B" w:rsidRDefault="003D67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Sean Hu</w:t>
            </w:r>
            <w:r w:rsidRPr="002C4A29">
              <w:rPr>
                <w:sz w:val="22"/>
                <w:szCs w:val="22"/>
              </w:rPr>
              <w:t xml:space="preserve">, </w:t>
            </w:r>
            <w:r>
              <w:rPr>
                <w:sz w:val="22"/>
                <w:szCs w:val="22"/>
              </w:rPr>
              <w:t>M</w:t>
            </w:r>
            <w:r w:rsidR="008850CF">
              <w:rPr>
                <w:sz w:val="22"/>
                <w:szCs w:val="22"/>
              </w:rPr>
              <w:t>.</w:t>
            </w:r>
            <w:r>
              <w:rPr>
                <w:sz w:val="22"/>
                <w:szCs w:val="22"/>
              </w:rPr>
              <w:t>D</w:t>
            </w:r>
            <w:r w:rsidR="008850CF">
              <w:rPr>
                <w:sz w:val="22"/>
                <w:szCs w:val="22"/>
              </w:rPr>
              <w:t>.</w:t>
            </w:r>
            <w:r>
              <w:rPr>
                <w:sz w:val="22"/>
                <w:szCs w:val="22"/>
              </w:rPr>
              <w:t>, Dr</w:t>
            </w:r>
            <w:r w:rsidR="008850CF">
              <w:rPr>
                <w:sz w:val="22"/>
                <w:szCs w:val="22"/>
              </w:rPr>
              <w:t>.</w:t>
            </w:r>
            <w:r>
              <w:rPr>
                <w:sz w:val="22"/>
                <w:szCs w:val="22"/>
              </w:rPr>
              <w:t>P</w:t>
            </w:r>
            <w:r w:rsidR="008850CF">
              <w:rPr>
                <w:sz w:val="22"/>
                <w:szCs w:val="22"/>
              </w:rPr>
              <w:t>.</w:t>
            </w:r>
            <w:r>
              <w:rPr>
                <w:sz w:val="22"/>
                <w:szCs w:val="22"/>
              </w:rPr>
              <w:t>H.</w:t>
            </w:r>
          </w:p>
          <w:p w:rsidR="00430F4A" w:rsidP="00430F4A" w:rsidRDefault="0043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Senior Epidemiologist</w:t>
            </w:r>
          </w:p>
          <w:p w:rsidRPr="002C4A29" w:rsidR="003D679B" w:rsidP="003D679B" w:rsidRDefault="0043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Centers for Disease Control and Prevention</w:t>
            </w:r>
          </w:p>
          <w:p w:rsidR="00A70E70" w:rsidP="00A70E70" w:rsidRDefault="003D679B">
            <w:pPr>
              <w:rPr>
                <w:sz w:val="22"/>
                <w:szCs w:val="22"/>
              </w:rPr>
            </w:pPr>
            <w:r w:rsidRPr="002C4A29">
              <w:rPr>
                <w:sz w:val="22"/>
                <w:szCs w:val="22"/>
              </w:rPr>
              <w:t>Phone: 770-488-</w:t>
            </w:r>
            <w:r>
              <w:rPr>
                <w:sz w:val="22"/>
                <w:szCs w:val="22"/>
              </w:rPr>
              <w:t>5845</w:t>
            </w:r>
          </w:p>
          <w:p w:rsidRPr="00D97C4B" w:rsidR="00DB0B1C" w:rsidP="00A70E70" w:rsidRDefault="00042EA3">
            <w:r>
              <w:rPr>
                <w:sz w:val="22"/>
                <w:szCs w:val="22"/>
              </w:rPr>
              <w:t>E-mail</w:t>
            </w:r>
            <w:r w:rsidR="009E2A32">
              <w:t xml:space="preserve"> </w:t>
            </w:r>
            <w:r w:rsidR="0049021F">
              <w:t>SHu@cdc.gov</w:t>
            </w:r>
          </w:p>
        </w:tc>
        <w:tc>
          <w:tcPr>
            <w:tcW w:w="4230" w:type="dxa"/>
          </w:tcPr>
          <w:p w:rsidR="00DB0B1C" w:rsidP="00303C0A" w:rsidRDefault="008850CF">
            <w:pPr>
              <w:tabs>
                <w:tab w:val="left" w:pos="0"/>
              </w:tabs>
              <w:spacing w:line="228" w:lineRule="auto"/>
            </w:pPr>
            <w:r>
              <w:t xml:space="preserve">Ronaldo </w:t>
            </w:r>
            <w:r w:rsidRPr="00430F4A">
              <w:t>Iachan</w:t>
            </w:r>
            <w:r>
              <w:t>, Ph.D.</w:t>
            </w:r>
          </w:p>
          <w:p w:rsidR="00430F4A" w:rsidP="00303C0A" w:rsidRDefault="00430F4A">
            <w:pPr>
              <w:tabs>
                <w:tab w:val="left" w:pos="0"/>
              </w:tabs>
              <w:spacing w:line="228" w:lineRule="auto"/>
            </w:pPr>
            <w:r>
              <w:t>Technical Director</w:t>
            </w:r>
          </w:p>
          <w:p w:rsidR="00430F4A" w:rsidP="00303C0A" w:rsidRDefault="00430F4A">
            <w:pPr>
              <w:tabs>
                <w:tab w:val="left" w:pos="0"/>
              </w:tabs>
              <w:spacing w:line="228" w:lineRule="auto"/>
            </w:pPr>
            <w:r>
              <w:t>ICF International, Inc.</w:t>
            </w:r>
          </w:p>
          <w:p w:rsidRPr="00D97C4B" w:rsidR="00430F4A" w:rsidP="00303C0A" w:rsidRDefault="00430F4A">
            <w:pPr>
              <w:tabs>
                <w:tab w:val="left" w:pos="0"/>
              </w:tabs>
              <w:spacing w:line="228" w:lineRule="auto"/>
            </w:pPr>
            <w:r>
              <w:t xml:space="preserve">Email: </w:t>
            </w:r>
            <w:r w:rsidRPr="00430F4A">
              <w:t>Ronaldo.Iachan@icf.com</w:t>
            </w:r>
          </w:p>
        </w:tc>
      </w:tr>
    </w:tbl>
    <w:p w:rsidR="00DB0B1C" w:rsidP="00EE43A4" w:rsidRDefault="00DB0B1C">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rPr>
          <w:b/>
          <w:bCs/>
        </w:rPr>
      </w:pPr>
    </w:p>
    <w:p w:rsidR="00DE3975" w:rsidP="00EE43A4" w:rsidRDefault="00DE3975">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rPr>
          <w:b/>
          <w:bCs/>
        </w:rPr>
      </w:pPr>
    </w:p>
    <w:p w:rsidR="00EE43A4" w:rsidP="00DE3975" w:rsidRDefault="00EE43A4">
      <w:pPr>
        <w:pStyle w:val="Heading3"/>
        <w:spacing w:before="0"/>
        <w:rPr>
          <w:rFonts w:ascii="Times New Roman" w:hAnsi="Times New Roman"/>
          <w:sz w:val="24"/>
          <w:szCs w:val="24"/>
          <w:u w:val="single"/>
        </w:rPr>
      </w:pPr>
      <w:r w:rsidRPr="00BF2BF3">
        <w:rPr>
          <w:rFonts w:ascii="Times New Roman" w:hAnsi="Times New Roman"/>
          <w:sz w:val="24"/>
          <w:szCs w:val="24"/>
          <w:u w:val="single"/>
        </w:rPr>
        <w:t>Agency Responsibility</w:t>
      </w:r>
    </w:p>
    <w:p w:rsidRPr="00BF2BF3" w:rsidR="00BF2BF3" w:rsidP="00DE3975" w:rsidRDefault="00BF2BF3">
      <w:pPr>
        <w:rPr>
          <w:lang w:val="x-none" w:eastAsia="x-none"/>
        </w:rPr>
      </w:pPr>
    </w:p>
    <w:p w:rsidR="00EE43A4" w:rsidP="00DE3975" w:rsidRDefault="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8" w:lineRule="auto"/>
      </w:pPr>
      <w:r>
        <w:t>Within the agency, the following individual</w:t>
      </w:r>
      <w:r w:rsidR="0049021F">
        <w:t>s</w:t>
      </w:r>
      <w:r>
        <w:t xml:space="preserve"> will be responsible for receiving and approving contract deliverables and </w:t>
      </w:r>
      <w:r w:rsidR="0049021F">
        <w:t xml:space="preserve">for having </w:t>
      </w:r>
      <w:r>
        <w:t>primary responsibility for data analysis:</w:t>
      </w:r>
    </w:p>
    <w:p w:rsidR="00EE43A4" w:rsidP="00652783" w:rsidRDefault="00EE43A4">
      <w:pPr>
        <w:ind w:left="720"/>
        <w:rPr>
          <w:lang w:val="fr-FR"/>
        </w:rPr>
      </w:pPr>
    </w:p>
    <w:p w:rsidRPr="002756F1" w:rsidR="0049021F" w:rsidP="00652783" w:rsidRDefault="0049021F">
      <w:pPr>
        <w:ind w:left="720"/>
        <w:rPr>
          <w:b/>
          <w:lang w:val="fr-FR"/>
        </w:rPr>
      </w:pPr>
      <w:r w:rsidRPr="00314AC2">
        <w:rPr>
          <w:b/>
        </w:rPr>
        <w:t>Contract</w:t>
      </w:r>
      <w:r w:rsidRPr="005F419E">
        <w:rPr>
          <w:b/>
        </w:rPr>
        <w:t xml:space="preserve"> Deliverables</w:t>
      </w:r>
    </w:p>
    <w:p w:rsidRPr="00A54C3F" w:rsidR="0049021F" w:rsidP="00652783" w:rsidRDefault="000409D3">
      <w:pPr>
        <w:ind w:left="720"/>
        <w:rPr>
          <w:lang w:val="fr-FR"/>
        </w:rPr>
      </w:pPr>
      <w:r w:rsidRPr="00A54C3F">
        <w:rPr>
          <w:lang w:val="fr-FR"/>
        </w:rPr>
        <w:t>Sean Hu, MD, DrPH</w:t>
      </w:r>
    </w:p>
    <w:p w:rsidRPr="00A54C3F" w:rsidR="0049021F" w:rsidP="00652783" w:rsidRDefault="0049021F">
      <w:pPr>
        <w:ind w:left="720"/>
        <w:rPr>
          <w:lang w:val="fr-FR"/>
        </w:rPr>
      </w:pPr>
      <w:r w:rsidRPr="00B35701">
        <w:t xml:space="preserve">Office on Smoking and Health, Epidemiology Branch, CDC </w:t>
      </w:r>
      <w:r w:rsidRPr="00B35701">
        <w:br/>
        <w:t>4770 Buford Highway NE, MS-S107-7</w:t>
      </w:r>
      <w:r w:rsidRPr="006136C7">
        <w:t xml:space="preserve"> </w:t>
      </w:r>
      <w:r w:rsidRPr="006136C7">
        <w:br/>
        <w:t>Atlanta</w:t>
      </w:r>
      <w:r w:rsidRPr="004D7758">
        <w:t xml:space="preserve">, GA 30341 </w:t>
      </w:r>
      <w:r w:rsidRPr="004D7758">
        <w:br/>
        <w:t xml:space="preserve">Phone: </w:t>
      </w:r>
      <w:r w:rsidRPr="00A54C3F" w:rsidR="000409D3">
        <w:t>770-488-5845</w:t>
      </w:r>
      <w:r w:rsidRPr="00A54C3F">
        <w:t>; Fax: 770-488-5848</w:t>
      </w:r>
    </w:p>
    <w:p w:rsidRPr="00A54C3F" w:rsidR="0049021F" w:rsidP="00652783" w:rsidRDefault="00B171EE">
      <w:pPr>
        <w:ind w:left="720"/>
        <w:rPr>
          <w:lang w:val="fr-FR"/>
        </w:rPr>
      </w:pPr>
      <w:r w:rsidRPr="00A54C3F">
        <w:t xml:space="preserve">Email: </w:t>
      </w:r>
      <w:hyperlink w:history="1" r:id="rId14">
        <w:r w:rsidRPr="00B35701" w:rsidR="000409D3">
          <w:rPr>
            <w:rStyle w:val="Hyperlink"/>
          </w:rPr>
          <w:t>SHu@cdc.gov</w:t>
        </w:r>
      </w:hyperlink>
    </w:p>
    <w:p w:rsidR="000409D3" w:rsidP="00652783" w:rsidRDefault="000409D3">
      <w:pPr>
        <w:ind w:left="720"/>
        <w:rPr>
          <w:lang w:val="fr-FR"/>
        </w:rPr>
      </w:pPr>
    </w:p>
    <w:p w:rsidRPr="002756F1" w:rsidR="0049021F" w:rsidP="00652783" w:rsidRDefault="0049021F">
      <w:pPr>
        <w:ind w:left="720"/>
        <w:rPr>
          <w:b/>
          <w:lang w:val="fr-FR"/>
        </w:rPr>
      </w:pPr>
      <w:r w:rsidRPr="002756F1">
        <w:rPr>
          <w:b/>
          <w:lang w:val="fr-FR"/>
        </w:rPr>
        <w:t>Data</w:t>
      </w:r>
      <w:r w:rsidRPr="005F419E">
        <w:rPr>
          <w:b/>
        </w:rPr>
        <w:t xml:space="preserve"> Analysis</w:t>
      </w:r>
    </w:p>
    <w:p w:rsidRPr="00652783" w:rsidR="00652783" w:rsidP="00652783" w:rsidRDefault="00A87782">
      <w:pPr>
        <w:ind w:left="720"/>
      </w:pPr>
      <w:r>
        <w:t>Ahmed Jamal</w:t>
      </w:r>
      <w:r w:rsidRPr="00652783" w:rsidR="00652783">
        <w:t xml:space="preserve">, </w:t>
      </w:r>
      <w:r>
        <w:t xml:space="preserve">MBBS, </w:t>
      </w:r>
      <w:r w:rsidRPr="00652783" w:rsidR="00652783">
        <w:t xml:space="preserve">MPH </w:t>
      </w:r>
      <w:r w:rsidRPr="00652783" w:rsidR="00652783">
        <w:br/>
      </w:r>
      <w:r w:rsidR="00440AE3">
        <w:t xml:space="preserve">Office on Smoking and Health, </w:t>
      </w:r>
      <w:r w:rsidRPr="00652783" w:rsidR="00652783">
        <w:t>Epidemiology Branch</w:t>
      </w:r>
      <w:r w:rsidR="005C79C1">
        <w:t>, CDC</w:t>
      </w:r>
      <w:r w:rsidRPr="00652783" w:rsidR="00652783">
        <w:t xml:space="preserve"> </w:t>
      </w:r>
      <w:r w:rsidRPr="00652783" w:rsidR="00652783">
        <w:br/>
        <w:t>4770 Buford Highway NE, MS-</w:t>
      </w:r>
      <w:r w:rsidR="0049021F">
        <w:t>S107-7</w:t>
      </w:r>
      <w:r w:rsidRPr="00652783" w:rsidR="0049021F">
        <w:t xml:space="preserve"> </w:t>
      </w:r>
      <w:r w:rsidRPr="00652783" w:rsidR="00652783">
        <w:br/>
        <w:t>Atlanta</w:t>
      </w:r>
      <w:r w:rsidR="00440AE3">
        <w:t xml:space="preserve">, GA 30341 </w:t>
      </w:r>
      <w:r w:rsidR="00440AE3">
        <w:br/>
        <w:t>Phone: 770-488-</w:t>
      </w:r>
      <w:r>
        <w:t>5077</w:t>
      </w:r>
      <w:r w:rsidR="00440AE3">
        <w:t xml:space="preserve">; </w:t>
      </w:r>
      <w:r w:rsidRPr="00652783" w:rsidR="00652783">
        <w:t xml:space="preserve">Fax: 770-488-5848 </w:t>
      </w:r>
      <w:r w:rsidRPr="00652783" w:rsidR="00652783">
        <w:br/>
        <w:t xml:space="preserve">E-mail: </w:t>
      </w:r>
      <w:hyperlink w:history="1" r:id="rId15">
        <w:r>
          <w:rPr>
            <w:rStyle w:val="Hyperlink"/>
          </w:rPr>
          <w:t>AJamal</w:t>
        </w:r>
        <w:r w:rsidRPr="00652783">
          <w:rPr>
            <w:rStyle w:val="Hyperlink"/>
          </w:rPr>
          <w:t>@cdc.gov</w:t>
        </w:r>
      </w:hyperlink>
      <w:r w:rsidRPr="00652783" w:rsidR="00652783">
        <w:t xml:space="preserve"> </w:t>
      </w:r>
    </w:p>
    <w:p w:rsidR="00B171EE" w:rsidP="00EE43A4" w:rsidRDefault="00B171EE">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b/>
          <w:bCs/>
          <w:u w:val="single"/>
        </w:rPr>
      </w:pPr>
    </w:p>
    <w:p w:rsidR="00EE43A4" w:rsidP="00BF2BF3" w:rsidRDefault="00EE43A4">
      <w:pPr>
        <w:pStyle w:val="Heading3"/>
        <w:rPr>
          <w:rFonts w:ascii="Times New Roman" w:hAnsi="Times New Roman"/>
          <w:sz w:val="24"/>
          <w:szCs w:val="24"/>
          <w:u w:val="single"/>
        </w:rPr>
      </w:pPr>
      <w:r w:rsidRPr="00BF2BF3">
        <w:rPr>
          <w:rFonts w:ascii="Times New Roman" w:hAnsi="Times New Roman"/>
          <w:sz w:val="24"/>
          <w:szCs w:val="24"/>
          <w:u w:val="single"/>
        </w:rPr>
        <w:t xml:space="preserve">Responsibility for </w:t>
      </w:r>
      <w:r w:rsidRPr="00BF2BF3" w:rsidR="0091239B">
        <w:rPr>
          <w:rFonts w:ascii="Times New Roman" w:hAnsi="Times New Roman"/>
          <w:sz w:val="24"/>
          <w:szCs w:val="24"/>
          <w:u w:val="single"/>
        </w:rPr>
        <w:t>Data Collection</w:t>
      </w:r>
    </w:p>
    <w:p w:rsidRPr="00BF2BF3" w:rsidR="00BF2BF3" w:rsidP="00DE3975" w:rsidRDefault="00BF2BF3">
      <w:pPr>
        <w:rPr>
          <w:lang w:val="x-none" w:eastAsia="x-none"/>
        </w:rPr>
      </w:pPr>
    </w:p>
    <w:p w:rsidR="00EE43A4" w:rsidP="00BF2BF3" w:rsidRDefault="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8" w:lineRule="auto"/>
      </w:pPr>
      <w:r>
        <w:t>The representative</w:t>
      </w:r>
      <w:r w:rsidR="00BB0D68">
        <w:t>s</w:t>
      </w:r>
      <w:r>
        <w:t xml:space="preserve"> of the contractor</w:t>
      </w:r>
      <w:r w:rsidR="00931490">
        <w:t>, ICF International, Inc.,</w:t>
      </w:r>
      <w:r>
        <w:t xml:space="preserve"> responsible for conducting the planned data collection </w:t>
      </w:r>
      <w:r w:rsidR="00BB0D68">
        <w:t xml:space="preserve">are </w:t>
      </w:r>
      <w:r w:rsidR="00430F4A">
        <w:t xml:space="preserve">Alice Roberts (Project Director), </w:t>
      </w:r>
      <w:r w:rsidR="00BB0D68">
        <w:t>K</w:t>
      </w:r>
      <w:r w:rsidR="00B0393A">
        <w:t xml:space="preserve">ate </w:t>
      </w:r>
      <w:r w:rsidR="00BB0D68">
        <w:t>Flint, and Jill Trott, and others a</w:t>
      </w:r>
      <w:r w:rsidR="009303E2">
        <w:t>s designated by the contractor</w:t>
      </w:r>
    </w:p>
    <w:p w:rsidRPr="005C79C1" w:rsidR="005C79C1" w:rsidP="00EE43A4" w:rsidRDefault="005C79C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sz w:val="23"/>
          <w:szCs w:val="23"/>
        </w:rPr>
      </w:pPr>
    </w:p>
    <w:p w:rsidRPr="005C79C1" w:rsidR="000D72F8" w:rsidP="00BF2BF3" w:rsidRDefault="00A53C8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rPr>
          <w:b/>
          <w:sz w:val="23"/>
          <w:szCs w:val="23"/>
        </w:rPr>
      </w:pPr>
      <w:r>
        <w:rPr>
          <w:sz w:val="23"/>
          <w:szCs w:val="23"/>
        </w:rPr>
        <w:br w:type="page"/>
      </w:r>
      <w:hyperlink w:history="1" r:id="rId16"/>
      <w:r w:rsidRPr="005C79C1" w:rsidR="000D72F8">
        <w:rPr>
          <w:b/>
          <w:sz w:val="23"/>
          <w:szCs w:val="23"/>
        </w:rPr>
        <w:t>REFERENCES</w:t>
      </w:r>
    </w:p>
    <w:p w:rsidR="00213030" w:rsidP="00213030" w:rsidRDefault="0021303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rPr>
          <w:b/>
          <w:sz w:val="23"/>
          <w:szCs w:val="23"/>
        </w:rPr>
      </w:pPr>
    </w:p>
    <w:p w:rsidRPr="00185D69" w:rsidR="00320A32" w:rsidP="00320A32" w:rsidRDefault="00320A32">
      <w:pPr>
        <w:pStyle w:val="HTMLPreformatted"/>
        <w:rPr>
          <w:rFonts w:ascii="Times New Roman" w:hAnsi="Times New Roman" w:eastAsia="Calibri" w:cs="Times New Roman"/>
          <w:sz w:val="24"/>
          <w:szCs w:val="24"/>
        </w:rPr>
      </w:pPr>
      <w:r w:rsidRPr="00185D69">
        <w:rPr>
          <w:rFonts w:ascii="Times New Roman" w:hAnsi="Times New Roman" w:eastAsia="Calibri" w:cs="Times New Roman"/>
          <w:sz w:val="24"/>
          <w:szCs w:val="24"/>
        </w:rPr>
        <w:t xml:space="preserve">CDC (2001). Youth Tobacco Surveillance–United States, 2000. </w:t>
      </w:r>
      <w:r w:rsidRPr="00185D69">
        <w:rPr>
          <w:rFonts w:ascii="Times New Roman" w:hAnsi="Times New Roman" w:eastAsia="Calibri" w:cs="Times New Roman"/>
          <w:i/>
          <w:sz w:val="24"/>
          <w:szCs w:val="24"/>
        </w:rPr>
        <w:t>MMWR</w:t>
      </w:r>
      <w:r w:rsidRPr="00185D69">
        <w:rPr>
          <w:rFonts w:ascii="Times New Roman" w:hAnsi="Times New Roman" w:eastAsia="Calibri" w:cs="Times New Roman"/>
          <w:sz w:val="24"/>
          <w:szCs w:val="24"/>
        </w:rPr>
        <w:t>; 50(SS-4).</w:t>
      </w:r>
    </w:p>
    <w:p w:rsidRPr="00185D69" w:rsidR="00320A32" w:rsidP="00320A32" w:rsidRDefault="00320A32">
      <w:pPr>
        <w:pStyle w:val="HTMLPreformatted"/>
        <w:rPr>
          <w:rFonts w:ascii="Times New Roman" w:hAnsi="Times New Roman" w:eastAsia="Calibri" w:cs="Times New Roman"/>
          <w:sz w:val="24"/>
          <w:szCs w:val="24"/>
        </w:rPr>
      </w:pPr>
    </w:p>
    <w:p w:rsidRPr="00185D69" w:rsidR="00320A32" w:rsidP="00320A32" w:rsidRDefault="00320A32">
      <w:pPr>
        <w:spacing w:after="200"/>
        <w:ind w:left="720" w:hanging="720"/>
        <w:rPr>
          <w:rFonts w:eastAsia="Calibri"/>
        </w:rPr>
      </w:pPr>
      <w:r w:rsidRPr="00185D69">
        <w:rPr>
          <w:rFonts w:eastAsia="Calibri"/>
        </w:rPr>
        <w:t>CDC (2012). National Youth Tobacco Survey. Atlanta, GA: US Department of Health and Human Services, Centers for Disease Control and Prevention. Available at http://www.cdc.gov/tobacco/data_statistics/surveys/nyts.</w:t>
      </w:r>
    </w:p>
    <w:p w:rsidRPr="00185D69" w:rsidR="00320A32" w:rsidP="00320A32" w:rsidRDefault="00320A32">
      <w:pPr>
        <w:spacing w:after="200"/>
        <w:ind w:left="720" w:hanging="720"/>
        <w:rPr>
          <w:rFonts w:eastAsia="Calibri"/>
        </w:rPr>
      </w:pPr>
      <w:r w:rsidRPr="00185D69">
        <w:rPr>
          <w:rFonts w:eastAsia="Calibri"/>
        </w:rPr>
        <w:t>CDC (2013).</w:t>
      </w:r>
      <w:r w:rsidRPr="00185D69">
        <w:t xml:space="preserve"> </w:t>
      </w:r>
      <w:r w:rsidRPr="00185D69">
        <w:rPr>
          <w:rFonts w:eastAsia="Calibri"/>
        </w:rPr>
        <w:t xml:space="preserve">Arrazola RA, Singh T, Corey CG, </w:t>
      </w:r>
      <w:r>
        <w:rPr>
          <w:rFonts w:eastAsia="Calibri"/>
        </w:rPr>
        <w:t>et al</w:t>
      </w:r>
      <w:r w:rsidRPr="00185D69">
        <w:rPr>
          <w:rFonts w:eastAsia="Calibri"/>
        </w:rPr>
        <w:t>. Tobacco Use Among Middle and High School Students — United States, 2011–2014. MMWR Morb Mortal Wkly Rep 2015 / 64(14);381-385.</w:t>
      </w:r>
    </w:p>
    <w:p w:rsidRPr="00185D69" w:rsidR="00320A32" w:rsidP="00320A32" w:rsidRDefault="00320A32">
      <w:pPr>
        <w:spacing w:after="200"/>
        <w:ind w:left="720" w:hanging="720"/>
        <w:rPr>
          <w:rFonts w:eastAsia="Calibri"/>
        </w:rPr>
      </w:pPr>
      <w:r w:rsidRPr="00185D69">
        <w:rPr>
          <w:rFonts w:eastAsia="Calibri"/>
        </w:rPr>
        <w:t xml:space="preserve">CDC (2014). </w:t>
      </w:r>
      <w:r w:rsidRPr="00185D69">
        <w:rPr>
          <w:rFonts w:eastAsia="Calibri"/>
          <w:i/>
        </w:rPr>
        <w:t>Best Practices for Comprehensive Tobacco Control Programs – 2014</w:t>
      </w:r>
      <w:r w:rsidRPr="00185D69">
        <w:rPr>
          <w:rFonts w:eastAsia="Calibri"/>
        </w:rPr>
        <w:t>. Atlanta, GA: U.S. Department of Health and Human Services, CDC, National Center for Chronic Disease Prevention and Health Promotion, Office on Smoking and Health.</w:t>
      </w:r>
    </w:p>
    <w:p w:rsidR="00320A32" w:rsidP="00320A32" w:rsidRDefault="00320A32">
      <w:pPr>
        <w:spacing w:after="200"/>
        <w:ind w:left="720" w:hanging="720"/>
        <w:rPr>
          <w:rStyle w:val="Strong"/>
          <w:b w:val="0"/>
          <w:lang w:val="en"/>
        </w:rPr>
      </w:pPr>
      <w:r w:rsidRPr="00185D69">
        <w:rPr>
          <w:rFonts w:eastAsia="Calibri"/>
        </w:rPr>
        <w:t>CDC (2015). Arrazola RA, Singh T, Corey CG, et al.</w:t>
      </w:r>
      <w:r>
        <w:rPr>
          <w:rFonts w:eastAsia="Calibri"/>
        </w:rPr>
        <w:t xml:space="preserve"> </w:t>
      </w:r>
      <w:r w:rsidRPr="00185D69">
        <w:rPr>
          <w:lang w:val="en"/>
        </w:rPr>
        <w:t>Tobacco Use Among Middle and High School Students — United States, 2011–2014.</w:t>
      </w:r>
      <w:r>
        <w:rPr>
          <w:lang w:val="en"/>
        </w:rPr>
        <w:t xml:space="preserve"> </w:t>
      </w:r>
      <w:r w:rsidRPr="00185D69">
        <w:rPr>
          <w:rFonts w:eastAsia="Calibri"/>
        </w:rPr>
        <w:t>MMWR Morb Mortal Wkly Rep</w:t>
      </w:r>
      <w:r w:rsidRPr="00185D69">
        <w:rPr>
          <w:rStyle w:val="Strong"/>
          <w:b w:val="0"/>
          <w:lang w:val="en"/>
        </w:rPr>
        <w:t>, 2015: 64(14);381-385.</w:t>
      </w:r>
    </w:p>
    <w:p w:rsidR="00320A32" w:rsidP="00320A32" w:rsidRDefault="00320A32">
      <w:pPr>
        <w:spacing w:after="200"/>
        <w:ind w:left="720" w:hanging="720"/>
        <w:rPr>
          <w:rStyle w:val="Strong"/>
          <w:b w:val="0"/>
          <w:lang w:val="en"/>
        </w:rPr>
      </w:pPr>
      <w:r>
        <w:rPr>
          <w:rFonts w:eastAsia="Calibri"/>
        </w:rPr>
        <w:t xml:space="preserve">CDC (2016). Centers for Disease Control and Prevention. CDC Winnable Battles: final report. Available at </w:t>
      </w:r>
      <w:hyperlink w:history="1" r:id="rId17">
        <w:r w:rsidRPr="001A47B9">
          <w:rPr>
            <w:rStyle w:val="Hyperlink"/>
            <w:rFonts w:eastAsia="Calibri"/>
          </w:rPr>
          <w:t>https://www.cdc.gov/winnablebattles/report/index.html</w:t>
        </w:r>
      </w:hyperlink>
      <w:r>
        <w:rPr>
          <w:rFonts w:eastAsia="Calibri"/>
        </w:rPr>
        <w:t xml:space="preserve">. </w:t>
      </w:r>
    </w:p>
    <w:p w:rsidR="00320A32" w:rsidP="00320A32" w:rsidRDefault="00320A32">
      <w:pPr>
        <w:spacing w:after="200"/>
        <w:ind w:left="720" w:hanging="720"/>
      </w:pPr>
      <w:r>
        <w:t>CDC (2018a).</w:t>
      </w:r>
      <w:r w:rsidR="00B65A46">
        <w:t xml:space="preserve"> </w:t>
      </w:r>
      <w:r>
        <w:t xml:space="preserve">Centers for Disease Control and Prevention. </w:t>
      </w:r>
      <w:hyperlink w:history="1" r:id="rId18">
        <w:r>
          <w:rPr>
            <w:rStyle w:val="Hyperlink"/>
          </w:rPr>
          <w:t>CDC's 6|18 initiative: accelerating evidence into action</w:t>
        </w:r>
      </w:hyperlink>
      <w:r>
        <w:t xml:space="preserve">. Available at </w:t>
      </w:r>
      <w:hyperlink w:history="1" r:id="rId19">
        <w:r w:rsidRPr="001A47B9">
          <w:rPr>
            <w:rStyle w:val="Hyperlink"/>
          </w:rPr>
          <w:t>https://www.cdc.gov/sixeighteen/index.html</w:t>
        </w:r>
      </w:hyperlink>
      <w:r>
        <w:t>.</w:t>
      </w:r>
    </w:p>
    <w:p w:rsidR="00320A32" w:rsidP="00320A32" w:rsidRDefault="00320A32">
      <w:pPr>
        <w:spacing w:after="200"/>
        <w:ind w:left="720" w:hanging="720"/>
        <w:rPr>
          <w:rStyle w:val="Strong"/>
          <w:b w:val="0"/>
          <w:lang w:val="en"/>
        </w:rPr>
      </w:pPr>
      <w:r>
        <w:t>CDC (2018b).</w:t>
      </w:r>
      <w:r w:rsidR="00B65A46">
        <w:t xml:space="preserve"> </w:t>
      </w:r>
      <w:r>
        <w:t xml:space="preserve">Centers for Disease Control and Prevention. Fiscal year 2019: </w:t>
      </w:r>
      <w:r w:rsidRPr="00E86294">
        <w:t xml:space="preserve">Justification of </w:t>
      </w:r>
      <w:r>
        <w:t>e</w:t>
      </w:r>
      <w:r w:rsidRPr="00E86294">
        <w:t xml:space="preserve">stimates for </w:t>
      </w:r>
      <w:r>
        <w:t>a</w:t>
      </w:r>
      <w:r w:rsidRPr="00E86294">
        <w:t xml:space="preserve">ppropriation </w:t>
      </w:r>
      <w:r>
        <w:t>c</w:t>
      </w:r>
      <w:r w:rsidRPr="00E86294">
        <w:t>ommittees</w:t>
      </w:r>
      <w:r>
        <w:t xml:space="preserve">. Available at </w:t>
      </w:r>
      <w:r w:rsidRPr="00E86294">
        <w:t>https://www.cdc.gov/budget/documents/fy2019/fy-2019-cdc-congressional-justification.pdf</w:t>
      </w:r>
      <w:r>
        <w:t>.</w:t>
      </w:r>
    </w:p>
    <w:p w:rsidR="00320A32" w:rsidP="00320A32" w:rsidRDefault="00320A32">
      <w:pPr>
        <w:spacing w:after="200"/>
        <w:ind w:left="720" w:hanging="720"/>
      </w:pPr>
      <w:r>
        <w:rPr>
          <w:rFonts w:eastAsia="Calibri"/>
        </w:rPr>
        <w:t>CDC (2019a).</w:t>
      </w:r>
      <w:r>
        <w:rPr>
          <w:rFonts w:eastAsia="Calibri"/>
          <w:b/>
        </w:rPr>
        <w:t xml:space="preserve"> </w:t>
      </w:r>
      <w:r>
        <w:t xml:space="preserve">Gentzke AS, Creamer M, Cullen KA, et al. </w:t>
      </w:r>
      <w:r>
        <w:rPr>
          <w:i/>
          <w:iCs/>
        </w:rPr>
        <w:t>Vital Signs:</w:t>
      </w:r>
      <w:r>
        <w:t xml:space="preserve"> Tobacco product use among middle and high school students — United States, 2011–2018. MMWR Morb Mortal Wkly Rep 2019;68:157–164. DOI: </w:t>
      </w:r>
      <w:hyperlink w:tgtFrame="_blank" w:history="1" r:id="rId20">
        <w:r>
          <w:rPr>
            <w:rStyle w:val="Hyperlink"/>
          </w:rPr>
          <w:t>http://dx.doi.org/10.15585/mmwr.mm6806e1</w:t>
        </w:r>
      </w:hyperlink>
    </w:p>
    <w:p w:rsidRPr="00320A32" w:rsidR="00320A32" w:rsidP="00320A32" w:rsidRDefault="00320A32">
      <w:pPr>
        <w:spacing w:after="200"/>
        <w:ind w:left="720" w:hanging="720"/>
        <w:rPr>
          <w:rFonts w:eastAsia="Calibri"/>
        </w:rPr>
      </w:pPr>
      <w:r w:rsidRPr="00320A32">
        <w:rPr>
          <w:rFonts w:eastAsia="Calibri"/>
        </w:rPr>
        <w:t xml:space="preserve">CDC (2019b). </w:t>
      </w:r>
      <w:r w:rsidRPr="00321419" w:rsidR="00321419">
        <w:rPr>
          <w:rFonts w:eastAsia="Calibri"/>
        </w:rPr>
        <w:t xml:space="preserve">Wang TW, Gentzke AS, Creamer MR, et al. Tobacco Product Use and Associated Factors Among Middle and High School Students —United States, 2019. MMWR Surveill Summ 2019;68(No. SS-12):1–22. DOI: </w:t>
      </w:r>
      <w:hyperlink w:tgtFrame="_blank" w:history="1" r:id="rId21">
        <w:r w:rsidRPr="00321419" w:rsidR="00321419">
          <w:rPr>
            <w:rStyle w:val="Hyperlink"/>
            <w:rFonts w:eastAsia="Calibri"/>
          </w:rPr>
          <w:t>http://dx.doi.org/10.15585/mmwr.ss6812a1</w:t>
        </w:r>
      </w:hyperlink>
    </w:p>
    <w:p w:rsidRPr="00185D69" w:rsidR="00320A32" w:rsidP="00320A32" w:rsidRDefault="00320A32">
      <w:pPr>
        <w:spacing w:after="200"/>
        <w:ind w:left="720" w:hanging="720"/>
        <w:rPr>
          <w:rFonts w:eastAsia="Calibri"/>
        </w:rPr>
      </w:pPr>
      <w:r w:rsidRPr="00185D69">
        <w:rPr>
          <w:rFonts w:eastAsia="Calibri"/>
        </w:rPr>
        <w:t xml:space="preserve">FDA (2014). </w:t>
      </w:r>
      <w:r w:rsidRPr="00185D69">
        <w:rPr>
          <w:rFonts w:eastAsia="Calibri"/>
          <w:i/>
        </w:rPr>
        <w:t xml:space="preserve">FDA Proposes to Extend Its Tobacco Authority to Additional Tobacco Products, including e-cigarettes. FDA NEWS RELEASE. </w:t>
      </w:r>
      <w:r w:rsidRPr="00185D69">
        <w:rPr>
          <w:rFonts w:eastAsia="Calibri"/>
        </w:rPr>
        <w:t>N.p., 24 Apr. 2014. Web. 9 May 2014.</w:t>
      </w:r>
      <w:r w:rsidRPr="00185D69">
        <w:rPr>
          <w:rFonts w:eastAsia="Calibri"/>
          <w:i/>
        </w:rPr>
        <w:t xml:space="preserve"> </w:t>
      </w:r>
      <w:r w:rsidRPr="00185D69">
        <w:rPr>
          <w:rFonts w:eastAsia="Calibri"/>
        </w:rPr>
        <w:t>http://www.fda.gov/newsevents/newsroom/pressannouncements/ucm394667.htm</w:t>
      </w:r>
    </w:p>
    <w:p w:rsidR="00320A32" w:rsidP="00320A32" w:rsidRDefault="00320A32">
      <w:pPr>
        <w:spacing w:after="200"/>
        <w:ind w:left="720" w:hanging="720"/>
      </w:pPr>
      <w:r>
        <w:rPr>
          <w:rFonts w:eastAsia="Calibri"/>
        </w:rPr>
        <w:t xml:space="preserve">FDA (2018). </w:t>
      </w:r>
      <w:r>
        <w:t xml:space="preserve">Cullen KA, Ambrose BK, Gentzke AS, et al. </w:t>
      </w:r>
      <w:r>
        <w:rPr>
          <w:i/>
          <w:iCs/>
        </w:rPr>
        <w:t>Notes from the Field:</w:t>
      </w:r>
      <w:r>
        <w:t xml:space="preserve"> Use of Electronic Cigarettes and Any Tobacco Product Among Middle and High School Students — United States, 2011–2018. MMWR Morb Mortal Wkly Rep 2018;67:1276–1277. DOI: </w:t>
      </w:r>
      <w:hyperlink w:tgtFrame="_blank" w:history="1" r:id="rId22">
        <w:r>
          <w:rPr>
            <w:rStyle w:val="Hyperlink"/>
          </w:rPr>
          <w:t>http://dx.doi.org/10.15585/mmwr.mm6745a5</w:t>
        </w:r>
      </w:hyperlink>
    </w:p>
    <w:p w:rsidRPr="0041526C" w:rsidR="0041526C" w:rsidP="0041526C" w:rsidRDefault="0041526C">
      <w:pPr>
        <w:widowControl/>
        <w:autoSpaceDE/>
        <w:autoSpaceDN/>
        <w:adjustRightInd/>
        <w:spacing w:after="200"/>
        <w:ind w:left="720" w:hanging="720"/>
        <w:rPr>
          <w:rFonts w:eastAsia="Calibri"/>
        </w:rPr>
      </w:pPr>
      <w:r w:rsidRPr="0041526C">
        <w:rPr>
          <w:rFonts w:eastAsia="Calibri"/>
        </w:rPr>
        <w:t>FDA-CDC (2019). Cullen KA, Gentzke AS, Sawdey MD, et al. E-cigarette use among youth in the United States, 2016-2019. JAMA 2019;322(21):2095-2103. Published online November 05, 2019. doi:10.1001/jama.2019.18387</w:t>
      </w:r>
    </w:p>
    <w:p w:rsidR="00320A32" w:rsidP="00320A32" w:rsidRDefault="00320A32">
      <w:pPr>
        <w:spacing w:after="200"/>
        <w:ind w:left="720" w:hanging="720"/>
        <w:rPr>
          <w:rFonts w:eastAsia="Calibri"/>
        </w:rPr>
      </w:pPr>
      <w:r w:rsidRPr="00185D69">
        <w:rPr>
          <w:rFonts w:eastAsia="Calibri"/>
        </w:rPr>
        <w:t xml:space="preserve">National Institute on Drug Abuse (2014). </w:t>
      </w:r>
      <w:r w:rsidRPr="00185D69">
        <w:rPr>
          <w:rFonts w:eastAsia="Calibri"/>
          <w:i/>
        </w:rPr>
        <w:t>Monitoring the Future national results on drug use: 1975-2013: Overview, Key Findings on Adolescent Drug Use</w:t>
      </w:r>
      <w:r w:rsidRPr="00185D69">
        <w:rPr>
          <w:rFonts w:eastAsia="Calibri"/>
        </w:rPr>
        <w:t>. National Institute on Drug Abuse, National Institutes of Health. Ann Arbor, MI: Institute for Social Research, The University of Michigan.</w:t>
      </w:r>
    </w:p>
    <w:p w:rsidRPr="007C3EFB" w:rsidR="00320A32" w:rsidP="00320A32" w:rsidRDefault="00320A32">
      <w:pPr>
        <w:spacing w:after="200"/>
        <w:ind w:left="720" w:hanging="720"/>
        <w:rPr>
          <w:rFonts w:eastAsia="Calibri"/>
        </w:rPr>
      </w:pPr>
      <w:r w:rsidRPr="007C3EFB">
        <w:rPr>
          <w:rFonts w:eastAsia="Calibri"/>
        </w:rPr>
        <w:t xml:space="preserve">OSG (2018). Office of the Surgeon General. </w:t>
      </w:r>
      <w:r w:rsidRPr="008477E8">
        <w:rPr>
          <w:rFonts w:eastAsia="Calibri"/>
        </w:rPr>
        <w:t xml:space="preserve">Surgeon General’s </w:t>
      </w:r>
      <w:r w:rsidRPr="007C3EFB">
        <w:rPr>
          <w:rFonts w:eastAsia="Calibri"/>
        </w:rPr>
        <w:t>a</w:t>
      </w:r>
      <w:r w:rsidRPr="008477E8">
        <w:rPr>
          <w:rFonts w:eastAsia="Calibri"/>
        </w:rPr>
        <w:t xml:space="preserve">dvisory on </w:t>
      </w:r>
      <w:r w:rsidRPr="007C3EFB">
        <w:rPr>
          <w:rFonts w:eastAsia="Calibri"/>
        </w:rPr>
        <w:t>e</w:t>
      </w:r>
      <w:r w:rsidRPr="008477E8">
        <w:rPr>
          <w:rFonts w:eastAsia="Calibri"/>
        </w:rPr>
        <w:t xml:space="preserve">-cigarette </w:t>
      </w:r>
      <w:r w:rsidRPr="007C3EFB">
        <w:rPr>
          <w:rFonts w:eastAsia="Calibri"/>
        </w:rPr>
        <w:t>u</w:t>
      </w:r>
      <w:r w:rsidRPr="008477E8">
        <w:rPr>
          <w:rFonts w:eastAsia="Calibri"/>
        </w:rPr>
        <w:t xml:space="preserve">se </w:t>
      </w:r>
      <w:r w:rsidRPr="007C3EFB">
        <w:rPr>
          <w:rFonts w:eastAsia="Calibri"/>
        </w:rPr>
        <w:t>a</w:t>
      </w:r>
      <w:r w:rsidRPr="008477E8">
        <w:rPr>
          <w:rFonts w:eastAsia="Calibri"/>
        </w:rPr>
        <w:t xml:space="preserve">mong </w:t>
      </w:r>
      <w:r w:rsidRPr="007C3EFB">
        <w:rPr>
          <w:rFonts w:eastAsia="Calibri"/>
        </w:rPr>
        <w:t>y</w:t>
      </w:r>
      <w:r w:rsidRPr="008477E8">
        <w:rPr>
          <w:rFonts w:eastAsia="Calibri"/>
        </w:rPr>
        <w:t>outh</w:t>
      </w:r>
      <w:r w:rsidRPr="007C3EFB">
        <w:rPr>
          <w:rFonts w:eastAsia="Calibri"/>
        </w:rPr>
        <w:t>. December 18, 2018.</w:t>
      </w:r>
      <w:r>
        <w:rPr>
          <w:rFonts w:eastAsia="Calibri"/>
        </w:rPr>
        <w:t xml:space="preserve"> </w:t>
      </w:r>
      <w:r w:rsidRPr="007C3EFB">
        <w:rPr>
          <w:rFonts w:eastAsia="Calibri"/>
        </w:rPr>
        <w:t xml:space="preserve">Available at </w:t>
      </w:r>
      <w:hyperlink w:history="1" r:id="rId23">
        <w:r w:rsidRPr="00A56296">
          <w:t>https://e-cigarettes.surgeongeneral.gov/documents/surgeon-generals-advisory-on-e-cigarette-use-among-youth-2018.pdf</w:t>
        </w:r>
      </w:hyperlink>
      <w:r w:rsidRPr="007C3EFB">
        <w:rPr>
          <w:rFonts w:eastAsia="Calibri"/>
        </w:rPr>
        <w:t xml:space="preserve">. </w:t>
      </w:r>
    </w:p>
    <w:p w:rsidRPr="00185D69" w:rsidR="00320A32" w:rsidP="00320A32" w:rsidRDefault="00320A32">
      <w:pPr>
        <w:spacing w:after="200"/>
        <w:ind w:left="720" w:hanging="720"/>
        <w:rPr>
          <w:rFonts w:eastAsia="Calibri"/>
        </w:rPr>
      </w:pPr>
      <w:r>
        <w:rPr>
          <w:rFonts w:eastAsia="Calibri"/>
        </w:rPr>
        <w:t xml:space="preserve">USBLS 2018. </w:t>
      </w:r>
      <w:r w:rsidRPr="00185D69">
        <w:rPr>
          <w:rFonts w:eastAsia="Calibri"/>
        </w:rPr>
        <w:t>U.S. Bureau of Labor Statistics (201</w:t>
      </w:r>
      <w:r>
        <w:rPr>
          <w:rFonts w:eastAsia="Calibri"/>
        </w:rPr>
        <w:t>9</w:t>
      </w:r>
      <w:r w:rsidRPr="00185D69">
        <w:rPr>
          <w:rFonts w:eastAsia="Calibri"/>
        </w:rPr>
        <w:t xml:space="preserve">). </w:t>
      </w:r>
      <w:r w:rsidRPr="00185D69">
        <w:rPr>
          <w:rFonts w:eastAsia="Calibri"/>
          <w:i/>
        </w:rPr>
        <w:t>May 201</w:t>
      </w:r>
      <w:r>
        <w:rPr>
          <w:rFonts w:eastAsia="Calibri"/>
          <w:i/>
        </w:rPr>
        <w:t>8</w:t>
      </w:r>
      <w:r w:rsidRPr="00185D69">
        <w:rPr>
          <w:rFonts w:eastAsia="Calibri"/>
          <w:i/>
        </w:rPr>
        <w:t xml:space="preserve"> National Occupational Employment and Wage Estimates, United States.</w:t>
      </w:r>
      <w:r w:rsidRPr="00185D69">
        <w:rPr>
          <w:rFonts w:eastAsia="Calibri"/>
          <w:kern w:val="36"/>
        </w:rPr>
        <w:t xml:space="preserve"> </w:t>
      </w:r>
      <w:r>
        <w:rPr>
          <w:rFonts w:eastAsia="Calibri"/>
        </w:rPr>
        <w:t xml:space="preserve">Available at </w:t>
      </w:r>
      <w:hyperlink w:history="1" r:id="rId24">
        <w:r w:rsidRPr="00185D69">
          <w:rPr>
            <w:rStyle w:val="Hyperlink"/>
          </w:rPr>
          <w:t>http://www.bls.gov/oes/current/oes_nat.htm</w:t>
        </w:r>
      </w:hyperlink>
    </w:p>
    <w:p w:rsidRPr="00185D69" w:rsidR="00320A32" w:rsidP="00320A32" w:rsidRDefault="00320A32">
      <w:pPr>
        <w:spacing w:after="200"/>
        <w:ind w:left="720" w:hanging="720"/>
        <w:rPr>
          <w:rFonts w:eastAsia="Calibri"/>
        </w:rPr>
      </w:pPr>
      <w:r w:rsidRPr="00185D69">
        <w:rPr>
          <w:rFonts w:eastAsia="Calibri"/>
        </w:rPr>
        <w:t>USDHHS (2010). U.S. Department of Health and Human Services.</w:t>
      </w:r>
      <w:r>
        <w:rPr>
          <w:rFonts w:eastAsia="Calibri"/>
        </w:rPr>
        <w:t xml:space="preserve"> </w:t>
      </w:r>
      <w:r w:rsidRPr="00185D69">
        <w:rPr>
          <w:rFonts w:eastAsia="Calibri"/>
          <w:i/>
        </w:rPr>
        <w:t xml:space="preserve">Healthy People 2020. </w:t>
      </w:r>
      <w:r w:rsidRPr="00185D69">
        <w:rPr>
          <w:rFonts w:eastAsia="Calibri"/>
        </w:rPr>
        <w:t>Washington, D.C.: Available at: http://healthypeople.gov/2020/default.aspx</w:t>
      </w:r>
    </w:p>
    <w:p w:rsidR="00320A32" w:rsidP="00320A32" w:rsidRDefault="00320A32">
      <w:pPr>
        <w:spacing w:after="200"/>
        <w:ind w:left="720" w:hanging="720"/>
        <w:rPr>
          <w:rFonts w:eastAsia="Calibri"/>
        </w:rPr>
      </w:pPr>
      <w:r w:rsidRPr="00185D69">
        <w:rPr>
          <w:rFonts w:eastAsia="Calibri"/>
        </w:rPr>
        <w:t xml:space="preserve">USDHHS (2012). US Department of Health and Human Services, </w:t>
      </w:r>
      <w:r w:rsidRPr="00185D69">
        <w:rPr>
          <w:rFonts w:eastAsia="Calibri"/>
          <w:i/>
        </w:rPr>
        <w:t xml:space="preserve">Ending the Tobacco Epidemic: Progress toward a Healthier Nation. </w:t>
      </w:r>
      <w:r w:rsidRPr="00185D69">
        <w:rPr>
          <w:rFonts w:eastAsia="Calibri"/>
        </w:rPr>
        <w:t>Washington, DC: Office of the Assistant Secretary for Health.</w:t>
      </w:r>
    </w:p>
    <w:p w:rsidRPr="00A56296" w:rsidR="00320A32" w:rsidP="00320A32" w:rsidRDefault="00320A32">
      <w:pPr>
        <w:spacing w:after="200"/>
        <w:ind w:left="720" w:hanging="720"/>
        <w:rPr>
          <w:rFonts w:eastAsia="Calibri"/>
        </w:rPr>
      </w:pPr>
      <w:r>
        <w:rPr>
          <w:rFonts w:eastAsia="Calibri"/>
        </w:rPr>
        <w:t xml:space="preserve">USDHHS (2019). </w:t>
      </w:r>
      <w:r w:rsidRPr="00185D69">
        <w:rPr>
          <w:rFonts w:eastAsia="Calibri"/>
        </w:rPr>
        <w:t>U.S. Department of Health and Human Services.</w:t>
      </w:r>
      <w:r>
        <w:rPr>
          <w:rFonts w:eastAsia="Calibri"/>
        </w:rPr>
        <w:t xml:space="preserve"> </w:t>
      </w:r>
      <w:r w:rsidRPr="00A56296">
        <w:rPr>
          <w:rFonts w:eastAsia="Calibri"/>
        </w:rPr>
        <w:t xml:space="preserve">Development of the </w:t>
      </w:r>
      <w:r>
        <w:rPr>
          <w:rFonts w:eastAsia="Calibri"/>
        </w:rPr>
        <w:t>n</w:t>
      </w:r>
      <w:r w:rsidRPr="00A56296">
        <w:rPr>
          <w:rFonts w:eastAsia="Calibri"/>
        </w:rPr>
        <w:t xml:space="preserve">ational </w:t>
      </w:r>
      <w:r>
        <w:rPr>
          <w:rFonts w:eastAsia="Calibri"/>
        </w:rPr>
        <w:t>h</w:t>
      </w:r>
      <w:r w:rsidRPr="00A56296">
        <w:rPr>
          <w:rFonts w:eastAsia="Calibri"/>
        </w:rPr>
        <w:t xml:space="preserve">ealth </w:t>
      </w:r>
      <w:r>
        <w:rPr>
          <w:rFonts w:eastAsia="Calibri"/>
        </w:rPr>
        <w:t>p</w:t>
      </w:r>
      <w:r w:rsidRPr="00A56296">
        <w:rPr>
          <w:rFonts w:eastAsia="Calibri"/>
        </w:rPr>
        <w:t xml:space="preserve">romotion and </w:t>
      </w:r>
      <w:r>
        <w:rPr>
          <w:rFonts w:eastAsia="Calibri"/>
        </w:rPr>
        <w:t>d</w:t>
      </w:r>
      <w:r w:rsidRPr="00A56296">
        <w:rPr>
          <w:rFonts w:eastAsia="Calibri"/>
        </w:rPr>
        <w:t xml:space="preserve">isease </w:t>
      </w:r>
      <w:r>
        <w:rPr>
          <w:rFonts w:eastAsia="Calibri"/>
        </w:rPr>
        <w:t>p</w:t>
      </w:r>
      <w:r w:rsidRPr="00A56296">
        <w:rPr>
          <w:rFonts w:eastAsia="Calibri"/>
        </w:rPr>
        <w:t xml:space="preserve">revention </w:t>
      </w:r>
      <w:r>
        <w:rPr>
          <w:rFonts w:eastAsia="Calibri"/>
        </w:rPr>
        <w:t>o</w:t>
      </w:r>
      <w:r w:rsidRPr="00A56296">
        <w:rPr>
          <w:rFonts w:eastAsia="Calibri"/>
        </w:rPr>
        <w:t>bjectives for 2030</w:t>
      </w:r>
      <w:r>
        <w:rPr>
          <w:rFonts w:eastAsia="Calibri"/>
        </w:rPr>
        <w:t xml:space="preserve">. Available at </w:t>
      </w:r>
      <w:r w:rsidRPr="00C27BEE">
        <w:rPr>
          <w:rFonts w:eastAsia="Calibri"/>
        </w:rPr>
        <w:t>https://www.healthypeople.gov/2020/About-Healthy-People/Development-Healthy-People-2030</w:t>
      </w:r>
      <w:r>
        <w:rPr>
          <w:rFonts w:eastAsia="Calibri"/>
        </w:rPr>
        <w:t>.</w:t>
      </w:r>
    </w:p>
    <w:p w:rsidR="00320A32" w:rsidP="00320A32" w:rsidRDefault="00320A3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rPr>
          <w:b/>
          <w:sz w:val="23"/>
          <w:szCs w:val="23"/>
        </w:rPr>
      </w:pPr>
    </w:p>
    <w:p w:rsidR="00320A32" w:rsidP="00213030" w:rsidRDefault="00320A3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rPr>
          <w:b/>
          <w:sz w:val="23"/>
          <w:szCs w:val="23"/>
        </w:rPr>
      </w:pPr>
    </w:p>
    <w:sectPr w:rsidR="00320A32" w:rsidSect="00DE3F9C">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B20" w:rsidRDefault="007C7B20">
      <w:r>
        <w:separator/>
      </w:r>
    </w:p>
  </w:endnote>
  <w:endnote w:type="continuationSeparator" w:id="0">
    <w:p w:rsidR="007C7B20" w:rsidRDefault="007C7B20">
      <w:r>
        <w:continuationSeparator/>
      </w:r>
    </w:p>
  </w:endnote>
  <w:endnote w:type="continuationNotice" w:id="1">
    <w:p w:rsidR="007C7B20" w:rsidRDefault="007C7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701" w:rsidRDefault="00B35701" w:rsidP="00EE43A4">
    <w:pPr>
      <w:pStyle w:val="Footer0"/>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5701" w:rsidRDefault="00B35701">
    <w:pPr>
      <w:pStyle w:val="Footer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701" w:rsidRDefault="00B35701" w:rsidP="00EE43A4">
    <w:pPr>
      <w:pStyle w:val="Footer0"/>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B35701" w:rsidRPr="007345F2" w:rsidRDefault="00B35701">
    <w:pPr>
      <w:pStyle w:val="Footer0"/>
      <w:ind w:right="360"/>
      <w:jc w:val="center"/>
      <w:rPr>
        <w:color w:val="C0C0C0"/>
      </w:rPr>
    </w:pPr>
  </w:p>
  <w:p w:rsidR="00B35701" w:rsidRDefault="00B357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723" w:rsidRDefault="00222723">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B20" w:rsidRDefault="007C7B20">
      <w:r>
        <w:separator/>
      </w:r>
    </w:p>
  </w:footnote>
  <w:footnote w:type="continuationSeparator" w:id="0">
    <w:p w:rsidR="007C7B20" w:rsidRDefault="007C7B20">
      <w:r>
        <w:continuationSeparator/>
      </w:r>
    </w:p>
  </w:footnote>
  <w:footnote w:type="continuationNotice" w:id="1">
    <w:p w:rsidR="007C7B20" w:rsidRDefault="007C7B20"/>
  </w:footnote>
  <w:footnote w:id="2">
    <w:p w:rsidR="00B35701" w:rsidRDefault="00B35701" w:rsidP="00392111">
      <w:pPr>
        <w:pStyle w:val="FootnoteText"/>
      </w:pPr>
      <w:r>
        <w:rPr>
          <w:rStyle w:val="FootnoteReference"/>
        </w:rPr>
        <w:footnoteRef/>
      </w:r>
      <w:r>
        <w:t xml:space="preserve"> We created a dichotomy of urban vs. non-urban schools using the Metro Status categorical variable available in these files.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723" w:rsidRDefault="00222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701" w:rsidRDefault="00B35701">
    <w:pPr>
      <w:tabs>
        <w:tab w:val="left" w:pos="0"/>
        <w:tab w:val="left" w:pos="720"/>
        <w:tab w:val="left" w:pos="1440"/>
        <w:tab w:val="left" w:pos="3150"/>
        <w:tab w:val="left" w:pos="4410"/>
        <w:tab w:val="left" w:pos="5040"/>
        <w:tab w:val="left" w:pos="5760"/>
        <w:tab w:val="left" w:pos="6480"/>
        <w:tab w:val="left" w:pos="7200"/>
        <w:tab w:val="left" w:pos="7920"/>
        <w:tab w:val="lef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723" w:rsidRDefault="00222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1930"/>
    <w:multiLevelType w:val="hybridMultilevel"/>
    <w:tmpl w:val="5ECC4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E54CC"/>
    <w:multiLevelType w:val="hybridMultilevel"/>
    <w:tmpl w:val="DA9AE70C"/>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960B2"/>
    <w:multiLevelType w:val="hybridMultilevel"/>
    <w:tmpl w:val="D01C5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B3A4A"/>
    <w:multiLevelType w:val="hybridMultilevel"/>
    <w:tmpl w:val="B5DE8652"/>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2DB2A10"/>
    <w:multiLevelType w:val="hybridMultilevel"/>
    <w:tmpl w:val="B24A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A208B"/>
    <w:multiLevelType w:val="hybridMultilevel"/>
    <w:tmpl w:val="812E289E"/>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542C20"/>
    <w:multiLevelType w:val="hybridMultilevel"/>
    <w:tmpl w:val="A3569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C1414"/>
    <w:multiLevelType w:val="hybridMultilevel"/>
    <w:tmpl w:val="732023C0"/>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A04175"/>
    <w:multiLevelType w:val="hybridMultilevel"/>
    <w:tmpl w:val="8CF411C0"/>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817A36"/>
    <w:multiLevelType w:val="hybridMultilevel"/>
    <w:tmpl w:val="743A4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CF5682"/>
    <w:multiLevelType w:val="hybridMultilevel"/>
    <w:tmpl w:val="B774953A"/>
    <w:lvl w:ilvl="0" w:tplc="62721CE8">
      <w:start w:val="1"/>
      <w:numFmt w:val="bullet"/>
      <w:pStyle w:val="Bullet-Square"/>
      <w:lvlText w:val=""/>
      <w:lvlJc w:val="left"/>
      <w:pPr>
        <w:tabs>
          <w:tab w:val="num" w:pos="-3240"/>
        </w:tabs>
        <w:ind w:left="-3240" w:hanging="360"/>
      </w:pPr>
      <w:rPr>
        <w:rFonts w:ascii="Wingdings" w:hAnsi="Wingdings" w:hint="default"/>
      </w:rPr>
    </w:lvl>
    <w:lvl w:ilvl="1" w:tplc="0409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tentative="1">
      <w:start w:val="1"/>
      <w:numFmt w:val="bullet"/>
      <w:lvlText w:val=""/>
      <w:lvlJc w:val="left"/>
      <w:pPr>
        <w:tabs>
          <w:tab w:val="num" w:pos="1080"/>
        </w:tabs>
        <w:ind w:left="1080" w:hanging="360"/>
      </w:pPr>
      <w:rPr>
        <w:rFonts w:ascii="Symbol" w:hAnsi="Symbol" w:hint="default"/>
      </w:rPr>
    </w:lvl>
    <w:lvl w:ilvl="7" w:tplc="04090003" w:tentative="1">
      <w:start w:val="1"/>
      <w:numFmt w:val="bullet"/>
      <w:lvlText w:val="o"/>
      <w:lvlJc w:val="left"/>
      <w:pPr>
        <w:tabs>
          <w:tab w:val="num" w:pos="1800"/>
        </w:tabs>
        <w:ind w:left="1800" w:hanging="360"/>
      </w:pPr>
      <w:rPr>
        <w:rFonts w:ascii="Courier New" w:hAnsi="Courier New" w:hint="default"/>
      </w:rPr>
    </w:lvl>
    <w:lvl w:ilvl="8" w:tplc="04090005" w:tentative="1">
      <w:start w:val="1"/>
      <w:numFmt w:val="bullet"/>
      <w:lvlText w:val=""/>
      <w:lvlJc w:val="left"/>
      <w:pPr>
        <w:tabs>
          <w:tab w:val="num" w:pos="2520"/>
        </w:tabs>
        <w:ind w:left="2520" w:hanging="360"/>
      </w:pPr>
      <w:rPr>
        <w:rFonts w:ascii="Wingdings" w:hAnsi="Wingdings" w:hint="default"/>
      </w:rPr>
    </w:lvl>
  </w:abstractNum>
  <w:abstractNum w:abstractNumId="12" w15:restartNumberingAfterBreak="0">
    <w:nsid w:val="563C7C3C"/>
    <w:multiLevelType w:val="hybridMultilevel"/>
    <w:tmpl w:val="7DB87984"/>
    <w:lvl w:ilvl="0" w:tplc="FC029C9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C66E75"/>
    <w:multiLevelType w:val="hybridMultilevel"/>
    <w:tmpl w:val="B2F87C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F143B4"/>
    <w:multiLevelType w:val="hybridMultilevel"/>
    <w:tmpl w:val="6B24A4E6"/>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4E122AE"/>
    <w:multiLevelType w:val="hybridMultilevel"/>
    <w:tmpl w:val="393C2F02"/>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4467B1"/>
    <w:multiLevelType w:val="hybridMultilevel"/>
    <w:tmpl w:val="7BE0D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4D06F4"/>
    <w:multiLevelType w:val="hybridMultilevel"/>
    <w:tmpl w:val="C9E2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116BF8"/>
    <w:multiLevelType w:val="hybridMultilevel"/>
    <w:tmpl w:val="9970054E"/>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9"/>
  </w:num>
  <w:num w:numId="3">
    <w:abstractNumId w:val="6"/>
  </w:num>
  <w:num w:numId="4">
    <w:abstractNumId w:val="4"/>
  </w:num>
  <w:num w:numId="5">
    <w:abstractNumId w:val="2"/>
  </w:num>
  <w:num w:numId="6">
    <w:abstractNumId w:val="0"/>
  </w:num>
  <w:num w:numId="7">
    <w:abstractNumId w:val="8"/>
  </w:num>
  <w:num w:numId="8">
    <w:abstractNumId w:val="14"/>
  </w:num>
  <w:num w:numId="9">
    <w:abstractNumId w:val="1"/>
  </w:num>
  <w:num w:numId="10">
    <w:abstractNumId w:val="3"/>
  </w:num>
  <w:num w:numId="11">
    <w:abstractNumId w:val="11"/>
  </w:num>
  <w:num w:numId="12">
    <w:abstractNumId w:val="1"/>
    <w:lvlOverride w:ilvl="0"/>
    <w:lvlOverride w:ilvl="1"/>
    <w:lvlOverride w:ilvl="2"/>
    <w:lvlOverride w:ilvl="3"/>
    <w:lvlOverride w:ilvl="4"/>
    <w:lvlOverride w:ilvl="5"/>
    <w:lvlOverride w:ilvl="6"/>
    <w:lvlOverride w:ilvl="7"/>
    <w:lvlOverride w:ilvl="8"/>
  </w:num>
  <w:num w:numId="13">
    <w:abstractNumId w:val="16"/>
  </w:num>
  <w:num w:numId="14">
    <w:abstractNumId w:val="12"/>
  </w:num>
  <w:num w:numId="15">
    <w:abstractNumId w:val="5"/>
  </w:num>
  <w:num w:numId="16">
    <w:abstractNumId w:val="17"/>
  </w:num>
  <w:num w:numId="17">
    <w:abstractNumId w:val="10"/>
  </w:num>
  <w:num w:numId="18">
    <w:abstractNumId w:val="13"/>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131078" w:nlCheck="1" w:checkStyle="0"/>
  <w:activeWritingStyle w:appName="MSWord" w:lang="en-US" w:vendorID="64" w:dllVersion="131078" w:nlCheck="1" w:checkStyle="1"/>
  <w:activeWritingStyle w:appName="MSWord" w:lang="en-US" w:vendorID="64" w:dllVersion="0" w:nlCheck="1" w:checkStyle="0"/>
  <w:activeWritingStyle w:appName="MSWord" w:lang="fr-FR" w:vendorID="64" w:dllVersion="0" w:nlCheck="1" w:checkStyle="0"/>
  <w:proofState w:grammar="clean"/>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F0"/>
    <w:rsid w:val="00000AB2"/>
    <w:rsid w:val="00007D00"/>
    <w:rsid w:val="00014AED"/>
    <w:rsid w:val="0002093B"/>
    <w:rsid w:val="0002210B"/>
    <w:rsid w:val="00022235"/>
    <w:rsid w:val="000226C8"/>
    <w:rsid w:val="00023C1F"/>
    <w:rsid w:val="00032136"/>
    <w:rsid w:val="00032E06"/>
    <w:rsid w:val="000350B0"/>
    <w:rsid w:val="00035F62"/>
    <w:rsid w:val="00037E5A"/>
    <w:rsid w:val="000406FC"/>
    <w:rsid w:val="000409D3"/>
    <w:rsid w:val="0004258B"/>
    <w:rsid w:val="00042EA3"/>
    <w:rsid w:val="00042FA4"/>
    <w:rsid w:val="00051805"/>
    <w:rsid w:val="000521CB"/>
    <w:rsid w:val="000529D7"/>
    <w:rsid w:val="00054A72"/>
    <w:rsid w:val="00054E0A"/>
    <w:rsid w:val="0006325E"/>
    <w:rsid w:val="00064FA9"/>
    <w:rsid w:val="00065676"/>
    <w:rsid w:val="00067E64"/>
    <w:rsid w:val="000729AA"/>
    <w:rsid w:val="00076D36"/>
    <w:rsid w:val="00077AD1"/>
    <w:rsid w:val="00083857"/>
    <w:rsid w:val="000B3D02"/>
    <w:rsid w:val="000C0DF7"/>
    <w:rsid w:val="000C0EF3"/>
    <w:rsid w:val="000C20BB"/>
    <w:rsid w:val="000C5AF3"/>
    <w:rsid w:val="000C63BC"/>
    <w:rsid w:val="000C726D"/>
    <w:rsid w:val="000C7D55"/>
    <w:rsid w:val="000D1146"/>
    <w:rsid w:val="000D3358"/>
    <w:rsid w:val="000D72F8"/>
    <w:rsid w:val="000E016D"/>
    <w:rsid w:val="000E1DF0"/>
    <w:rsid w:val="000F495E"/>
    <w:rsid w:val="000F5EF0"/>
    <w:rsid w:val="00105F6A"/>
    <w:rsid w:val="0011715F"/>
    <w:rsid w:val="00120D48"/>
    <w:rsid w:val="00122E46"/>
    <w:rsid w:val="00123E1D"/>
    <w:rsid w:val="00131A0D"/>
    <w:rsid w:val="00133108"/>
    <w:rsid w:val="00136672"/>
    <w:rsid w:val="001455C4"/>
    <w:rsid w:val="00150B04"/>
    <w:rsid w:val="00154661"/>
    <w:rsid w:val="00154E63"/>
    <w:rsid w:val="001638EC"/>
    <w:rsid w:val="00167CC7"/>
    <w:rsid w:val="001718C6"/>
    <w:rsid w:val="0017260A"/>
    <w:rsid w:val="00172D40"/>
    <w:rsid w:val="00174133"/>
    <w:rsid w:val="00180E16"/>
    <w:rsid w:val="00181595"/>
    <w:rsid w:val="0018496D"/>
    <w:rsid w:val="00187D7C"/>
    <w:rsid w:val="00194D4E"/>
    <w:rsid w:val="001A38D3"/>
    <w:rsid w:val="001A4A19"/>
    <w:rsid w:val="001B2BAF"/>
    <w:rsid w:val="001B572C"/>
    <w:rsid w:val="001B5F3B"/>
    <w:rsid w:val="001C20D8"/>
    <w:rsid w:val="001C2490"/>
    <w:rsid w:val="001C6C1F"/>
    <w:rsid w:val="001D19A3"/>
    <w:rsid w:val="001D57B3"/>
    <w:rsid w:val="001D7ECD"/>
    <w:rsid w:val="001E28CA"/>
    <w:rsid w:val="001E3659"/>
    <w:rsid w:val="001F0D7E"/>
    <w:rsid w:val="001F231A"/>
    <w:rsid w:val="001F3C04"/>
    <w:rsid w:val="001F6344"/>
    <w:rsid w:val="0020010F"/>
    <w:rsid w:val="00201EB8"/>
    <w:rsid w:val="002023AE"/>
    <w:rsid w:val="00203F50"/>
    <w:rsid w:val="00205986"/>
    <w:rsid w:val="00213030"/>
    <w:rsid w:val="00213334"/>
    <w:rsid w:val="0021387A"/>
    <w:rsid w:val="00216E91"/>
    <w:rsid w:val="002222BF"/>
    <w:rsid w:val="00222723"/>
    <w:rsid w:val="00226713"/>
    <w:rsid w:val="00227CB6"/>
    <w:rsid w:val="002317FA"/>
    <w:rsid w:val="00236900"/>
    <w:rsid w:val="00236BC2"/>
    <w:rsid w:val="0024005F"/>
    <w:rsid w:val="00246D6F"/>
    <w:rsid w:val="0026260B"/>
    <w:rsid w:val="00263938"/>
    <w:rsid w:val="00272039"/>
    <w:rsid w:val="00272D48"/>
    <w:rsid w:val="00275427"/>
    <w:rsid w:val="002756F1"/>
    <w:rsid w:val="002810AD"/>
    <w:rsid w:val="0028218B"/>
    <w:rsid w:val="00282312"/>
    <w:rsid w:val="00282821"/>
    <w:rsid w:val="00282D70"/>
    <w:rsid w:val="00283F92"/>
    <w:rsid w:val="0028586B"/>
    <w:rsid w:val="00285AAF"/>
    <w:rsid w:val="002864ED"/>
    <w:rsid w:val="002864FC"/>
    <w:rsid w:val="00294F3F"/>
    <w:rsid w:val="002951C6"/>
    <w:rsid w:val="002A082D"/>
    <w:rsid w:val="002A3375"/>
    <w:rsid w:val="002A467E"/>
    <w:rsid w:val="002A52E5"/>
    <w:rsid w:val="002A5F15"/>
    <w:rsid w:val="002B188B"/>
    <w:rsid w:val="002B25D0"/>
    <w:rsid w:val="002B71BC"/>
    <w:rsid w:val="002C06D9"/>
    <w:rsid w:val="002C1297"/>
    <w:rsid w:val="002C2023"/>
    <w:rsid w:val="002C2E4F"/>
    <w:rsid w:val="002C31AE"/>
    <w:rsid w:val="002C6B61"/>
    <w:rsid w:val="002D2E8C"/>
    <w:rsid w:val="002D4C76"/>
    <w:rsid w:val="002D7291"/>
    <w:rsid w:val="002E105A"/>
    <w:rsid w:val="002E2C6E"/>
    <w:rsid w:val="002E3B0C"/>
    <w:rsid w:val="002E660E"/>
    <w:rsid w:val="002E7CC2"/>
    <w:rsid w:val="002F1EF4"/>
    <w:rsid w:val="002F6018"/>
    <w:rsid w:val="00301CF5"/>
    <w:rsid w:val="00301DC9"/>
    <w:rsid w:val="00302E0F"/>
    <w:rsid w:val="00302F08"/>
    <w:rsid w:val="00303C0A"/>
    <w:rsid w:val="00304F44"/>
    <w:rsid w:val="00306D16"/>
    <w:rsid w:val="003136C2"/>
    <w:rsid w:val="00313B19"/>
    <w:rsid w:val="00314027"/>
    <w:rsid w:val="00314AC2"/>
    <w:rsid w:val="00316085"/>
    <w:rsid w:val="0032053C"/>
    <w:rsid w:val="00320A32"/>
    <w:rsid w:val="00321419"/>
    <w:rsid w:val="0032324E"/>
    <w:rsid w:val="00331B53"/>
    <w:rsid w:val="00331F66"/>
    <w:rsid w:val="00344473"/>
    <w:rsid w:val="00355A27"/>
    <w:rsid w:val="00360290"/>
    <w:rsid w:val="0036110B"/>
    <w:rsid w:val="003614F2"/>
    <w:rsid w:val="003627C6"/>
    <w:rsid w:val="0036381E"/>
    <w:rsid w:val="00365171"/>
    <w:rsid w:val="0037276D"/>
    <w:rsid w:val="0037676C"/>
    <w:rsid w:val="00377125"/>
    <w:rsid w:val="00377785"/>
    <w:rsid w:val="00385E59"/>
    <w:rsid w:val="003871AC"/>
    <w:rsid w:val="0039193A"/>
    <w:rsid w:val="00392111"/>
    <w:rsid w:val="00396C8F"/>
    <w:rsid w:val="00396D14"/>
    <w:rsid w:val="003A0B67"/>
    <w:rsid w:val="003B1369"/>
    <w:rsid w:val="003B1BD7"/>
    <w:rsid w:val="003B1F16"/>
    <w:rsid w:val="003B21EC"/>
    <w:rsid w:val="003B2734"/>
    <w:rsid w:val="003B600D"/>
    <w:rsid w:val="003C0D08"/>
    <w:rsid w:val="003C1F95"/>
    <w:rsid w:val="003C2379"/>
    <w:rsid w:val="003C541E"/>
    <w:rsid w:val="003D0091"/>
    <w:rsid w:val="003D0D15"/>
    <w:rsid w:val="003D2B42"/>
    <w:rsid w:val="003D3DFC"/>
    <w:rsid w:val="003D679B"/>
    <w:rsid w:val="003D6DC9"/>
    <w:rsid w:val="003D7E1E"/>
    <w:rsid w:val="003E3CF3"/>
    <w:rsid w:val="003E75F3"/>
    <w:rsid w:val="003F6A5D"/>
    <w:rsid w:val="00400E32"/>
    <w:rsid w:val="00401DDA"/>
    <w:rsid w:val="00403793"/>
    <w:rsid w:val="00403EA7"/>
    <w:rsid w:val="00407CFC"/>
    <w:rsid w:val="004122BA"/>
    <w:rsid w:val="00414016"/>
    <w:rsid w:val="00414B8C"/>
    <w:rsid w:val="0041526C"/>
    <w:rsid w:val="0042648E"/>
    <w:rsid w:val="00426796"/>
    <w:rsid w:val="004274BE"/>
    <w:rsid w:val="004308A8"/>
    <w:rsid w:val="00430F4A"/>
    <w:rsid w:val="00436493"/>
    <w:rsid w:val="00436BD2"/>
    <w:rsid w:val="00440AE3"/>
    <w:rsid w:val="0044533F"/>
    <w:rsid w:val="00445EC7"/>
    <w:rsid w:val="004472B8"/>
    <w:rsid w:val="004476B3"/>
    <w:rsid w:val="0045205F"/>
    <w:rsid w:val="00452635"/>
    <w:rsid w:val="004540BE"/>
    <w:rsid w:val="00455C42"/>
    <w:rsid w:val="0046303D"/>
    <w:rsid w:val="004630F9"/>
    <w:rsid w:val="00465A69"/>
    <w:rsid w:val="00466721"/>
    <w:rsid w:val="00466DD2"/>
    <w:rsid w:val="0047088E"/>
    <w:rsid w:val="00472C60"/>
    <w:rsid w:val="00474DB5"/>
    <w:rsid w:val="00477386"/>
    <w:rsid w:val="00481553"/>
    <w:rsid w:val="004861B7"/>
    <w:rsid w:val="00486460"/>
    <w:rsid w:val="0049021F"/>
    <w:rsid w:val="00496D95"/>
    <w:rsid w:val="004A330F"/>
    <w:rsid w:val="004A3DA6"/>
    <w:rsid w:val="004A4392"/>
    <w:rsid w:val="004A6394"/>
    <w:rsid w:val="004B6879"/>
    <w:rsid w:val="004B766A"/>
    <w:rsid w:val="004C0C07"/>
    <w:rsid w:val="004C53E2"/>
    <w:rsid w:val="004D00F0"/>
    <w:rsid w:val="004D09CB"/>
    <w:rsid w:val="004D0E02"/>
    <w:rsid w:val="004D16AB"/>
    <w:rsid w:val="004D2AEC"/>
    <w:rsid w:val="004D7758"/>
    <w:rsid w:val="004E0355"/>
    <w:rsid w:val="004F19A9"/>
    <w:rsid w:val="004F5FF3"/>
    <w:rsid w:val="00500C70"/>
    <w:rsid w:val="00503454"/>
    <w:rsid w:val="00506AB4"/>
    <w:rsid w:val="005074BB"/>
    <w:rsid w:val="00511D09"/>
    <w:rsid w:val="00512574"/>
    <w:rsid w:val="00512A80"/>
    <w:rsid w:val="0051390E"/>
    <w:rsid w:val="005141DA"/>
    <w:rsid w:val="00531079"/>
    <w:rsid w:val="0053124C"/>
    <w:rsid w:val="00534092"/>
    <w:rsid w:val="0054537C"/>
    <w:rsid w:val="00547389"/>
    <w:rsid w:val="0055778E"/>
    <w:rsid w:val="0055790B"/>
    <w:rsid w:val="00563651"/>
    <w:rsid w:val="00563B62"/>
    <w:rsid w:val="00565151"/>
    <w:rsid w:val="0056634C"/>
    <w:rsid w:val="00567B25"/>
    <w:rsid w:val="00567B6D"/>
    <w:rsid w:val="00567F77"/>
    <w:rsid w:val="00570AF3"/>
    <w:rsid w:val="005764F3"/>
    <w:rsid w:val="005769B8"/>
    <w:rsid w:val="005837AA"/>
    <w:rsid w:val="00585A94"/>
    <w:rsid w:val="00585E41"/>
    <w:rsid w:val="00587392"/>
    <w:rsid w:val="00592E3C"/>
    <w:rsid w:val="005946EC"/>
    <w:rsid w:val="005A174A"/>
    <w:rsid w:val="005C3E76"/>
    <w:rsid w:val="005C4738"/>
    <w:rsid w:val="005C63C0"/>
    <w:rsid w:val="005C79C1"/>
    <w:rsid w:val="005D2615"/>
    <w:rsid w:val="005D6D86"/>
    <w:rsid w:val="005E57DC"/>
    <w:rsid w:val="005E7BA6"/>
    <w:rsid w:val="005F3FB9"/>
    <w:rsid w:val="005F419E"/>
    <w:rsid w:val="00601D33"/>
    <w:rsid w:val="00601EEE"/>
    <w:rsid w:val="00606DB5"/>
    <w:rsid w:val="00610D10"/>
    <w:rsid w:val="006136C7"/>
    <w:rsid w:val="006142D0"/>
    <w:rsid w:val="00615208"/>
    <w:rsid w:val="0062114B"/>
    <w:rsid w:val="006267A7"/>
    <w:rsid w:val="00626F14"/>
    <w:rsid w:val="00631438"/>
    <w:rsid w:val="0063422A"/>
    <w:rsid w:val="00634721"/>
    <w:rsid w:val="00636193"/>
    <w:rsid w:val="006377CA"/>
    <w:rsid w:val="00637869"/>
    <w:rsid w:val="00642C82"/>
    <w:rsid w:val="0064433A"/>
    <w:rsid w:val="006454CE"/>
    <w:rsid w:val="00646ED9"/>
    <w:rsid w:val="00647817"/>
    <w:rsid w:val="00651656"/>
    <w:rsid w:val="00651B08"/>
    <w:rsid w:val="00652783"/>
    <w:rsid w:val="00654853"/>
    <w:rsid w:val="00655C73"/>
    <w:rsid w:val="00672CDC"/>
    <w:rsid w:val="0067768F"/>
    <w:rsid w:val="00682565"/>
    <w:rsid w:val="00683299"/>
    <w:rsid w:val="00685023"/>
    <w:rsid w:val="00685DEE"/>
    <w:rsid w:val="00685E69"/>
    <w:rsid w:val="00690FA2"/>
    <w:rsid w:val="006A021B"/>
    <w:rsid w:val="006A0C36"/>
    <w:rsid w:val="006A50CE"/>
    <w:rsid w:val="006B6A76"/>
    <w:rsid w:val="006B74F5"/>
    <w:rsid w:val="006C17DE"/>
    <w:rsid w:val="006D214F"/>
    <w:rsid w:val="006D36FC"/>
    <w:rsid w:val="006D5339"/>
    <w:rsid w:val="006D5A38"/>
    <w:rsid w:val="006D7F60"/>
    <w:rsid w:val="006E2A7E"/>
    <w:rsid w:val="006F0D27"/>
    <w:rsid w:val="006F1D37"/>
    <w:rsid w:val="006F3716"/>
    <w:rsid w:val="006F3F78"/>
    <w:rsid w:val="006F4076"/>
    <w:rsid w:val="00701150"/>
    <w:rsid w:val="0070427E"/>
    <w:rsid w:val="00710E65"/>
    <w:rsid w:val="00711785"/>
    <w:rsid w:val="00711831"/>
    <w:rsid w:val="007139D6"/>
    <w:rsid w:val="00714496"/>
    <w:rsid w:val="0071482D"/>
    <w:rsid w:val="00717710"/>
    <w:rsid w:val="0072066C"/>
    <w:rsid w:val="00725E50"/>
    <w:rsid w:val="00727A50"/>
    <w:rsid w:val="00731900"/>
    <w:rsid w:val="007338A4"/>
    <w:rsid w:val="00733E71"/>
    <w:rsid w:val="00734A32"/>
    <w:rsid w:val="007364F7"/>
    <w:rsid w:val="00736850"/>
    <w:rsid w:val="00741C48"/>
    <w:rsid w:val="00742D68"/>
    <w:rsid w:val="00743E0D"/>
    <w:rsid w:val="00744276"/>
    <w:rsid w:val="00751071"/>
    <w:rsid w:val="00754CC2"/>
    <w:rsid w:val="00756669"/>
    <w:rsid w:val="0075702F"/>
    <w:rsid w:val="00762EF0"/>
    <w:rsid w:val="00765D8F"/>
    <w:rsid w:val="007662E6"/>
    <w:rsid w:val="00770565"/>
    <w:rsid w:val="007746AF"/>
    <w:rsid w:val="00774782"/>
    <w:rsid w:val="00776BF6"/>
    <w:rsid w:val="007779FC"/>
    <w:rsid w:val="00782B90"/>
    <w:rsid w:val="00784A16"/>
    <w:rsid w:val="00791F52"/>
    <w:rsid w:val="007A25F2"/>
    <w:rsid w:val="007A74A6"/>
    <w:rsid w:val="007B0A8F"/>
    <w:rsid w:val="007B1501"/>
    <w:rsid w:val="007B5053"/>
    <w:rsid w:val="007C1142"/>
    <w:rsid w:val="007C7B20"/>
    <w:rsid w:val="007D0929"/>
    <w:rsid w:val="007D2906"/>
    <w:rsid w:val="007D6F86"/>
    <w:rsid w:val="007D7FA0"/>
    <w:rsid w:val="007E1B7E"/>
    <w:rsid w:val="007E51D9"/>
    <w:rsid w:val="007E5942"/>
    <w:rsid w:val="007E6CC4"/>
    <w:rsid w:val="008041EE"/>
    <w:rsid w:val="00806D2F"/>
    <w:rsid w:val="00806F88"/>
    <w:rsid w:val="00812FAC"/>
    <w:rsid w:val="00815C5B"/>
    <w:rsid w:val="00815D1E"/>
    <w:rsid w:val="0081762E"/>
    <w:rsid w:val="00822D9F"/>
    <w:rsid w:val="00830929"/>
    <w:rsid w:val="00834D57"/>
    <w:rsid w:val="00845840"/>
    <w:rsid w:val="0084706F"/>
    <w:rsid w:val="00850BE0"/>
    <w:rsid w:val="008530B2"/>
    <w:rsid w:val="00853568"/>
    <w:rsid w:val="008565A5"/>
    <w:rsid w:val="008601FF"/>
    <w:rsid w:val="008631AC"/>
    <w:rsid w:val="0086503B"/>
    <w:rsid w:val="00872603"/>
    <w:rsid w:val="00874DF7"/>
    <w:rsid w:val="00882514"/>
    <w:rsid w:val="00882E98"/>
    <w:rsid w:val="00883D0F"/>
    <w:rsid w:val="008850CF"/>
    <w:rsid w:val="00886483"/>
    <w:rsid w:val="00887A99"/>
    <w:rsid w:val="008939D8"/>
    <w:rsid w:val="0089475E"/>
    <w:rsid w:val="00897047"/>
    <w:rsid w:val="00897557"/>
    <w:rsid w:val="008A30F0"/>
    <w:rsid w:val="008A690E"/>
    <w:rsid w:val="008B625D"/>
    <w:rsid w:val="008C1B7D"/>
    <w:rsid w:val="008C6185"/>
    <w:rsid w:val="008C7E2A"/>
    <w:rsid w:val="008D1A3C"/>
    <w:rsid w:val="008D1A41"/>
    <w:rsid w:val="008D4331"/>
    <w:rsid w:val="008D4425"/>
    <w:rsid w:val="008D482A"/>
    <w:rsid w:val="008D4E1A"/>
    <w:rsid w:val="008E2149"/>
    <w:rsid w:val="008E3D04"/>
    <w:rsid w:val="008F13D2"/>
    <w:rsid w:val="00900140"/>
    <w:rsid w:val="009013F6"/>
    <w:rsid w:val="0090275B"/>
    <w:rsid w:val="009035E3"/>
    <w:rsid w:val="0091239B"/>
    <w:rsid w:val="00913D93"/>
    <w:rsid w:val="009141FD"/>
    <w:rsid w:val="00916EEE"/>
    <w:rsid w:val="00916FFD"/>
    <w:rsid w:val="00921639"/>
    <w:rsid w:val="00921F99"/>
    <w:rsid w:val="00926F3C"/>
    <w:rsid w:val="009303E2"/>
    <w:rsid w:val="00931490"/>
    <w:rsid w:val="00941338"/>
    <w:rsid w:val="00943128"/>
    <w:rsid w:val="00946073"/>
    <w:rsid w:val="00946A81"/>
    <w:rsid w:val="00950C4C"/>
    <w:rsid w:val="00953407"/>
    <w:rsid w:val="0095478A"/>
    <w:rsid w:val="00961D6C"/>
    <w:rsid w:val="00963048"/>
    <w:rsid w:val="009706D0"/>
    <w:rsid w:val="0097169B"/>
    <w:rsid w:val="00971883"/>
    <w:rsid w:val="00972217"/>
    <w:rsid w:val="009734F0"/>
    <w:rsid w:val="009806F7"/>
    <w:rsid w:val="00980870"/>
    <w:rsid w:val="009829F7"/>
    <w:rsid w:val="00983722"/>
    <w:rsid w:val="0099149B"/>
    <w:rsid w:val="00992C93"/>
    <w:rsid w:val="00993EF0"/>
    <w:rsid w:val="009956A6"/>
    <w:rsid w:val="0099623B"/>
    <w:rsid w:val="009A08E0"/>
    <w:rsid w:val="009A2F0C"/>
    <w:rsid w:val="009A4D7D"/>
    <w:rsid w:val="009B1796"/>
    <w:rsid w:val="009B3552"/>
    <w:rsid w:val="009B4E40"/>
    <w:rsid w:val="009C2F89"/>
    <w:rsid w:val="009C3E8D"/>
    <w:rsid w:val="009C64CB"/>
    <w:rsid w:val="009C71C8"/>
    <w:rsid w:val="009C7F81"/>
    <w:rsid w:val="009D1847"/>
    <w:rsid w:val="009E065A"/>
    <w:rsid w:val="009E2A32"/>
    <w:rsid w:val="009E6CEE"/>
    <w:rsid w:val="009E6E4B"/>
    <w:rsid w:val="009F07C9"/>
    <w:rsid w:val="009F3D41"/>
    <w:rsid w:val="009F4462"/>
    <w:rsid w:val="009F528A"/>
    <w:rsid w:val="009F54F2"/>
    <w:rsid w:val="00A00268"/>
    <w:rsid w:val="00A009F2"/>
    <w:rsid w:val="00A128FE"/>
    <w:rsid w:val="00A13F82"/>
    <w:rsid w:val="00A1491C"/>
    <w:rsid w:val="00A156BA"/>
    <w:rsid w:val="00A1648C"/>
    <w:rsid w:val="00A16688"/>
    <w:rsid w:val="00A217AF"/>
    <w:rsid w:val="00A23BD2"/>
    <w:rsid w:val="00A25205"/>
    <w:rsid w:val="00A256E1"/>
    <w:rsid w:val="00A25EF8"/>
    <w:rsid w:val="00A25FD8"/>
    <w:rsid w:val="00A2789B"/>
    <w:rsid w:val="00A31479"/>
    <w:rsid w:val="00A315CB"/>
    <w:rsid w:val="00A31BD0"/>
    <w:rsid w:val="00A31D11"/>
    <w:rsid w:val="00A3359F"/>
    <w:rsid w:val="00A337BB"/>
    <w:rsid w:val="00A34627"/>
    <w:rsid w:val="00A358D6"/>
    <w:rsid w:val="00A37CF3"/>
    <w:rsid w:val="00A4093D"/>
    <w:rsid w:val="00A416E3"/>
    <w:rsid w:val="00A44D4F"/>
    <w:rsid w:val="00A4554B"/>
    <w:rsid w:val="00A45BCD"/>
    <w:rsid w:val="00A47F72"/>
    <w:rsid w:val="00A524AF"/>
    <w:rsid w:val="00A53369"/>
    <w:rsid w:val="00A53C87"/>
    <w:rsid w:val="00A54C3F"/>
    <w:rsid w:val="00A5603D"/>
    <w:rsid w:val="00A600F9"/>
    <w:rsid w:val="00A6048F"/>
    <w:rsid w:val="00A610B6"/>
    <w:rsid w:val="00A6269C"/>
    <w:rsid w:val="00A634B1"/>
    <w:rsid w:val="00A6622B"/>
    <w:rsid w:val="00A70E70"/>
    <w:rsid w:val="00A8428D"/>
    <w:rsid w:val="00A84A63"/>
    <w:rsid w:val="00A86D33"/>
    <w:rsid w:val="00A87782"/>
    <w:rsid w:val="00A950ED"/>
    <w:rsid w:val="00A9740D"/>
    <w:rsid w:val="00A975C8"/>
    <w:rsid w:val="00A97D69"/>
    <w:rsid w:val="00AA100E"/>
    <w:rsid w:val="00AA1A71"/>
    <w:rsid w:val="00AA291C"/>
    <w:rsid w:val="00AA2C2E"/>
    <w:rsid w:val="00AB365C"/>
    <w:rsid w:val="00AB3FCC"/>
    <w:rsid w:val="00AB40CB"/>
    <w:rsid w:val="00AB4364"/>
    <w:rsid w:val="00AB5F23"/>
    <w:rsid w:val="00AB6434"/>
    <w:rsid w:val="00AC4D9C"/>
    <w:rsid w:val="00AC5611"/>
    <w:rsid w:val="00AD07EB"/>
    <w:rsid w:val="00AD3125"/>
    <w:rsid w:val="00AD7325"/>
    <w:rsid w:val="00AE078E"/>
    <w:rsid w:val="00AE32AF"/>
    <w:rsid w:val="00AE67FE"/>
    <w:rsid w:val="00B0031B"/>
    <w:rsid w:val="00B02155"/>
    <w:rsid w:val="00B0393A"/>
    <w:rsid w:val="00B1060C"/>
    <w:rsid w:val="00B10B47"/>
    <w:rsid w:val="00B121C1"/>
    <w:rsid w:val="00B1425B"/>
    <w:rsid w:val="00B171EE"/>
    <w:rsid w:val="00B20AC9"/>
    <w:rsid w:val="00B24B0B"/>
    <w:rsid w:val="00B31696"/>
    <w:rsid w:val="00B31A5F"/>
    <w:rsid w:val="00B3233F"/>
    <w:rsid w:val="00B33F4E"/>
    <w:rsid w:val="00B341E1"/>
    <w:rsid w:val="00B3549B"/>
    <w:rsid w:val="00B35701"/>
    <w:rsid w:val="00B423E3"/>
    <w:rsid w:val="00B457CF"/>
    <w:rsid w:val="00B50D15"/>
    <w:rsid w:val="00B51223"/>
    <w:rsid w:val="00B5221E"/>
    <w:rsid w:val="00B566AD"/>
    <w:rsid w:val="00B57CE4"/>
    <w:rsid w:val="00B62B75"/>
    <w:rsid w:val="00B65A46"/>
    <w:rsid w:val="00B65BFC"/>
    <w:rsid w:val="00B67279"/>
    <w:rsid w:val="00B6742C"/>
    <w:rsid w:val="00B674EA"/>
    <w:rsid w:val="00B75CEE"/>
    <w:rsid w:val="00B7758A"/>
    <w:rsid w:val="00B8204C"/>
    <w:rsid w:val="00B91082"/>
    <w:rsid w:val="00B913C0"/>
    <w:rsid w:val="00B966A8"/>
    <w:rsid w:val="00BA2881"/>
    <w:rsid w:val="00BA701E"/>
    <w:rsid w:val="00BB0D68"/>
    <w:rsid w:val="00BB1B09"/>
    <w:rsid w:val="00BB2FEC"/>
    <w:rsid w:val="00BC3FB8"/>
    <w:rsid w:val="00BC7F45"/>
    <w:rsid w:val="00BD2D86"/>
    <w:rsid w:val="00BD4075"/>
    <w:rsid w:val="00BD43F3"/>
    <w:rsid w:val="00BE0F70"/>
    <w:rsid w:val="00BE15DF"/>
    <w:rsid w:val="00BE5BC1"/>
    <w:rsid w:val="00BE5CFC"/>
    <w:rsid w:val="00BE75C7"/>
    <w:rsid w:val="00BF2BF3"/>
    <w:rsid w:val="00C10E78"/>
    <w:rsid w:val="00C136BF"/>
    <w:rsid w:val="00C14ABD"/>
    <w:rsid w:val="00C15AC4"/>
    <w:rsid w:val="00C165EA"/>
    <w:rsid w:val="00C226CA"/>
    <w:rsid w:val="00C22EA1"/>
    <w:rsid w:val="00C23864"/>
    <w:rsid w:val="00C24448"/>
    <w:rsid w:val="00C27380"/>
    <w:rsid w:val="00C331F6"/>
    <w:rsid w:val="00C34427"/>
    <w:rsid w:val="00C34B4F"/>
    <w:rsid w:val="00C37EF2"/>
    <w:rsid w:val="00C4081D"/>
    <w:rsid w:val="00C41A45"/>
    <w:rsid w:val="00C4474B"/>
    <w:rsid w:val="00C469F7"/>
    <w:rsid w:val="00C47C88"/>
    <w:rsid w:val="00C529B6"/>
    <w:rsid w:val="00C57CF5"/>
    <w:rsid w:val="00C61CCE"/>
    <w:rsid w:val="00C71A2B"/>
    <w:rsid w:val="00C73D3E"/>
    <w:rsid w:val="00C75272"/>
    <w:rsid w:val="00C80534"/>
    <w:rsid w:val="00C810E1"/>
    <w:rsid w:val="00C81736"/>
    <w:rsid w:val="00C84CA7"/>
    <w:rsid w:val="00C8641C"/>
    <w:rsid w:val="00CA0B71"/>
    <w:rsid w:val="00CA1899"/>
    <w:rsid w:val="00CA1EA5"/>
    <w:rsid w:val="00CA2CCB"/>
    <w:rsid w:val="00CB1594"/>
    <w:rsid w:val="00CB4C9D"/>
    <w:rsid w:val="00CC6EF7"/>
    <w:rsid w:val="00CD12AD"/>
    <w:rsid w:val="00CD3813"/>
    <w:rsid w:val="00CD4AC8"/>
    <w:rsid w:val="00CE573D"/>
    <w:rsid w:val="00CF1204"/>
    <w:rsid w:val="00CF6CE9"/>
    <w:rsid w:val="00D1250F"/>
    <w:rsid w:val="00D1274C"/>
    <w:rsid w:val="00D1366C"/>
    <w:rsid w:val="00D14D2A"/>
    <w:rsid w:val="00D23C3F"/>
    <w:rsid w:val="00D34A01"/>
    <w:rsid w:val="00D37E6D"/>
    <w:rsid w:val="00D40B0E"/>
    <w:rsid w:val="00D41D48"/>
    <w:rsid w:val="00D43465"/>
    <w:rsid w:val="00D44A1E"/>
    <w:rsid w:val="00D57F56"/>
    <w:rsid w:val="00D6012C"/>
    <w:rsid w:val="00D6212F"/>
    <w:rsid w:val="00D62EAD"/>
    <w:rsid w:val="00D64FD0"/>
    <w:rsid w:val="00D77D8A"/>
    <w:rsid w:val="00D8666A"/>
    <w:rsid w:val="00D87BE0"/>
    <w:rsid w:val="00D9113E"/>
    <w:rsid w:val="00D93EEC"/>
    <w:rsid w:val="00D95460"/>
    <w:rsid w:val="00DA2F3A"/>
    <w:rsid w:val="00DA4ED1"/>
    <w:rsid w:val="00DA68BA"/>
    <w:rsid w:val="00DB0B1C"/>
    <w:rsid w:val="00DB28DC"/>
    <w:rsid w:val="00DB495D"/>
    <w:rsid w:val="00DB4B3B"/>
    <w:rsid w:val="00DB4DF9"/>
    <w:rsid w:val="00DB50B3"/>
    <w:rsid w:val="00DB5718"/>
    <w:rsid w:val="00DB6AB4"/>
    <w:rsid w:val="00DC1FB3"/>
    <w:rsid w:val="00DC563F"/>
    <w:rsid w:val="00DD1B37"/>
    <w:rsid w:val="00DD76A0"/>
    <w:rsid w:val="00DE0351"/>
    <w:rsid w:val="00DE13FF"/>
    <w:rsid w:val="00DE325C"/>
    <w:rsid w:val="00DE3975"/>
    <w:rsid w:val="00DE3C0D"/>
    <w:rsid w:val="00DE3F9C"/>
    <w:rsid w:val="00DE7ECC"/>
    <w:rsid w:val="00DF1728"/>
    <w:rsid w:val="00DF24ED"/>
    <w:rsid w:val="00DF7936"/>
    <w:rsid w:val="00E007E1"/>
    <w:rsid w:val="00E0164B"/>
    <w:rsid w:val="00E04335"/>
    <w:rsid w:val="00E04CDF"/>
    <w:rsid w:val="00E243AD"/>
    <w:rsid w:val="00E246ED"/>
    <w:rsid w:val="00E26729"/>
    <w:rsid w:val="00E30960"/>
    <w:rsid w:val="00E30B9E"/>
    <w:rsid w:val="00E310DE"/>
    <w:rsid w:val="00E31528"/>
    <w:rsid w:val="00E31F46"/>
    <w:rsid w:val="00E32068"/>
    <w:rsid w:val="00E33B86"/>
    <w:rsid w:val="00E3428E"/>
    <w:rsid w:val="00E41BD2"/>
    <w:rsid w:val="00E42080"/>
    <w:rsid w:val="00E45484"/>
    <w:rsid w:val="00E46187"/>
    <w:rsid w:val="00E514BD"/>
    <w:rsid w:val="00E546A2"/>
    <w:rsid w:val="00E57ADB"/>
    <w:rsid w:val="00E60049"/>
    <w:rsid w:val="00E634DA"/>
    <w:rsid w:val="00E64370"/>
    <w:rsid w:val="00E7009C"/>
    <w:rsid w:val="00E73ED6"/>
    <w:rsid w:val="00E747F6"/>
    <w:rsid w:val="00E7499C"/>
    <w:rsid w:val="00E81AE8"/>
    <w:rsid w:val="00E81DC6"/>
    <w:rsid w:val="00E843F3"/>
    <w:rsid w:val="00E8569F"/>
    <w:rsid w:val="00E85C1A"/>
    <w:rsid w:val="00E93540"/>
    <w:rsid w:val="00E95428"/>
    <w:rsid w:val="00E96C83"/>
    <w:rsid w:val="00E9708F"/>
    <w:rsid w:val="00EA3DF8"/>
    <w:rsid w:val="00EA46A8"/>
    <w:rsid w:val="00EA4B8E"/>
    <w:rsid w:val="00EB2C3A"/>
    <w:rsid w:val="00EC254B"/>
    <w:rsid w:val="00EC4A56"/>
    <w:rsid w:val="00EC73EA"/>
    <w:rsid w:val="00ED25B7"/>
    <w:rsid w:val="00ED3DDD"/>
    <w:rsid w:val="00ED3EE6"/>
    <w:rsid w:val="00ED413E"/>
    <w:rsid w:val="00ED5323"/>
    <w:rsid w:val="00ED57F1"/>
    <w:rsid w:val="00ED697D"/>
    <w:rsid w:val="00EE09A2"/>
    <w:rsid w:val="00EE30A4"/>
    <w:rsid w:val="00EE3CFA"/>
    <w:rsid w:val="00EE3EB8"/>
    <w:rsid w:val="00EE43A4"/>
    <w:rsid w:val="00EE63B4"/>
    <w:rsid w:val="00EF232F"/>
    <w:rsid w:val="00EF4E47"/>
    <w:rsid w:val="00EF5A3D"/>
    <w:rsid w:val="00F05047"/>
    <w:rsid w:val="00F10E8B"/>
    <w:rsid w:val="00F14DA8"/>
    <w:rsid w:val="00F16000"/>
    <w:rsid w:val="00F16BAA"/>
    <w:rsid w:val="00F217CC"/>
    <w:rsid w:val="00F2200E"/>
    <w:rsid w:val="00F253EA"/>
    <w:rsid w:val="00F253EB"/>
    <w:rsid w:val="00F332B6"/>
    <w:rsid w:val="00F35D91"/>
    <w:rsid w:val="00F37305"/>
    <w:rsid w:val="00F454C2"/>
    <w:rsid w:val="00F461CB"/>
    <w:rsid w:val="00F479E3"/>
    <w:rsid w:val="00F517F1"/>
    <w:rsid w:val="00F51C47"/>
    <w:rsid w:val="00F57A6F"/>
    <w:rsid w:val="00F60BD9"/>
    <w:rsid w:val="00F61D8B"/>
    <w:rsid w:val="00F733BF"/>
    <w:rsid w:val="00F73E3A"/>
    <w:rsid w:val="00F74790"/>
    <w:rsid w:val="00F80A30"/>
    <w:rsid w:val="00F82A5E"/>
    <w:rsid w:val="00F842AD"/>
    <w:rsid w:val="00F84F7A"/>
    <w:rsid w:val="00F85C2E"/>
    <w:rsid w:val="00F90C13"/>
    <w:rsid w:val="00F92926"/>
    <w:rsid w:val="00F9363E"/>
    <w:rsid w:val="00F94C65"/>
    <w:rsid w:val="00F957D8"/>
    <w:rsid w:val="00F97D20"/>
    <w:rsid w:val="00F97DA0"/>
    <w:rsid w:val="00FA1837"/>
    <w:rsid w:val="00FA4C10"/>
    <w:rsid w:val="00FB11D2"/>
    <w:rsid w:val="00FC3E66"/>
    <w:rsid w:val="00FD40D8"/>
    <w:rsid w:val="00FD769F"/>
    <w:rsid w:val="00FE1BDF"/>
    <w:rsid w:val="00FE22C9"/>
    <w:rsid w:val="00FE2CE0"/>
    <w:rsid w:val="00FE33D1"/>
    <w:rsid w:val="00FE5BDD"/>
    <w:rsid w:val="00FF2A70"/>
    <w:rsid w:val="00FF5C0D"/>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87D6BA4-CC68-46E8-9EC0-3E6D14C9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4F0"/>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9734F0"/>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9734F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9734F0"/>
    <w:pPr>
      <w:keepNext/>
      <w:spacing w:before="240" w:after="60"/>
      <w:outlineLvl w:val="2"/>
    </w:pPr>
    <w:rPr>
      <w:rFonts w:ascii="Cambria" w:hAnsi="Cambria"/>
      <w:b/>
      <w:bCs/>
      <w:sz w:val="26"/>
      <w:szCs w:val="26"/>
      <w:lang w:val="x-none" w:eastAsia="x-none"/>
    </w:rPr>
  </w:style>
  <w:style w:type="paragraph" w:styleId="Heading7">
    <w:name w:val="heading 7"/>
    <w:basedOn w:val="Normal"/>
    <w:next w:val="Normal"/>
    <w:qFormat/>
    <w:rsid w:val="00EE43A4"/>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34F0"/>
    <w:rPr>
      <w:rFonts w:ascii="Cambria" w:eastAsia="Times New Roman" w:hAnsi="Cambria" w:cs="Times New Roman"/>
      <w:b/>
      <w:bCs/>
      <w:kern w:val="32"/>
      <w:sz w:val="32"/>
      <w:szCs w:val="32"/>
    </w:rPr>
  </w:style>
  <w:style w:type="character" w:customStyle="1" w:styleId="Heading2Char">
    <w:name w:val="Heading 2 Char"/>
    <w:link w:val="Heading2"/>
    <w:uiPriority w:val="9"/>
    <w:rsid w:val="009734F0"/>
    <w:rPr>
      <w:rFonts w:ascii="Cambria" w:eastAsia="Times New Roman" w:hAnsi="Cambria" w:cs="Times New Roman"/>
      <w:b/>
      <w:bCs/>
      <w:i/>
      <w:iCs/>
      <w:sz w:val="28"/>
      <w:szCs w:val="28"/>
    </w:rPr>
  </w:style>
  <w:style w:type="character" w:customStyle="1" w:styleId="Heading3Char">
    <w:name w:val="Heading 3 Char"/>
    <w:link w:val="Heading3"/>
    <w:uiPriority w:val="9"/>
    <w:rsid w:val="009734F0"/>
    <w:rPr>
      <w:rFonts w:ascii="Cambria" w:eastAsia="Times New Roman" w:hAnsi="Cambria" w:cs="Times New Roman"/>
      <w:b/>
      <w:bCs/>
      <w:sz w:val="26"/>
      <w:szCs w:val="26"/>
    </w:rPr>
  </w:style>
  <w:style w:type="paragraph" w:styleId="BodyText">
    <w:name w:val="Body Text"/>
    <w:basedOn w:val="Normal"/>
    <w:link w:val="BodyTextChar"/>
    <w:rsid w:val="009734F0"/>
    <w:pPr>
      <w:widowControl/>
      <w:autoSpaceDE/>
      <w:autoSpaceDN/>
      <w:adjustRightInd/>
      <w:spacing w:after="240"/>
      <w:ind w:firstLine="720"/>
    </w:pPr>
    <w:rPr>
      <w:lang w:val="x-none" w:eastAsia="x-none"/>
    </w:rPr>
  </w:style>
  <w:style w:type="character" w:customStyle="1" w:styleId="BodyTextChar">
    <w:name w:val="Body Text Char"/>
    <w:link w:val="BodyText"/>
    <w:rsid w:val="009734F0"/>
    <w:rPr>
      <w:rFonts w:ascii="Times New Roman" w:eastAsia="Times New Roman" w:hAnsi="Times New Roman" w:cs="Times New Roman"/>
      <w:sz w:val="24"/>
      <w:szCs w:val="24"/>
    </w:rPr>
  </w:style>
  <w:style w:type="paragraph" w:styleId="ListParagraph">
    <w:name w:val="List Paragraph"/>
    <w:basedOn w:val="Normal"/>
    <w:uiPriority w:val="34"/>
    <w:qFormat/>
    <w:rsid w:val="002864FC"/>
    <w:pPr>
      <w:ind w:left="720"/>
    </w:pPr>
  </w:style>
  <w:style w:type="paragraph" w:styleId="BalloonText">
    <w:name w:val="Balloon Text"/>
    <w:basedOn w:val="Normal"/>
    <w:link w:val="BalloonTextChar"/>
    <w:uiPriority w:val="99"/>
    <w:semiHidden/>
    <w:unhideWhenUsed/>
    <w:rsid w:val="0004258B"/>
    <w:rPr>
      <w:rFonts w:ascii="Tahoma" w:hAnsi="Tahoma"/>
      <w:sz w:val="16"/>
      <w:szCs w:val="16"/>
      <w:lang w:val="x-none" w:eastAsia="x-none"/>
    </w:rPr>
  </w:style>
  <w:style w:type="character" w:customStyle="1" w:styleId="BalloonTextChar">
    <w:name w:val="Balloon Text Char"/>
    <w:link w:val="BalloonText"/>
    <w:uiPriority w:val="99"/>
    <w:semiHidden/>
    <w:rsid w:val="0004258B"/>
    <w:rPr>
      <w:rFonts w:ascii="Tahoma" w:eastAsia="Times New Roman" w:hAnsi="Tahoma" w:cs="Tahoma"/>
      <w:sz w:val="16"/>
      <w:szCs w:val="16"/>
    </w:rPr>
  </w:style>
  <w:style w:type="character" w:customStyle="1" w:styleId="footer">
    <w:name w:val="footer"/>
    <w:basedOn w:val="DefaultParagraphFont"/>
    <w:rsid w:val="00EE43A4"/>
  </w:style>
  <w:style w:type="paragraph" w:styleId="Footer0">
    <w:name w:val="footer"/>
    <w:basedOn w:val="Normal"/>
    <w:rsid w:val="00EE43A4"/>
    <w:pPr>
      <w:widowControl/>
      <w:tabs>
        <w:tab w:val="center" w:pos="4320"/>
        <w:tab w:val="right" w:pos="8640"/>
      </w:tabs>
      <w:autoSpaceDE/>
      <w:autoSpaceDN/>
      <w:adjustRightInd/>
    </w:pPr>
  </w:style>
  <w:style w:type="character" w:styleId="PageNumber">
    <w:name w:val="page number"/>
    <w:basedOn w:val="DefaultParagraphFont"/>
    <w:rsid w:val="00EE43A4"/>
  </w:style>
  <w:style w:type="character" w:styleId="Hyperlink">
    <w:name w:val="Hyperlink"/>
    <w:uiPriority w:val="99"/>
    <w:rsid w:val="00EE43A4"/>
    <w:rPr>
      <w:color w:val="0000FF"/>
      <w:u w:val="single"/>
    </w:rPr>
  </w:style>
  <w:style w:type="paragraph" w:customStyle="1" w:styleId="REF">
    <w:name w:val="REF"/>
    <w:basedOn w:val="Normal"/>
    <w:rsid w:val="00EE43A4"/>
    <w:pPr>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line="228" w:lineRule="auto"/>
      <w:ind w:left="720" w:hanging="720"/>
    </w:pPr>
    <w:rPr>
      <w:color w:val="000000"/>
    </w:rPr>
  </w:style>
  <w:style w:type="paragraph" w:customStyle="1" w:styleId="Level9">
    <w:name w:val="Level 9"/>
    <w:basedOn w:val="Normal"/>
    <w:rsid w:val="00EE43A4"/>
    <w:pPr>
      <w:autoSpaceDE/>
      <w:autoSpaceDN/>
      <w:adjustRightInd/>
    </w:pPr>
    <w:rPr>
      <w:b/>
      <w:szCs w:val="20"/>
    </w:rPr>
  </w:style>
  <w:style w:type="character" w:customStyle="1" w:styleId="heading30">
    <w:name w:val="heading 3"/>
    <w:rsid w:val="00EE43A4"/>
    <w:rPr>
      <w:b/>
    </w:rPr>
  </w:style>
  <w:style w:type="character" w:customStyle="1" w:styleId="heading10">
    <w:name w:val="heading 1"/>
    <w:rsid w:val="00EE43A4"/>
    <w:rPr>
      <w:b/>
    </w:rPr>
  </w:style>
  <w:style w:type="character" w:styleId="CommentReference">
    <w:name w:val="annotation reference"/>
    <w:uiPriority w:val="99"/>
    <w:semiHidden/>
    <w:rsid w:val="00466DD2"/>
    <w:rPr>
      <w:sz w:val="16"/>
      <w:szCs w:val="16"/>
    </w:rPr>
  </w:style>
  <w:style w:type="paragraph" w:styleId="CommentText">
    <w:name w:val="annotation text"/>
    <w:basedOn w:val="Normal"/>
    <w:link w:val="CommentTextChar"/>
    <w:uiPriority w:val="99"/>
    <w:semiHidden/>
    <w:rsid w:val="00466DD2"/>
    <w:rPr>
      <w:sz w:val="20"/>
      <w:szCs w:val="20"/>
    </w:rPr>
  </w:style>
  <w:style w:type="paragraph" w:styleId="CommentSubject">
    <w:name w:val="annotation subject"/>
    <w:basedOn w:val="CommentText"/>
    <w:next w:val="CommentText"/>
    <w:semiHidden/>
    <w:rsid w:val="00466DD2"/>
    <w:rPr>
      <w:b/>
      <w:bCs/>
    </w:rPr>
  </w:style>
  <w:style w:type="paragraph" w:styleId="FootnoteText">
    <w:name w:val="footnote text"/>
    <w:basedOn w:val="Normal"/>
    <w:link w:val="FootnoteTextChar"/>
    <w:uiPriority w:val="99"/>
    <w:semiHidden/>
    <w:unhideWhenUsed/>
    <w:rsid w:val="00392111"/>
    <w:rPr>
      <w:sz w:val="20"/>
      <w:szCs w:val="20"/>
      <w:lang w:val="x-none" w:eastAsia="x-none"/>
    </w:rPr>
  </w:style>
  <w:style w:type="character" w:customStyle="1" w:styleId="FootnoteTextChar">
    <w:name w:val="Footnote Text Char"/>
    <w:link w:val="FootnoteText"/>
    <w:uiPriority w:val="99"/>
    <w:semiHidden/>
    <w:rsid w:val="00392111"/>
    <w:rPr>
      <w:rFonts w:ascii="Times New Roman" w:eastAsia="Times New Roman" w:hAnsi="Times New Roman"/>
    </w:rPr>
  </w:style>
  <w:style w:type="character" w:styleId="FootnoteReference">
    <w:name w:val="footnote reference"/>
    <w:uiPriority w:val="99"/>
    <w:semiHidden/>
    <w:unhideWhenUsed/>
    <w:rsid w:val="00392111"/>
    <w:rPr>
      <w:vertAlign w:val="superscript"/>
    </w:rPr>
  </w:style>
  <w:style w:type="paragraph" w:styleId="TOC9">
    <w:name w:val="toc 9"/>
    <w:basedOn w:val="Normal"/>
    <w:next w:val="Normal"/>
    <w:autoRedefine/>
    <w:semiHidden/>
    <w:rsid w:val="00D62EAD"/>
    <w:pPr>
      <w:widowControl/>
      <w:autoSpaceDE/>
      <w:autoSpaceDN/>
      <w:adjustRightInd/>
      <w:ind w:left="1920"/>
    </w:pPr>
  </w:style>
  <w:style w:type="character" w:customStyle="1" w:styleId="body1">
    <w:name w:val="body1"/>
    <w:rsid w:val="00304F44"/>
    <w:rPr>
      <w:rFonts w:ascii="Verdana" w:hAnsi="Verdana" w:hint="default"/>
      <w:sz w:val="20"/>
      <w:szCs w:val="20"/>
    </w:rPr>
  </w:style>
  <w:style w:type="paragraph" w:styleId="Header">
    <w:name w:val="header"/>
    <w:basedOn w:val="Normal"/>
    <w:link w:val="HeaderChar"/>
    <w:uiPriority w:val="99"/>
    <w:unhideWhenUsed/>
    <w:rsid w:val="00A634B1"/>
    <w:pPr>
      <w:tabs>
        <w:tab w:val="center" w:pos="4680"/>
        <w:tab w:val="right" w:pos="9360"/>
      </w:tabs>
    </w:pPr>
    <w:rPr>
      <w:lang w:val="x-none" w:eastAsia="x-none"/>
    </w:rPr>
  </w:style>
  <w:style w:type="character" w:customStyle="1" w:styleId="HeaderChar">
    <w:name w:val="Header Char"/>
    <w:link w:val="Header"/>
    <w:uiPriority w:val="99"/>
    <w:rsid w:val="00A634B1"/>
    <w:rPr>
      <w:rFonts w:ascii="Times New Roman" w:eastAsia="Times New Roman" w:hAnsi="Times New Roman"/>
      <w:sz w:val="24"/>
      <w:szCs w:val="24"/>
    </w:rPr>
  </w:style>
  <w:style w:type="paragraph" w:customStyle="1" w:styleId="ProposalBodyText">
    <w:name w:val="Proposal Body Text"/>
    <w:link w:val="ProposalBodyTextChar"/>
    <w:qFormat/>
    <w:rsid w:val="00AA100E"/>
    <w:pPr>
      <w:spacing w:after="240"/>
      <w:jc w:val="both"/>
    </w:pPr>
    <w:rPr>
      <w:rFonts w:ascii="Times New Roman" w:hAnsi="Times New Roman"/>
      <w:sz w:val="24"/>
      <w:szCs w:val="22"/>
    </w:rPr>
  </w:style>
  <w:style w:type="character" w:customStyle="1" w:styleId="ProposalBodyTextChar">
    <w:name w:val="Proposal Body Text Char"/>
    <w:link w:val="ProposalBodyText"/>
    <w:rsid w:val="00AA100E"/>
    <w:rPr>
      <w:rFonts w:ascii="Times New Roman" w:hAnsi="Times New Roman"/>
      <w:sz w:val="24"/>
      <w:szCs w:val="22"/>
      <w:lang w:eastAsia="en-US"/>
    </w:rPr>
  </w:style>
  <w:style w:type="character" w:customStyle="1" w:styleId="CommentTextChar">
    <w:name w:val="Comment Text Char"/>
    <w:link w:val="CommentText"/>
    <w:uiPriority w:val="99"/>
    <w:semiHidden/>
    <w:rsid w:val="004A4392"/>
    <w:rPr>
      <w:rFonts w:ascii="Times New Roman" w:eastAsia="Times New Roman" w:hAnsi="Times New Roman"/>
    </w:rPr>
  </w:style>
  <w:style w:type="paragraph" w:customStyle="1" w:styleId="Bullet-Square">
    <w:name w:val="Bullet - Square"/>
    <w:basedOn w:val="BodyText"/>
    <w:rsid w:val="00105F6A"/>
    <w:pPr>
      <w:numPr>
        <w:numId w:val="11"/>
      </w:numPr>
      <w:tabs>
        <w:tab w:val="num" w:pos="360"/>
      </w:tabs>
      <w:ind w:left="0" w:firstLine="0"/>
      <w:jc w:val="both"/>
    </w:pPr>
    <w:rPr>
      <w:szCs w:val="20"/>
      <w:lang w:val="en-US" w:eastAsia="en-US"/>
    </w:rPr>
  </w:style>
  <w:style w:type="paragraph" w:customStyle="1" w:styleId="ParagraphStyle2">
    <w:name w:val="Paragraph Style 2"/>
    <w:basedOn w:val="BodyTextIndent"/>
    <w:link w:val="ParagraphStyle2Char"/>
    <w:qFormat/>
    <w:rsid w:val="00765D8F"/>
    <w:pPr>
      <w:widowControl/>
      <w:suppressAutoHyphens/>
      <w:autoSpaceDE/>
      <w:autoSpaceDN/>
      <w:adjustRightInd/>
      <w:spacing w:after="240"/>
      <w:ind w:left="720"/>
    </w:pPr>
    <w:rPr>
      <w:spacing w:val="-2"/>
    </w:rPr>
  </w:style>
  <w:style w:type="character" w:customStyle="1" w:styleId="ParagraphStyle2Char">
    <w:name w:val="Paragraph Style 2 Char"/>
    <w:link w:val="ParagraphStyle2"/>
    <w:rsid w:val="00765D8F"/>
    <w:rPr>
      <w:rFonts w:ascii="Times New Roman" w:eastAsia="Times New Roman" w:hAnsi="Times New Roman"/>
      <w:spacing w:val="-2"/>
      <w:sz w:val="24"/>
      <w:szCs w:val="24"/>
    </w:rPr>
  </w:style>
  <w:style w:type="paragraph" w:styleId="BodyTextIndent">
    <w:name w:val="Body Text Indent"/>
    <w:basedOn w:val="Normal"/>
    <w:link w:val="BodyTextIndentChar"/>
    <w:uiPriority w:val="99"/>
    <w:semiHidden/>
    <w:unhideWhenUsed/>
    <w:rsid w:val="00765D8F"/>
    <w:pPr>
      <w:spacing w:after="120"/>
      <w:ind w:left="360"/>
    </w:pPr>
  </w:style>
  <w:style w:type="character" w:customStyle="1" w:styleId="BodyTextIndentChar">
    <w:name w:val="Body Text Indent Char"/>
    <w:link w:val="BodyTextIndent"/>
    <w:uiPriority w:val="99"/>
    <w:semiHidden/>
    <w:rsid w:val="00765D8F"/>
    <w:rPr>
      <w:rFonts w:ascii="Times New Roman" w:eastAsia="Times New Roman" w:hAnsi="Times New Roman"/>
      <w:sz w:val="24"/>
      <w:szCs w:val="24"/>
    </w:rPr>
  </w:style>
  <w:style w:type="paragraph" w:styleId="Revision">
    <w:name w:val="Revision"/>
    <w:hidden/>
    <w:uiPriority w:val="99"/>
    <w:semiHidden/>
    <w:rsid w:val="00105F6A"/>
    <w:rPr>
      <w:rFonts w:ascii="Times New Roman" w:eastAsia="Times New Roman" w:hAnsi="Times New Roman"/>
      <w:sz w:val="24"/>
      <w:szCs w:val="24"/>
    </w:rPr>
  </w:style>
  <w:style w:type="character" w:styleId="Strong">
    <w:name w:val="Strong"/>
    <w:uiPriority w:val="22"/>
    <w:qFormat/>
    <w:rsid w:val="002317FA"/>
    <w:rPr>
      <w:b/>
      <w:bCs/>
    </w:rPr>
  </w:style>
  <w:style w:type="paragraph" w:styleId="HTMLPreformatted">
    <w:name w:val="HTML Preformatted"/>
    <w:basedOn w:val="Normal"/>
    <w:link w:val="HTMLPreformattedChar"/>
    <w:uiPriority w:val="99"/>
    <w:unhideWhenUsed/>
    <w:rsid w:val="002317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2317FA"/>
    <w:rPr>
      <w:rFonts w:ascii="Courier New" w:eastAsia="Times New Roman" w:hAnsi="Courier New" w:cs="Courier New"/>
    </w:rPr>
  </w:style>
  <w:style w:type="character" w:customStyle="1" w:styleId="sr-only">
    <w:name w:val="sr-only"/>
    <w:rsid w:val="002317FA"/>
  </w:style>
  <w:style w:type="character" w:customStyle="1" w:styleId="Footer1">
    <w:name w:val="Footer1"/>
    <w:rsid w:val="002B188B"/>
  </w:style>
  <w:style w:type="character" w:styleId="Emphasis">
    <w:name w:val="Emphasis"/>
    <w:uiPriority w:val="20"/>
    <w:qFormat/>
    <w:rsid w:val="006267A7"/>
    <w:rPr>
      <w:i/>
      <w:iCs/>
    </w:rPr>
  </w:style>
  <w:style w:type="character" w:styleId="UnresolvedMention">
    <w:name w:val="Unresolved Mention"/>
    <w:uiPriority w:val="99"/>
    <w:semiHidden/>
    <w:unhideWhenUsed/>
    <w:rsid w:val="00040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6560">
      <w:bodyDiv w:val="1"/>
      <w:marLeft w:val="0"/>
      <w:marRight w:val="0"/>
      <w:marTop w:val="0"/>
      <w:marBottom w:val="0"/>
      <w:divBdr>
        <w:top w:val="none" w:sz="0" w:space="0" w:color="auto"/>
        <w:left w:val="none" w:sz="0" w:space="0" w:color="auto"/>
        <w:bottom w:val="none" w:sz="0" w:space="0" w:color="auto"/>
        <w:right w:val="none" w:sz="0" w:space="0" w:color="auto"/>
      </w:divBdr>
    </w:div>
    <w:div w:id="600845033">
      <w:bodyDiv w:val="1"/>
      <w:marLeft w:val="0"/>
      <w:marRight w:val="0"/>
      <w:marTop w:val="0"/>
      <w:marBottom w:val="0"/>
      <w:divBdr>
        <w:top w:val="none" w:sz="0" w:space="0" w:color="auto"/>
        <w:left w:val="none" w:sz="0" w:space="0" w:color="auto"/>
        <w:bottom w:val="none" w:sz="0" w:space="0" w:color="auto"/>
        <w:right w:val="none" w:sz="0" w:space="0" w:color="auto"/>
      </w:divBdr>
      <w:divsChild>
        <w:div w:id="1168717789">
          <w:marLeft w:val="0"/>
          <w:marRight w:val="0"/>
          <w:marTop w:val="0"/>
          <w:marBottom w:val="0"/>
          <w:divBdr>
            <w:top w:val="none" w:sz="0" w:space="0" w:color="auto"/>
            <w:left w:val="none" w:sz="0" w:space="0" w:color="auto"/>
            <w:bottom w:val="none" w:sz="0" w:space="0" w:color="auto"/>
            <w:right w:val="none" w:sz="0" w:space="0" w:color="auto"/>
          </w:divBdr>
        </w:div>
      </w:divsChild>
    </w:div>
    <w:div w:id="699550179">
      <w:bodyDiv w:val="1"/>
      <w:marLeft w:val="0"/>
      <w:marRight w:val="0"/>
      <w:marTop w:val="0"/>
      <w:marBottom w:val="0"/>
      <w:divBdr>
        <w:top w:val="none" w:sz="0" w:space="0" w:color="auto"/>
        <w:left w:val="none" w:sz="0" w:space="0" w:color="auto"/>
        <w:bottom w:val="none" w:sz="0" w:space="0" w:color="auto"/>
        <w:right w:val="none" w:sz="0" w:space="0" w:color="auto"/>
      </w:divBdr>
    </w:div>
    <w:div w:id="814688921">
      <w:bodyDiv w:val="1"/>
      <w:marLeft w:val="0"/>
      <w:marRight w:val="0"/>
      <w:marTop w:val="0"/>
      <w:marBottom w:val="0"/>
      <w:divBdr>
        <w:top w:val="none" w:sz="0" w:space="0" w:color="auto"/>
        <w:left w:val="none" w:sz="0" w:space="0" w:color="auto"/>
        <w:bottom w:val="none" w:sz="0" w:space="0" w:color="auto"/>
        <w:right w:val="none" w:sz="0" w:space="0" w:color="auto"/>
      </w:divBdr>
    </w:div>
    <w:div w:id="937908769">
      <w:bodyDiv w:val="1"/>
      <w:marLeft w:val="0"/>
      <w:marRight w:val="0"/>
      <w:marTop w:val="0"/>
      <w:marBottom w:val="0"/>
      <w:divBdr>
        <w:top w:val="none" w:sz="0" w:space="0" w:color="auto"/>
        <w:left w:val="none" w:sz="0" w:space="0" w:color="auto"/>
        <w:bottom w:val="none" w:sz="0" w:space="0" w:color="auto"/>
        <w:right w:val="none" w:sz="0" w:space="0" w:color="auto"/>
      </w:divBdr>
    </w:div>
    <w:div w:id="1321079932">
      <w:bodyDiv w:val="1"/>
      <w:marLeft w:val="0"/>
      <w:marRight w:val="0"/>
      <w:marTop w:val="0"/>
      <w:marBottom w:val="0"/>
      <w:divBdr>
        <w:top w:val="none" w:sz="0" w:space="0" w:color="auto"/>
        <w:left w:val="none" w:sz="0" w:space="0" w:color="auto"/>
        <w:bottom w:val="none" w:sz="0" w:space="0" w:color="auto"/>
        <w:right w:val="none" w:sz="0" w:space="0" w:color="auto"/>
      </w:divBdr>
    </w:div>
    <w:div w:id="1414547205">
      <w:bodyDiv w:val="1"/>
      <w:marLeft w:val="0"/>
      <w:marRight w:val="0"/>
      <w:marTop w:val="0"/>
      <w:marBottom w:val="0"/>
      <w:divBdr>
        <w:top w:val="none" w:sz="0" w:space="0" w:color="auto"/>
        <w:left w:val="none" w:sz="0" w:space="0" w:color="auto"/>
        <w:bottom w:val="none" w:sz="0" w:space="0" w:color="auto"/>
        <w:right w:val="none" w:sz="0" w:space="0" w:color="auto"/>
      </w:divBdr>
    </w:div>
    <w:div w:id="1541865813">
      <w:bodyDiv w:val="1"/>
      <w:marLeft w:val="0"/>
      <w:marRight w:val="0"/>
      <w:marTop w:val="0"/>
      <w:marBottom w:val="0"/>
      <w:divBdr>
        <w:top w:val="none" w:sz="0" w:space="0" w:color="auto"/>
        <w:left w:val="none" w:sz="0" w:space="0" w:color="auto"/>
        <w:bottom w:val="none" w:sz="0" w:space="0" w:color="auto"/>
        <w:right w:val="none" w:sz="0" w:space="0" w:color="auto"/>
      </w:divBdr>
    </w:div>
    <w:div w:id="1734113587">
      <w:bodyDiv w:val="1"/>
      <w:marLeft w:val="0"/>
      <w:marRight w:val="0"/>
      <w:marTop w:val="0"/>
      <w:marBottom w:val="0"/>
      <w:divBdr>
        <w:top w:val="none" w:sz="0" w:space="0" w:color="auto"/>
        <w:left w:val="none" w:sz="0" w:space="0" w:color="auto"/>
        <w:bottom w:val="none" w:sz="0" w:space="0" w:color="auto"/>
        <w:right w:val="none" w:sz="0" w:space="0" w:color="auto"/>
      </w:divBdr>
    </w:div>
    <w:div w:id="213401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Arrazola@cdc.gov" TargetMode="External"/><Relationship Id="rId18" Type="http://schemas.openxmlformats.org/officeDocument/2006/relationships/hyperlink" Target="https://www.cdc.gov/sixeighteen/index.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dx.doi.org/10.15585/mmwr.ss6812a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dc.gov/winnablebattles/report/index.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yperlink" Target="http://dx.doi.org/10.15585/mmwr.mm6806e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bls.gov/oes/current/oes_nat.ht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RArrazola@cdc.gov" TargetMode="External"/><Relationship Id="rId23" Type="http://schemas.openxmlformats.org/officeDocument/2006/relationships/hyperlink" Target="https://e-cigarettes.surgeongeneral.gov/documents/surgeon-generals-advisory-on-e-cigarette-use-among-youth-2018.pdf"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cdc.gov/sixeighteen/index.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Hu@cdc.gov" TargetMode="External"/><Relationship Id="rId22" Type="http://schemas.openxmlformats.org/officeDocument/2006/relationships/hyperlink" Target="http://dx.doi.org/10.15585/mmwr.mm6745a5"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019CB4B3CAA848B216E433FC86D78B" ma:contentTypeVersion="0" ma:contentTypeDescription="Create a new document." ma:contentTypeScope="" ma:versionID="eaaf7ef8f6f58129dc19161f8b8e14aa">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f9c3bdf481cad7f4dd0ee73d91833fc1"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list="UserInfo" ma:SharePointGroup="0" ma:internalName="Autho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ceeded"/>
          <xsd:enumeration value="For Reference"/>
          <xsd:enumeration value="Trash"/>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s"/>
              <xsd:enumeration value="Analysis"/>
              <xsd:enumeration value="Architecture"/>
              <xsd:enumeration value="Charter"/>
              <xsd:enumeration value="Communication"/>
              <xsd:enumeration value="Contract"/>
              <xsd:enumeration value="Data"/>
              <xsd:enumeration value="Data Model"/>
              <xsd:enumeration value="Forms"/>
              <xsd:enumeration value="FR Notice"/>
              <xsd:enumeration value="Goals"/>
              <xsd:enumeration value="Grants"/>
              <xsd:enumeration value="Guidances"/>
              <xsd:enumeration value="Issues List"/>
              <xsd:enumeration value="Letters"/>
              <xsd:enumeration value="Management Plan"/>
              <xsd:enumeration value="Manuscript"/>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nillable="true"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Draft (All Collaborate)</Status>
    <Document_x0020_Date xmlns="ee268373-24bd-46db-9f88-fe8cfe7fef0e" xsi:nil="true"/>
    <Document_x0020_Type xmlns="2e9935a5-20a2-403e-8dd7-41ca93ef841b">-Please Specify-</Document_x0020_Type>
    <Author0 xmlns="8ae0da10-6ae8-4796-8a88-54cca0b2a7ec">
      <UserInfo>
        <DisplayName/>
        <AccountId xsi:nil="true"/>
        <AccountType/>
      </UserInfo>
    </Author0>
    <Confidentiality xmlns="2e9935a5-20a2-403e-8dd7-41ca93ef841b">Internal/Confidential</Confidentiality>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9D176-A56B-481C-8237-B91238BC4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35407-98E6-4F9D-BAE5-F12E9B056843}">
  <ds:schemaRefs>
    <ds:schemaRef ds:uri="http://schemas.microsoft.com/office/2006/metadata/longProperties"/>
  </ds:schemaRefs>
</ds:datastoreItem>
</file>

<file path=customXml/itemProps3.xml><?xml version="1.0" encoding="utf-8"?>
<ds:datastoreItem xmlns:ds="http://schemas.openxmlformats.org/officeDocument/2006/customXml" ds:itemID="{80F552B3-70DD-4B08-86AC-E561DC6A5792}">
  <ds:schemaRefs>
    <ds:schemaRef ds:uri="http://schemas.microsoft.com/sharepoint/events"/>
  </ds:schemaRefs>
</ds:datastoreItem>
</file>

<file path=customXml/itemProps4.xml><?xml version="1.0" encoding="utf-8"?>
<ds:datastoreItem xmlns:ds="http://schemas.openxmlformats.org/officeDocument/2006/customXml" ds:itemID="{A73E66F3-A683-4DEE-8A7D-ED3695D97713}">
  <ds:schemaRefs>
    <ds:schemaRef ds:uri="http://schemas.microsoft.com/sharepoint/v3/contenttype/forms"/>
  </ds:schemaRefs>
</ds:datastoreItem>
</file>

<file path=customXml/itemProps5.xml><?xml version="1.0" encoding="utf-8"?>
<ds:datastoreItem xmlns:ds="http://schemas.openxmlformats.org/officeDocument/2006/customXml" ds:itemID="{6D30CBDE-45B0-4AB1-A8FA-9909B88321B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4E16E41-1351-4F2A-97B9-1E8A83DBA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9383</Words>
  <Characters>53485</Characters>
  <Application>Microsoft Office Word</Application>
  <DocSecurity>0</DocSecurity>
  <Lines>445</Lines>
  <Paragraphs>125</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OMB SUPPORTING STATEMENT: Part B</vt:lpstr>
      <vt:lpstr>    B.1	RESPONDENT UNIVERSE AND SAMPLING METHODS</vt:lpstr>
      <vt:lpstr>    B.2	PROCEDURES FOR COLLECTION OF INFORMATION</vt:lpstr>
      <vt:lpstr>        Statistical Methodology for Stratification and Sample Selection</vt:lpstr>
      <vt:lpstr>        Estimation and Justification of Sample Size</vt:lpstr>
      <vt:lpstr>        Estimation and Statistical Testing Procedures </vt:lpstr>
      <vt:lpstr>        Data Collection Procedures</vt:lpstr>
      <vt:lpstr>        </vt:lpstr>
      <vt:lpstr>        Obtaining Access to and Support from Schools</vt:lpstr>
      <vt:lpstr>        Informed Consent</vt:lpstr>
      <vt:lpstr>        Quality Control</vt:lpstr>
      <vt:lpstr>    B.3	METHODS TO MAXIMIZE RESPONSE RATES AND DEAL WITH NONRESPONSE</vt:lpstr>
      <vt:lpstr>        Expected Response Rates</vt:lpstr>
      <vt:lpstr>        Methods for Maximizing Responses and Handling Nonresponse</vt:lpstr>
      <vt:lpstr>    B.4	TESTS OF PROCEDURES OR METHODS TO BE UNDERTAKEN</vt:lpstr>
      <vt:lpstr>    B.6	INDIVIDUALS CONSULTED ON STATISTICAL ASPECTS AND INDIVIDUALS COLLECTING AND/</vt:lpstr>
      <vt:lpstr>        Statistical Review</vt:lpstr>
      <vt:lpstr>        Agency Responsibility</vt:lpstr>
      <vt:lpstr>        Responsibility for Data Collection</vt:lpstr>
    </vt:vector>
  </TitlesOfParts>
  <Company>Macro International Inc.</Company>
  <LinksUpToDate>false</LinksUpToDate>
  <CharactersWithSpaces>62743</CharactersWithSpaces>
  <SharedDoc>false</SharedDoc>
  <HLinks>
    <vt:vector size="72" baseType="variant">
      <vt:variant>
        <vt:i4>3407967</vt:i4>
      </vt:variant>
      <vt:variant>
        <vt:i4>33</vt:i4>
      </vt:variant>
      <vt:variant>
        <vt:i4>0</vt:i4>
      </vt:variant>
      <vt:variant>
        <vt:i4>5</vt:i4>
      </vt:variant>
      <vt:variant>
        <vt:lpwstr>http://www.bls.gov/oes/current/oes_nat.htm</vt:lpwstr>
      </vt:variant>
      <vt:variant>
        <vt:lpwstr/>
      </vt:variant>
      <vt:variant>
        <vt:i4>3538990</vt:i4>
      </vt:variant>
      <vt:variant>
        <vt:i4>30</vt:i4>
      </vt:variant>
      <vt:variant>
        <vt:i4>0</vt:i4>
      </vt:variant>
      <vt:variant>
        <vt:i4>5</vt:i4>
      </vt:variant>
      <vt:variant>
        <vt:lpwstr>https://e-cigarettes.surgeongeneral.gov/documents/surgeon-generals-advisory-on-e-cigarette-use-among-youth-2018.pdf</vt:lpwstr>
      </vt:variant>
      <vt:variant>
        <vt:lpwstr/>
      </vt:variant>
      <vt:variant>
        <vt:i4>1179736</vt:i4>
      </vt:variant>
      <vt:variant>
        <vt:i4>27</vt:i4>
      </vt:variant>
      <vt:variant>
        <vt:i4>0</vt:i4>
      </vt:variant>
      <vt:variant>
        <vt:i4>5</vt:i4>
      </vt:variant>
      <vt:variant>
        <vt:lpwstr>http://dx.doi.org/10.15585/mmwr.mm6745a5</vt:lpwstr>
      </vt:variant>
      <vt:variant>
        <vt:lpwstr/>
      </vt:variant>
      <vt:variant>
        <vt:i4>67</vt:i4>
      </vt:variant>
      <vt:variant>
        <vt:i4>24</vt:i4>
      </vt:variant>
      <vt:variant>
        <vt:i4>0</vt:i4>
      </vt:variant>
      <vt:variant>
        <vt:i4>5</vt:i4>
      </vt:variant>
      <vt:variant>
        <vt:lpwstr>http://dx.doi.org/10.15585/mmwr.ss6812a1</vt:lpwstr>
      </vt:variant>
      <vt:variant>
        <vt:lpwstr/>
      </vt:variant>
      <vt:variant>
        <vt:i4>1704024</vt:i4>
      </vt:variant>
      <vt:variant>
        <vt:i4>21</vt:i4>
      </vt:variant>
      <vt:variant>
        <vt:i4>0</vt:i4>
      </vt:variant>
      <vt:variant>
        <vt:i4>5</vt:i4>
      </vt:variant>
      <vt:variant>
        <vt:lpwstr>http://dx.doi.org/10.15585/mmwr.mm6806e1</vt:lpwstr>
      </vt:variant>
      <vt:variant>
        <vt:lpwstr/>
      </vt:variant>
      <vt:variant>
        <vt:i4>2752544</vt:i4>
      </vt:variant>
      <vt:variant>
        <vt:i4>18</vt:i4>
      </vt:variant>
      <vt:variant>
        <vt:i4>0</vt:i4>
      </vt:variant>
      <vt:variant>
        <vt:i4>5</vt:i4>
      </vt:variant>
      <vt:variant>
        <vt:lpwstr>https://www.cdc.gov/sixeighteen/index.html</vt:lpwstr>
      </vt:variant>
      <vt:variant>
        <vt:lpwstr/>
      </vt:variant>
      <vt:variant>
        <vt:i4>2752544</vt:i4>
      </vt:variant>
      <vt:variant>
        <vt:i4>15</vt:i4>
      </vt:variant>
      <vt:variant>
        <vt:i4>0</vt:i4>
      </vt:variant>
      <vt:variant>
        <vt:i4>5</vt:i4>
      </vt:variant>
      <vt:variant>
        <vt:lpwstr>https://www.cdc.gov/sixeighteen/index.html</vt:lpwstr>
      </vt:variant>
      <vt:variant>
        <vt:lpwstr/>
      </vt:variant>
      <vt:variant>
        <vt:i4>1245250</vt:i4>
      </vt:variant>
      <vt:variant>
        <vt:i4>12</vt:i4>
      </vt:variant>
      <vt:variant>
        <vt:i4>0</vt:i4>
      </vt:variant>
      <vt:variant>
        <vt:i4>5</vt:i4>
      </vt:variant>
      <vt:variant>
        <vt:lpwstr>https://www.cdc.gov/winnablebattles/report/index.html</vt:lpwstr>
      </vt:variant>
      <vt:variant>
        <vt:lpwstr/>
      </vt:variant>
      <vt:variant>
        <vt:i4>393331</vt:i4>
      </vt:variant>
      <vt:variant>
        <vt:i4>9</vt:i4>
      </vt:variant>
      <vt:variant>
        <vt:i4>0</vt:i4>
      </vt:variant>
      <vt:variant>
        <vt:i4>5</vt:i4>
      </vt:variant>
      <vt:variant>
        <vt:lpwstr>mailto:cgb9@cdc.gov</vt:lpwstr>
      </vt:variant>
      <vt:variant>
        <vt:lpwstr/>
      </vt:variant>
      <vt:variant>
        <vt:i4>1835050</vt:i4>
      </vt:variant>
      <vt:variant>
        <vt:i4>6</vt:i4>
      </vt:variant>
      <vt:variant>
        <vt:i4>0</vt:i4>
      </vt:variant>
      <vt:variant>
        <vt:i4>5</vt:i4>
      </vt:variant>
      <vt:variant>
        <vt:lpwstr>mailto:RArrazola@cdc.gov</vt:lpwstr>
      </vt:variant>
      <vt:variant>
        <vt:lpwstr/>
      </vt:variant>
      <vt:variant>
        <vt:i4>7667783</vt:i4>
      </vt:variant>
      <vt:variant>
        <vt:i4>3</vt:i4>
      </vt:variant>
      <vt:variant>
        <vt:i4>0</vt:i4>
      </vt:variant>
      <vt:variant>
        <vt:i4>5</vt:i4>
      </vt:variant>
      <vt:variant>
        <vt:lpwstr>mailto:SHu@cdc.gov</vt:lpwstr>
      </vt:variant>
      <vt:variant>
        <vt:lpwstr/>
      </vt:variant>
      <vt:variant>
        <vt:i4>1835050</vt:i4>
      </vt:variant>
      <vt:variant>
        <vt:i4>0</vt:i4>
      </vt:variant>
      <vt:variant>
        <vt:i4>0</vt:i4>
      </vt:variant>
      <vt:variant>
        <vt:i4>5</vt:i4>
      </vt:variant>
      <vt:variant>
        <vt:lpwstr>mailto:RArrazola@cdc.gov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Part B</dc:title>
  <dc:subject/>
  <dc:creator>Katherine.H.Flint</dc:creator>
  <cp:keywords/>
  <cp:lastModifiedBy>Joyce, Kevin J. (CDC/DDPHSS/OS/OSI)</cp:lastModifiedBy>
  <cp:revision>2</cp:revision>
  <cp:lastPrinted>2019-08-21T12:44:00Z</cp:lastPrinted>
  <dcterms:created xsi:type="dcterms:W3CDTF">2020-08-04T13:43:00Z</dcterms:created>
  <dcterms:modified xsi:type="dcterms:W3CDTF">2020-08-04T13:43:00Z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ECW2UC57Z33M-137871154-4</vt:lpwstr>
  </property>
  <property fmtid="{D5CDD505-2E9C-101B-9397-08002B2CF9AE}" pid="3" name="_dlc_DocIdItemGuid">
    <vt:lpwstr>033d989e-df98-4433-a029-4b8a129a213e</vt:lpwstr>
  </property>
  <property fmtid="{D5CDD505-2E9C-101B-9397-08002B2CF9AE}" pid="4" name="_dlc_DocIdUrl">
    <vt:lpwstr>http://sharepoint.fda.gov/orgs/CTP-OS/PopHealthSci/epi/_layouts/DocIdRedir.aspx?ID=ECW2UC57Z33M-137871154-4, ECW2UC57Z33M-137871154-4</vt:lpwstr>
  </property>
  <property fmtid="{D5CDD505-2E9C-101B-9397-08002B2CF9AE}" pid="5" name="MSIP_Label_7b94a7b8-f06c-4dfe-bdcc-9b548fd58c31_Enabled">
    <vt:lpwstr>True</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Owner">
    <vt:lpwstr>dgh3@cdc.gov</vt:lpwstr>
  </property>
  <property fmtid="{D5CDD505-2E9C-101B-9397-08002B2CF9AE}" pid="8" name="MSIP_Label_7b94a7b8-f06c-4dfe-bdcc-9b548fd58c31_SetDate">
    <vt:lpwstr>2020-06-05T13:12:58.6167937Z</vt:lpwstr>
  </property>
  <property fmtid="{D5CDD505-2E9C-101B-9397-08002B2CF9AE}" pid="9" name="MSIP_Label_7b94a7b8-f06c-4dfe-bdcc-9b548fd58c31_Name">
    <vt:lpwstr>General</vt:lpwstr>
  </property>
  <property fmtid="{D5CDD505-2E9C-101B-9397-08002B2CF9AE}" pid="10" name="MSIP_Label_7b94a7b8-f06c-4dfe-bdcc-9b548fd58c31_Application">
    <vt:lpwstr>Microsoft Azure Information Protection</vt:lpwstr>
  </property>
  <property fmtid="{D5CDD505-2E9C-101B-9397-08002B2CF9AE}" pid="11" name="MSIP_Label_7b94a7b8-f06c-4dfe-bdcc-9b548fd58c31_ActionId">
    <vt:lpwstr>466d428b-198f-4e50-a456-143007a0ef81</vt:lpwstr>
  </property>
  <property fmtid="{D5CDD505-2E9C-101B-9397-08002B2CF9AE}" pid="12" name="MSIP_Label_7b94a7b8-f06c-4dfe-bdcc-9b548fd58c31_Extended_MSFT_Method">
    <vt:lpwstr>Manual</vt:lpwstr>
  </property>
  <property fmtid="{D5CDD505-2E9C-101B-9397-08002B2CF9AE}" pid="13" name="Sensitivity">
    <vt:lpwstr>General</vt:lpwstr>
  </property>
</Properties>
</file>