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EA" w:rsidP="00290C0D" w:rsidRDefault="004D2BEA">
      <w:pPr>
        <w:autoSpaceDE w:val="0"/>
        <w:autoSpaceDN w:val="0"/>
        <w:adjustRightInd w:val="0"/>
        <w:spacing w:after="0" w:line="240" w:lineRule="auto"/>
        <w:rPr>
          <w:rFonts w:ascii="Arial" w:hAnsi="Arial" w:cs="Arial"/>
          <w:b/>
          <w:bCs/>
          <w:sz w:val="20"/>
          <w:szCs w:val="20"/>
        </w:rPr>
      </w:pPr>
      <w:bookmarkStart w:name="_GoBack" w:id="0"/>
      <w:bookmarkEnd w:id="0"/>
    </w:p>
    <w:p w:rsidR="004D2BEA" w:rsidP="00290C0D" w:rsidRDefault="004D2BEA">
      <w:pPr>
        <w:autoSpaceDE w:val="0"/>
        <w:autoSpaceDN w:val="0"/>
        <w:adjustRightInd w:val="0"/>
        <w:spacing w:after="0" w:line="240" w:lineRule="auto"/>
        <w:rPr>
          <w:rFonts w:ascii="Arial" w:hAnsi="Arial" w:cs="Arial"/>
          <w:b/>
          <w:bCs/>
          <w:sz w:val="20"/>
          <w:szCs w:val="20"/>
        </w:rPr>
      </w:pPr>
    </w:p>
    <w:p w:rsidR="004D2BEA" w:rsidP="00290C0D" w:rsidRDefault="004D2BEA">
      <w:pPr>
        <w:autoSpaceDE w:val="0"/>
        <w:autoSpaceDN w:val="0"/>
        <w:adjustRightInd w:val="0"/>
        <w:spacing w:after="0" w:line="240" w:lineRule="auto"/>
        <w:rPr>
          <w:rFonts w:ascii="Arial" w:hAnsi="Arial" w:cs="Arial"/>
          <w:b/>
          <w:bCs/>
          <w:sz w:val="20"/>
          <w:szCs w:val="20"/>
        </w:rPr>
      </w:pPr>
    </w:p>
    <w:p w:rsidRPr="00290C0D" w:rsidR="00290C0D" w:rsidP="00290C0D" w:rsidRDefault="00290C0D">
      <w:pPr>
        <w:autoSpaceDE w:val="0"/>
        <w:autoSpaceDN w:val="0"/>
        <w:adjustRightInd w:val="0"/>
        <w:spacing w:after="0" w:line="240" w:lineRule="auto"/>
        <w:rPr>
          <w:rFonts w:ascii="Arial" w:hAnsi="Arial" w:cs="Arial"/>
          <w:b/>
          <w:bCs/>
          <w:sz w:val="20"/>
          <w:szCs w:val="20"/>
        </w:rPr>
      </w:pPr>
      <w:r w:rsidRPr="00290C0D">
        <w:rPr>
          <w:rFonts w:ascii="Arial" w:hAnsi="Arial" w:cs="Arial"/>
          <w:b/>
          <w:bCs/>
          <w:sz w:val="20"/>
          <w:szCs w:val="20"/>
        </w:rPr>
        <w:t>PRIVACY ACT STATEMENT</w:t>
      </w:r>
    </w:p>
    <w:p w:rsidRPr="00290C0D" w:rsidR="00290C0D" w:rsidP="00290C0D" w:rsidRDefault="00290C0D">
      <w:pPr>
        <w:autoSpaceDE w:val="0"/>
        <w:autoSpaceDN w:val="0"/>
        <w:adjustRightInd w:val="0"/>
        <w:spacing w:after="0" w:line="240" w:lineRule="auto"/>
        <w:rPr>
          <w:rFonts w:ascii="Arial" w:hAnsi="Arial" w:cs="Arial"/>
          <w:b/>
          <w:bCs/>
          <w:sz w:val="20"/>
          <w:szCs w:val="20"/>
        </w:rPr>
      </w:pPr>
    </w:p>
    <w:p w:rsidRPr="00290C0D" w:rsidR="00290C0D" w:rsidP="00290C0D" w:rsidRDefault="00290C0D">
      <w:pPr>
        <w:autoSpaceDE w:val="0"/>
        <w:autoSpaceDN w:val="0"/>
        <w:adjustRightInd w:val="0"/>
        <w:spacing w:after="0" w:line="240" w:lineRule="auto"/>
        <w:rPr>
          <w:rFonts w:ascii="Arial" w:hAnsi="Arial" w:cs="Arial"/>
          <w:sz w:val="20"/>
          <w:szCs w:val="20"/>
        </w:rPr>
      </w:pPr>
      <w:r w:rsidRPr="00290C0D">
        <w:rPr>
          <w:rFonts w:ascii="Arial" w:hAnsi="Arial" w:cs="Arial"/>
          <w:b/>
          <w:bCs/>
          <w:sz w:val="20"/>
          <w:szCs w:val="20"/>
        </w:rPr>
        <w:t xml:space="preserve">AUTHORITY: </w:t>
      </w:r>
      <w:r w:rsidR="008A1D15">
        <w:rPr>
          <w:rFonts w:ascii="Arial" w:hAnsi="Arial" w:cs="Arial"/>
          <w:b/>
          <w:bCs/>
          <w:sz w:val="20"/>
          <w:szCs w:val="20"/>
        </w:rPr>
        <w:t xml:space="preserve"> </w:t>
      </w:r>
      <w:r w:rsidRPr="00290C0D">
        <w:rPr>
          <w:rFonts w:ascii="Arial" w:hAnsi="Arial" w:cs="Arial"/>
          <w:sz w:val="20"/>
          <w:szCs w:val="20"/>
        </w:rPr>
        <w:t>34 U.S.C. 20351 (Crime Control Act of 1990); DoDI 1402.05, Background Checks on Individuals in DoD Child Care Services Programs</w:t>
      </w:r>
      <w:r w:rsidR="00AC1D77">
        <w:rPr>
          <w:rFonts w:ascii="Arial" w:hAnsi="Arial" w:cs="Arial"/>
          <w:sz w:val="20"/>
          <w:szCs w:val="20"/>
        </w:rPr>
        <w:t>;</w:t>
      </w:r>
      <w:r w:rsidR="004258FD">
        <w:rPr>
          <w:rFonts w:ascii="Arial" w:hAnsi="Arial" w:cs="Arial"/>
          <w:sz w:val="20"/>
          <w:szCs w:val="20"/>
        </w:rPr>
        <w:t xml:space="preserve"> and</w:t>
      </w:r>
      <w:r w:rsidR="00AC1D77">
        <w:rPr>
          <w:rFonts w:ascii="Arial" w:hAnsi="Arial" w:cs="Arial"/>
          <w:sz w:val="20"/>
          <w:szCs w:val="20"/>
        </w:rPr>
        <w:t xml:space="preserve"> E.O. 9397 (SSN), as amended.</w:t>
      </w:r>
    </w:p>
    <w:p w:rsidRPr="00290C0D" w:rsidR="00290C0D" w:rsidP="00290C0D" w:rsidRDefault="00290C0D">
      <w:pPr>
        <w:autoSpaceDE w:val="0"/>
        <w:autoSpaceDN w:val="0"/>
        <w:adjustRightInd w:val="0"/>
        <w:spacing w:after="0" w:line="240" w:lineRule="auto"/>
        <w:rPr>
          <w:rFonts w:ascii="Arial" w:hAnsi="Arial" w:cs="Arial"/>
          <w:b/>
          <w:bCs/>
          <w:sz w:val="20"/>
          <w:szCs w:val="20"/>
        </w:rPr>
      </w:pPr>
    </w:p>
    <w:p w:rsidRPr="00290C0D" w:rsidR="00290C0D" w:rsidP="00290C0D" w:rsidRDefault="00290C0D">
      <w:pPr>
        <w:autoSpaceDE w:val="0"/>
        <w:autoSpaceDN w:val="0"/>
        <w:adjustRightInd w:val="0"/>
        <w:spacing w:after="0" w:line="240" w:lineRule="auto"/>
        <w:rPr>
          <w:rFonts w:ascii="Arial" w:hAnsi="Arial" w:cs="Arial"/>
          <w:sz w:val="20"/>
          <w:szCs w:val="20"/>
        </w:rPr>
      </w:pPr>
      <w:r w:rsidRPr="00290C0D">
        <w:rPr>
          <w:rFonts w:ascii="Arial" w:hAnsi="Arial" w:cs="Arial"/>
          <w:b/>
          <w:bCs/>
          <w:sz w:val="20"/>
          <w:szCs w:val="20"/>
        </w:rPr>
        <w:t xml:space="preserve">PRINCIPAL PURPOSE(S): </w:t>
      </w:r>
      <w:r w:rsidR="008A1D15">
        <w:rPr>
          <w:rFonts w:ascii="Arial" w:hAnsi="Arial" w:cs="Arial"/>
          <w:b/>
          <w:bCs/>
          <w:sz w:val="20"/>
          <w:szCs w:val="20"/>
        </w:rPr>
        <w:t xml:space="preserve"> </w:t>
      </w:r>
      <w:r w:rsidRPr="00290C0D">
        <w:rPr>
          <w:rFonts w:ascii="Arial" w:hAnsi="Arial" w:cs="Arial"/>
          <w:sz w:val="20"/>
          <w:szCs w:val="20"/>
        </w:rPr>
        <w:t>To require all individuals who provide child care services, as defined by Section 20351 of 34 U.S.C. (Crime Control Act of 1990), to undergo an Installation Records Check (IRC). Impacted individuals include (but are not limited to) employees (appropriated fund, non-appropriated fund, and local nationals), military personnel (Active, Reserve, and National Guard), contractors (regular and recurring), in-home care providers (to include respite care, foster care, family child care providers (FCC) and other adults residing in the households), and volunteers that have regular and reoccurring contact with children under 18 years of age.</w:t>
      </w:r>
    </w:p>
    <w:p w:rsidRPr="00290C0D" w:rsidR="00290C0D" w:rsidP="00290C0D" w:rsidRDefault="00290C0D">
      <w:pPr>
        <w:autoSpaceDE w:val="0"/>
        <w:autoSpaceDN w:val="0"/>
        <w:adjustRightInd w:val="0"/>
        <w:spacing w:after="0" w:line="240" w:lineRule="auto"/>
        <w:rPr>
          <w:rFonts w:ascii="Arial" w:hAnsi="Arial" w:cs="Arial"/>
          <w:b/>
          <w:bCs/>
          <w:sz w:val="20"/>
          <w:szCs w:val="20"/>
        </w:rPr>
      </w:pPr>
    </w:p>
    <w:p w:rsidRPr="00832CBB" w:rsidR="00290C0D" w:rsidP="00290C0D" w:rsidRDefault="00290C0D">
      <w:pPr>
        <w:autoSpaceDE w:val="0"/>
        <w:autoSpaceDN w:val="0"/>
        <w:adjustRightInd w:val="0"/>
        <w:spacing w:after="0" w:line="240" w:lineRule="auto"/>
        <w:rPr>
          <w:rFonts w:ascii="Arial" w:hAnsi="Arial" w:cs="Arial"/>
          <w:sz w:val="20"/>
          <w:szCs w:val="20"/>
        </w:rPr>
      </w:pPr>
      <w:r w:rsidRPr="00832CBB">
        <w:rPr>
          <w:rFonts w:ascii="Arial" w:hAnsi="Arial" w:cs="Arial"/>
          <w:b/>
          <w:bCs/>
          <w:sz w:val="20"/>
          <w:szCs w:val="20"/>
        </w:rPr>
        <w:t xml:space="preserve">ROUTINE USES: </w:t>
      </w:r>
      <w:r w:rsidRPr="00832CBB" w:rsidR="008A1D15">
        <w:rPr>
          <w:rFonts w:ascii="Arial" w:hAnsi="Arial" w:cs="Arial"/>
          <w:b/>
          <w:bCs/>
          <w:sz w:val="20"/>
          <w:szCs w:val="20"/>
        </w:rPr>
        <w:t xml:space="preserve"> </w:t>
      </w:r>
      <w:r w:rsidRPr="00832CBB">
        <w:rPr>
          <w:rFonts w:ascii="Arial" w:hAnsi="Arial" w:cs="Arial"/>
          <w:sz w:val="20"/>
          <w:szCs w:val="20"/>
        </w:rPr>
        <w:t xml:space="preserve">The Routine Uses are listed in the applicable system of records notices found at: </w:t>
      </w:r>
    </w:p>
    <w:p w:rsidR="004D2BEA" w:rsidP="004D2BEA" w:rsidRDefault="004D2BEA">
      <w:pPr>
        <w:pStyle w:val="ListParagraph"/>
        <w:tabs>
          <w:tab w:val="left" w:pos="820"/>
        </w:tabs>
        <w:ind w:left="0" w:right="606"/>
      </w:pPr>
      <w:r>
        <w:rPr>
          <w:b/>
        </w:rPr>
        <w:tab/>
      </w:r>
      <w:proofErr w:type="gramStart"/>
      <w:r w:rsidRPr="00232912">
        <w:rPr>
          <w:b/>
        </w:rPr>
        <w:t>DoD</w:t>
      </w:r>
      <w:proofErr w:type="gramEnd"/>
      <w:r>
        <w:t xml:space="preserve">:  </w:t>
      </w:r>
      <w:r w:rsidRPr="005A48BB">
        <w:t xml:space="preserve">Defense Central Index of Investigations (DCII), DMDC </w:t>
      </w:r>
      <w:r>
        <w:t xml:space="preserve">13 DoD </w:t>
      </w:r>
    </w:p>
    <w:p w:rsidRPr="00C04492" w:rsidR="004D2BEA" w:rsidP="004D2BEA" w:rsidRDefault="004D2BEA">
      <w:pPr>
        <w:tabs>
          <w:tab w:val="left" w:pos="820"/>
        </w:tabs>
        <w:ind w:right="606"/>
      </w:pPr>
      <w:r w:rsidRPr="004D2BEA">
        <w:rPr>
          <w:u w:val="single"/>
        </w:rPr>
        <w:t>(</w:t>
      </w:r>
      <w:hyperlink w:history="1" r:id="rId4">
        <w:r w:rsidRPr="000951EA">
          <w:rPr>
            <w:rStyle w:val="Hyperlink"/>
          </w:rPr>
          <w:t>https://dpcld.defense.gov/Privacy/SORNsIndex/DOD-wide-SORN-Article-View/Article/570716/dmdc-13-dod/</w:t>
        </w:r>
      </w:hyperlink>
      <w:r>
        <w:t>), DITPR #6697</w:t>
      </w:r>
    </w:p>
    <w:p w:rsidRPr="004D2BEA" w:rsidR="004D2BEA" w:rsidP="004D2BEA" w:rsidRDefault="004D2BEA">
      <w:pPr>
        <w:pStyle w:val="PlainText"/>
        <w:rPr>
          <w:rFonts w:ascii="Times New Roman" w:hAnsi="Times New Roman" w:cs="Times New Roman"/>
          <w:b/>
          <w:bCs/>
          <w:sz w:val="16"/>
          <w:szCs w:val="16"/>
        </w:rPr>
      </w:pPr>
    </w:p>
    <w:p w:rsidRPr="00944D5B" w:rsidR="004D2BEA" w:rsidP="004D2BEA" w:rsidRDefault="004D2BEA">
      <w:pPr>
        <w:pStyle w:val="PlainText"/>
        <w:rPr>
          <w:rFonts w:ascii="Times New Roman" w:hAnsi="Times New Roman" w:cs="Times New Roman"/>
          <w:sz w:val="24"/>
          <w:szCs w:val="24"/>
        </w:rPr>
      </w:pPr>
      <w:r w:rsidRPr="00944D5B">
        <w:rPr>
          <w:rFonts w:ascii="Times New Roman" w:hAnsi="Times New Roman" w:cs="Times New Roman"/>
          <w:b/>
          <w:bCs/>
          <w:sz w:val="24"/>
          <w:szCs w:val="24"/>
        </w:rPr>
        <w:t xml:space="preserve">Army:  </w:t>
      </w:r>
      <w:r w:rsidRPr="00944D5B">
        <w:rPr>
          <w:rFonts w:ascii="Times New Roman" w:hAnsi="Times New Roman" w:cs="Times New Roman"/>
          <w:sz w:val="24"/>
          <w:szCs w:val="24"/>
        </w:rPr>
        <w:t>A0215-3 SAMR, NAF Personnel Records (</w:t>
      </w:r>
      <w:hyperlink w:history="1" r:id="rId5">
        <w:r w:rsidRPr="00944D5B">
          <w:rPr>
            <w:rStyle w:val="Hyperlink"/>
            <w:rFonts w:ascii="Times New Roman" w:hAnsi="Times New Roman" w:cs="Times New Roman"/>
            <w:sz w:val="24"/>
            <w:szCs w:val="24"/>
          </w:rPr>
          <w:t>https://dpcld.defense.gov/Privacy/SORNsIndex/DOD-wide-SORN-Article-View/Article/570010/a0215-3-samr/</w:t>
        </w:r>
      </w:hyperlink>
      <w:r w:rsidRPr="00944D5B">
        <w:rPr>
          <w:rFonts w:ascii="Times New Roman" w:hAnsi="Times New Roman" w:cs="Times New Roman"/>
          <w:sz w:val="24"/>
          <w:szCs w:val="24"/>
        </w:rPr>
        <w:t>)</w:t>
      </w:r>
      <w:r>
        <w:rPr>
          <w:rFonts w:ascii="Times New Roman" w:hAnsi="Times New Roman" w:cs="Times New Roman"/>
          <w:sz w:val="24"/>
          <w:szCs w:val="24"/>
        </w:rPr>
        <w:t>, DITPR #593</w:t>
      </w:r>
      <w:r w:rsidRPr="00944D5B">
        <w:rPr>
          <w:rFonts w:ascii="Times New Roman" w:hAnsi="Times New Roman" w:cs="Times New Roman"/>
          <w:sz w:val="24"/>
          <w:szCs w:val="24"/>
        </w:rPr>
        <w:t xml:space="preserve"> and, </w:t>
      </w:r>
    </w:p>
    <w:p w:rsidRPr="00944D5B" w:rsidR="004D2BEA" w:rsidP="004D2BEA" w:rsidRDefault="004D2BEA">
      <w:pPr>
        <w:pStyle w:val="PlainText"/>
        <w:rPr>
          <w:rFonts w:ascii="Times New Roman" w:hAnsi="Times New Roman" w:cs="Times New Roman"/>
          <w:sz w:val="24"/>
          <w:szCs w:val="24"/>
        </w:rPr>
      </w:pPr>
      <w:r w:rsidRPr="00944D5B">
        <w:rPr>
          <w:rFonts w:ascii="Times New Roman" w:hAnsi="Times New Roman" w:cs="Times New Roman"/>
          <w:sz w:val="24"/>
          <w:szCs w:val="24"/>
        </w:rPr>
        <w:t>A0690-200 DAPE, Department of the Army Civilian Personnel System (</w:t>
      </w:r>
      <w:hyperlink w:history="1" r:id="rId6">
        <w:r w:rsidRPr="003141FB">
          <w:rPr>
            <w:rStyle w:val="Hyperlink"/>
            <w:rFonts w:ascii="Times New Roman" w:hAnsi="Times New Roman" w:cs="Times New Roman"/>
            <w:sz w:val="24"/>
            <w:szCs w:val="24"/>
          </w:rPr>
          <w:t>https://dpcld.defense.gov/Privacy/SORNsIndex/DOD-wide-SORN-Article-view/Article/570099/a0690-200-dape/</w:t>
        </w:r>
      </w:hyperlink>
      <w:r w:rsidRPr="00944D5B">
        <w:rPr>
          <w:rFonts w:ascii="Times New Roman" w:hAnsi="Times New Roman" w:cs="Times New Roman"/>
          <w:sz w:val="24"/>
          <w:szCs w:val="24"/>
        </w:rPr>
        <w:t>)</w:t>
      </w:r>
      <w:r>
        <w:rPr>
          <w:rFonts w:ascii="Times New Roman" w:hAnsi="Times New Roman" w:cs="Times New Roman"/>
          <w:sz w:val="24"/>
          <w:szCs w:val="24"/>
        </w:rPr>
        <w:t>, DITPR #6080</w:t>
      </w:r>
    </w:p>
    <w:p w:rsidR="004D2BEA" w:rsidP="004D2BEA" w:rsidRDefault="004D2BEA">
      <w:pPr>
        <w:adjustRightInd w:val="0"/>
        <w:rPr>
          <w:b/>
          <w:bCs/>
          <w:szCs w:val="24"/>
        </w:rPr>
      </w:pPr>
    </w:p>
    <w:p w:rsidRPr="004D2BEA" w:rsidR="004D2BEA" w:rsidP="004D2BEA" w:rsidRDefault="004D2BEA">
      <w:pPr>
        <w:adjustRightInd w:val="0"/>
        <w:rPr>
          <w:szCs w:val="24"/>
        </w:rPr>
      </w:pPr>
      <w:r w:rsidRPr="00944D5B">
        <w:rPr>
          <w:b/>
          <w:bCs/>
          <w:szCs w:val="24"/>
        </w:rPr>
        <w:t xml:space="preserve">Navy and Marine Corps:  </w:t>
      </w:r>
      <w:r w:rsidRPr="00944D5B">
        <w:rPr>
          <w:szCs w:val="24"/>
        </w:rPr>
        <w:t>NM01754-3, DON Child and Youth Program (</w:t>
      </w:r>
      <w:hyperlink w:history="1" r:id="rId7">
        <w:r w:rsidRPr="00944D5B">
          <w:rPr>
            <w:rStyle w:val="Hyperlink"/>
            <w:szCs w:val="24"/>
          </w:rPr>
          <w:t>https://dpcld.defense.gov/Privacy/SORNsIndex/DOD-wide-SORN-Article-View/Article/570428/nm01754-3/</w:t>
        </w:r>
      </w:hyperlink>
      <w:r w:rsidRPr="00944D5B">
        <w:rPr>
          <w:szCs w:val="24"/>
        </w:rPr>
        <w:t>)</w:t>
      </w:r>
      <w:r>
        <w:rPr>
          <w:szCs w:val="24"/>
        </w:rPr>
        <w:t>, DITPR #</w:t>
      </w:r>
      <w:r>
        <w:t>NM01754-3</w:t>
      </w:r>
    </w:p>
    <w:p w:rsidRPr="00944D5B" w:rsidR="004D2BEA" w:rsidP="004D2BEA" w:rsidRDefault="004D2BEA">
      <w:pPr>
        <w:adjustRightInd w:val="0"/>
        <w:rPr>
          <w:szCs w:val="24"/>
        </w:rPr>
      </w:pPr>
      <w:r w:rsidRPr="00944D5B">
        <w:rPr>
          <w:b/>
          <w:bCs/>
          <w:szCs w:val="24"/>
        </w:rPr>
        <w:t>Air Force:</w:t>
      </w:r>
      <w:r>
        <w:rPr>
          <w:b/>
          <w:bCs/>
          <w:szCs w:val="24"/>
        </w:rPr>
        <w:t xml:space="preserve"> </w:t>
      </w:r>
      <w:r w:rsidRPr="00944D5B">
        <w:rPr>
          <w:b/>
          <w:bCs/>
          <w:szCs w:val="24"/>
        </w:rPr>
        <w:t xml:space="preserve"> </w:t>
      </w:r>
      <w:r w:rsidRPr="00944D5B">
        <w:rPr>
          <w:szCs w:val="24"/>
        </w:rPr>
        <w:t>F034 AF SVA C, Child Development/Youth Programs Records (</w:t>
      </w:r>
      <w:hyperlink w:history="1" r:id="rId8">
        <w:r w:rsidRPr="003141FB">
          <w:rPr>
            <w:rStyle w:val="Hyperlink"/>
            <w:szCs w:val="24"/>
          </w:rPr>
          <w:t>https://dpcld.defense.gov/Privacy/SORNsIndex/DOD-wide-SORN-Article-View/Article/569755/f034-af-sva-c/</w:t>
        </w:r>
      </w:hyperlink>
      <w:r w:rsidRPr="00944D5B">
        <w:rPr>
          <w:szCs w:val="24"/>
        </w:rPr>
        <w:t>)</w:t>
      </w:r>
      <w:r>
        <w:rPr>
          <w:szCs w:val="24"/>
        </w:rPr>
        <w:t>, DITPR #11299.</w:t>
      </w:r>
    </w:p>
    <w:p w:rsidR="004D2BEA" w:rsidP="00290C0D" w:rsidRDefault="004D2BEA">
      <w:pPr>
        <w:autoSpaceDE w:val="0"/>
        <w:autoSpaceDN w:val="0"/>
        <w:adjustRightInd w:val="0"/>
        <w:spacing w:after="0" w:line="240" w:lineRule="auto"/>
        <w:rPr>
          <w:rFonts w:ascii="Arial" w:hAnsi="Arial" w:cs="Arial"/>
          <w:sz w:val="20"/>
          <w:szCs w:val="20"/>
        </w:rPr>
      </w:pPr>
    </w:p>
    <w:p w:rsidRPr="00290C0D" w:rsidR="00290C0D" w:rsidP="00290C0D" w:rsidRDefault="00290C0D">
      <w:pPr>
        <w:autoSpaceDE w:val="0"/>
        <w:autoSpaceDN w:val="0"/>
        <w:adjustRightInd w:val="0"/>
        <w:spacing w:after="0" w:line="240" w:lineRule="auto"/>
        <w:rPr>
          <w:rFonts w:ascii="Arial" w:hAnsi="Arial" w:cs="Arial"/>
          <w:sz w:val="20"/>
          <w:szCs w:val="20"/>
        </w:rPr>
      </w:pPr>
      <w:r w:rsidRPr="00290C0D">
        <w:rPr>
          <w:rFonts w:ascii="Arial" w:hAnsi="Arial" w:cs="Arial"/>
          <w:sz w:val="20"/>
          <w:szCs w:val="20"/>
        </w:rPr>
        <w:t xml:space="preserve">Once completed, the </w:t>
      </w:r>
      <w:r w:rsidR="004D2BEA">
        <w:rPr>
          <w:rFonts w:ascii="Arial" w:hAnsi="Arial" w:cs="Arial"/>
          <w:sz w:val="20"/>
          <w:szCs w:val="20"/>
        </w:rPr>
        <w:t>form will be maintained by the human resource (HR) or s</w:t>
      </w:r>
      <w:r w:rsidRPr="00290C0D">
        <w:rPr>
          <w:rFonts w:ascii="Arial" w:hAnsi="Arial" w:cs="Arial"/>
          <w:sz w:val="20"/>
          <w:szCs w:val="20"/>
        </w:rPr>
        <w:t>ecurity</w:t>
      </w:r>
      <w:r w:rsidR="004D2BEA">
        <w:rPr>
          <w:rFonts w:ascii="Arial" w:hAnsi="Arial" w:cs="Arial"/>
          <w:sz w:val="20"/>
          <w:szCs w:val="20"/>
        </w:rPr>
        <w:t xml:space="preserve"> o</w:t>
      </w:r>
      <w:r w:rsidRPr="00290C0D">
        <w:rPr>
          <w:rFonts w:ascii="Arial" w:hAnsi="Arial" w:cs="Arial"/>
          <w:sz w:val="20"/>
          <w:szCs w:val="20"/>
        </w:rPr>
        <w:t>ffices.</w:t>
      </w:r>
    </w:p>
    <w:p w:rsidRPr="00290C0D" w:rsidR="00290C0D" w:rsidP="00290C0D" w:rsidRDefault="00290C0D">
      <w:pPr>
        <w:autoSpaceDE w:val="0"/>
        <w:autoSpaceDN w:val="0"/>
        <w:adjustRightInd w:val="0"/>
        <w:spacing w:after="0" w:line="240" w:lineRule="auto"/>
        <w:rPr>
          <w:rFonts w:ascii="Arial" w:hAnsi="Arial" w:cs="Arial"/>
          <w:b/>
          <w:bCs/>
          <w:sz w:val="20"/>
          <w:szCs w:val="20"/>
        </w:rPr>
      </w:pPr>
    </w:p>
    <w:p w:rsidRPr="00290C0D" w:rsidR="00735846" w:rsidP="00290C0D" w:rsidRDefault="00290C0D">
      <w:pPr>
        <w:autoSpaceDE w:val="0"/>
        <w:autoSpaceDN w:val="0"/>
        <w:adjustRightInd w:val="0"/>
        <w:spacing w:after="0" w:line="240" w:lineRule="auto"/>
        <w:rPr>
          <w:sz w:val="20"/>
          <w:szCs w:val="20"/>
        </w:rPr>
      </w:pPr>
      <w:r w:rsidRPr="00290C0D">
        <w:rPr>
          <w:rFonts w:ascii="Arial" w:hAnsi="Arial" w:cs="Arial"/>
          <w:b/>
          <w:bCs/>
          <w:sz w:val="20"/>
          <w:szCs w:val="20"/>
        </w:rPr>
        <w:t xml:space="preserve">DISCLOSURE: </w:t>
      </w:r>
      <w:r w:rsidR="008A1D15">
        <w:rPr>
          <w:rFonts w:ascii="Arial" w:hAnsi="Arial" w:cs="Arial"/>
          <w:b/>
          <w:bCs/>
          <w:sz w:val="20"/>
          <w:szCs w:val="20"/>
        </w:rPr>
        <w:t xml:space="preserve"> </w:t>
      </w:r>
      <w:r w:rsidRPr="00290C0D">
        <w:rPr>
          <w:rFonts w:ascii="Arial" w:hAnsi="Arial" w:cs="Arial"/>
          <w:sz w:val="20"/>
          <w:szCs w:val="20"/>
        </w:rPr>
        <w:t>Voluntary</w:t>
      </w:r>
      <w:r>
        <w:rPr>
          <w:rFonts w:ascii="Arial" w:hAnsi="Arial" w:cs="Arial"/>
          <w:sz w:val="20"/>
          <w:szCs w:val="20"/>
        </w:rPr>
        <w:t>; h</w:t>
      </w:r>
      <w:r w:rsidRPr="00290C0D">
        <w:rPr>
          <w:rFonts w:ascii="Arial" w:hAnsi="Arial" w:cs="Arial"/>
          <w:sz w:val="20"/>
          <w:szCs w:val="20"/>
        </w:rPr>
        <w:t>owever, failure to provide all the requested information could preclude employ</w:t>
      </w:r>
      <w:r w:rsidR="004D2BEA">
        <w:rPr>
          <w:rFonts w:ascii="Arial" w:hAnsi="Arial" w:cs="Arial"/>
          <w:sz w:val="20"/>
          <w:szCs w:val="20"/>
        </w:rPr>
        <w:t xml:space="preserve">ment or continued service in a Child Care Services Program position </w:t>
      </w:r>
      <w:r w:rsidRPr="00290C0D">
        <w:rPr>
          <w:rFonts w:ascii="Arial" w:hAnsi="Arial" w:cs="Arial"/>
          <w:sz w:val="20"/>
          <w:szCs w:val="20"/>
        </w:rPr>
        <w:t>and may form the basis for withdrawal of a tentative (conditional) job offer, removal from a position and/or the federal service or prohibition from working with or around children.</w:t>
      </w:r>
    </w:p>
    <w:sectPr w:rsidRPr="00290C0D" w:rsidR="00735846" w:rsidSect="00EB0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0D"/>
    <w:rsid w:val="00290C0D"/>
    <w:rsid w:val="002D34DC"/>
    <w:rsid w:val="004258FD"/>
    <w:rsid w:val="004D2045"/>
    <w:rsid w:val="004D2BEA"/>
    <w:rsid w:val="006F3F82"/>
    <w:rsid w:val="0078288B"/>
    <w:rsid w:val="00832CBB"/>
    <w:rsid w:val="008A1D15"/>
    <w:rsid w:val="009F3171"/>
    <w:rsid w:val="00AC1D77"/>
    <w:rsid w:val="00EB03C0"/>
    <w:rsid w:val="00EB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006C1-8DCE-489F-BBC5-F531F10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2CB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32CBB"/>
    <w:rPr>
      <w:rFonts w:ascii="Calibri" w:hAnsi="Calibri"/>
      <w:szCs w:val="21"/>
    </w:rPr>
  </w:style>
  <w:style w:type="character" w:styleId="Hyperlink">
    <w:name w:val="Hyperlink"/>
    <w:basedOn w:val="DefaultParagraphFont"/>
    <w:uiPriority w:val="99"/>
    <w:unhideWhenUsed/>
    <w:rsid w:val="00832CBB"/>
    <w:rPr>
      <w:color w:val="0563C1" w:themeColor="hyperlink"/>
      <w:u w:val="single"/>
    </w:rPr>
  </w:style>
  <w:style w:type="paragraph" w:styleId="BalloonText">
    <w:name w:val="Balloon Text"/>
    <w:basedOn w:val="Normal"/>
    <w:link w:val="BalloonTextChar"/>
    <w:uiPriority w:val="99"/>
    <w:semiHidden/>
    <w:unhideWhenUsed/>
    <w:rsid w:val="00EB7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CD"/>
    <w:rPr>
      <w:rFonts w:ascii="Segoe UI" w:hAnsi="Segoe UI" w:cs="Segoe UI"/>
      <w:sz w:val="18"/>
      <w:szCs w:val="18"/>
    </w:rPr>
  </w:style>
  <w:style w:type="paragraph" w:styleId="ListParagraph">
    <w:name w:val="List Paragraph"/>
    <w:basedOn w:val="Normal"/>
    <w:uiPriority w:val="1"/>
    <w:qFormat/>
    <w:rsid w:val="00EB7BCD"/>
    <w:pPr>
      <w:widowControl w:val="0"/>
      <w:autoSpaceDE w:val="0"/>
      <w:autoSpaceDN w:val="0"/>
      <w:spacing w:after="0" w:line="240" w:lineRule="auto"/>
      <w:ind w:left="820" w:right="160"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8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69755/f034-af-sva-c/" TargetMode="External"/><Relationship Id="rId3" Type="http://schemas.openxmlformats.org/officeDocument/2006/relationships/webSettings" Target="webSettings.xml"/><Relationship Id="rId7" Type="http://schemas.openxmlformats.org/officeDocument/2006/relationships/hyperlink" Target="https://dpcld.defense.gov/Privacy/SORNsIndex/DOD-wide-SORN-Article-View/Article/570428/nm0175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pcld.defense.gov/Privacy/SORNsIndex/DOD-wide-SORN-Article-view/Article/570099/a0690-200-dape/" TargetMode="External"/><Relationship Id="rId5" Type="http://schemas.openxmlformats.org/officeDocument/2006/relationships/hyperlink" Target="https://dpcld.defense.gov/Privacy/SORNsIndex/DOD-wide-SORN-Article-View/Article/570010/a0215-3-samr/" TargetMode="External"/><Relationship Id="rId10" Type="http://schemas.openxmlformats.org/officeDocument/2006/relationships/theme" Target="theme/theme1.xml"/><Relationship Id="rId4" Type="http://schemas.openxmlformats.org/officeDocument/2006/relationships/hyperlink" Target="https://dpcld.defense.gov/Privacy/SORNsIndex/DOD-wide-SORN-Article-View/Article/570716/dmdc-13-do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ShortM</dc:creator>
  <cp:keywords/>
  <dc:description/>
  <cp:lastModifiedBy>Morgan, Karen S CIV OSD OUSD P-R (USA)</cp:lastModifiedBy>
  <cp:revision>2</cp:revision>
  <cp:lastPrinted>2019-02-14T13:06:00Z</cp:lastPrinted>
  <dcterms:created xsi:type="dcterms:W3CDTF">2020-05-07T15:21:00Z</dcterms:created>
  <dcterms:modified xsi:type="dcterms:W3CDTF">2020-05-07T15:21:00Z</dcterms:modified>
</cp:coreProperties>
</file>