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772E" w:rsidR="0016093B" w:rsidP="0016093B" w:rsidRDefault="003000A9">
      <w:pPr>
        <w:rPr>
          <w:b/>
          <w:sz w:val="24"/>
          <w:szCs w:val="24"/>
        </w:rPr>
      </w:pPr>
      <w:r>
        <w:rPr>
          <w:b/>
          <w:sz w:val="24"/>
          <w:szCs w:val="24"/>
        </w:rPr>
        <w:t xml:space="preserve">Usability testing of the </w:t>
      </w:r>
      <w:r w:rsidR="001067D1">
        <w:rPr>
          <w:b/>
          <w:sz w:val="24"/>
          <w:szCs w:val="24"/>
        </w:rPr>
        <w:t>Supplemental Nutrition Assistance Program</w:t>
      </w:r>
    </w:p>
    <w:p w:rsidR="0016093B" w:rsidP="008824E1" w:rsidRDefault="0016093B">
      <w:pPr>
        <w:rPr>
          <w:sz w:val="24"/>
          <w:szCs w:val="24"/>
          <w:lang w:val="en-CA"/>
        </w:rPr>
      </w:pPr>
    </w:p>
    <w:p w:rsidR="008824E1" w:rsidP="008824E1" w:rsidRDefault="008824E1">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Census Bureau plans to conduct additional survey work under the </w:t>
      </w:r>
      <w:r w:rsidRPr="0013458E" w:rsidR="0013458E">
        <w:rPr>
          <w:sz w:val="24"/>
          <w:szCs w:val="24"/>
        </w:rPr>
        <w:t>Generic Clearance for Internet Nonprobability Panel Pretesting</w:t>
      </w:r>
      <w:r w:rsidRPr="002D6D08">
        <w:rPr>
          <w:sz w:val="24"/>
          <w:szCs w:val="24"/>
        </w:rPr>
        <w:t xml:space="preserve"> (OMB number 0607-</w:t>
      </w:r>
      <w:r w:rsidR="0013458E">
        <w:rPr>
          <w:sz w:val="24"/>
          <w:szCs w:val="24"/>
        </w:rPr>
        <w:t>0978</w:t>
      </w:r>
      <w:r w:rsidRPr="002D6D08" w:rsidR="00AF56B3">
        <w:rPr>
          <w:sz w:val="24"/>
          <w:szCs w:val="24"/>
        </w:rPr>
        <w:t>)</w:t>
      </w:r>
      <w:r w:rsidRPr="002D6D08">
        <w:rPr>
          <w:sz w:val="24"/>
          <w:szCs w:val="24"/>
        </w:rPr>
        <w:t>.</w:t>
      </w:r>
    </w:p>
    <w:p w:rsidR="009216DF" w:rsidP="008824E1" w:rsidRDefault="009216DF">
      <w:pPr>
        <w:rPr>
          <w:sz w:val="24"/>
          <w:szCs w:val="24"/>
        </w:rPr>
      </w:pPr>
    </w:p>
    <w:p w:rsidRPr="00E3772E" w:rsidR="009216DF" w:rsidP="008824E1" w:rsidRDefault="009216DF">
      <w:pPr>
        <w:rPr>
          <w:b/>
          <w:sz w:val="24"/>
          <w:szCs w:val="24"/>
        </w:rPr>
      </w:pPr>
      <w:r w:rsidRPr="00E3772E">
        <w:rPr>
          <w:b/>
          <w:sz w:val="24"/>
          <w:szCs w:val="24"/>
        </w:rPr>
        <w:t>Purpose of the Study</w:t>
      </w:r>
    </w:p>
    <w:p w:rsidR="008824E1" w:rsidP="008824E1" w:rsidRDefault="008824E1">
      <w:pPr>
        <w:rPr>
          <w:sz w:val="24"/>
          <w:szCs w:val="24"/>
        </w:rPr>
      </w:pPr>
    </w:p>
    <w:p w:rsidRPr="006F7BD8" w:rsidR="006F7BD8" w:rsidP="006F7BD8" w:rsidRDefault="008824E1">
      <w:pPr>
        <w:rPr>
          <w:sz w:val="24"/>
          <w:szCs w:val="24"/>
        </w:rPr>
      </w:pPr>
      <w:r>
        <w:rPr>
          <w:sz w:val="24"/>
          <w:szCs w:val="24"/>
        </w:rPr>
        <w:t xml:space="preserve">The Census Bureau’s </w:t>
      </w:r>
      <w:r w:rsidRPr="003000A9" w:rsidR="003000A9">
        <w:rPr>
          <w:sz w:val="24"/>
          <w:szCs w:val="24"/>
        </w:rPr>
        <w:t xml:space="preserve">Center for Behavioral Science Methods </w:t>
      </w:r>
      <w:r w:rsidR="003000A9">
        <w:rPr>
          <w:sz w:val="24"/>
          <w:szCs w:val="24"/>
        </w:rPr>
        <w:t xml:space="preserve">Usability Lab </w:t>
      </w:r>
      <w:r>
        <w:rPr>
          <w:sz w:val="24"/>
          <w:szCs w:val="24"/>
        </w:rPr>
        <w:t xml:space="preserve">is planning a </w:t>
      </w:r>
      <w:r w:rsidR="00F0688D">
        <w:rPr>
          <w:sz w:val="24"/>
          <w:szCs w:val="24"/>
        </w:rPr>
        <w:t xml:space="preserve">study </w:t>
      </w:r>
      <w:r w:rsidR="003000A9">
        <w:rPr>
          <w:sz w:val="24"/>
          <w:szCs w:val="24"/>
        </w:rPr>
        <w:t xml:space="preserve">to understand user interface design and cognitive issues with the </w:t>
      </w:r>
      <w:r w:rsidR="001067D1">
        <w:rPr>
          <w:sz w:val="24"/>
          <w:szCs w:val="24"/>
        </w:rPr>
        <w:t>online forms that different states use when people apply for the Supplemental Nutrition Assistance Program SNAP (formerly known a</w:t>
      </w:r>
      <w:r w:rsidR="00912647">
        <w:rPr>
          <w:sz w:val="24"/>
          <w:szCs w:val="24"/>
        </w:rPr>
        <w:t>s</w:t>
      </w:r>
      <w:r w:rsidR="001067D1">
        <w:rPr>
          <w:sz w:val="24"/>
          <w:szCs w:val="24"/>
        </w:rPr>
        <w:t xml:space="preserve"> food stamps).  </w:t>
      </w:r>
      <w:r w:rsidRPr="006F7BD8" w:rsidR="006F7BD8">
        <w:rPr>
          <w:sz w:val="24"/>
          <w:szCs w:val="24"/>
        </w:rPr>
        <w:t xml:space="preserve">The </w:t>
      </w:r>
      <w:r w:rsidR="001067D1">
        <w:rPr>
          <w:sz w:val="24"/>
          <w:szCs w:val="24"/>
        </w:rPr>
        <w:t>SNAP</w:t>
      </w:r>
      <w:r w:rsidRPr="006F7BD8" w:rsidR="006F7BD8">
        <w:rPr>
          <w:sz w:val="24"/>
          <w:szCs w:val="24"/>
        </w:rPr>
        <w:t xml:space="preserve"> </w:t>
      </w:r>
      <w:r w:rsidRPr="001067D1" w:rsidR="001067D1">
        <w:rPr>
          <w:sz w:val="24"/>
          <w:szCs w:val="24"/>
        </w:rPr>
        <w:t xml:space="preserve">offers nutrition assistance to millions of eligible, low-income individuals and families and provides economic benefits to communities. SNAP is the largest program in the domestic hunger safety net. </w:t>
      </w:r>
      <w:r w:rsidR="001067D1">
        <w:rPr>
          <w:sz w:val="24"/>
          <w:szCs w:val="24"/>
        </w:rPr>
        <w:t xml:space="preserve">In order to receive SNAP benefits, individuals and families must meet certain requirements.  The form is designed to identify eligibility for the </w:t>
      </w:r>
      <w:r w:rsidR="00454460">
        <w:rPr>
          <w:sz w:val="24"/>
          <w:szCs w:val="24"/>
        </w:rPr>
        <w:t>program</w:t>
      </w:r>
      <w:r w:rsidR="001067D1">
        <w:rPr>
          <w:sz w:val="24"/>
          <w:szCs w:val="24"/>
        </w:rPr>
        <w:t xml:space="preserve">.  </w:t>
      </w:r>
      <w:r w:rsidRPr="006F7BD8" w:rsidR="006F7BD8">
        <w:rPr>
          <w:sz w:val="24"/>
          <w:szCs w:val="24"/>
        </w:rPr>
        <w:t xml:space="preserve">The </w:t>
      </w:r>
      <w:r w:rsidR="00454460">
        <w:rPr>
          <w:sz w:val="24"/>
          <w:szCs w:val="24"/>
        </w:rPr>
        <w:t xml:space="preserve">form varies state to state but </w:t>
      </w:r>
      <w:r w:rsidRPr="006F7BD8" w:rsidR="006F7BD8">
        <w:rPr>
          <w:sz w:val="24"/>
          <w:szCs w:val="24"/>
        </w:rPr>
        <w:t xml:space="preserve">collects </w:t>
      </w:r>
      <w:r w:rsidR="00454460">
        <w:rPr>
          <w:sz w:val="24"/>
          <w:szCs w:val="24"/>
        </w:rPr>
        <w:t xml:space="preserve">such information as </w:t>
      </w:r>
      <w:r w:rsidR="00700D31">
        <w:rPr>
          <w:sz w:val="24"/>
          <w:szCs w:val="24"/>
        </w:rPr>
        <w:t>a household’s</w:t>
      </w:r>
      <w:r w:rsidR="00454460">
        <w:rPr>
          <w:sz w:val="24"/>
          <w:szCs w:val="24"/>
        </w:rPr>
        <w:t xml:space="preserve"> gross monthly income, household mortgage or rent </w:t>
      </w:r>
      <w:r w:rsidR="00E55F51">
        <w:rPr>
          <w:sz w:val="24"/>
          <w:szCs w:val="24"/>
        </w:rPr>
        <w:t xml:space="preserve">payments, </w:t>
      </w:r>
      <w:r w:rsidR="00454460">
        <w:rPr>
          <w:sz w:val="24"/>
          <w:szCs w:val="24"/>
        </w:rPr>
        <w:t>utilit</w:t>
      </w:r>
      <w:r w:rsidR="00E22636">
        <w:rPr>
          <w:sz w:val="24"/>
          <w:szCs w:val="24"/>
        </w:rPr>
        <w:t>y</w:t>
      </w:r>
      <w:r w:rsidR="00454460">
        <w:rPr>
          <w:sz w:val="24"/>
          <w:szCs w:val="24"/>
        </w:rPr>
        <w:t xml:space="preserve"> costs, </w:t>
      </w:r>
      <w:r w:rsidR="009E30EB">
        <w:rPr>
          <w:sz w:val="24"/>
          <w:szCs w:val="24"/>
        </w:rPr>
        <w:t xml:space="preserve">dependent care expenses, </w:t>
      </w:r>
      <w:r w:rsidR="00700D31">
        <w:rPr>
          <w:sz w:val="24"/>
          <w:szCs w:val="24"/>
        </w:rPr>
        <w:t xml:space="preserve">along with </w:t>
      </w:r>
      <w:r w:rsidR="00454460">
        <w:rPr>
          <w:sz w:val="24"/>
          <w:szCs w:val="24"/>
        </w:rPr>
        <w:t xml:space="preserve">information on household members including social security number and citizenship/immigration status, among other </w:t>
      </w:r>
      <w:r w:rsidR="00E55F51">
        <w:rPr>
          <w:sz w:val="24"/>
          <w:szCs w:val="24"/>
        </w:rPr>
        <w:t>information.</w:t>
      </w:r>
    </w:p>
    <w:p w:rsidR="006F7BD8" w:rsidP="008824E1" w:rsidRDefault="006F7BD8">
      <w:pPr>
        <w:rPr>
          <w:sz w:val="24"/>
          <w:szCs w:val="24"/>
        </w:rPr>
      </w:pPr>
    </w:p>
    <w:p w:rsidR="0016093B" w:rsidP="008824E1" w:rsidRDefault="00ED45FA">
      <w:pPr>
        <w:rPr>
          <w:sz w:val="24"/>
          <w:szCs w:val="24"/>
        </w:rPr>
      </w:pPr>
      <w:r>
        <w:rPr>
          <w:sz w:val="24"/>
          <w:szCs w:val="24"/>
        </w:rPr>
        <w:t xml:space="preserve">The study will </w:t>
      </w:r>
      <w:r w:rsidR="006F7BD8">
        <w:rPr>
          <w:sz w:val="24"/>
          <w:szCs w:val="24"/>
        </w:rPr>
        <w:t xml:space="preserve">identify </w:t>
      </w:r>
      <w:r>
        <w:rPr>
          <w:sz w:val="24"/>
          <w:szCs w:val="24"/>
        </w:rPr>
        <w:t xml:space="preserve">areas of the </w:t>
      </w:r>
      <w:r w:rsidR="00E22636">
        <w:rPr>
          <w:sz w:val="24"/>
          <w:szCs w:val="24"/>
        </w:rPr>
        <w:t>online form</w:t>
      </w:r>
      <w:r w:rsidR="006F7BD8">
        <w:rPr>
          <w:sz w:val="24"/>
          <w:szCs w:val="24"/>
        </w:rPr>
        <w:t xml:space="preserve"> that </w:t>
      </w:r>
      <w:r w:rsidR="00E55F51">
        <w:rPr>
          <w:sz w:val="24"/>
          <w:szCs w:val="24"/>
        </w:rPr>
        <w:t>cause users to struggle or have confusion with the goal being to identify ways to modify or design the form that could make for a</w:t>
      </w:r>
      <w:r>
        <w:rPr>
          <w:sz w:val="24"/>
          <w:szCs w:val="24"/>
        </w:rPr>
        <w:t xml:space="preserve"> better user experience and data quality outcome</w:t>
      </w:r>
      <w:r w:rsidR="00700D31">
        <w:rPr>
          <w:sz w:val="24"/>
          <w:szCs w:val="24"/>
        </w:rPr>
        <w:t>s</w:t>
      </w:r>
      <w:r>
        <w:rPr>
          <w:sz w:val="24"/>
          <w:szCs w:val="24"/>
        </w:rPr>
        <w:t>.</w:t>
      </w:r>
      <w:r w:rsidR="00E22636">
        <w:rPr>
          <w:sz w:val="24"/>
          <w:szCs w:val="24"/>
        </w:rPr>
        <w:t xml:space="preserve">  As the forms vary by state the usability team will look for commonalities across the forms and identify what design or question wording works better than others across the different states where the testing occurs.</w:t>
      </w:r>
      <w:r w:rsidR="00E55F51">
        <w:rPr>
          <w:sz w:val="24"/>
          <w:szCs w:val="24"/>
        </w:rPr>
        <w:t xml:space="preserve"> </w:t>
      </w:r>
      <w:r w:rsidR="00456D66">
        <w:rPr>
          <w:sz w:val="24"/>
          <w:szCs w:val="24"/>
        </w:rPr>
        <w:t xml:space="preserve">There will be five different state forms that will be tested for usability.  The five states are Maryland, Virginia, Massachusetts, Oklahoma and Indiana.  States were chosen by the staff at SNAP and based on diversity of area, online form usage rates, ability to </w:t>
      </w:r>
      <w:r w:rsidR="00C25933">
        <w:rPr>
          <w:sz w:val="24"/>
          <w:szCs w:val="24"/>
        </w:rPr>
        <w:t xml:space="preserve">accommodate testing in the state area. </w:t>
      </w:r>
      <w:r w:rsidR="008824E1">
        <w:rPr>
          <w:sz w:val="24"/>
          <w:szCs w:val="24"/>
        </w:rPr>
        <w:t xml:space="preserve">The feedback from this </w:t>
      </w:r>
      <w:r w:rsidR="00770412">
        <w:rPr>
          <w:sz w:val="24"/>
          <w:szCs w:val="24"/>
        </w:rPr>
        <w:t xml:space="preserve">study </w:t>
      </w:r>
      <w:r w:rsidR="008824E1">
        <w:rPr>
          <w:sz w:val="24"/>
          <w:szCs w:val="24"/>
        </w:rPr>
        <w:t xml:space="preserve">will help </w:t>
      </w:r>
      <w:r w:rsidR="00E55F51">
        <w:rPr>
          <w:sz w:val="24"/>
          <w:szCs w:val="24"/>
        </w:rPr>
        <w:t xml:space="preserve">the team </w:t>
      </w:r>
      <w:r w:rsidR="002771AA">
        <w:rPr>
          <w:sz w:val="24"/>
          <w:szCs w:val="24"/>
        </w:rPr>
        <w:t xml:space="preserve">to </w:t>
      </w:r>
      <w:r w:rsidR="006F7BD8">
        <w:rPr>
          <w:sz w:val="24"/>
          <w:szCs w:val="24"/>
        </w:rPr>
        <w:t xml:space="preserve">better understand how participants </w:t>
      </w:r>
      <w:r w:rsidR="00E55F51">
        <w:rPr>
          <w:sz w:val="24"/>
          <w:szCs w:val="24"/>
        </w:rPr>
        <w:t>currently</w:t>
      </w:r>
      <w:r w:rsidR="006F7BD8">
        <w:rPr>
          <w:sz w:val="24"/>
          <w:szCs w:val="24"/>
        </w:rPr>
        <w:t xml:space="preserve"> interact with the online </w:t>
      </w:r>
      <w:r w:rsidR="00E35378">
        <w:rPr>
          <w:sz w:val="24"/>
          <w:szCs w:val="24"/>
        </w:rPr>
        <w:t>form</w:t>
      </w:r>
      <w:r w:rsidR="006F7BD8">
        <w:rPr>
          <w:sz w:val="24"/>
          <w:szCs w:val="24"/>
        </w:rPr>
        <w:t xml:space="preserve"> and what changes need to be made to </w:t>
      </w:r>
      <w:r w:rsidR="00E55F51">
        <w:rPr>
          <w:sz w:val="24"/>
          <w:szCs w:val="24"/>
        </w:rPr>
        <w:t>improve the design.</w:t>
      </w:r>
    </w:p>
    <w:p w:rsidR="00C2636E" w:rsidP="008824E1" w:rsidRDefault="00C2636E">
      <w:pPr>
        <w:rPr>
          <w:sz w:val="24"/>
          <w:szCs w:val="24"/>
        </w:rPr>
      </w:pPr>
    </w:p>
    <w:p w:rsidR="00E3772E" w:rsidP="001A6B35" w:rsidRDefault="009216DF">
      <w:pPr>
        <w:rPr>
          <w:sz w:val="24"/>
          <w:szCs w:val="24"/>
        </w:rPr>
      </w:pPr>
      <w:r>
        <w:rPr>
          <w:sz w:val="24"/>
          <w:szCs w:val="24"/>
        </w:rPr>
        <w:t>The key research questions or substa</w:t>
      </w:r>
      <w:r w:rsidR="001A6B35">
        <w:rPr>
          <w:sz w:val="24"/>
          <w:szCs w:val="24"/>
        </w:rPr>
        <w:t>ntive issues being examined are to 1) f</w:t>
      </w:r>
      <w:r w:rsidRPr="001A6B35" w:rsidR="001A6B35">
        <w:rPr>
          <w:sz w:val="24"/>
          <w:szCs w:val="24"/>
        </w:rPr>
        <w:t xml:space="preserve">ind usability problems which interfere with a respondent’s ability to answer the </w:t>
      </w:r>
      <w:r w:rsidR="00E35378">
        <w:rPr>
          <w:sz w:val="24"/>
          <w:szCs w:val="24"/>
        </w:rPr>
        <w:t>online SNAP form</w:t>
      </w:r>
      <w:r w:rsidR="001A6B35">
        <w:rPr>
          <w:sz w:val="24"/>
          <w:szCs w:val="24"/>
        </w:rPr>
        <w:t xml:space="preserve"> </w:t>
      </w:r>
      <w:r w:rsidRPr="001A6B35" w:rsidR="001A6B35">
        <w:rPr>
          <w:sz w:val="24"/>
          <w:szCs w:val="24"/>
        </w:rPr>
        <w:t xml:space="preserve">accurately, efficiently and with satisfaction while they are using a smartphone or laptop.  </w:t>
      </w:r>
      <w:r w:rsidR="001A6B35">
        <w:rPr>
          <w:sz w:val="24"/>
          <w:szCs w:val="24"/>
        </w:rPr>
        <w:t xml:space="preserve">2) </w:t>
      </w:r>
      <w:proofErr w:type="gramStart"/>
      <w:r w:rsidR="001A6B35">
        <w:rPr>
          <w:sz w:val="24"/>
          <w:szCs w:val="24"/>
        </w:rPr>
        <w:t>f</w:t>
      </w:r>
      <w:r w:rsidRPr="001A6B35" w:rsidR="001A6B35">
        <w:rPr>
          <w:sz w:val="24"/>
          <w:szCs w:val="24"/>
        </w:rPr>
        <w:t>ind</w:t>
      </w:r>
      <w:proofErr w:type="gramEnd"/>
      <w:r w:rsidRPr="001A6B35" w:rsidR="001A6B35">
        <w:rPr>
          <w:sz w:val="24"/>
          <w:szCs w:val="24"/>
        </w:rPr>
        <w:t xml:space="preserve"> cognitive issues with the instructions, questions, </w:t>
      </w:r>
      <w:r w:rsidR="000C660D">
        <w:rPr>
          <w:sz w:val="24"/>
          <w:szCs w:val="24"/>
        </w:rPr>
        <w:t xml:space="preserve">and response categories of the </w:t>
      </w:r>
      <w:r w:rsidR="00062006">
        <w:rPr>
          <w:sz w:val="24"/>
          <w:szCs w:val="24"/>
        </w:rPr>
        <w:t xml:space="preserve">online </w:t>
      </w:r>
      <w:r w:rsidR="000C660D">
        <w:rPr>
          <w:sz w:val="24"/>
          <w:szCs w:val="24"/>
        </w:rPr>
        <w:t>form</w:t>
      </w:r>
      <w:r w:rsidR="00D27FF9">
        <w:rPr>
          <w:sz w:val="24"/>
          <w:szCs w:val="24"/>
        </w:rPr>
        <w:t>.</w:t>
      </w:r>
    </w:p>
    <w:p w:rsidR="001A6B35" w:rsidP="00E3772E" w:rsidRDefault="001A6B35">
      <w:pPr>
        <w:rPr>
          <w:sz w:val="24"/>
          <w:szCs w:val="24"/>
        </w:rPr>
      </w:pPr>
    </w:p>
    <w:p w:rsidR="00E3772E" w:rsidP="00E3772E" w:rsidRDefault="00E3772E">
      <w:pPr>
        <w:rPr>
          <w:b/>
          <w:sz w:val="24"/>
          <w:szCs w:val="24"/>
        </w:rPr>
      </w:pPr>
      <w:r w:rsidRPr="00821E9C">
        <w:rPr>
          <w:b/>
          <w:sz w:val="24"/>
          <w:szCs w:val="24"/>
        </w:rPr>
        <w:t>Methodology</w:t>
      </w:r>
    </w:p>
    <w:p w:rsidR="002925F6" w:rsidP="00E3772E" w:rsidRDefault="002925F6">
      <w:pPr>
        <w:rPr>
          <w:b/>
          <w:sz w:val="24"/>
          <w:szCs w:val="24"/>
        </w:rPr>
      </w:pPr>
    </w:p>
    <w:p w:rsidR="00155131" w:rsidP="00015E2C" w:rsidRDefault="00015E2C">
      <w:pPr>
        <w:pStyle w:val="ListParagraph"/>
        <w:numPr>
          <w:ilvl w:val="0"/>
          <w:numId w:val="2"/>
        </w:numPr>
        <w:rPr>
          <w:sz w:val="24"/>
          <w:szCs w:val="24"/>
        </w:rPr>
      </w:pPr>
      <w:r w:rsidRPr="00015E2C">
        <w:rPr>
          <w:b/>
          <w:sz w:val="24"/>
          <w:szCs w:val="24"/>
        </w:rPr>
        <w:t>Population of Interest</w:t>
      </w:r>
      <w:r w:rsidRPr="00015E2C">
        <w:rPr>
          <w:sz w:val="24"/>
          <w:szCs w:val="24"/>
        </w:rPr>
        <w:t xml:space="preserve">: The usability and cognitive </w:t>
      </w:r>
      <w:r w:rsidRPr="00015E2C">
        <w:rPr>
          <w:sz w:val="24"/>
        </w:rPr>
        <w:t xml:space="preserve">evaluation </w:t>
      </w:r>
      <w:r w:rsidRPr="00015E2C">
        <w:rPr>
          <w:sz w:val="24"/>
          <w:szCs w:val="24"/>
        </w:rPr>
        <w:t>will focus on assessing and improving the user experience for</w:t>
      </w:r>
      <w:r w:rsidR="00AA2607">
        <w:rPr>
          <w:sz w:val="24"/>
          <w:szCs w:val="24"/>
        </w:rPr>
        <w:t xml:space="preserve"> </w:t>
      </w:r>
      <w:r w:rsidR="00D27FF9">
        <w:rPr>
          <w:sz w:val="24"/>
          <w:szCs w:val="24"/>
        </w:rPr>
        <w:t>people who are eligible to receive SNAP benefits</w:t>
      </w:r>
      <w:r w:rsidR="00AA2607">
        <w:rPr>
          <w:sz w:val="24"/>
          <w:szCs w:val="24"/>
        </w:rPr>
        <w:t>.</w:t>
      </w:r>
    </w:p>
    <w:p w:rsidRPr="00015E2C" w:rsidR="00821E9C" w:rsidP="00821E9C" w:rsidRDefault="00821E9C">
      <w:pPr>
        <w:pStyle w:val="ListParagraph"/>
        <w:rPr>
          <w:sz w:val="24"/>
          <w:szCs w:val="24"/>
        </w:rPr>
      </w:pPr>
    </w:p>
    <w:p w:rsidRPr="00015E2C" w:rsidR="00015E2C" w:rsidP="00015E2C" w:rsidRDefault="00015E2C">
      <w:pPr>
        <w:pStyle w:val="ListParagraph"/>
        <w:numPr>
          <w:ilvl w:val="0"/>
          <w:numId w:val="2"/>
        </w:numPr>
        <w:shd w:val="clear" w:color="auto" w:fill="FFFFFF"/>
        <w:autoSpaceDE/>
        <w:autoSpaceDN/>
        <w:adjustRightInd/>
        <w:rPr>
          <w:color w:val="000000"/>
          <w:sz w:val="24"/>
          <w:szCs w:val="24"/>
        </w:rPr>
      </w:pPr>
      <w:r w:rsidRPr="00015E2C">
        <w:rPr>
          <w:b/>
          <w:color w:val="000000"/>
          <w:sz w:val="24"/>
          <w:szCs w:val="24"/>
        </w:rPr>
        <w:t>Timeline</w:t>
      </w:r>
      <w:r w:rsidRPr="00015E2C">
        <w:rPr>
          <w:color w:val="000000"/>
          <w:sz w:val="24"/>
          <w:szCs w:val="24"/>
        </w:rPr>
        <w:t xml:space="preserve">: Testing will be from </w:t>
      </w:r>
      <w:r w:rsidR="00D27FF9">
        <w:rPr>
          <w:color w:val="000000"/>
          <w:sz w:val="24"/>
          <w:szCs w:val="24"/>
        </w:rPr>
        <w:t>October 2019 and go</w:t>
      </w:r>
      <w:r w:rsidR="00AA2607">
        <w:rPr>
          <w:color w:val="000000"/>
          <w:sz w:val="24"/>
          <w:szCs w:val="24"/>
        </w:rPr>
        <w:t xml:space="preserve"> through </w:t>
      </w:r>
      <w:r w:rsidR="00D27FF9">
        <w:rPr>
          <w:color w:val="000000"/>
          <w:sz w:val="24"/>
          <w:szCs w:val="24"/>
        </w:rPr>
        <w:t>October 2020</w:t>
      </w:r>
      <w:r w:rsidRPr="00015E2C">
        <w:rPr>
          <w:color w:val="000000"/>
          <w:sz w:val="24"/>
          <w:szCs w:val="24"/>
        </w:rPr>
        <w:t xml:space="preserve">.  Recruiting will start </w:t>
      </w:r>
      <w:r w:rsidR="00D27FF9">
        <w:rPr>
          <w:color w:val="000000"/>
          <w:sz w:val="24"/>
          <w:szCs w:val="24"/>
        </w:rPr>
        <w:t>mid-September</w:t>
      </w:r>
      <w:r w:rsidR="00AF56B3">
        <w:rPr>
          <w:color w:val="000000"/>
          <w:sz w:val="24"/>
          <w:szCs w:val="24"/>
        </w:rPr>
        <w:t xml:space="preserve">, </w:t>
      </w:r>
      <w:r w:rsidR="00E55F51">
        <w:rPr>
          <w:color w:val="000000"/>
          <w:sz w:val="24"/>
          <w:szCs w:val="24"/>
        </w:rPr>
        <w:t xml:space="preserve">2019 </w:t>
      </w:r>
      <w:r w:rsidR="00AF56B3">
        <w:rPr>
          <w:color w:val="000000"/>
          <w:sz w:val="24"/>
          <w:szCs w:val="24"/>
        </w:rPr>
        <w:t>once OMB approval is received</w:t>
      </w:r>
      <w:r w:rsidRPr="00015E2C">
        <w:rPr>
          <w:color w:val="000000"/>
          <w:sz w:val="24"/>
          <w:szCs w:val="24"/>
        </w:rPr>
        <w:t xml:space="preserve">.  </w:t>
      </w:r>
    </w:p>
    <w:p w:rsidRPr="00015E2C" w:rsidR="00015E2C" w:rsidP="00015E2C" w:rsidRDefault="00015E2C">
      <w:pPr>
        <w:pStyle w:val="ListParagraph"/>
        <w:shd w:val="clear" w:color="auto" w:fill="FFFFFF"/>
        <w:autoSpaceDE/>
        <w:autoSpaceDN/>
        <w:adjustRightInd/>
        <w:rPr>
          <w:color w:val="000000"/>
          <w:sz w:val="24"/>
          <w:szCs w:val="24"/>
        </w:rPr>
      </w:pPr>
    </w:p>
    <w:p w:rsidRPr="00015E2C" w:rsidR="00015E2C" w:rsidP="00015E2C" w:rsidRDefault="00015E2C">
      <w:pPr>
        <w:pStyle w:val="ListParagraph"/>
        <w:numPr>
          <w:ilvl w:val="0"/>
          <w:numId w:val="2"/>
        </w:numPr>
        <w:autoSpaceDE/>
        <w:autoSpaceDN/>
        <w:adjustRightInd/>
        <w:rPr>
          <w:sz w:val="24"/>
          <w:szCs w:val="24"/>
        </w:rPr>
      </w:pPr>
      <w:r w:rsidRPr="00015E2C">
        <w:rPr>
          <w:b/>
          <w:color w:val="000000"/>
          <w:sz w:val="24"/>
          <w:szCs w:val="24"/>
        </w:rPr>
        <w:t>Language</w:t>
      </w:r>
      <w:r w:rsidRPr="00015E2C">
        <w:rPr>
          <w:color w:val="000000"/>
          <w:sz w:val="24"/>
          <w:szCs w:val="24"/>
        </w:rPr>
        <w:t xml:space="preserve">: Testing </w:t>
      </w:r>
      <w:r w:rsidR="00BB1F86">
        <w:rPr>
          <w:color w:val="000000"/>
          <w:sz w:val="24"/>
          <w:szCs w:val="24"/>
        </w:rPr>
        <w:t xml:space="preserve">at all five states </w:t>
      </w:r>
      <w:r w:rsidRPr="00015E2C">
        <w:rPr>
          <w:color w:val="000000"/>
          <w:sz w:val="24"/>
          <w:szCs w:val="24"/>
        </w:rPr>
        <w:t>will be conducted in English</w:t>
      </w:r>
      <w:r w:rsidR="00BB1F86">
        <w:rPr>
          <w:color w:val="000000"/>
          <w:sz w:val="24"/>
          <w:szCs w:val="24"/>
        </w:rPr>
        <w:t xml:space="preserve">.  Testing will also be conducted in </w:t>
      </w:r>
      <w:r w:rsidR="00D27FF9">
        <w:rPr>
          <w:color w:val="000000"/>
          <w:sz w:val="24"/>
          <w:szCs w:val="24"/>
        </w:rPr>
        <w:t>Spanish where relevant</w:t>
      </w:r>
      <w:r w:rsidR="00BB1F86">
        <w:rPr>
          <w:color w:val="000000"/>
          <w:sz w:val="24"/>
          <w:szCs w:val="24"/>
        </w:rPr>
        <w:t>.</w:t>
      </w:r>
    </w:p>
    <w:p w:rsidRPr="00015E2C" w:rsidR="00015E2C" w:rsidP="00015E2C" w:rsidRDefault="00015E2C">
      <w:pPr>
        <w:pStyle w:val="ListParagraph"/>
        <w:rPr>
          <w:sz w:val="24"/>
          <w:szCs w:val="24"/>
        </w:rPr>
      </w:pPr>
    </w:p>
    <w:p w:rsidR="007660DA" w:rsidP="007660DA" w:rsidRDefault="00015E2C">
      <w:pPr>
        <w:pStyle w:val="ListParagraph"/>
        <w:numPr>
          <w:ilvl w:val="0"/>
          <w:numId w:val="2"/>
        </w:numPr>
        <w:autoSpaceDE/>
        <w:autoSpaceDN/>
        <w:adjustRightInd/>
        <w:rPr>
          <w:sz w:val="24"/>
          <w:szCs w:val="24"/>
        </w:rPr>
      </w:pPr>
      <w:r>
        <w:rPr>
          <w:b/>
          <w:sz w:val="24"/>
          <w:szCs w:val="24"/>
        </w:rPr>
        <w:t>Devices</w:t>
      </w:r>
      <w:r w:rsidRPr="00015E2C">
        <w:rPr>
          <w:sz w:val="24"/>
          <w:szCs w:val="24"/>
        </w:rPr>
        <w:t xml:space="preserve">: Respondents will participate using </w:t>
      </w:r>
      <w:r>
        <w:rPr>
          <w:sz w:val="24"/>
          <w:szCs w:val="24"/>
        </w:rPr>
        <w:t>either</w:t>
      </w:r>
      <w:r w:rsidRPr="00015E2C">
        <w:rPr>
          <w:sz w:val="24"/>
          <w:szCs w:val="24"/>
        </w:rPr>
        <w:t xml:space="preserve"> smartphones </w:t>
      </w:r>
      <w:r>
        <w:rPr>
          <w:sz w:val="24"/>
          <w:szCs w:val="24"/>
        </w:rPr>
        <w:t xml:space="preserve">or </w:t>
      </w:r>
      <w:r w:rsidRPr="00015E2C">
        <w:rPr>
          <w:sz w:val="24"/>
          <w:szCs w:val="24"/>
        </w:rPr>
        <w:t xml:space="preserve">laptops.  Devices may be provided by Census Bureau or may be respondents’ own devices.    </w:t>
      </w:r>
    </w:p>
    <w:p w:rsidRPr="007660DA" w:rsidR="007660DA" w:rsidP="007660DA" w:rsidRDefault="007660DA">
      <w:pPr>
        <w:pStyle w:val="ListParagraph"/>
        <w:rPr>
          <w:b/>
          <w:sz w:val="24"/>
          <w:szCs w:val="24"/>
        </w:rPr>
      </w:pPr>
    </w:p>
    <w:p w:rsidRPr="002870C9" w:rsidR="007A4C60" w:rsidP="007A4C60" w:rsidRDefault="00015E2C">
      <w:pPr>
        <w:pStyle w:val="ListParagraph"/>
        <w:numPr>
          <w:ilvl w:val="0"/>
          <w:numId w:val="2"/>
        </w:numPr>
        <w:autoSpaceDE/>
        <w:autoSpaceDN/>
        <w:adjustRightInd/>
        <w:rPr>
          <w:sz w:val="24"/>
          <w:szCs w:val="24"/>
        </w:rPr>
      </w:pPr>
      <w:r w:rsidRPr="007660DA">
        <w:rPr>
          <w:b/>
          <w:sz w:val="24"/>
          <w:szCs w:val="24"/>
        </w:rPr>
        <w:t>Sample</w:t>
      </w:r>
      <w:r w:rsidRPr="007660DA">
        <w:rPr>
          <w:sz w:val="24"/>
          <w:szCs w:val="24"/>
        </w:rPr>
        <w:t>:  Participants will</w:t>
      </w:r>
      <w:r w:rsidR="00910C4D">
        <w:rPr>
          <w:sz w:val="24"/>
          <w:szCs w:val="24"/>
        </w:rPr>
        <w:t xml:space="preserve"> be low-income individuals who are likely to be eligible to receive SNAP benefits but who have not yet filled out the form for benefits</w:t>
      </w:r>
      <w:r w:rsidRPr="007660DA" w:rsidR="007660DA">
        <w:rPr>
          <w:sz w:val="24"/>
          <w:szCs w:val="24"/>
        </w:rPr>
        <w:t xml:space="preserve">.  </w:t>
      </w:r>
      <w:r w:rsidRPr="007660DA">
        <w:rPr>
          <w:color w:val="000000"/>
          <w:sz w:val="24"/>
          <w:szCs w:val="24"/>
        </w:rPr>
        <w:t xml:space="preserve">Participants will not have participated in previous testing of a census online instrument.  Participants will have at least one year’s experience with using the Internet for things other </w:t>
      </w:r>
      <w:r w:rsidRPr="002870C9">
        <w:rPr>
          <w:color w:val="000000"/>
          <w:sz w:val="24"/>
          <w:szCs w:val="24"/>
        </w:rPr>
        <w:t>than email.  For those participants using their own smartphone or tablet, they will know how to use that device</w:t>
      </w:r>
      <w:r w:rsidRPr="002870C9" w:rsidR="007660DA">
        <w:rPr>
          <w:color w:val="000000"/>
          <w:sz w:val="24"/>
          <w:szCs w:val="24"/>
        </w:rPr>
        <w:t xml:space="preserve"> to access the Internet</w:t>
      </w:r>
      <w:r w:rsidRPr="002870C9" w:rsidR="007660DA">
        <w:rPr>
          <w:color w:val="000000"/>
        </w:rPr>
        <w:t>.</w:t>
      </w:r>
      <w:r w:rsidRPr="002870C9">
        <w:rPr>
          <w:color w:val="000000"/>
        </w:rPr>
        <w:t xml:space="preserve"> </w:t>
      </w:r>
    </w:p>
    <w:p w:rsidRPr="002870C9" w:rsidR="00EE5B65" w:rsidP="00EE5B65" w:rsidRDefault="00EE5B65">
      <w:pPr>
        <w:pStyle w:val="ListParagraph"/>
        <w:rPr>
          <w:sz w:val="24"/>
          <w:szCs w:val="24"/>
        </w:rPr>
      </w:pPr>
    </w:p>
    <w:p w:rsidRPr="002870C9" w:rsidR="00AF56B3" w:rsidP="00EE5B65" w:rsidRDefault="00EE5B65">
      <w:pPr>
        <w:pStyle w:val="ListParagraph"/>
        <w:numPr>
          <w:ilvl w:val="0"/>
          <w:numId w:val="2"/>
        </w:numPr>
        <w:autoSpaceDE/>
        <w:autoSpaceDN/>
        <w:adjustRightInd/>
        <w:rPr>
          <w:sz w:val="24"/>
          <w:szCs w:val="24"/>
        </w:rPr>
      </w:pPr>
      <w:r w:rsidRPr="002870C9">
        <w:rPr>
          <w:b/>
          <w:sz w:val="24"/>
          <w:szCs w:val="24"/>
        </w:rPr>
        <w:t>R</w:t>
      </w:r>
      <w:r w:rsidR="00546287">
        <w:rPr>
          <w:b/>
          <w:sz w:val="24"/>
          <w:szCs w:val="24"/>
        </w:rPr>
        <w:t>espondent r</w:t>
      </w:r>
      <w:r w:rsidRPr="002870C9" w:rsidR="007A4C60">
        <w:rPr>
          <w:b/>
          <w:sz w:val="24"/>
          <w:szCs w:val="24"/>
        </w:rPr>
        <w:t>ecruitment</w:t>
      </w:r>
      <w:r w:rsidRPr="002870C9" w:rsidR="007A4C60">
        <w:rPr>
          <w:sz w:val="24"/>
          <w:szCs w:val="24"/>
        </w:rPr>
        <w:t xml:space="preserve">: Participants will be recruited using a combination of word-of-mouth, </w:t>
      </w:r>
      <w:r w:rsidRPr="002870C9" w:rsidR="00134914">
        <w:rPr>
          <w:sz w:val="24"/>
          <w:szCs w:val="24"/>
        </w:rPr>
        <w:t xml:space="preserve">in-person visits to </w:t>
      </w:r>
      <w:r w:rsidRPr="002870C9" w:rsidR="00910C4D">
        <w:rPr>
          <w:sz w:val="24"/>
          <w:szCs w:val="24"/>
        </w:rPr>
        <w:t>soup kitchens</w:t>
      </w:r>
      <w:r w:rsidRPr="002870C9" w:rsidR="005A1935">
        <w:rPr>
          <w:sz w:val="24"/>
          <w:szCs w:val="24"/>
        </w:rPr>
        <w:t xml:space="preserve"> and local food pantries, and food charities </w:t>
      </w:r>
      <w:r w:rsidRPr="002870C9" w:rsidR="00134914">
        <w:rPr>
          <w:sz w:val="24"/>
          <w:szCs w:val="24"/>
        </w:rPr>
        <w:t xml:space="preserve">to drop off letters/flyers, </w:t>
      </w:r>
      <w:r w:rsidRPr="002870C9" w:rsidR="005A1935">
        <w:rPr>
          <w:sz w:val="24"/>
          <w:szCs w:val="24"/>
        </w:rPr>
        <w:t xml:space="preserve">and conduct on the spot recruitment, </w:t>
      </w:r>
      <w:r w:rsidRPr="002870C9" w:rsidR="007A4C60">
        <w:rPr>
          <w:sz w:val="24"/>
          <w:szCs w:val="24"/>
        </w:rPr>
        <w:t xml:space="preserve">online </w:t>
      </w:r>
      <w:r w:rsidRPr="002870C9" w:rsidR="008D352A">
        <w:rPr>
          <w:sz w:val="24"/>
          <w:szCs w:val="24"/>
        </w:rPr>
        <w:t>&amp;</w:t>
      </w:r>
      <w:r w:rsidRPr="002870C9" w:rsidR="007A4C60">
        <w:rPr>
          <w:sz w:val="24"/>
          <w:szCs w:val="24"/>
        </w:rPr>
        <w:t xml:space="preserve"> paper advertisements</w:t>
      </w:r>
      <w:r w:rsidRPr="002870C9" w:rsidR="008D352A">
        <w:rPr>
          <w:sz w:val="24"/>
          <w:szCs w:val="24"/>
        </w:rPr>
        <w:t xml:space="preserve">, and </w:t>
      </w:r>
      <w:r w:rsidRPr="002870C9" w:rsidR="00134914">
        <w:rPr>
          <w:sz w:val="24"/>
          <w:szCs w:val="24"/>
        </w:rPr>
        <w:t>reaching out to</w:t>
      </w:r>
      <w:r w:rsidRPr="002870C9" w:rsidR="005A1935">
        <w:rPr>
          <w:sz w:val="24"/>
          <w:szCs w:val="24"/>
        </w:rPr>
        <w:t xml:space="preserve"> other local non-governmental organizations that are focused on </w:t>
      </w:r>
      <w:r w:rsidRPr="002870C9" w:rsidR="003E6A19">
        <w:rPr>
          <w:sz w:val="24"/>
          <w:szCs w:val="24"/>
        </w:rPr>
        <w:t xml:space="preserve">helping lower-income families with food shortages, etc.  </w:t>
      </w:r>
      <w:r w:rsidRPr="002870C9" w:rsidR="007A4C60">
        <w:rPr>
          <w:sz w:val="24"/>
          <w:szCs w:val="24"/>
        </w:rPr>
        <w:t xml:space="preserve">Participants will be recruited in the </w:t>
      </w:r>
      <w:r w:rsidRPr="002870C9" w:rsidR="003E6A19">
        <w:rPr>
          <w:sz w:val="24"/>
          <w:szCs w:val="24"/>
        </w:rPr>
        <w:t xml:space="preserve">five different states that are selected to be representative of other states in the U.S. </w:t>
      </w:r>
      <w:r w:rsidRPr="002870C9" w:rsidR="002E62BC">
        <w:rPr>
          <w:sz w:val="24"/>
          <w:szCs w:val="24"/>
        </w:rPr>
        <w:t>We have additional screener questions that will be used to obtain the needed participants.  These are included in the package.</w:t>
      </w:r>
    </w:p>
    <w:p w:rsidRPr="002870C9" w:rsidR="00821E9C" w:rsidP="00821E9C" w:rsidRDefault="00821E9C">
      <w:pPr>
        <w:pStyle w:val="ListParagraph"/>
        <w:autoSpaceDE/>
        <w:autoSpaceDN/>
        <w:adjustRightInd/>
        <w:rPr>
          <w:sz w:val="24"/>
          <w:szCs w:val="24"/>
        </w:rPr>
      </w:pPr>
    </w:p>
    <w:p w:rsidR="00F0688D" w:rsidP="00770412" w:rsidRDefault="00542DD0">
      <w:pPr>
        <w:pStyle w:val="ListParagraph"/>
        <w:numPr>
          <w:ilvl w:val="0"/>
          <w:numId w:val="2"/>
        </w:numPr>
        <w:autoSpaceDE/>
        <w:autoSpaceDN/>
        <w:adjustRightInd/>
        <w:rPr>
          <w:sz w:val="24"/>
          <w:szCs w:val="24"/>
        </w:rPr>
      </w:pPr>
      <w:r>
        <w:rPr>
          <w:b/>
          <w:sz w:val="24"/>
          <w:szCs w:val="24"/>
        </w:rPr>
        <w:t>Interview</w:t>
      </w:r>
      <w:r w:rsidRPr="00542DD0">
        <w:rPr>
          <w:b/>
          <w:sz w:val="24"/>
          <w:szCs w:val="24"/>
        </w:rPr>
        <w:t>s</w:t>
      </w:r>
      <w:r>
        <w:rPr>
          <w:sz w:val="24"/>
          <w:szCs w:val="24"/>
        </w:rPr>
        <w:t xml:space="preserve">: </w:t>
      </w:r>
      <w:r w:rsidRPr="002870C9" w:rsidR="00EA23DD">
        <w:rPr>
          <w:sz w:val="24"/>
          <w:szCs w:val="24"/>
        </w:rPr>
        <w:t>Researchers</w:t>
      </w:r>
      <w:r w:rsidRPr="002870C9" w:rsidR="0065745F">
        <w:rPr>
          <w:sz w:val="24"/>
          <w:szCs w:val="24"/>
        </w:rPr>
        <w:t xml:space="preserve"> from Center for Behavioral Science Methods (CBSM) </w:t>
      </w:r>
      <w:r w:rsidRPr="002870C9" w:rsidR="00F0688D">
        <w:rPr>
          <w:sz w:val="24"/>
          <w:szCs w:val="24"/>
        </w:rPr>
        <w:t>will conduct the interview</w:t>
      </w:r>
      <w:r w:rsidRPr="002870C9" w:rsidR="0065745F">
        <w:rPr>
          <w:sz w:val="24"/>
          <w:szCs w:val="24"/>
        </w:rPr>
        <w:t xml:space="preserve">s.  </w:t>
      </w:r>
      <w:r w:rsidRPr="002870C9" w:rsidR="00A16E39">
        <w:rPr>
          <w:sz w:val="24"/>
          <w:szCs w:val="24"/>
        </w:rPr>
        <w:t>We will ask</w:t>
      </w:r>
      <w:r w:rsidRPr="00AF56B3" w:rsidR="00A16E39">
        <w:rPr>
          <w:sz w:val="24"/>
          <w:szCs w:val="24"/>
        </w:rPr>
        <w:t xml:space="preserve"> participants to provide their answers in the </w:t>
      </w:r>
      <w:r w:rsidR="003E6A19">
        <w:rPr>
          <w:sz w:val="24"/>
          <w:szCs w:val="24"/>
        </w:rPr>
        <w:t>online form</w:t>
      </w:r>
      <w:r w:rsidRPr="00AF56B3" w:rsidR="00A16E39">
        <w:rPr>
          <w:sz w:val="24"/>
          <w:szCs w:val="24"/>
        </w:rPr>
        <w:t xml:space="preserve"> – as they pertain to his/her real life.  During this time, the participant will be asked to think aloud (verbalizing what he/she is thinking) and will be probed as needed.  After the completion of the </w:t>
      </w:r>
      <w:r w:rsidR="003D5A41">
        <w:rPr>
          <w:sz w:val="24"/>
          <w:szCs w:val="24"/>
        </w:rPr>
        <w:t>online form</w:t>
      </w:r>
      <w:r w:rsidRPr="00AF56B3" w:rsidR="00A16E39">
        <w:rPr>
          <w:sz w:val="24"/>
          <w:szCs w:val="24"/>
        </w:rPr>
        <w:t xml:space="preserve">, the participant will answer a satisfaction questionnaire.  </w:t>
      </w:r>
      <w:r w:rsidRPr="00AF56B3" w:rsidR="006C6D4C">
        <w:rPr>
          <w:sz w:val="24"/>
          <w:szCs w:val="24"/>
        </w:rPr>
        <w:t xml:space="preserve">We will use vignettes (pretend situations) to get information on specific </w:t>
      </w:r>
      <w:r w:rsidR="003D5A41">
        <w:rPr>
          <w:sz w:val="24"/>
          <w:szCs w:val="24"/>
        </w:rPr>
        <w:t>parts of the form</w:t>
      </w:r>
      <w:r w:rsidRPr="00AF56B3" w:rsidR="006C6D4C">
        <w:rPr>
          <w:sz w:val="24"/>
          <w:szCs w:val="24"/>
        </w:rPr>
        <w:t xml:space="preserve"> that may not be answered by all or by the majority of participants but that the sponsor would like to get feedback on.  Finally, we</w:t>
      </w:r>
      <w:r w:rsidRPr="00AF56B3" w:rsidR="00A16E39">
        <w:rPr>
          <w:sz w:val="24"/>
          <w:szCs w:val="24"/>
        </w:rPr>
        <w:t xml:space="preserve"> will conduct a debriefing by asking the participant to review selected screen shots of the </w:t>
      </w:r>
      <w:r w:rsidR="003D5A41">
        <w:rPr>
          <w:sz w:val="24"/>
          <w:szCs w:val="24"/>
        </w:rPr>
        <w:t>online form</w:t>
      </w:r>
      <w:r w:rsidRPr="00AF56B3" w:rsidR="00A16E39">
        <w:rPr>
          <w:sz w:val="24"/>
          <w:szCs w:val="24"/>
        </w:rPr>
        <w:t xml:space="preserve"> and answer </w:t>
      </w:r>
      <w:r w:rsidR="0017787A">
        <w:rPr>
          <w:sz w:val="24"/>
          <w:szCs w:val="24"/>
        </w:rPr>
        <w:t>targeted probe</w:t>
      </w:r>
      <w:r w:rsidRPr="00AF56B3" w:rsidR="00A16E39">
        <w:rPr>
          <w:sz w:val="24"/>
          <w:szCs w:val="24"/>
        </w:rPr>
        <w:t xml:space="preserve">s about those </w:t>
      </w:r>
      <w:r w:rsidR="003D5A41">
        <w:rPr>
          <w:sz w:val="24"/>
          <w:szCs w:val="24"/>
        </w:rPr>
        <w:t>questions</w:t>
      </w:r>
      <w:r w:rsidRPr="00AF56B3" w:rsidR="00A16E39">
        <w:rPr>
          <w:sz w:val="24"/>
          <w:szCs w:val="24"/>
        </w:rPr>
        <w:t xml:space="preserve">.  Concurrent probes will be used to focus on any questions the sponsor would like additional feedback on as well as any </w:t>
      </w:r>
      <w:r w:rsidR="0017787A">
        <w:rPr>
          <w:sz w:val="24"/>
          <w:szCs w:val="24"/>
        </w:rPr>
        <w:t>area of the form that</w:t>
      </w:r>
      <w:r w:rsidRPr="00AF56B3" w:rsidR="00A16E39">
        <w:rPr>
          <w:sz w:val="24"/>
          <w:szCs w:val="24"/>
        </w:rPr>
        <w:t xml:space="preserve"> the usability lab team notice is confusing to participants.  </w:t>
      </w:r>
      <w:r w:rsidRPr="00AF56B3" w:rsidR="006C6D4C">
        <w:rPr>
          <w:sz w:val="24"/>
          <w:szCs w:val="24"/>
        </w:rPr>
        <w:t>The sponsor is invited</w:t>
      </w:r>
      <w:r w:rsidR="002E62BC">
        <w:rPr>
          <w:sz w:val="24"/>
          <w:szCs w:val="24"/>
        </w:rPr>
        <w:t xml:space="preserve"> to ob</w:t>
      </w:r>
      <w:r w:rsidR="003D5A41">
        <w:rPr>
          <w:sz w:val="24"/>
          <w:szCs w:val="24"/>
        </w:rPr>
        <w:t xml:space="preserve">serve sessions as </w:t>
      </w:r>
      <w:r w:rsidRPr="00AF56B3" w:rsidR="006C6D4C">
        <w:rPr>
          <w:sz w:val="24"/>
          <w:szCs w:val="24"/>
        </w:rPr>
        <w:t xml:space="preserve">we can </w:t>
      </w:r>
      <w:r w:rsidR="003D5A41">
        <w:rPr>
          <w:sz w:val="24"/>
          <w:szCs w:val="24"/>
        </w:rPr>
        <w:t xml:space="preserve">typically </w:t>
      </w:r>
      <w:r w:rsidRPr="00AF56B3" w:rsidR="006C6D4C">
        <w:rPr>
          <w:sz w:val="24"/>
          <w:szCs w:val="24"/>
        </w:rPr>
        <w:t>bring one to two additional observers, as space permits.</w:t>
      </w:r>
    </w:p>
    <w:p w:rsidR="00263F0B" w:rsidP="00263F0B" w:rsidRDefault="00263F0B">
      <w:pPr>
        <w:pStyle w:val="ListParagraph"/>
        <w:autoSpaceDE/>
        <w:autoSpaceDN/>
        <w:adjustRightInd/>
        <w:ind w:left="990"/>
        <w:rPr>
          <w:sz w:val="24"/>
          <w:szCs w:val="24"/>
        </w:rPr>
      </w:pPr>
    </w:p>
    <w:p w:rsidRPr="00AF56B3" w:rsidR="00542DD0" w:rsidP="00770412" w:rsidRDefault="00542DD0">
      <w:pPr>
        <w:pStyle w:val="ListParagraph"/>
        <w:numPr>
          <w:ilvl w:val="0"/>
          <w:numId w:val="2"/>
        </w:numPr>
        <w:autoSpaceDE/>
        <w:autoSpaceDN/>
        <w:adjustRightInd/>
        <w:rPr>
          <w:sz w:val="24"/>
          <w:szCs w:val="24"/>
        </w:rPr>
      </w:pPr>
      <w:r>
        <w:rPr>
          <w:b/>
          <w:sz w:val="24"/>
          <w:szCs w:val="24"/>
        </w:rPr>
        <w:t>Location of interviews</w:t>
      </w:r>
      <w:r w:rsidRPr="00542DD0">
        <w:rPr>
          <w:sz w:val="24"/>
          <w:szCs w:val="24"/>
        </w:rPr>
        <w:t>:</w:t>
      </w:r>
      <w:r>
        <w:rPr>
          <w:sz w:val="24"/>
          <w:szCs w:val="24"/>
        </w:rPr>
        <w:t xml:space="preserve"> Sessions will take place at the Census Bureau Headquarters for the states where this makes sense (Maryland and Virginia) as well as at local community centers, and libraries.  For the other states (Massachusetts, Oklahoma, and Indian) usability testing will take place at local community centers or local libraries.</w:t>
      </w:r>
    </w:p>
    <w:p w:rsidR="00015E2C" w:rsidP="00015E2C" w:rsidRDefault="00015E2C">
      <w:pPr>
        <w:autoSpaceDE/>
        <w:autoSpaceDN/>
        <w:adjustRightInd/>
        <w:ind w:left="720"/>
        <w:contextualSpacing/>
        <w:rPr>
          <w:sz w:val="24"/>
          <w:szCs w:val="24"/>
        </w:rPr>
      </w:pPr>
    </w:p>
    <w:p w:rsidRPr="00546287" w:rsidR="00A16E39" w:rsidP="00546287" w:rsidRDefault="00546287">
      <w:pPr>
        <w:pStyle w:val="ListParagraph"/>
        <w:numPr>
          <w:ilvl w:val="0"/>
          <w:numId w:val="2"/>
        </w:numPr>
        <w:autoSpaceDE/>
        <w:autoSpaceDN/>
        <w:adjustRightInd/>
        <w:rPr>
          <w:sz w:val="24"/>
          <w:szCs w:val="24"/>
        </w:rPr>
      </w:pPr>
      <w:r w:rsidRPr="00546287">
        <w:rPr>
          <w:b/>
          <w:sz w:val="24"/>
          <w:szCs w:val="24"/>
        </w:rPr>
        <w:t>Recordings</w:t>
      </w:r>
      <w:r>
        <w:rPr>
          <w:sz w:val="24"/>
          <w:szCs w:val="24"/>
        </w:rPr>
        <w:t xml:space="preserve">: </w:t>
      </w:r>
      <w:r w:rsidRPr="00546287" w:rsidR="006C6D4C">
        <w:rPr>
          <w:sz w:val="24"/>
          <w:szCs w:val="24"/>
        </w:rPr>
        <w:t xml:space="preserve">The session will be audio recorded and the computer screen will be video recorded.  We may also employ </w:t>
      </w:r>
      <w:r w:rsidRPr="00546287" w:rsidR="002E62BC">
        <w:rPr>
          <w:sz w:val="24"/>
          <w:szCs w:val="24"/>
        </w:rPr>
        <w:t>eye-tracking</w:t>
      </w:r>
      <w:r w:rsidRPr="00546287" w:rsidR="006C6D4C">
        <w:rPr>
          <w:sz w:val="24"/>
          <w:szCs w:val="24"/>
        </w:rPr>
        <w:t xml:space="preserve"> technology.</w:t>
      </w:r>
    </w:p>
    <w:p w:rsidRPr="00E1314C" w:rsidR="00F0688D" w:rsidP="009B4BC9" w:rsidRDefault="00F0688D">
      <w:pPr>
        <w:autoSpaceDE/>
        <w:autoSpaceDN/>
        <w:adjustRightInd/>
        <w:ind w:left="720"/>
        <w:contextualSpacing/>
        <w:rPr>
          <w:sz w:val="24"/>
          <w:szCs w:val="24"/>
        </w:rPr>
      </w:pPr>
    </w:p>
    <w:p w:rsidR="00546287" w:rsidP="00FB4EF6" w:rsidRDefault="00821E9C">
      <w:pPr>
        <w:pStyle w:val="ListParagraph"/>
        <w:numPr>
          <w:ilvl w:val="0"/>
          <w:numId w:val="2"/>
        </w:numPr>
        <w:rPr>
          <w:sz w:val="24"/>
          <w:szCs w:val="24"/>
        </w:rPr>
      </w:pPr>
      <w:r w:rsidRPr="00546287">
        <w:rPr>
          <w:b/>
          <w:sz w:val="24"/>
          <w:szCs w:val="24"/>
        </w:rPr>
        <w:t xml:space="preserve">Informed Consent: </w:t>
      </w:r>
      <w:r w:rsidRPr="00546287">
        <w:rPr>
          <w:sz w:val="24"/>
          <w:szCs w:val="24"/>
        </w:rPr>
        <w:t xml:space="preserve">We will inform participants that their response is voluntary and that the information they provide is confidential and will be accessed only by employees involved in the research project. We will used the standard consent form used at the Center for Behavioral Science Methods. This consent form indicates that the respondent agrees that the interview can be </w:t>
      </w:r>
      <w:r w:rsidRPr="00546287" w:rsidR="0064277F">
        <w:rPr>
          <w:sz w:val="24"/>
          <w:szCs w:val="24"/>
        </w:rPr>
        <w:t>recorded</w:t>
      </w:r>
      <w:r w:rsidRPr="00546287">
        <w:rPr>
          <w:sz w:val="24"/>
          <w:szCs w:val="24"/>
        </w:rPr>
        <w:t xml:space="preserve"> to facilitate analysis of the </w:t>
      </w:r>
      <w:proofErr w:type="gramStart"/>
      <w:r w:rsidRPr="00546287">
        <w:rPr>
          <w:sz w:val="24"/>
          <w:szCs w:val="24"/>
        </w:rPr>
        <w:t>results</w:t>
      </w:r>
      <w:proofErr w:type="gramEnd"/>
      <w:r w:rsidRPr="00546287" w:rsidR="0064277F">
        <w:rPr>
          <w:sz w:val="24"/>
          <w:szCs w:val="24"/>
        </w:rPr>
        <w:t>.</w:t>
      </w:r>
      <w:r w:rsidRPr="00546287">
        <w:rPr>
          <w:sz w:val="24"/>
          <w:szCs w:val="24"/>
        </w:rPr>
        <w:t xml:space="preserve"> Participants who do not consent to be video or audio-taped will still be allowed </w:t>
      </w:r>
      <w:r w:rsidR="00546287">
        <w:rPr>
          <w:sz w:val="24"/>
          <w:szCs w:val="24"/>
        </w:rPr>
        <w:t xml:space="preserve">to participate. </w:t>
      </w:r>
    </w:p>
    <w:p w:rsidRPr="002C124E" w:rsidR="002C124E" w:rsidP="002C124E" w:rsidRDefault="002C124E">
      <w:pPr>
        <w:pStyle w:val="ListParagraph"/>
        <w:rPr>
          <w:sz w:val="24"/>
          <w:szCs w:val="24"/>
        </w:rPr>
      </w:pPr>
    </w:p>
    <w:p w:rsidRPr="002C124E" w:rsidR="002C124E" w:rsidP="002C124E" w:rsidRDefault="002C124E">
      <w:pPr>
        <w:rPr>
          <w:sz w:val="24"/>
          <w:szCs w:val="24"/>
        </w:rPr>
      </w:pPr>
      <w:bookmarkStart w:name="_GoBack" w:id="0"/>
      <w:bookmarkEnd w:id="0"/>
    </w:p>
    <w:p w:rsidRPr="00546287" w:rsidR="00546287" w:rsidP="00E77A58" w:rsidRDefault="00546287">
      <w:pPr>
        <w:pStyle w:val="ListParagraph"/>
        <w:numPr>
          <w:ilvl w:val="0"/>
          <w:numId w:val="2"/>
        </w:numPr>
        <w:ind w:left="720"/>
        <w:rPr>
          <w:sz w:val="24"/>
          <w:szCs w:val="24"/>
        </w:rPr>
      </w:pPr>
      <w:r>
        <w:rPr>
          <w:b/>
          <w:sz w:val="24"/>
          <w:szCs w:val="24"/>
        </w:rPr>
        <w:t>Incentive</w:t>
      </w:r>
      <w:r w:rsidRPr="00546287">
        <w:rPr>
          <w:sz w:val="24"/>
          <w:szCs w:val="24"/>
        </w:rPr>
        <w:t xml:space="preserve">: </w:t>
      </w:r>
      <w:r>
        <w:rPr>
          <w:sz w:val="24"/>
          <w:szCs w:val="24"/>
        </w:rPr>
        <w:t xml:space="preserve">Usability testing </w:t>
      </w:r>
      <w:r w:rsidRPr="00546287">
        <w:rPr>
          <w:sz w:val="24"/>
          <w:szCs w:val="24"/>
        </w:rPr>
        <w:t xml:space="preserve">participants will receive $40 </w:t>
      </w:r>
      <w:r w:rsidRPr="00E77A58" w:rsidR="00E77A58">
        <w:rPr>
          <w:sz w:val="24"/>
          <w:szCs w:val="24"/>
        </w:rPr>
        <w:t>to offset the costs of participation in this research, such as travel and parking.</w:t>
      </w:r>
    </w:p>
    <w:p w:rsidRPr="00821E9C" w:rsidR="00821E9C" w:rsidP="00821E9C" w:rsidRDefault="00821E9C">
      <w:pPr>
        <w:pStyle w:val="ListParagraph"/>
        <w:rPr>
          <w:sz w:val="24"/>
          <w:szCs w:val="24"/>
        </w:rPr>
      </w:pPr>
    </w:p>
    <w:p w:rsidRPr="001F329D" w:rsidR="00E3772E" w:rsidP="001F329D" w:rsidRDefault="00E3772E">
      <w:pPr>
        <w:pStyle w:val="ListParagraph"/>
        <w:numPr>
          <w:ilvl w:val="0"/>
          <w:numId w:val="3"/>
        </w:numPr>
        <w:autoSpaceDE/>
        <w:autoSpaceDN/>
        <w:adjustRightInd/>
        <w:rPr>
          <w:sz w:val="24"/>
          <w:szCs w:val="24"/>
        </w:rPr>
      </w:pPr>
      <w:r w:rsidRPr="00821E9C">
        <w:rPr>
          <w:b/>
          <w:sz w:val="24"/>
          <w:szCs w:val="24"/>
        </w:rPr>
        <w:t>Burden</w:t>
      </w:r>
      <w:r w:rsidRPr="00821E9C" w:rsidR="00821E9C">
        <w:rPr>
          <w:b/>
          <w:sz w:val="24"/>
          <w:szCs w:val="24"/>
        </w:rPr>
        <w:t xml:space="preserve">: </w:t>
      </w:r>
      <w:r w:rsidRPr="00821E9C" w:rsidR="00EB2D78">
        <w:rPr>
          <w:sz w:val="24"/>
          <w:szCs w:val="24"/>
        </w:rPr>
        <w:t xml:space="preserve">We expect to screen </w:t>
      </w:r>
      <w:r w:rsidR="0017787A">
        <w:rPr>
          <w:sz w:val="24"/>
          <w:szCs w:val="24"/>
        </w:rPr>
        <w:t>500</w:t>
      </w:r>
      <w:r w:rsidRPr="00821E9C" w:rsidR="00EB2D78">
        <w:rPr>
          <w:sz w:val="24"/>
          <w:szCs w:val="24"/>
        </w:rPr>
        <w:t xml:space="preserve"> </w:t>
      </w:r>
      <w:r w:rsidRPr="00821E9C" w:rsidR="00155131">
        <w:rPr>
          <w:sz w:val="24"/>
          <w:szCs w:val="24"/>
        </w:rPr>
        <w:t xml:space="preserve">potential respondents </w:t>
      </w:r>
      <w:r w:rsidRPr="00821E9C" w:rsidR="00EB2D78">
        <w:rPr>
          <w:sz w:val="24"/>
          <w:szCs w:val="24"/>
        </w:rPr>
        <w:t>at ap</w:t>
      </w:r>
      <w:r w:rsidRPr="00821E9C" w:rsidR="002E62BC">
        <w:rPr>
          <w:sz w:val="24"/>
          <w:szCs w:val="24"/>
        </w:rPr>
        <w:t>proxi</w:t>
      </w:r>
      <w:r w:rsidR="0017787A">
        <w:rPr>
          <w:sz w:val="24"/>
          <w:szCs w:val="24"/>
        </w:rPr>
        <w:t xml:space="preserve">mately </w:t>
      </w:r>
      <w:r w:rsidR="006C6592">
        <w:rPr>
          <w:sz w:val="24"/>
          <w:szCs w:val="24"/>
        </w:rPr>
        <w:t>5</w:t>
      </w:r>
      <w:r w:rsidR="0017787A">
        <w:rPr>
          <w:sz w:val="24"/>
          <w:szCs w:val="24"/>
        </w:rPr>
        <w:t xml:space="preserve"> minutes per call for 10</w:t>
      </w:r>
      <w:r w:rsidRPr="00821E9C" w:rsidR="002E62BC">
        <w:rPr>
          <w:sz w:val="24"/>
          <w:szCs w:val="24"/>
        </w:rPr>
        <w:t xml:space="preserve">0 successful scheduled user sessions.  </w:t>
      </w:r>
      <w:r w:rsidRPr="00821E9C" w:rsidR="00EB2D78">
        <w:rPr>
          <w:sz w:val="24"/>
          <w:szCs w:val="24"/>
        </w:rPr>
        <w:t>Each usability session should last 60</w:t>
      </w:r>
      <w:r w:rsidRPr="00821E9C" w:rsidR="008824E1">
        <w:rPr>
          <w:sz w:val="24"/>
          <w:szCs w:val="24"/>
        </w:rPr>
        <w:t xml:space="preserve"> minutes </w:t>
      </w:r>
      <w:r w:rsidRPr="00821E9C" w:rsidR="00EB2D78">
        <w:rPr>
          <w:sz w:val="24"/>
          <w:szCs w:val="24"/>
        </w:rPr>
        <w:t>and there will be 10</w:t>
      </w:r>
      <w:r w:rsidRPr="00821E9C" w:rsidR="00F0688D">
        <w:rPr>
          <w:sz w:val="24"/>
          <w:szCs w:val="24"/>
        </w:rPr>
        <w:t xml:space="preserve"> </w:t>
      </w:r>
      <w:r w:rsidR="003D5A41">
        <w:rPr>
          <w:sz w:val="24"/>
          <w:szCs w:val="24"/>
        </w:rPr>
        <w:t xml:space="preserve">user </w:t>
      </w:r>
      <w:r w:rsidRPr="00821E9C" w:rsidR="00EB2D78">
        <w:rPr>
          <w:sz w:val="24"/>
          <w:szCs w:val="24"/>
        </w:rPr>
        <w:t>sessions</w:t>
      </w:r>
      <w:r w:rsidR="003D5A41">
        <w:rPr>
          <w:sz w:val="24"/>
          <w:szCs w:val="24"/>
        </w:rPr>
        <w:t xml:space="preserve"> per state in English</w:t>
      </w:r>
      <w:r w:rsidR="0017787A">
        <w:rPr>
          <w:sz w:val="24"/>
          <w:szCs w:val="24"/>
        </w:rPr>
        <w:t xml:space="preserve"> in 5 states</w:t>
      </w:r>
      <w:r w:rsidR="003D5A41">
        <w:rPr>
          <w:sz w:val="24"/>
          <w:szCs w:val="24"/>
        </w:rPr>
        <w:t>, and 10 user sessions per state in Spanish</w:t>
      </w:r>
      <w:r w:rsidR="0017787A">
        <w:rPr>
          <w:sz w:val="24"/>
          <w:szCs w:val="24"/>
        </w:rPr>
        <w:t xml:space="preserve"> for 5 states</w:t>
      </w:r>
      <w:r w:rsidRPr="00821E9C" w:rsidR="00EB2D78">
        <w:rPr>
          <w:sz w:val="24"/>
          <w:szCs w:val="24"/>
        </w:rPr>
        <w:t>.</w:t>
      </w:r>
      <w:r w:rsidRPr="00821E9C" w:rsidR="002E62BC">
        <w:rPr>
          <w:sz w:val="24"/>
          <w:szCs w:val="24"/>
        </w:rPr>
        <w:t xml:space="preserve">  </w:t>
      </w:r>
      <w:r w:rsidRPr="001F329D" w:rsidR="00F0688D">
        <w:rPr>
          <w:sz w:val="24"/>
          <w:szCs w:val="24"/>
        </w:rPr>
        <w:t>T</w:t>
      </w:r>
      <w:r w:rsidRPr="001F329D" w:rsidR="00EB2D78">
        <w:rPr>
          <w:sz w:val="24"/>
          <w:szCs w:val="24"/>
        </w:rPr>
        <w:t>he total respondent burden is expected to be</w:t>
      </w:r>
      <w:r w:rsidR="001F329D">
        <w:rPr>
          <w:sz w:val="24"/>
          <w:szCs w:val="24"/>
        </w:rPr>
        <w:t xml:space="preserve"> </w:t>
      </w:r>
      <w:r w:rsidRPr="006C6592" w:rsidR="006C6592">
        <w:rPr>
          <w:sz w:val="24"/>
          <w:szCs w:val="24"/>
        </w:rPr>
        <w:t xml:space="preserve">183 </w:t>
      </w:r>
      <w:r w:rsidR="001F329D">
        <w:rPr>
          <w:sz w:val="24"/>
          <w:szCs w:val="24"/>
        </w:rPr>
        <w:t>hours</w:t>
      </w:r>
      <w:r w:rsidRPr="001F329D" w:rsidR="008824E1">
        <w:rPr>
          <w:sz w:val="24"/>
          <w:szCs w:val="24"/>
        </w:rPr>
        <w:t>.</w:t>
      </w:r>
      <w:r w:rsidR="001F329D">
        <w:rPr>
          <w:sz w:val="24"/>
          <w:szCs w:val="24"/>
        </w:rPr>
        <w:t xml:space="preserve">  See Table 1.</w:t>
      </w:r>
    </w:p>
    <w:p w:rsidRPr="005228C2" w:rsidR="005228C2" w:rsidP="005228C2" w:rsidRDefault="005228C2">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1F329D" w:rsidR="005228C2" w:rsidP="001F329D" w:rsidRDefault="005228C2">
      <w:pPr>
        <w:rPr>
          <w:b/>
          <w:sz w:val="22"/>
          <w:szCs w:val="22"/>
        </w:rPr>
      </w:pPr>
      <w:r w:rsidRPr="001F329D">
        <w:rPr>
          <w:b/>
          <w:sz w:val="22"/>
          <w:szCs w:val="22"/>
        </w:rPr>
        <w:t xml:space="preserve">Table </w:t>
      </w:r>
      <w:r w:rsidRPr="001F329D">
        <w:rPr>
          <w:b/>
          <w:sz w:val="22"/>
          <w:szCs w:val="22"/>
        </w:rPr>
        <w:fldChar w:fldCharType="begin"/>
      </w:r>
      <w:r w:rsidRPr="001F329D">
        <w:rPr>
          <w:b/>
          <w:sz w:val="22"/>
          <w:szCs w:val="22"/>
        </w:rPr>
        <w:instrText xml:space="preserve"> SEQ Table \* ARABIC </w:instrText>
      </w:r>
      <w:r w:rsidRPr="001F329D">
        <w:rPr>
          <w:b/>
          <w:sz w:val="22"/>
          <w:szCs w:val="22"/>
        </w:rPr>
        <w:fldChar w:fldCharType="separate"/>
      </w:r>
      <w:r w:rsidRPr="001F329D">
        <w:rPr>
          <w:b/>
          <w:sz w:val="22"/>
          <w:szCs w:val="22"/>
        </w:rPr>
        <w:t>1</w:t>
      </w:r>
      <w:r w:rsidRPr="001F329D">
        <w:rPr>
          <w:b/>
          <w:sz w:val="22"/>
          <w:szCs w:val="22"/>
        </w:rPr>
        <w:fldChar w:fldCharType="end"/>
      </w:r>
      <w:r w:rsidRPr="001F329D">
        <w:rPr>
          <w:b/>
          <w:sz w:val="22"/>
          <w:szCs w:val="22"/>
        </w:rPr>
        <w:t>. Total Estimated Burden</w:t>
      </w:r>
    </w:p>
    <w:tbl>
      <w:tblPr>
        <w:tblStyle w:val="TableGrid"/>
        <w:tblW w:w="0" w:type="auto"/>
        <w:tblLook w:val="04A0" w:firstRow="1" w:lastRow="0" w:firstColumn="1" w:lastColumn="0" w:noHBand="0" w:noVBand="1"/>
      </w:tblPr>
      <w:tblGrid>
        <w:gridCol w:w="3687"/>
        <w:gridCol w:w="1887"/>
        <w:gridCol w:w="1888"/>
        <w:gridCol w:w="1888"/>
      </w:tblGrid>
      <w:tr w:rsidRPr="001F329D" w:rsidR="005228C2" w:rsidTr="0087520A">
        <w:trPr>
          <w:trHeight w:val="629"/>
        </w:trPr>
        <w:tc>
          <w:tcPr>
            <w:tcW w:w="3687" w:type="dxa"/>
            <w:vAlign w:val="center"/>
          </w:tcPr>
          <w:p w:rsidRPr="001F329D" w:rsidR="005228C2" w:rsidP="00770412" w:rsidRDefault="005228C2">
            <w:pPr>
              <w:jc w:val="center"/>
              <w:rPr>
                <w:b/>
                <w:sz w:val="22"/>
                <w:szCs w:val="22"/>
              </w:rPr>
            </w:pPr>
            <w:r w:rsidRPr="001F329D">
              <w:rPr>
                <w:b/>
                <w:sz w:val="22"/>
                <w:szCs w:val="22"/>
              </w:rPr>
              <w:t>Category of Respondent</w:t>
            </w:r>
          </w:p>
        </w:tc>
        <w:tc>
          <w:tcPr>
            <w:tcW w:w="1887" w:type="dxa"/>
          </w:tcPr>
          <w:p w:rsidRPr="001F329D" w:rsidR="005228C2" w:rsidP="00770412" w:rsidRDefault="005228C2">
            <w:pPr>
              <w:jc w:val="center"/>
              <w:rPr>
                <w:b/>
                <w:sz w:val="22"/>
                <w:szCs w:val="22"/>
              </w:rPr>
            </w:pPr>
            <w:r w:rsidRPr="001F329D">
              <w:rPr>
                <w:b/>
                <w:sz w:val="22"/>
                <w:szCs w:val="22"/>
              </w:rPr>
              <w:t>No. of Respondents</w:t>
            </w:r>
          </w:p>
        </w:tc>
        <w:tc>
          <w:tcPr>
            <w:tcW w:w="1888" w:type="dxa"/>
          </w:tcPr>
          <w:p w:rsidRPr="001F329D" w:rsidR="005228C2" w:rsidP="00770412" w:rsidRDefault="005228C2">
            <w:pPr>
              <w:jc w:val="center"/>
              <w:rPr>
                <w:b/>
                <w:sz w:val="22"/>
                <w:szCs w:val="22"/>
              </w:rPr>
            </w:pPr>
            <w:r w:rsidRPr="001F329D">
              <w:rPr>
                <w:b/>
                <w:sz w:val="22"/>
                <w:szCs w:val="22"/>
              </w:rPr>
              <w:t xml:space="preserve">Participation Time </w:t>
            </w:r>
          </w:p>
        </w:tc>
        <w:tc>
          <w:tcPr>
            <w:tcW w:w="1888" w:type="dxa"/>
          </w:tcPr>
          <w:p w:rsidRPr="001F329D" w:rsidR="005228C2" w:rsidP="00770412" w:rsidRDefault="005228C2">
            <w:pPr>
              <w:jc w:val="center"/>
              <w:rPr>
                <w:b/>
                <w:sz w:val="22"/>
                <w:szCs w:val="22"/>
              </w:rPr>
            </w:pPr>
            <w:r w:rsidRPr="001F329D">
              <w:rPr>
                <w:b/>
                <w:sz w:val="22"/>
                <w:szCs w:val="22"/>
              </w:rPr>
              <w:t>Burden</w:t>
            </w:r>
          </w:p>
        </w:tc>
      </w:tr>
      <w:tr w:rsidRPr="001F329D" w:rsidR="005228C2" w:rsidTr="00770412">
        <w:tc>
          <w:tcPr>
            <w:tcW w:w="3687" w:type="dxa"/>
          </w:tcPr>
          <w:p w:rsidRPr="001F329D" w:rsidR="005228C2" w:rsidP="00770412" w:rsidRDefault="005228C2">
            <w:pPr>
              <w:rPr>
                <w:sz w:val="22"/>
                <w:szCs w:val="22"/>
              </w:rPr>
            </w:pPr>
            <w:r w:rsidRPr="001F329D">
              <w:rPr>
                <w:sz w:val="22"/>
                <w:szCs w:val="22"/>
              </w:rPr>
              <w:t>Screening</w:t>
            </w:r>
          </w:p>
        </w:tc>
        <w:tc>
          <w:tcPr>
            <w:tcW w:w="1887" w:type="dxa"/>
          </w:tcPr>
          <w:p w:rsidRPr="001F329D" w:rsidR="005228C2" w:rsidP="00770412" w:rsidRDefault="0087520A">
            <w:pPr>
              <w:jc w:val="center"/>
              <w:rPr>
                <w:sz w:val="22"/>
                <w:szCs w:val="22"/>
              </w:rPr>
            </w:pPr>
            <w:r>
              <w:rPr>
                <w:sz w:val="22"/>
                <w:szCs w:val="22"/>
              </w:rPr>
              <w:t>500</w:t>
            </w:r>
          </w:p>
        </w:tc>
        <w:tc>
          <w:tcPr>
            <w:tcW w:w="1888" w:type="dxa"/>
          </w:tcPr>
          <w:p w:rsidRPr="001F329D" w:rsidR="005228C2" w:rsidP="00770412" w:rsidRDefault="006C6592">
            <w:pPr>
              <w:jc w:val="center"/>
              <w:rPr>
                <w:sz w:val="22"/>
                <w:szCs w:val="22"/>
              </w:rPr>
            </w:pPr>
            <w:r>
              <w:rPr>
                <w:sz w:val="22"/>
                <w:szCs w:val="22"/>
              </w:rPr>
              <w:t>5</w:t>
            </w:r>
            <w:r w:rsidRPr="001F329D" w:rsidR="005228C2">
              <w:rPr>
                <w:sz w:val="22"/>
                <w:szCs w:val="22"/>
              </w:rPr>
              <w:t xml:space="preserve"> minutes</w:t>
            </w:r>
          </w:p>
        </w:tc>
        <w:tc>
          <w:tcPr>
            <w:tcW w:w="1888" w:type="dxa"/>
          </w:tcPr>
          <w:p w:rsidRPr="001F329D" w:rsidR="005228C2" w:rsidP="00770412" w:rsidRDefault="001F12D4">
            <w:pPr>
              <w:jc w:val="center"/>
              <w:rPr>
                <w:sz w:val="22"/>
                <w:szCs w:val="22"/>
              </w:rPr>
            </w:pPr>
            <w:r>
              <w:rPr>
                <w:sz w:val="22"/>
                <w:szCs w:val="22"/>
              </w:rPr>
              <w:t>83</w:t>
            </w:r>
            <w:r w:rsidR="0087520A">
              <w:rPr>
                <w:sz w:val="22"/>
                <w:szCs w:val="22"/>
              </w:rPr>
              <w:t xml:space="preserve"> </w:t>
            </w:r>
            <w:r w:rsidRPr="001F329D" w:rsidR="005228C2">
              <w:rPr>
                <w:sz w:val="22"/>
                <w:szCs w:val="22"/>
              </w:rPr>
              <w:t>hours</w:t>
            </w:r>
          </w:p>
        </w:tc>
      </w:tr>
      <w:tr w:rsidRPr="001F329D" w:rsidR="005228C2" w:rsidTr="00770412">
        <w:tc>
          <w:tcPr>
            <w:tcW w:w="3687" w:type="dxa"/>
          </w:tcPr>
          <w:p w:rsidRPr="001F329D" w:rsidR="005228C2" w:rsidP="00770412" w:rsidRDefault="005228C2">
            <w:pPr>
              <w:rPr>
                <w:sz w:val="22"/>
                <w:szCs w:val="22"/>
              </w:rPr>
            </w:pPr>
            <w:r w:rsidRPr="001F329D">
              <w:rPr>
                <w:sz w:val="22"/>
                <w:szCs w:val="22"/>
              </w:rPr>
              <w:t>Cognitive/Usability Interviews</w:t>
            </w:r>
            <w:r w:rsidR="0017787A">
              <w:rPr>
                <w:sz w:val="22"/>
                <w:szCs w:val="22"/>
              </w:rPr>
              <w:t xml:space="preserve"> English</w:t>
            </w:r>
          </w:p>
        </w:tc>
        <w:tc>
          <w:tcPr>
            <w:tcW w:w="1887" w:type="dxa"/>
          </w:tcPr>
          <w:p w:rsidRPr="005B018F" w:rsidR="005228C2" w:rsidP="00770412" w:rsidRDefault="0017787A">
            <w:pPr>
              <w:jc w:val="center"/>
              <w:rPr>
                <w:sz w:val="22"/>
                <w:szCs w:val="22"/>
              </w:rPr>
            </w:pPr>
            <w:r w:rsidRPr="005B018F">
              <w:rPr>
                <w:sz w:val="22"/>
                <w:szCs w:val="22"/>
              </w:rPr>
              <w:t>50</w:t>
            </w:r>
          </w:p>
        </w:tc>
        <w:tc>
          <w:tcPr>
            <w:tcW w:w="1888" w:type="dxa"/>
          </w:tcPr>
          <w:p w:rsidRPr="005B018F" w:rsidR="005228C2" w:rsidP="00770412" w:rsidRDefault="005228C2">
            <w:pPr>
              <w:jc w:val="center"/>
              <w:rPr>
                <w:sz w:val="22"/>
                <w:szCs w:val="22"/>
              </w:rPr>
            </w:pPr>
            <w:r w:rsidRPr="005B018F">
              <w:rPr>
                <w:sz w:val="22"/>
                <w:szCs w:val="22"/>
              </w:rPr>
              <w:t>60 minutes</w:t>
            </w:r>
          </w:p>
        </w:tc>
        <w:tc>
          <w:tcPr>
            <w:tcW w:w="1888" w:type="dxa"/>
          </w:tcPr>
          <w:p w:rsidRPr="001F329D" w:rsidR="005228C2" w:rsidP="00770412" w:rsidRDefault="0017787A">
            <w:pPr>
              <w:jc w:val="center"/>
              <w:rPr>
                <w:sz w:val="22"/>
                <w:szCs w:val="22"/>
              </w:rPr>
            </w:pPr>
            <w:r>
              <w:rPr>
                <w:sz w:val="22"/>
                <w:szCs w:val="22"/>
              </w:rPr>
              <w:t>5</w:t>
            </w:r>
            <w:r w:rsidRPr="001F329D" w:rsidR="005228C2">
              <w:rPr>
                <w:sz w:val="22"/>
                <w:szCs w:val="22"/>
              </w:rPr>
              <w:t>0 hours</w:t>
            </w:r>
          </w:p>
        </w:tc>
      </w:tr>
      <w:tr w:rsidRPr="001F329D" w:rsidR="0017787A" w:rsidTr="00982657">
        <w:tc>
          <w:tcPr>
            <w:tcW w:w="3687" w:type="dxa"/>
          </w:tcPr>
          <w:p w:rsidRPr="0017787A" w:rsidR="0017787A" w:rsidP="00982657" w:rsidRDefault="0017787A">
            <w:pPr>
              <w:rPr>
                <w:sz w:val="22"/>
                <w:szCs w:val="22"/>
              </w:rPr>
            </w:pPr>
            <w:r w:rsidRPr="0017787A">
              <w:rPr>
                <w:sz w:val="22"/>
                <w:szCs w:val="22"/>
              </w:rPr>
              <w:t>Cognitive/Usability Interviews Spanish</w:t>
            </w:r>
          </w:p>
        </w:tc>
        <w:tc>
          <w:tcPr>
            <w:tcW w:w="1887" w:type="dxa"/>
          </w:tcPr>
          <w:p w:rsidRPr="005B018F" w:rsidR="0017787A" w:rsidP="00982657" w:rsidRDefault="0017787A">
            <w:pPr>
              <w:jc w:val="center"/>
              <w:rPr>
                <w:sz w:val="22"/>
                <w:szCs w:val="22"/>
              </w:rPr>
            </w:pPr>
            <w:r w:rsidRPr="005B018F">
              <w:rPr>
                <w:sz w:val="22"/>
                <w:szCs w:val="22"/>
              </w:rPr>
              <w:t>50</w:t>
            </w:r>
          </w:p>
        </w:tc>
        <w:tc>
          <w:tcPr>
            <w:tcW w:w="1888" w:type="dxa"/>
          </w:tcPr>
          <w:p w:rsidRPr="005B018F" w:rsidR="0017787A" w:rsidP="00982657" w:rsidRDefault="0017787A">
            <w:pPr>
              <w:jc w:val="center"/>
              <w:rPr>
                <w:sz w:val="22"/>
                <w:szCs w:val="22"/>
              </w:rPr>
            </w:pPr>
            <w:r w:rsidRPr="005B018F">
              <w:rPr>
                <w:sz w:val="22"/>
                <w:szCs w:val="22"/>
              </w:rPr>
              <w:t>60</w:t>
            </w:r>
            <w:r w:rsidR="00313AD8">
              <w:rPr>
                <w:sz w:val="22"/>
                <w:szCs w:val="22"/>
              </w:rPr>
              <w:t xml:space="preserve"> minutes</w:t>
            </w:r>
          </w:p>
        </w:tc>
        <w:tc>
          <w:tcPr>
            <w:tcW w:w="1888" w:type="dxa"/>
          </w:tcPr>
          <w:p w:rsidRPr="001F329D" w:rsidR="0017787A" w:rsidP="00982657" w:rsidRDefault="0017787A">
            <w:pPr>
              <w:jc w:val="center"/>
              <w:rPr>
                <w:sz w:val="22"/>
                <w:szCs w:val="22"/>
              </w:rPr>
            </w:pPr>
            <w:r>
              <w:rPr>
                <w:sz w:val="22"/>
                <w:szCs w:val="22"/>
              </w:rPr>
              <w:t>50 hours</w:t>
            </w:r>
            <w:r w:rsidRPr="001F329D">
              <w:rPr>
                <w:sz w:val="22"/>
                <w:szCs w:val="22"/>
              </w:rPr>
              <w:t xml:space="preserve"> </w:t>
            </w:r>
          </w:p>
        </w:tc>
      </w:tr>
      <w:tr w:rsidRPr="001F329D" w:rsidR="005228C2" w:rsidTr="00770412">
        <w:tc>
          <w:tcPr>
            <w:tcW w:w="3687" w:type="dxa"/>
          </w:tcPr>
          <w:p w:rsidRPr="001F329D" w:rsidR="005228C2" w:rsidP="00770412" w:rsidRDefault="005228C2">
            <w:pPr>
              <w:rPr>
                <w:b/>
                <w:sz w:val="22"/>
                <w:szCs w:val="22"/>
              </w:rPr>
            </w:pPr>
            <w:r w:rsidRPr="001F329D">
              <w:rPr>
                <w:b/>
                <w:sz w:val="22"/>
                <w:szCs w:val="22"/>
              </w:rPr>
              <w:t>Totals</w:t>
            </w:r>
          </w:p>
        </w:tc>
        <w:tc>
          <w:tcPr>
            <w:tcW w:w="1887" w:type="dxa"/>
          </w:tcPr>
          <w:p w:rsidRPr="001F329D" w:rsidR="005228C2" w:rsidP="00770412" w:rsidRDefault="005228C2">
            <w:pPr>
              <w:jc w:val="center"/>
              <w:rPr>
                <w:b/>
                <w:sz w:val="22"/>
                <w:szCs w:val="22"/>
              </w:rPr>
            </w:pPr>
          </w:p>
        </w:tc>
        <w:tc>
          <w:tcPr>
            <w:tcW w:w="1888" w:type="dxa"/>
          </w:tcPr>
          <w:p w:rsidRPr="001F329D" w:rsidR="005228C2" w:rsidP="00770412" w:rsidRDefault="005228C2">
            <w:pPr>
              <w:jc w:val="center"/>
              <w:rPr>
                <w:b/>
                <w:sz w:val="22"/>
                <w:szCs w:val="22"/>
              </w:rPr>
            </w:pPr>
          </w:p>
        </w:tc>
        <w:tc>
          <w:tcPr>
            <w:tcW w:w="1888" w:type="dxa"/>
          </w:tcPr>
          <w:p w:rsidRPr="001F329D" w:rsidR="005228C2" w:rsidP="009B5A08" w:rsidRDefault="009B5A08">
            <w:pPr>
              <w:jc w:val="center"/>
              <w:rPr>
                <w:sz w:val="22"/>
                <w:szCs w:val="22"/>
              </w:rPr>
            </w:pPr>
            <w:r>
              <w:rPr>
                <w:sz w:val="22"/>
                <w:szCs w:val="22"/>
              </w:rPr>
              <w:t>183</w:t>
            </w:r>
            <w:r w:rsidRPr="001F329D" w:rsidR="005228C2">
              <w:rPr>
                <w:sz w:val="22"/>
                <w:szCs w:val="22"/>
              </w:rPr>
              <w:t xml:space="preserve"> hours </w:t>
            </w:r>
          </w:p>
        </w:tc>
      </w:tr>
    </w:tbl>
    <w:p w:rsidR="00813740" w:rsidP="001F329D" w:rsidRDefault="00813740">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1F329D" w:rsidR="001F329D" w:rsidP="001F329D" w:rsidRDefault="001F329D">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E3772E" w:rsidP="008824E1" w:rsidRDefault="00E3772E">
      <w:pPr>
        <w:rPr>
          <w:b/>
          <w:sz w:val="24"/>
          <w:szCs w:val="24"/>
        </w:rPr>
      </w:pPr>
      <w:r>
        <w:rPr>
          <w:b/>
          <w:sz w:val="24"/>
          <w:szCs w:val="24"/>
        </w:rPr>
        <w:t>Attachments</w:t>
      </w:r>
    </w:p>
    <w:p w:rsidR="00E3772E" w:rsidP="008824E1" w:rsidRDefault="00E3772E">
      <w:pPr>
        <w:rPr>
          <w:b/>
          <w:sz w:val="24"/>
          <w:szCs w:val="24"/>
        </w:rPr>
      </w:pPr>
    </w:p>
    <w:p w:rsidR="006C6D4C" w:rsidP="00770412" w:rsidRDefault="006C6D4C">
      <w:pPr>
        <w:numPr>
          <w:ilvl w:val="0"/>
          <w:numId w:val="8"/>
        </w:numPr>
        <w:shd w:val="clear" w:color="auto" w:fill="FFFFFF"/>
        <w:autoSpaceDE/>
        <w:autoSpaceDN/>
        <w:adjustRightInd/>
        <w:rPr>
          <w:color w:val="000000"/>
          <w:sz w:val="24"/>
          <w:szCs w:val="24"/>
        </w:rPr>
      </w:pPr>
      <w:r w:rsidRPr="006C6D4C">
        <w:rPr>
          <w:color w:val="000000"/>
          <w:sz w:val="24"/>
          <w:szCs w:val="24"/>
        </w:rPr>
        <w:t xml:space="preserve">Protocol used for the study (Enclosure 1) </w:t>
      </w:r>
      <w:r w:rsidRPr="0069492F">
        <w:rPr>
          <w:color w:val="000000"/>
          <w:sz w:val="24"/>
          <w:szCs w:val="24"/>
        </w:rPr>
        <w:t>including possible debriefing probes and vignettes</w:t>
      </w:r>
      <w:r w:rsidRPr="006C6D4C">
        <w:rPr>
          <w:color w:val="000000"/>
          <w:sz w:val="24"/>
          <w:szCs w:val="24"/>
        </w:rPr>
        <w:t xml:space="preserve"> </w:t>
      </w:r>
    </w:p>
    <w:p w:rsidR="006C6D4C" w:rsidP="00770412" w:rsidRDefault="006C6D4C">
      <w:pPr>
        <w:numPr>
          <w:ilvl w:val="0"/>
          <w:numId w:val="8"/>
        </w:numPr>
        <w:shd w:val="clear" w:color="auto" w:fill="FFFFFF"/>
        <w:autoSpaceDE/>
        <w:autoSpaceDN/>
        <w:adjustRightInd/>
        <w:rPr>
          <w:color w:val="000000"/>
          <w:sz w:val="24"/>
          <w:szCs w:val="24"/>
        </w:rPr>
      </w:pPr>
      <w:r w:rsidRPr="006C6D4C">
        <w:rPr>
          <w:color w:val="000000"/>
          <w:sz w:val="24"/>
          <w:szCs w:val="24"/>
        </w:rPr>
        <w:t>Paper questionnaire</w:t>
      </w:r>
      <w:r w:rsidR="00B9121E">
        <w:rPr>
          <w:color w:val="000000"/>
          <w:sz w:val="24"/>
          <w:szCs w:val="24"/>
        </w:rPr>
        <w:t>, from MD</w:t>
      </w:r>
      <w:r w:rsidR="00061563">
        <w:rPr>
          <w:color w:val="000000"/>
          <w:sz w:val="24"/>
          <w:szCs w:val="24"/>
        </w:rPr>
        <w:t>, VA, MA, OK, ID</w:t>
      </w:r>
      <w:r w:rsidRPr="006C6D4C">
        <w:rPr>
          <w:color w:val="000000"/>
          <w:sz w:val="24"/>
          <w:szCs w:val="24"/>
        </w:rPr>
        <w:t xml:space="preserve"> (Enclosure </w:t>
      </w:r>
      <w:r w:rsidR="009D69A7">
        <w:rPr>
          <w:color w:val="000000"/>
          <w:sz w:val="24"/>
          <w:szCs w:val="24"/>
        </w:rPr>
        <w:t>2</w:t>
      </w:r>
      <w:r w:rsidRPr="006C6D4C">
        <w:rPr>
          <w:color w:val="000000"/>
          <w:sz w:val="24"/>
          <w:szCs w:val="24"/>
        </w:rPr>
        <w:t>) (</w:t>
      </w:r>
      <w:r>
        <w:rPr>
          <w:color w:val="000000"/>
          <w:sz w:val="24"/>
          <w:szCs w:val="24"/>
        </w:rPr>
        <w:t>screenshots of the live instrument are not available yet)</w:t>
      </w:r>
    </w:p>
    <w:p w:rsidRPr="006C6D4C" w:rsidR="006C6D4C" w:rsidP="00770412" w:rsidRDefault="006C6D4C">
      <w:pPr>
        <w:numPr>
          <w:ilvl w:val="0"/>
          <w:numId w:val="8"/>
        </w:numPr>
        <w:shd w:val="clear" w:color="auto" w:fill="FFFFFF"/>
        <w:autoSpaceDE/>
        <w:autoSpaceDN/>
        <w:adjustRightInd/>
        <w:rPr>
          <w:color w:val="000000"/>
          <w:sz w:val="24"/>
          <w:szCs w:val="24"/>
        </w:rPr>
      </w:pPr>
      <w:r w:rsidRPr="006C6D4C">
        <w:rPr>
          <w:color w:val="000000"/>
          <w:sz w:val="24"/>
          <w:szCs w:val="24"/>
        </w:rPr>
        <w:t xml:space="preserve">Demographic questionnaire (Enclosure </w:t>
      </w:r>
      <w:r w:rsidR="00BD72DE">
        <w:rPr>
          <w:color w:val="000000"/>
          <w:sz w:val="24"/>
          <w:szCs w:val="24"/>
        </w:rPr>
        <w:t>3</w:t>
      </w:r>
      <w:r w:rsidRPr="006C6D4C">
        <w:rPr>
          <w:color w:val="000000"/>
          <w:sz w:val="24"/>
          <w:szCs w:val="24"/>
        </w:rPr>
        <w:t>) (Previously approved by OMB</w:t>
      </w:r>
      <w:r w:rsidR="00CE69A1">
        <w:rPr>
          <w:color w:val="000000"/>
          <w:sz w:val="24"/>
          <w:szCs w:val="24"/>
        </w:rPr>
        <w:t xml:space="preserve"> from earlier usability studies</w:t>
      </w:r>
      <w:r w:rsidRPr="006C6D4C">
        <w:rPr>
          <w:color w:val="000000"/>
          <w:sz w:val="24"/>
          <w:szCs w:val="24"/>
        </w:rPr>
        <w:t>)</w:t>
      </w:r>
    </w:p>
    <w:p w:rsidR="006C6D4C" w:rsidP="006C6D4C" w:rsidRDefault="006C6D4C">
      <w:pPr>
        <w:numPr>
          <w:ilvl w:val="0"/>
          <w:numId w:val="8"/>
        </w:numPr>
        <w:shd w:val="clear" w:color="auto" w:fill="FFFFFF"/>
        <w:autoSpaceDE/>
        <w:autoSpaceDN/>
        <w:adjustRightInd/>
        <w:rPr>
          <w:color w:val="000000"/>
          <w:sz w:val="24"/>
          <w:szCs w:val="24"/>
        </w:rPr>
      </w:pPr>
      <w:r w:rsidRPr="00177779">
        <w:rPr>
          <w:color w:val="000000"/>
          <w:sz w:val="24"/>
          <w:szCs w:val="24"/>
        </w:rPr>
        <w:t xml:space="preserve">Mobile experience questionnaire </w:t>
      </w:r>
      <w:r>
        <w:rPr>
          <w:color w:val="000000"/>
          <w:sz w:val="24"/>
          <w:szCs w:val="24"/>
        </w:rPr>
        <w:t xml:space="preserve">(Enclosure </w:t>
      </w:r>
      <w:r w:rsidR="00BD72DE">
        <w:rPr>
          <w:color w:val="000000"/>
          <w:sz w:val="24"/>
          <w:szCs w:val="24"/>
        </w:rPr>
        <w:t>4</w:t>
      </w:r>
      <w:r>
        <w:rPr>
          <w:color w:val="000000"/>
          <w:sz w:val="24"/>
          <w:szCs w:val="24"/>
        </w:rPr>
        <w:t xml:space="preserve">) </w:t>
      </w:r>
    </w:p>
    <w:p w:rsidR="00CE69A1" w:rsidP="00770412" w:rsidRDefault="006C6D4C">
      <w:pPr>
        <w:numPr>
          <w:ilvl w:val="0"/>
          <w:numId w:val="8"/>
        </w:numPr>
        <w:shd w:val="clear" w:color="auto" w:fill="FFFFFF"/>
        <w:autoSpaceDE/>
        <w:autoSpaceDN/>
        <w:adjustRightInd/>
        <w:rPr>
          <w:color w:val="000000"/>
          <w:sz w:val="24"/>
          <w:szCs w:val="24"/>
        </w:rPr>
      </w:pPr>
      <w:r w:rsidRPr="00CE69A1">
        <w:rPr>
          <w:color w:val="000000"/>
          <w:sz w:val="24"/>
          <w:szCs w:val="24"/>
        </w:rPr>
        <w:t xml:space="preserve">Satisfaction questionnaire (Enclosure </w:t>
      </w:r>
      <w:r w:rsidR="00BD72DE">
        <w:rPr>
          <w:color w:val="000000"/>
          <w:sz w:val="24"/>
          <w:szCs w:val="24"/>
        </w:rPr>
        <w:t>5</w:t>
      </w:r>
      <w:r w:rsidRPr="00CE69A1">
        <w:rPr>
          <w:color w:val="000000"/>
          <w:sz w:val="24"/>
          <w:szCs w:val="24"/>
        </w:rPr>
        <w:t xml:space="preserve">) (Previously approved by </w:t>
      </w:r>
      <w:r w:rsidRPr="006C6D4C" w:rsidR="00CE69A1">
        <w:rPr>
          <w:color w:val="000000"/>
          <w:sz w:val="24"/>
          <w:szCs w:val="24"/>
        </w:rPr>
        <w:t>OMB</w:t>
      </w:r>
      <w:r w:rsidR="00CE69A1">
        <w:rPr>
          <w:color w:val="000000"/>
          <w:sz w:val="24"/>
          <w:szCs w:val="24"/>
        </w:rPr>
        <w:t xml:space="preserve"> from earlier usability studies)</w:t>
      </w:r>
    </w:p>
    <w:p w:rsidR="006C6D4C" w:rsidP="00770412" w:rsidRDefault="00CE69A1">
      <w:pPr>
        <w:numPr>
          <w:ilvl w:val="0"/>
          <w:numId w:val="8"/>
        </w:numPr>
        <w:shd w:val="clear" w:color="auto" w:fill="FFFFFF"/>
        <w:autoSpaceDE/>
        <w:autoSpaceDN/>
        <w:adjustRightInd/>
        <w:rPr>
          <w:color w:val="000000"/>
          <w:sz w:val="24"/>
          <w:szCs w:val="24"/>
        </w:rPr>
      </w:pPr>
      <w:r>
        <w:rPr>
          <w:color w:val="000000"/>
          <w:sz w:val="24"/>
          <w:szCs w:val="24"/>
        </w:rPr>
        <w:t xml:space="preserve">Additional screener questions for </w:t>
      </w:r>
      <w:r w:rsidR="009D69A7">
        <w:rPr>
          <w:color w:val="000000"/>
          <w:sz w:val="24"/>
          <w:szCs w:val="24"/>
        </w:rPr>
        <w:t>SNAP eligible recipients</w:t>
      </w:r>
      <w:r>
        <w:rPr>
          <w:color w:val="000000"/>
          <w:sz w:val="24"/>
          <w:szCs w:val="24"/>
        </w:rPr>
        <w:t xml:space="preserve"> (</w:t>
      </w:r>
      <w:r w:rsidRPr="00CE69A1" w:rsidR="006C6D4C">
        <w:rPr>
          <w:color w:val="000000"/>
          <w:sz w:val="24"/>
          <w:szCs w:val="24"/>
        </w:rPr>
        <w:t xml:space="preserve">Enclosure </w:t>
      </w:r>
      <w:r w:rsidR="00BD72DE">
        <w:rPr>
          <w:color w:val="000000"/>
          <w:sz w:val="24"/>
          <w:szCs w:val="24"/>
        </w:rPr>
        <w:t>6</w:t>
      </w:r>
      <w:r w:rsidRPr="00CE69A1" w:rsidR="006C6D4C">
        <w:rPr>
          <w:color w:val="000000"/>
          <w:sz w:val="24"/>
          <w:szCs w:val="24"/>
        </w:rPr>
        <w:t xml:space="preserve">) </w:t>
      </w:r>
      <w:r>
        <w:rPr>
          <w:color w:val="000000"/>
          <w:sz w:val="24"/>
          <w:szCs w:val="24"/>
        </w:rPr>
        <w:t xml:space="preserve"> </w:t>
      </w:r>
    </w:p>
    <w:p w:rsidRPr="00CE69A1" w:rsidR="005C76BC" w:rsidP="00770412" w:rsidRDefault="009D69A7">
      <w:pPr>
        <w:numPr>
          <w:ilvl w:val="0"/>
          <w:numId w:val="8"/>
        </w:numPr>
        <w:shd w:val="clear" w:color="auto" w:fill="FFFFFF"/>
        <w:autoSpaceDE/>
        <w:autoSpaceDN/>
        <w:adjustRightInd/>
        <w:rPr>
          <w:color w:val="000000"/>
          <w:sz w:val="24"/>
          <w:szCs w:val="24"/>
        </w:rPr>
      </w:pPr>
      <w:r>
        <w:rPr>
          <w:color w:val="000000"/>
          <w:sz w:val="24"/>
          <w:szCs w:val="24"/>
        </w:rPr>
        <w:t>FNS</w:t>
      </w:r>
      <w:r w:rsidR="005C76BC">
        <w:rPr>
          <w:color w:val="000000"/>
          <w:sz w:val="24"/>
          <w:szCs w:val="24"/>
        </w:rPr>
        <w:t xml:space="preserve"> test plan (Enclosure </w:t>
      </w:r>
      <w:r w:rsidR="00BD72DE">
        <w:rPr>
          <w:color w:val="000000"/>
          <w:sz w:val="24"/>
          <w:szCs w:val="24"/>
        </w:rPr>
        <w:t>7</w:t>
      </w:r>
      <w:r w:rsidR="005C76BC">
        <w:rPr>
          <w:color w:val="000000"/>
          <w:sz w:val="24"/>
          <w:szCs w:val="24"/>
        </w:rPr>
        <w:t>)</w:t>
      </w:r>
    </w:p>
    <w:p w:rsidR="006C6D4C" w:rsidP="006C6D4C" w:rsidRDefault="006C6D4C">
      <w:pPr>
        <w:shd w:val="clear" w:color="auto" w:fill="FFFFFF"/>
        <w:autoSpaceDE/>
        <w:autoSpaceDN/>
        <w:adjustRightInd/>
        <w:rPr>
          <w:color w:val="000000"/>
          <w:sz w:val="24"/>
          <w:szCs w:val="24"/>
        </w:rPr>
      </w:pPr>
    </w:p>
    <w:p w:rsidR="008F64B8" w:rsidP="008824E1" w:rsidRDefault="008F64B8">
      <w:pPr>
        <w:rPr>
          <w:sz w:val="24"/>
          <w:szCs w:val="24"/>
        </w:rPr>
      </w:pPr>
    </w:p>
    <w:p w:rsidR="007046A4" w:rsidP="008824E1" w:rsidRDefault="008824E1">
      <w:r>
        <w:rPr>
          <w:sz w:val="24"/>
          <w:szCs w:val="24"/>
        </w:rPr>
        <w:t>For further information about this study, please contact</w:t>
      </w:r>
      <w:r w:rsidR="00FB7F9F">
        <w:rPr>
          <w:sz w:val="24"/>
          <w:szCs w:val="24"/>
        </w:rPr>
        <w:t xml:space="preserve"> Erica Olmsted-Hawala</w:t>
      </w:r>
      <w:r>
        <w:rPr>
          <w:sz w:val="24"/>
          <w:szCs w:val="24"/>
        </w:rPr>
        <w:t xml:space="preserve"> at </w:t>
      </w:r>
      <w:r w:rsidR="00FB7F9F">
        <w:rPr>
          <w:sz w:val="24"/>
          <w:szCs w:val="24"/>
        </w:rPr>
        <w:t xml:space="preserve">301-763-4893 or </w:t>
      </w:r>
      <w:hyperlink w:history="1" r:id="rId5">
        <w:r w:rsidRPr="005A5005" w:rsidR="00FB7F9F">
          <w:rPr>
            <w:rStyle w:val="Hyperlink"/>
            <w:sz w:val="24"/>
            <w:szCs w:val="24"/>
          </w:rPr>
          <w:t>Erica.l.olmsted.hawala@census.gov</w:t>
        </w:r>
      </w:hyperlink>
      <w:r w:rsidR="00FB7F9F">
        <w:rPr>
          <w:sz w:val="24"/>
          <w:szCs w:val="24"/>
        </w:rPr>
        <w:t xml:space="preserve">.  </w:t>
      </w:r>
    </w:p>
    <w:sectPr w:rsidR="00704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7121"/>
    <w:multiLevelType w:val="hybridMultilevel"/>
    <w:tmpl w:val="A6F6C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919DC"/>
    <w:multiLevelType w:val="hybridMultilevel"/>
    <w:tmpl w:val="922A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22EBD"/>
    <w:multiLevelType w:val="hybridMultilevel"/>
    <w:tmpl w:val="2D5A4E9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60663EC"/>
    <w:multiLevelType w:val="hybridMultilevel"/>
    <w:tmpl w:val="5CB0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13FCF"/>
    <w:multiLevelType w:val="hybridMultilevel"/>
    <w:tmpl w:val="52B0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CC147D"/>
    <w:multiLevelType w:val="hybridMultilevel"/>
    <w:tmpl w:val="4502E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E1"/>
    <w:rsid w:val="00015E2C"/>
    <w:rsid w:val="00061563"/>
    <w:rsid w:val="00062006"/>
    <w:rsid w:val="000A73B4"/>
    <w:rsid w:val="000B20B7"/>
    <w:rsid w:val="000C2AD8"/>
    <w:rsid w:val="000C660D"/>
    <w:rsid w:val="000F0E0F"/>
    <w:rsid w:val="000F3BDC"/>
    <w:rsid w:val="001067D1"/>
    <w:rsid w:val="0013458E"/>
    <w:rsid w:val="00134914"/>
    <w:rsid w:val="00140965"/>
    <w:rsid w:val="00155131"/>
    <w:rsid w:val="0016093B"/>
    <w:rsid w:val="0017787A"/>
    <w:rsid w:val="001A6B35"/>
    <w:rsid w:val="001D40CB"/>
    <w:rsid w:val="001F12D4"/>
    <w:rsid w:val="001F329D"/>
    <w:rsid w:val="0020567D"/>
    <w:rsid w:val="00206FAB"/>
    <w:rsid w:val="002076D8"/>
    <w:rsid w:val="00263F0B"/>
    <w:rsid w:val="002771AA"/>
    <w:rsid w:val="002870C9"/>
    <w:rsid w:val="002925F6"/>
    <w:rsid w:val="002C124E"/>
    <w:rsid w:val="002D6D08"/>
    <w:rsid w:val="002E62BC"/>
    <w:rsid w:val="003000A9"/>
    <w:rsid w:val="00313AD8"/>
    <w:rsid w:val="00335DD4"/>
    <w:rsid w:val="00361489"/>
    <w:rsid w:val="003D5A41"/>
    <w:rsid w:val="003E6A19"/>
    <w:rsid w:val="003F0298"/>
    <w:rsid w:val="003F5AB8"/>
    <w:rsid w:val="00404FF0"/>
    <w:rsid w:val="00443839"/>
    <w:rsid w:val="00454460"/>
    <w:rsid w:val="00456D66"/>
    <w:rsid w:val="00467DE7"/>
    <w:rsid w:val="004C6013"/>
    <w:rsid w:val="005228C2"/>
    <w:rsid w:val="00542DD0"/>
    <w:rsid w:val="00546287"/>
    <w:rsid w:val="005A1935"/>
    <w:rsid w:val="005A759B"/>
    <w:rsid w:val="005B018F"/>
    <w:rsid w:val="005C76BC"/>
    <w:rsid w:val="00616FAD"/>
    <w:rsid w:val="0064277F"/>
    <w:rsid w:val="00647DDE"/>
    <w:rsid w:val="0065745F"/>
    <w:rsid w:val="00674D56"/>
    <w:rsid w:val="0069492F"/>
    <w:rsid w:val="006A4DAD"/>
    <w:rsid w:val="006C6592"/>
    <w:rsid w:val="006C6D4C"/>
    <w:rsid w:val="006E324D"/>
    <w:rsid w:val="006F35F8"/>
    <w:rsid w:val="006F7BD8"/>
    <w:rsid w:val="00700D31"/>
    <w:rsid w:val="007046A4"/>
    <w:rsid w:val="007660DA"/>
    <w:rsid w:val="00770412"/>
    <w:rsid w:val="007A4C60"/>
    <w:rsid w:val="00813740"/>
    <w:rsid w:val="00821E9C"/>
    <w:rsid w:val="0084071F"/>
    <w:rsid w:val="0086578B"/>
    <w:rsid w:val="0087520A"/>
    <w:rsid w:val="008824E1"/>
    <w:rsid w:val="008859BF"/>
    <w:rsid w:val="008D298B"/>
    <w:rsid w:val="008D352A"/>
    <w:rsid w:val="008F64B8"/>
    <w:rsid w:val="00910C4D"/>
    <w:rsid w:val="00912647"/>
    <w:rsid w:val="009216DF"/>
    <w:rsid w:val="009B4BC9"/>
    <w:rsid w:val="009B5A08"/>
    <w:rsid w:val="009D69A7"/>
    <w:rsid w:val="009E30EB"/>
    <w:rsid w:val="00A16E39"/>
    <w:rsid w:val="00A43C53"/>
    <w:rsid w:val="00A71A34"/>
    <w:rsid w:val="00AA2607"/>
    <w:rsid w:val="00AB7666"/>
    <w:rsid w:val="00AF0854"/>
    <w:rsid w:val="00AF56B3"/>
    <w:rsid w:val="00B15B12"/>
    <w:rsid w:val="00B9121E"/>
    <w:rsid w:val="00BB1F86"/>
    <w:rsid w:val="00BD41CA"/>
    <w:rsid w:val="00BD72DE"/>
    <w:rsid w:val="00C25933"/>
    <w:rsid w:val="00C2636E"/>
    <w:rsid w:val="00CA257E"/>
    <w:rsid w:val="00CE69A1"/>
    <w:rsid w:val="00CF4A00"/>
    <w:rsid w:val="00D27FF9"/>
    <w:rsid w:val="00D84C80"/>
    <w:rsid w:val="00D9138E"/>
    <w:rsid w:val="00DF0895"/>
    <w:rsid w:val="00DF5802"/>
    <w:rsid w:val="00E22636"/>
    <w:rsid w:val="00E35378"/>
    <w:rsid w:val="00E3772E"/>
    <w:rsid w:val="00E55F51"/>
    <w:rsid w:val="00E5787F"/>
    <w:rsid w:val="00E77A58"/>
    <w:rsid w:val="00EA23DD"/>
    <w:rsid w:val="00EA549C"/>
    <w:rsid w:val="00EB2D78"/>
    <w:rsid w:val="00ED45FA"/>
    <w:rsid w:val="00EE5B65"/>
    <w:rsid w:val="00F0688D"/>
    <w:rsid w:val="00F64ED8"/>
    <w:rsid w:val="00FB7F9F"/>
    <w:rsid w:val="00FD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DECE"/>
  <w15:docId w15:val="{5E97D2B0-65BA-4465-8159-9AA2FCB7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DF"/>
    <w:pPr>
      <w:ind w:left="720"/>
      <w:contextualSpacing/>
    </w:pPr>
  </w:style>
  <w:style w:type="paragraph" w:styleId="BalloonText">
    <w:name w:val="Balloon Text"/>
    <w:basedOn w:val="Normal"/>
    <w:link w:val="BalloonTextChar"/>
    <w:uiPriority w:val="99"/>
    <w:semiHidden/>
    <w:unhideWhenUsed/>
    <w:rsid w:val="0016093B"/>
    <w:rPr>
      <w:rFonts w:ascii="Tahoma" w:hAnsi="Tahoma" w:cs="Tahoma"/>
      <w:sz w:val="16"/>
      <w:szCs w:val="16"/>
    </w:rPr>
  </w:style>
  <w:style w:type="character" w:customStyle="1" w:styleId="BalloonTextChar">
    <w:name w:val="Balloon Text Char"/>
    <w:basedOn w:val="DefaultParagraphFont"/>
    <w:link w:val="BalloonText"/>
    <w:uiPriority w:val="99"/>
    <w:semiHidden/>
    <w:rsid w:val="0016093B"/>
    <w:rPr>
      <w:rFonts w:ascii="Tahoma" w:hAnsi="Tahoma" w:cs="Tahoma"/>
      <w:sz w:val="16"/>
      <w:szCs w:val="16"/>
    </w:rPr>
  </w:style>
  <w:style w:type="character" w:styleId="CommentReference">
    <w:name w:val="annotation reference"/>
    <w:basedOn w:val="DefaultParagraphFont"/>
    <w:uiPriority w:val="99"/>
    <w:semiHidden/>
    <w:unhideWhenUsed/>
    <w:rsid w:val="000B20B7"/>
    <w:rPr>
      <w:sz w:val="16"/>
      <w:szCs w:val="16"/>
    </w:rPr>
  </w:style>
  <w:style w:type="paragraph" w:styleId="CommentText">
    <w:name w:val="annotation text"/>
    <w:basedOn w:val="Normal"/>
    <w:link w:val="CommentTextChar"/>
    <w:uiPriority w:val="99"/>
    <w:semiHidden/>
    <w:unhideWhenUsed/>
    <w:rsid w:val="000B20B7"/>
  </w:style>
  <w:style w:type="character" w:customStyle="1" w:styleId="CommentTextChar">
    <w:name w:val="Comment Text Char"/>
    <w:basedOn w:val="DefaultParagraphFont"/>
    <w:link w:val="CommentText"/>
    <w:uiPriority w:val="99"/>
    <w:semiHidden/>
    <w:rsid w:val="000B20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0B7"/>
    <w:rPr>
      <w:b/>
      <w:bCs/>
    </w:rPr>
  </w:style>
  <w:style w:type="character" w:customStyle="1" w:styleId="CommentSubjectChar">
    <w:name w:val="Comment Subject Char"/>
    <w:basedOn w:val="CommentTextChar"/>
    <w:link w:val="CommentSubject"/>
    <w:uiPriority w:val="99"/>
    <w:semiHidden/>
    <w:rsid w:val="000B20B7"/>
    <w:rPr>
      <w:rFonts w:ascii="Times New Roman" w:hAnsi="Times New Roman" w:cs="Times New Roman"/>
      <w:b/>
      <w:bCs/>
      <w:sz w:val="20"/>
      <w:szCs w:val="20"/>
    </w:rPr>
  </w:style>
  <w:style w:type="character" w:styleId="Hyperlink">
    <w:name w:val="Hyperlink"/>
    <w:basedOn w:val="DefaultParagraphFont"/>
    <w:uiPriority w:val="99"/>
    <w:unhideWhenUsed/>
    <w:rsid w:val="00FB7F9F"/>
    <w:rPr>
      <w:color w:val="0000FF" w:themeColor="hyperlink"/>
      <w:u w:val="single"/>
    </w:rPr>
  </w:style>
  <w:style w:type="table" w:styleId="TableGrid">
    <w:name w:val="Table Grid"/>
    <w:basedOn w:val="TableNormal"/>
    <w:uiPriority w:val="59"/>
    <w:rsid w:val="005228C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ica.l.olmsted.hawala@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96679DBD</Template>
  <TotalTime>59</TotalTime>
  <Pages>3</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vilky001</dc:creator>
  <cp:lastModifiedBy>Erica L Olmsted Hawala (CENSUS/CSM FED)</cp:lastModifiedBy>
  <cp:revision>5</cp:revision>
  <cp:lastPrinted>2014-05-15T17:36:00Z</cp:lastPrinted>
  <dcterms:created xsi:type="dcterms:W3CDTF">2019-10-15T12:20:00Z</dcterms:created>
  <dcterms:modified xsi:type="dcterms:W3CDTF">2019-10-15T13:18:00Z</dcterms:modified>
</cp:coreProperties>
</file>