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6B54BD9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2CFAA399"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C44E9E">
        <w:rPr>
          <w:rFonts w:ascii="Times New Roman" w:hAnsi="Times New Roman"/>
          <w:b/>
          <w:szCs w:val="24"/>
          <w:lang w:val="es-US"/>
        </w:rPr>
        <w:t>0043</w:t>
      </w:r>
      <w:r w:rsidRPr="00BD1DD0" w:rsidR="00B335C9">
        <w:rPr>
          <w:rFonts w:ascii="Times New Roman" w:hAnsi="Times New Roman"/>
          <w:b/>
          <w:szCs w:val="24"/>
          <w:lang w:val="es-US"/>
        </w:rPr>
        <w:t xml:space="preserve">:  </w:t>
      </w:r>
    </w:p>
    <w:p w:rsidRPr="00BD1DD0" w:rsidR="00447C1E" w:rsidP="00447C1E" w:rsidRDefault="00630B23" w14:paraId="2662F8BA" w14:textId="1824AD44">
      <w:pPr>
        <w:tabs>
          <w:tab w:val="right" w:pos="9360"/>
        </w:tabs>
        <w:spacing w:line="480" w:lineRule="auto"/>
        <w:jc w:val="center"/>
        <w:rPr>
          <w:rFonts w:ascii="Times New Roman" w:hAnsi="Times New Roman"/>
          <w:b/>
          <w:szCs w:val="24"/>
        </w:rPr>
      </w:pPr>
      <w:r>
        <w:rPr>
          <w:rFonts w:ascii="Times New Roman" w:hAnsi="Times New Roman"/>
          <w:b/>
          <w:szCs w:val="24"/>
        </w:rPr>
        <w:t>Special Supplemental Nutrition Program for Women, Infants, and Children (WIC) Program Regulations – Reporting and Record-keeping Burden</w:t>
      </w:r>
    </w:p>
    <w:p w:rsidRPr="002568E6" w:rsidR="00B335C9" w:rsidP="00447C1E" w:rsidRDefault="00B335C9" w14:paraId="3DECD0BC" w14:textId="77777777">
      <w:pPr>
        <w:tabs>
          <w:tab w:val="right" w:pos="9360"/>
        </w:tabs>
        <w:spacing w:line="480" w:lineRule="auto"/>
        <w:jc w:val="center"/>
        <w:rPr>
          <w:rFonts w:ascii="Times New Roman" w:hAnsi="Times New Roman"/>
          <w:szCs w:val="24"/>
          <w:lang w:val="es-US"/>
        </w:rPr>
      </w:pPr>
    </w:p>
    <w:p w:rsidRPr="002568E6" w:rsidR="00B335C9" w:rsidP="00447C1E" w:rsidRDefault="00B335C9" w14:paraId="41109BFB" w14:textId="77777777">
      <w:pPr>
        <w:tabs>
          <w:tab w:val="right" w:pos="9360"/>
        </w:tabs>
        <w:spacing w:line="480" w:lineRule="auto"/>
        <w:jc w:val="center"/>
        <w:rPr>
          <w:rFonts w:ascii="Times New Roman" w:hAnsi="Times New Roman"/>
          <w:szCs w:val="24"/>
          <w:lang w:val="es-US"/>
        </w:rPr>
      </w:pPr>
    </w:p>
    <w:p w:rsidRPr="002568E6" w:rsidR="00447C1E" w:rsidP="00447C1E" w:rsidRDefault="00A3275A" w14:paraId="353CC44D" w14:textId="3875CE3C">
      <w:pPr>
        <w:spacing w:line="480" w:lineRule="auto"/>
        <w:jc w:val="center"/>
        <w:rPr>
          <w:rFonts w:ascii="Times New Roman" w:hAnsi="Times New Roman"/>
          <w:szCs w:val="24"/>
          <w:lang w:val="es-US"/>
        </w:rPr>
      </w:pPr>
      <w:r>
        <w:rPr>
          <w:rFonts w:ascii="Times New Roman" w:hAnsi="Times New Roman"/>
          <w:szCs w:val="24"/>
          <w:lang w:val="es-US"/>
        </w:rPr>
        <w:t>Marta Kealey</w:t>
      </w:r>
    </w:p>
    <w:p w:rsidR="00447C1E" w:rsidP="00447C1E" w:rsidRDefault="00A3275A" w14:paraId="774388D3" w14:textId="7A97EB26">
      <w:pPr>
        <w:spacing w:line="480" w:lineRule="auto"/>
        <w:jc w:val="center"/>
        <w:rPr>
          <w:rFonts w:ascii="Times New Roman" w:hAnsi="Times New Roman"/>
          <w:szCs w:val="24"/>
        </w:rPr>
      </w:pPr>
      <w:r>
        <w:rPr>
          <w:rFonts w:ascii="Times New Roman" w:hAnsi="Times New Roman"/>
          <w:szCs w:val="24"/>
        </w:rPr>
        <w:t>Nutritionist</w:t>
      </w:r>
      <w:r w:rsidR="00C44E9E">
        <w:rPr>
          <w:rFonts w:ascii="Times New Roman" w:hAnsi="Times New Roman"/>
          <w:szCs w:val="24"/>
        </w:rPr>
        <w:t>/Policy Branch</w:t>
      </w:r>
      <w:r>
        <w:rPr>
          <w:rFonts w:ascii="Times New Roman" w:hAnsi="Times New Roman"/>
          <w:szCs w:val="24"/>
        </w:rPr>
        <w:t>/Supplemental Food Programs Division</w:t>
      </w:r>
    </w:p>
    <w:p w:rsidRPr="002568E6" w:rsidR="00A3275A" w:rsidP="00447C1E" w:rsidRDefault="00A3275A" w14:paraId="3FA6B524" w14:textId="62AFDC2A">
      <w:pPr>
        <w:spacing w:line="480" w:lineRule="auto"/>
        <w:jc w:val="center"/>
        <w:rPr>
          <w:rFonts w:ascii="Times New Roman" w:hAnsi="Times New Roman"/>
          <w:szCs w:val="24"/>
        </w:rPr>
      </w:pPr>
    </w:p>
    <w:p w:rsidRPr="002568E6" w:rsidR="00447C1E" w:rsidP="00447C1E" w:rsidRDefault="00C44E9E" w14:paraId="74E4F219" w14:textId="77777777">
      <w:pPr>
        <w:tabs>
          <w:tab w:val="left" w:pos="-720"/>
        </w:tabs>
        <w:suppressAutoHyphens/>
        <w:spacing w:line="480" w:lineRule="auto"/>
        <w:jc w:val="center"/>
        <w:rPr>
          <w:rFonts w:ascii="Times New Roman" w:hAnsi="Times New Roman"/>
          <w:szCs w:val="24"/>
        </w:rPr>
      </w:pPr>
      <w:r>
        <w:rPr>
          <w:rFonts w:ascii="Times New Roman" w:hAnsi="Times New Roman"/>
          <w:szCs w:val="24"/>
        </w:rPr>
        <w:t>Special Supplemental Nutrition Program for Women, Infants, and Children (WIC)</w:t>
      </w:r>
    </w:p>
    <w:p w:rsidR="00C44E9E" w:rsidP="00447C1E" w:rsidRDefault="00C44E9E" w14:paraId="0E289535" w14:textId="77777777">
      <w:pPr>
        <w:spacing w:line="480" w:lineRule="auto"/>
        <w:jc w:val="center"/>
        <w:rPr>
          <w:rFonts w:ascii="Times New Roman" w:hAnsi="Times New Roman"/>
          <w:szCs w:val="24"/>
        </w:rPr>
      </w:pPr>
    </w:p>
    <w:p w:rsidRPr="002568E6" w:rsidR="006D305D" w:rsidP="006D305D" w:rsidRDefault="009F7E1A" w14:paraId="45F0C9ED"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9F7E1A" w14:paraId="417F615D" w14:textId="77777777">
      <w:pPr>
        <w:spacing w:line="480" w:lineRule="auto"/>
        <w:jc w:val="center"/>
        <w:rPr>
          <w:rFonts w:ascii="Times New Roman" w:hAnsi="Times New Roman"/>
          <w:szCs w:val="24"/>
        </w:rPr>
      </w:pPr>
      <w:r w:rsidRPr="002568E6">
        <w:rPr>
          <w:rFonts w:ascii="Times New Roman" w:hAnsi="Times New Roman"/>
          <w:szCs w:val="24"/>
        </w:rPr>
        <w:t>1</w:t>
      </w:r>
      <w:r w:rsidR="007164C2">
        <w:rPr>
          <w:rFonts w:ascii="Times New Roman" w:hAnsi="Times New Roman"/>
          <w:szCs w:val="24"/>
        </w:rPr>
        <w:t>320 Braddock Place</w:t>
      </w:r>
    </w:p>
    <w:p w:rsidR="00447C1E" w:rsidP="00447C1E" w:rsidRDefault="007164C2" w14:paraId="4EC70593" w14:textId="77777777">
      <w:pPr>
        <w:spacing w:line="480" w:lineRule="auto"/>
        <w:jc w:val="center"/>
        <w:rPr>
          <w:rFonts w:ascii="Times New Roman" w:hAnsi="Times New Roman"/>
          <w:szCs w:val="24"/>
        </w:rPr>
      </w:pPr>
      <w:r>
        <w:rPr>
          <w:rFonts w:ascii="Times New Roman" w:hAnsi="Times New Roman"/>
          <w:szCs w:val="24"/>
        </w:rPr>
        <w:t>Alexandria, Virginia 22314</w:t>
      </w:r>
    </w:p>
    <w:p w:rsidR="006D305D" w:rsidP="00447C1E" w:rsidRDefault="00564B63" w14:paraId="442DBB9C" w14:textId="66C057E2">
      <w:pPr>
        <w:spacing w:line="480" w:lineRule="auto"/>
        <w:jc w:val="center"/>
        <w:rPr>
          <w:rFonts w:ascii="Times New Roman" w:hAnsi="Times New Roman"/>
          <w:szCs w:val="24"/>
        </w:rPr>
      </w:pPr>
      <w:r>
        <w:rPr>
          <w:rFonts w:ascii="Times New Roman" w:hAnsi="Times New Roman"/>
          <w:szCs w:val="24"/>
        </w:rPr>
        <w:t>(703) 305 -1747</w:t>
      </w:r>
    </w:p>
    <w:p w:rsidRPr="002568E6" w:rsidR="006D305D" w:rsidP="00447C1E" w:rsidRDefault="00564B63" w14:paraId="29831608" w14:textId="329E84B7">
      <w:pPr>
        <w:spacing w:line="480" w:lineRule="auto"/>
        <w:jc w:val="center"/>
        <w:rPr>
          <w:rFonts w:ascii="Times New Roman" w:hAnsi="Times New Roman"/>
          <w:szCs w:val="24"/>
        </w:rPr>
      </w:pPr>
      <w:r>
        <w:rPr>
          <w:rFonts w:ascii="Times New Roman" w:hAnsi="Times New Roman"/>
          <w:szCs w:val="24"/>
        </w:rPr>
        <w:t>Marta.Kealey@</w:t>
      </w:r>
      <w:r w:rsidR="006D305D">
        <w:rPr>
          <w:rFonts w:ascii="Times New Roman" w:hAnsi="Times New Roman"/>
          <w:szCs w:val="24"/>
        </w:rPr>
        <w:t>usda.gov</w:t>
      </w:r>
    </w:p>
    <w:p w:rsidRPr="002568E6" w:rsidR="00447C1E" w:rsidP="00447C1E" w:rsidRDefault="00447C1E" w14:paraId="24F0F9E3" w14:textId="77777777">
      <w:pPr>
        <w:spacing w:line="480" w:lineRule="auto"/>
        <w:jc w:val="center"/>
        <w:rPr>
          <w:rFonts w:ascii="Times New Roman" w:hAnsi="Times New Roman"/>
          <w:szCs w:val="24"/>
        </w:rPr>
      </w:pPr>
    </w:p>
    <w:p w:rsidR="00905A5F" w:rsidRDefault="00905A5F" w14:paraId="4BAF5028"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31597E" w:rsidR="00905A5F" w:rsidP="009F7E1A" w:rsidRDefault="00905A5F" w14:paraId="1FA2EE71" w14:textId="77777777">
      <w:pPr>
        <w:tabs>
          <w:tab w:val="center" w:pos="4680"/>
        </w:tabs>
        <w:rPr>
          <w:rFonts w:ascii="Times New Roman" w:hAnsi="Times New Roman"/>
          <w:b/>
          <w:szCs w:val="24"/>
        </w:rPr>
      </w:pPr>
      <w:r>
        <w:rPr>
          <w:rFonts w:ascii="Times New Roman" w:hAnsi="Times New Roman"/>
          <w:b/>
          <w:szCs w:val="24"/>
          <w:u w:val="single"/>
        </w:rPr>
        <w:lastRenderedPageBreak/>
        <w:t>Table of Contents</w:t>
      </w:r>
    </w:p>
    <w:p w:rsidR="00BD1DD0" w:rsidRDefault="00905A5F" w14:paraId="48A22BB5" w14:textId="1A9BE763">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31597E">
          <w:rPr>
            <w:webHidden/>
          </w:rPr>
          <w:t>2</w:t>
        </w:r>
      </w:hyperlink>
    </w:p>
    <w:p w:rsidR="00BD1DD0" w:rsidRDefault="00E71F86" w14:paraId="1073A39C" w14:textId="628CCCCF">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hyperlink>
      <w:r w:rsidR="00956990">
        <w:t>4</w:t>
      </w:r>
    </w:p>
    <w:p w:rsidR="00BD1DD0" w:rsidRDefault="00E71F86" w14:paraId="3F585DE1" w14:textId="542FFADB">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956990">
          <w:rPr>
            <w:webHidden/>
          </w:rPr>
          <w:t>9</w:t>
        </w:r>
      </w:hyperlink>
    </w:p>
    <w:p w:rsidR="00BD1DD0" w:rsidRDefault="00E71F86" w14:paraId="3C166225" w14:textId="4F120ED0">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956990">
          <w:rPr>
            <w:webHidden/>
          </w:rPr>
          <w:t>10</w:t>
        </w:r>
      </w:hyperlink>
    </w:p>
    <w:p w:rsidR="00BD1DD0" w:rsidRDefault="00E71F86" w14:paraId="41C00460" w14:textId="205B45A9">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956990">
          <w:rPr>
            <w:webHidden/>
          </w:rPr>
          <w:t>10</w:t>
        </w:r>
      </w:hyperlink>
    </w:p>
    <w:p w:rsidR="00BD1DD0" w:rsidRDefault="00E71F86" w14:paraId="7E74B608" w14:textId="3A9E7C44">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956990">
          <w:rPr>
            <w:webHidden/>
          </w:rPr>
          <w:t>11</w:t>
        </w:r>
      </w:hyperlink>
    </w:p>
    <w:p w:rsidR="00BD1DD0" w:rsidRDefault="00E71F86" w14:paraId="5E7844F8" w14:textId="61ECD013">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956990">
          <w:rPr>
            <w:webHidden/>
          </w:rPr>
          <w:t>12</w:t>
        </w:r>
      </w:hyperlink>
    </w:p>
    <w:p w:rsidR="00BD1DD0" w:rsidRDefault="00E71F86" w14:paraId="46FAC5DF" w14:textId="12DECA65">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956990">
          <w:rPr>
            <w:webHidden/>
          </w:rPr>
          <w:t>14</w:t>
        </w:r>
      </w:hyperlink>
    </w:p>
    <w:p w:rsidR="00BD1DD0" w:rsidRDefault="00E71F86" w14:paraId="1D85C572" w14:textId="0471535E">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956990">
          <w:rPr>
            <w:webHidden/>
          </w:rPr>
          <w:t>16</w:t>
        </w:r>
      </w:hyperlink>
    </w:p>
    <w:p w:rsidR="00BD1DD0" w:rsidRDefault="00E71F86" w14:paraId="2FF45A31" w14:textId="1D36C52B">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956990">
          <w:rPr>
            <w:webHidden/>
          </w:rPr>
          <w:t>16</w:t>
        </w:r>
      </w:hyperlink>
    </w:p>
    <w:p w:rsidR="00BD1DD0" w:rsidRDefault="00E71F86" w14:paraId="4C34D0FB" w14:textId="30356900">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956990">
          <w:rPr>
            <w:webHidden/>
          </w:rPr>
          <w:t>18</w:t>
        </w:r>
      </w:hyperlink>
    </w:p>
    <w:p w:rsidR="00BD1DD0" w:rsidRDefault="00E71F86" w14:paraId="21421C74" w14:textId="587F8AD9">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956990">
          <w:rPr>
            <w:webHidden/>
          </w:rPr>
          <w:t>19</w:t>
        </w:r>
      </w:hyperlink>
    </w:p>
    <w:p w:rsidR="00BD1DD0" w:rsidRDefault="00E71F86" w14:paraId="004A5DDE" w14:textId="42A27BEF">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total annual cost burden.</w:t>
        </w:r>
        <w:r w:rsidR="00BD1DD0">
          <w:rPr>
            <w:webHidden/>
          </w:rPr>
          <w:tab/>
        </w:r>
        <w:r w:rsidR="00956990">
          <w:rPr>
            <w:webHidden/>
          </w:rPr>
          <w:t>22</w:t>
        </w:r>
      </w:hyperlink>
    </w:p>
    <w:p w:rsidR="00BD1DD0" w:rsidRDefault="00E71F86" w14:paraId="3FFFCB51" w14:textId="5D2973D6">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956990">
          <w:rPr>
            <w:webHidden/>
          </w:rPr>
          <w:t>22</w:t>
        </w:r>
      </w:hyperlink>
    </w:p>
    <w:p w:rsidR="00BD1DD0" w:rsidRDefault="00E71F86" w14:paraId="5327A8B6" w14:textId="0420D9AF">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956990">
          <w:rPr>
            <w:webHidden/>
          </w:rPr>
          <w:t>23</w:t>
        </w:r>
      </w:hyperlink>
    </w:p>
    <w:p w:rsidR="00BD1DD0" w:rsidRDefault="00E71F86" w14:paraId="33801E84" w14:textId="7EFE575A">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956990">
          <w:rPr>
            <w:webHidden/>
          </w:rPr>
          <w:t>23</w:t>
        </w:r>
      </w:hyperlink>
    </w:p>
    <w:p w:rsidR="00BD1DD0" w:rsidRDefault="00E71F86" w14:paraId="551F83F8" w14:textId="5034C690">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956990">
          <w:rPr>
            <w:webHidden/>
          </w:rPr>
          <w:t>24</w:t>
        </w:r>
      </w:hyperlink>
    </w:p>
    <w:p w:rsidR="00BD1DD0" w:rsidRDefault="00E71F86" w14:paraId="3516AF04" w14:textId="50002D32">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956990">
          <w:rPr>
            <w:webHidden/>
          </w:rPr>
          <w:t>24</w:t>
        </w:r>
      </w:hyperlink>
    </w:p>
    <w:p w:rsidR="00905A5F" w:rsidP="009F7E1A" w:rsidRDefault="00905A5F" w14:paraId="69FE8039" w14:textId="21FE813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6389F09C" w14:textId="77777777">
      <w:pPr>
        <w:tabs>
          <w:tab w:val="center" w:pos="4680"/>
        </w:tabs>
        <w:rPr>
          <w:rFonts w:ascii="Times New Roman" w:hAnsi="Times New Roman"/>
          <w:b/>
          <w:szCs w:val="24"/>
          <w:u w:val="single"/>
        </w:rPr>
      </w:pPr>
    </w:p>
    <w:p w:rsidRPr="00D63505" w:rsidR="002568E6" w:rsidP="00193688" w:rsidRDefault="00905A5F" w14:paraId="3DE06BB6" w14:textId="55F168C7">
      <w:pPr>
        <w:tabs>
          <w:tab w:val="center" w:pos="4680"/>
        </w:tabs>
        <w:spacing w:line="480" w:lineRule="auto"/>
        <w:rPr>
          <w:rFonts w:ascii="Times New Roman" w:hAnsi="Times New Roman"/>
          <w:b/>
          <w:sz w:val="22"/>
          <w:szCs w:val="22"/>
          <w:u w:val="single"/>
        </w:rPr>
      </w:pPr>
      <w:r w:rsidRPr="00D63505">
        <w:rPr>
          <w:rFonts w:ascii="Times New Roman" w:hAnsi="Times New Roman"/>
          <w:b/>
          <w:sz w:val="22"/>
          <w:szCs w:val="22"/>
          <w:u w:val="single"/>
        </w:rPr>
        <w:t>A</w:t>
      </w:r>
      <w:r w:rsidRPr="00D63505" w:rsidR="00193688">
        <w:rPr>
          <w:rFonts w:ascii="Times New Roman" w:hAnsi="Times New Roman"/>
          <w:b/>
          <w:sz w:val="22"/>
          <w:szCs w:val="22"/>
          <w:u w:val="single"/>
        </w:rPr>
        <w:t>ppendices</w:t>
      </w:r>
    </w:p>
    <w:p w:rsidRPr="00D63505" w:rsidR="00193688" w:rsidP="00193688" w:rsidRDefault="00193688" w14:paraId="1FA508F3" w14:textId="352E4800">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 xml:space="preserve">Appendix A:  </w:t>
      </w:r>
      <w:r w:rsidRPr="00D63505" w:rsidR="00EC64FA">
        <w:rPr>
          <w:rFonts w:ascii="Times New Roman" w:hAnsi="Times New Roman"/>
          <w:b/>
          <w:sz w:val="22"/>
          <w:szCs w:val="22"/>
        </w:rPr>
        <w:t xml:space="preserve">WIC </w:t>
      </w:r>
      <w:r w:rsidRPr="00D63505">
        <w:rPr>
          <w:rFonts w:ascii="Times New Roman" w:hAnsi="Times New Roman"/>
          <w:b/>
          <w:sz w:val="22"/>
          <w:szCs w:val="22"/>
        </w:rPr>
        <w:t>Regulations</w:t>
      </w:r>
      <w:r w:rsidRPr="00D63505" w:rsidR="00F2503E">
        <w:rPr>
          <w:rFonts w:ascii="Times New Roman" w:hAnsi="Times New Roman"/>
          <w:b/>
          <w:sz w:val="22"/>
          <w:szCs w:val="22"/>
        </w:rPr>
        <w:t xml:space="preserve"> (7</w:t>
      </w:r>
      <w:r w:rsidRPr="00D63505" w:rsidR="00424F32">
        <w:rPr>
          <w:rFonts w:ascii="Times New Roman" w:hAnsi="Times New Roman"/>
          <w:b/>
          <w:sz w:val="22"/>
          <w:szCs w:val="22"/>
        </w:rPr>
        <w:t xml:space="preserve"> </w:t>
      </w:r>
      <w:r w:rsidRPr="00D63505" w:rsidR="00F2503E">
        <w:rPr>
          <w:rFonts w:ascii="Times New Roman" w:hAnsi="Times New Roman"/>
          <w:b/>
          <w:sz w:val="22"/>
          <w:szCs w:val="22"/>
        </w:rPr>
        <w:t>CFR Part 246)</w:t>
      </w:r>
    </w:p>
    <w:p w:rsidRPr="00D63505" w:rsidR="00193688" w:rsidP="00193688" w:rsidRDefault="00193688" w14:paraId="6B1DDEBA" w14:textId="72805F0A">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Appendix B:  Child Nutrition Act of 1966</w:t>
      </w:r>
    </w:p>
    <w:p w:rsidRPr="00D63505" w:rsidR="006C4607" w:rsidP="00193688" w:rsidRDefault="00193688" w14:paraId="321CE5C2" w14:textId="6282AD5F">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 xml:space="preserve">Appendix C:  </w:t>
      </w:r>
      <w:r w:rsidRPr="00D63505" w:rsidR="006C4607">
        <w:rPr>
          <w:rFonts w:ascii="Times New Roman" w:hAnsi="Times New Roman"/>
          <w:b/>
          <w:sz w:val="22"/>
          <w:szCs w:val="22"/>
        </w:rPr>
        <w:t xml:space="preserve">WIC Vendor Management </w:t>
      </w:r>
      <w:r w:rsidRPr="00D63505" w:rsidR="00013EE3">
        <w:rPr>
          <w:rFonts w:ascii="Times New Roman" w:hAnsi="Times New Roman"/>
          <w:b/>
          <w:sz w:val="22"/>
          <w:szCs w:val="22"/>
        </w:rPr>
        <w:t xml:space="preserve">and Food Delivery </w:t>
      </w:r>
      <w:r w:rsidRPr="00D63505" w:rsidR="006C4607">
        <w:rPr>
          <w:rFonts w:ascii="Times New Roman" w:hAnsi="Times New Roman"/>
          <w:b/>
          <w:sz w:val="22"/>
          <w:szCs w:val="22"/>
        </w:rPr>
        <w:t>Handbook</w:t>
      </w:r>
    </w:p>
    <w:p w:rsidRPr="00D63505" w:rsidR="006C4607" w:rsidP="00193688" w:rsidRDefault="006C4607" w14:paraId="77668749" w14:textId="3B4051BD">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Appendix D:  WIC State Plan Guidance</w:t>
      </w:r>
    </w:p>
    <w:p w:rsidRPr="00D63505" w:rsidR="00312C28" w:rsidP="00193688" w:rsidRDefault="006C4607" w14:paraId="37C5A585" w14:textId="79717D0F">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 xml:space="preserve">Appendix E:  </w:t>
      </w:r>
      <w:r w:rsidRPr="00D63505" w:rsidR="00193688">
        <w:rPr>
          <w:rFonts w:ascii="Times New Roman" w:hAnsi="Times New Roman"/>
          <w:b/>
          <w:sz w:val="22"/>
          <w:szCs w:val="22"/>
        </w:rPr>
        <w:t xml:space="preserve">WIC </w:t>
      </w:r>
      <w:r w:rsidRPr="00D63505" w:rsidR="00EC64FA">
        <w:rPr>
          <w:rFonts w:ascii="Times New Roman" w:hAnsi="Times New Roman"/>
          <w:b/>
          <w:sz w:val="22"/>
          <w:szCs w:val="22"/>
        </w:rPr>
        <w:t>Bu</w:t>
      </w:r>
      <w:r w:rsidRPr="00D63505" w:rsidR="001D5384">
        <w:rPr>
          <w:rFonts w:ascii="Times New Roman" w:hAnsi="Times New Roman"/>
          <w:b/>
          <w:sz w:val="22"/>
          <w:szCs w:val="22"/>
        </w:rPr>
        <w:t xml:space="preserve">rden </w:t>
      </w:r>
      <w:r w:rsidRPr="00D63505" w:rsidR="00312C28">
        <w:rPr>
          <w:rFonts w:ascii="Times New Roman" w:hAnsi="Times New Roman"/>
          <w:b/>
          <w:sz w:val="22"/>
          <w:szCs w:val="22"/>
        </w:rPr>
        <w:t>Narrative</w:t>
      </w:r>
      <w:r w:rsidRPr="00D63505" w:rsidR="00193688">
        <w:rPr>
          <w:rFonts w:ascii="Times New Roman" w:hAnsi="Times New Roman"/>
          <w:b/>
          <w:sz w:val="22"/>
          <w:szCs w:val="22"/>
        </w:rPr>
        <w:t xml:space="preserve"> </w:t>
      </w:r>
    </w:p>
    <w:p w:rsidRPr="00D63505" w:rsidR="00312C28" w:rsidP="00193688" w:rsidRDefault="00312C28" w14:paraId="1A05AB3C" w14:textId="6A4AEFFF">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 xml:space="preserve">Appendix </w:t>
      </w:r>
      <w:r w:rsidRPr="00D63505" w:rsidR="006C4607">
        <w:rPr>
          <w:rFonts w:ascii="Times New Roman" w:hAnsi="Times New Roman"/>
          <w:b/>
          <w:sz w:val="22"/>
          <w:szCs w:val="22"/>
        </w:rPr>
        <w:t>F</w:t>
      </w:r>
      <w:r w:rsidRPr="00D63505">
        <w:rPr>
          <w:rFonts w:ascii="Times New Roman" w:hAnsi="Times New Roman"/>
          <w:b/>
          <w:sz w:val="22"/>
          <w:szCs w:val="22"/>
        </w:rPr>
        <w:t xml:space="preserve">:  </w:t>
      </w:r>
      <w:r w:rsidRPr="00D63505" w:rsidR="006C4607">
        <w:rPr>
          <w:rFonts w:ascii="Times New Roman" w:hAnsi="Times New Roman"/>
          <w:b/>
          <w:sz w:val="22"/>
          <w:szCs w:val="22"/>
        </w:rPr>
        <w:t>Public Submission Comment 1</w:t>
      </w:r>
    </w:p>
    <w:p w:rsidRPr="00D63505" w:rsidR="00312C28" w:rsidP="00193688" w:rsidRDefault="00312C28" w14:paraId="47FD2CFC" w14:textId="76BDE3B2">
      <w:pPr>
        <w:tabs>
          <w:tab w:val="center" w:pos="4680"/>
        </w:tabs>
        <w:spacing w:line="480" w:lineRule="auto"/>
        <w:rPr>
          <w:rFonts w:ascii="Times New Roman" w:hAnsi="Times New Roman"/>
          <w:b/>
          <w:sz w:val="22"/>
          <w:szCs w:val="22"/>
        </w:rPr>
      </w:pPr>
      <w:r w:rsidRPr="00D63505">
        <w:rPr>
          <w:rFonts w:ascii="Times New Roman" w:hAnsi="Times New Roman"/>
          <w:b/>
          <w:sz w:val="22"/>
          <w:szCs w:val="22"/>
        </w:rPr>
        <w:t xml:space="preserve">Appendix </w:t>
      </w:r>
      <w:r w:rsidRPr="00D63505" w:rsidR="006C4607">
        <w:rPr>
          <w:rFonts w:ascii="Times New Roman" w:hAnsi="Times New Roman"/>
          <w:b/>
          <w:sz w:val="22"/>
          <w:szCs w:val="22"/>
        </w:rPr>
        <w:t>G</w:t>
      </w:r>
      <w:r w:rsidRPr="00D63505">
        <w:rPr>
          <w:rFonts w:ascii="Times New Roman" w:hAnsi="Times New Roman"/>
          <w:b/>
          <w:sz w:val="22"/>
          <w:szCs w:val="22"/>
        </w:rPr>
        <w:t xml:space="preserve">: </w:t>
      </w:r>
      <w:r w:rsidRPr="00D63505" w:rsidR="006C4607">
        <w:rPr>
          <w:rFonts w:ascii="Times New Roman" w:hAnsi="Times New Roman"/>
          <w:b/>
          <w:sz w:val="22"/>
          <w:szCs w:val="22"/>
        </w:rPr>
        <w:t>Public Submission Comment 2</w:t>
      </w:r>
    </w:p>
    <w:p w:rsidRPr="00D63505" w:rsidR="00312C28" w:rsidP="00A74AB4" w:rsidRDefault="00312C28" w14:paraId="39115E76" w14:textId="2F0D3AF3">
      <w:pPr>
        <w:tabs>
          <w:tab w:val="center" w:pos="4680"/>
        </w:tabs>
        <w:rPr>
          <w:rFonts w:ascii="Times New Roman" w:hAnsi="Times New Roman"/>
          <w:b/>
          <w:sz w:val="22"/>
          <w:szCs w:val="22"/>
        </w:rPr>
      </w:pPr>
      <w:r w:rsidRPr="00D63505">
        <w:rPr>
          <w:rFonts w:ascii="Times New Roman" w:hAnsi="Times New Roman"/>
          <w:b/>
          <w:sz w:val="22"/>
          <w:szCs w:val="22"/>
        </w:rPr>
        <w:t xml:space="preserve">Appendix </w:t>
      </w:r>
      <w:r w:rsidRPr="00D63505" w:rsidR="006C4607">
        <w:rPr>
          <w:rFonts w:ascii="Times New Roman" w:hAnsi="Times New Roman"/>
          <w:b/>
          <w:sz w:val="22"/>
          <w:szCs w:val="22"/>
        </w:rPr>
        <w:t>H</w:t>
      </w:r>
      <w:r w:rsidRPr="00D63505">
        <w:rPr>
          <w:rFonts w:ascii="Times New Roman" w:hAnsi="Times New Roman"/>
          <w:b/>
          <w:sz w:val="22"/>
          <w:szCs w:val="22"/>
        </w:rPr>
        <w:t xml:space="preserve">: </w:t>
      </w:r>
      <w:r w:rsidRPr="00D63505" w:rsidR="006C4607">
        <w:rPr>
          <w:rFonts w:ascii="Times New Roman" w:hAnsi="Times New Roman"/>
          <w:b/>
          <w:sz w:val="22"/>
          <w:szCs w:val="22"/>
        </w:rPr>
        <w:t>Invitation to Comment on Revised Special Supplemental Nutrition Program for Women, Infants, and Children (WIC) Burden Estimates</w:t>
      </w:r>
      <w:r w:rsidRPr="00D63505" w:rsidDel="006C4607" w:rsidR="006C4607">
        <w:rPr>
          <w:rFonts w:ascii="Times New Roman" w:hAnsi="Times New Roman"/>
          <w:b/>
          <w:sz w:val="22"/>
          <w:szCs w:val="22"/>
        </w:rPr>
        <w:t xml:space="preserve"> </w:t>
      </w:r>
    </w:p>
    <w:p w:rsidRPr="00D63505" w:rsidR="00A74AB4" w:rsidP="00A74AB4" w:rsidRDefault="00A74AB4" w14:paraId="299B4E67" w14:textId="77777777">
      <w:pPr>
        <w:tabs>
          <w:tab w:val="center" w:pos="4680"/>
        </w:tabs>
        <w:rPr>
          <w:rFonts w:ascii="Times New Roman" w:hAnsi="Times New Roman"/>
          <w:b/>
          <w:sz w:val="22"/>
          <w:szCs w:val="22"/>
        </w:rPr>
      </w:pPr>
    </w:p>
    <w:p w:rsidRPr="00D63505" w:rsidR="00D63505" w:rsidP="00002006" w:rsidRDefault="00312C28" w14:paraId="5A856223" w14:textId="3D18EC11">
      <w:pPr>
        <w:tabs>
          <w:tab w:val="center" w:pos="4680"/>
        </w:tabs>
        <w:rPr>
          <w:rFonts w:ascii="Times New Roman" w:hAnsi="Times New Roman"/>
          <w:b/>
          <w:sz w:val="22"/>
          <w:szCs w:val="22"/>
        </w:rPr>
      </w:pPr>
      <w:r w:rsidRPr="00D63505">
        <w:rPr>
          <w:rFonts w:ascii="Times New Roman" w:hAnsi="Times New Roman"/>
          <w:b/>
          <w:sz w:val="22"/>
          <w:szCs w:val="22"/>
        </w:rPr>
        <w:t xml:space="preserve">Appendix </w:t>
      </w:r>
      <w:r w:rsidRPr="00D63505" w:rsidR="006C4607">
        <w:rPr>
          <w:rFonts w:ascii="Times New Roman" w:hAnsi="Times New Roman"/>
          <w:b/>
          <w:sz w:val="22"/>
          <w:szCs w:val="22"/>
        </w:rPr>
        <w:t>I</w:t>
      </w:r>
      <w:r w:rsidRPr="00D63505">
        <w:rPr>
          <w:rFonts w:ascii="Times New Roman" w:hAnsi="Times New Roman"/>
          <w:b/>
          <w:sz w:val="22"/>
          <w:szCs w:val="22"/>
        </w:rPr>
        <w:t xml:space="preserve">: </w:t>
      </w:r>
      <w:r w:rsidRPr="00D63505" w:rsidR="00EC64FA">
        <w:rPr>
          <w:rFonts w:ascii="Times New Roman" w:hAnsi="Times New Roman"/>
          <w:b/>
          <w:sz w:val="22"/>
          <w:szCs w:val="22"/>
        </w:rPr>
        <w:t>W</w:t>
      </w:r>
      <w:r w:rsidRPr="00D63505" w:rsidR="001D5384">
        <w:rPr>
          <w:rFonts w:ascii="Times New Roman" w:hAnsi="Times New Roman"/>
          <w:b/>
          <w:sz w:val="22"/>
          <w:szCs w:val="22"/>
        </w:rPr>
        <w:t xml:space="preserve">IC Burden </w:t>
      </w:r>
      <w:r w:rsidRPr="00D63505">
        <w:rPr>
          <w:rFonts w:ascii="Times New Roman" w:hAnsi="Times New Roman"/>
          <w:b/>
          <w:sz w:val="22"/>
          <w:szCs w:val="22"/>
        </w:rPr>
        <w:t>Table</w:t>
      </w:r>
    </w:p>
    <w:p w:rsidRPr="00D63505" w:rsidR="00D63505" w:rsidP="00002006" w:rsidRDefault="00D63505" w14:paraId="00251163" w14:textId="77777777">
      <w:pPr>
        <w:tabs>
          <w:tab w:val="center" w:pos="4680"/>
        </w:tabs>
        <w:rPr>
          <w:rFonts w:ascii="Times New Roman" w:hAnsi="Times New Roman"/>
          <w:b/>
          <w:sz w:val="22"/>
          <w:szCs w:val="22"/>
        </w:rPr>
      </w:pPr>
    </w:p>
    <w:p w:rsidRPr="00D63505" w:rsidR="00EC64FA" w:rsidP="00002006" w:rsidRDefault="00D63505" w14:paraId="04CE82FC" w14:textId="7EE5677A">
      <w:pPr>
        <w:tabs>
          <w:tab w:val="center" w:pos="4680"/>
        </w:tabs>
        <w:rPr>
          <w:rFonts w:ascii="Times New Roman" w:hAnsi="Times New Roman"/>
          <w:b/>
          <w:sz w:val="20"/>
        </w:rPr>
      </w:pPr>
      <w:r w:rsidRPr="00D63505">
        <w:rPr>
          <w:rFonts w:ascii="Times New Roman" w:hAnsi="Times New Roman"/>
          <w:b/>
          <w:sz w:val="22"/>
          <w:szCs w:val="22"/>
        </w:rPr>
        <w:t>Appendix J:  Comment on 30-Day Federal Register Notice</w:t>
      </w:r>
      <w:r w:rsidRPr="00D63505" w:rsidR="00193688">
        <w:rPr>
          <w:rFonts w:ascii="Times New Roman" w:hAnsi="Times New Roman"/>
          <w:b/>
          <w:sz w:val="22"/>
          <w:szCs w:val="22"/>
        </w:rPr>
        <w:tab/>
      </w:r>
      <w:r w:rsidRPr="00D63505" w:rsidR="00193688">
        <w:rPr>
          <w:rFonts w:ascii="Times New Roman" w:hAnsi="Times New Roman"/>
          <w:b/>
          <w:sz w:val="22"/>
          <w:szCs w:val="22"/>
        </w:rPr>
        <w:tab/>
      </w:r>
      <w:r w:rsidRPr="00D63505" w:rsidR="00193688">
        <w:rPr>
          <w:rFonts w:ascii="Times New Roman" w:hAnsi="Times New Roman"/>
          <w:b/>
          <w:sz w:val="20"/>
        </w:rPr>
        <w:tab/>
      </w:r>
    </w:p>
    <w:p w:rsidR="00D63505" w:rsidP="003A5CAA" w:rsidRDefault="00D63505" w14:paraId="3B2D0B1F" w14:textId="77777777">
      <w:pPr>
        <w:pStyle w:val="Heading1"/>
        <w:rPr>
          <w:szCs w:val="24"/>
        </w:rPr>
      </w:pPr>
      <w:bookmarkStart w:name="_Toc401831357" w:id="0"/>
      <w:bookmarkStart w:name="_Toc401832401" w:id="1"/>
    </w:p>
    <w:p w:rsidR="00D63505" w:rsidP="003A5CAA" w:rsidRDefault="00D63505" w14:paraId="0691875F" w14:textId="77777777">
      <w:pPr>
        <w:pStyle w:val="Heading1"/>
        <w:rPr>
          <w:szCs w:val="24"/>
        </w:rPr>
      </w:pPr>
    </w:p>
    <w:p w:rsidR="00D63505" w:rsidP="003A5CAA" w:rsidRDefault="00D63505" w14:paraId="5062A28D" w14:textId="77777777">
      <w:pPr>
        <w:pStyle w:val="Heading1"/>
        <w:rPr>
          <w:szCs w:val="24"/>
        </w:rPr>
      </w:pPr>
    </w:p>
    <w:p w:rsidRPr="003A5CAA" w:rsidR="003333DF" w:rsidP="003A5CAA" w:rsidRDefault="005A3F80" w14:paraId="788309F5" w14:textId="5E71D76F">
      <w:pPr>
        <w:pStyle w:val="Heading1"/>
        <w:rPr>
          <w:szCs w:val="24"/>
        </w:rPr>
      </w:pPr>
      <w:r w:rsidRPr="002568E6">
        <w:rPr>
          <w:szCs w:val="24"/>
        </w:rPr>
        <w:t>A1.</w:t>
      </w:r>
      <w:bookmarkEnd w:id="0"/>
      <w:bookmarkEnd w:id="1"/>
      <w:r w:rsidR="003A5CAA">
        <w:rPr>
          <w:szCs w:val="24"/>
        </w:rPr>
        <w:t xml:space="preserve">  Explain the circumstances that make the collection of information necessary</w:t>
      </w:r>
      <w:r w:rsidRPr="002568E6" w:rsidR="003333DF">
        <w:rPr>
          <w:szCs w:val="24"/>
        </w:rPr>
        <w:t xml:space="preserve">. </w:t>
      </w:r>
      <w:r w:rsidR="00F51D3E">
        <w:rPr>
          <w:szCs w:val="24"/>
        </w:rPr>
        <w:t xml:space="preserve">Identify any legal or administrative requirements that necessitate the collection.  </w:t>
      </w:r>
      <w:r w:rsidRPr="002568E6" w:rsidR="003333DF">
        <w:rPr>
          <w:szCs w:val="24"/>
        </w:rPr>
        <w:t>Attach a copy of the appropriate section of each statute and regulation mandating or authorizing the collection of information.</w:t>
      </w:r>
    </w:p>
    <w:p w:rsidRPr="002568E6" w:rsidR="00A308DB" w:rsidP="009F7E1A" w:rsidRDefault="00A308DB" w14:paraId="5621EA72" w14:textId="77777777">
      <w:pPr>
        <w:tabs>
          <w:tab w:val="left" w:pos="-720"/>
        </w:tabs>
        <w:suppressAutoHyphens/>
        <w:rPr>
          <w:rFonts w:ascii="Times New Roman" w:hAnsi="Times New Roman"/>
          <w:szCs w:val="24"/>
        </w:rPr>
      </w:pPr>
    </w:p>
    <w:p w:rsidR="003110FF" w:rsidP="00DA3ABE" w:rsidRDefault="003110FF" w14:paraId="6E2C0DB9" w14:textId="5D8F4BF0">
      <w:pPr>
        <w:pStyle w:val="BodyTextIndent2"/>
        <w:tabs>
          <w:tab w:val="left" w:pos="540"/>
        </w:tabs>
        <w:spacing w:line="480" w:lineRule="auto"/>
        <w:ind w:firstLine="0"/>
        <w:rPr>
          <w:rFonts w:ascii="Times New Roman" w:hAnsi="Times New Roman"/>
        </w:rPr>
      </w:pPr>
      <w:r w:rsidRPr="00F35577">
        <w:rPr>
          <w:rFonts w:ascii="Times New Roman" w:hAnsi="Times New Roman"/>
        </w:rPr>
        <w:t>The purpose of the Special Supplemental Nutrition Program for Women, Infants, and Children (WIC)</w:t>
      </w:r>
      <w:r w:rsidR="00E0529D">
        <w:rPr>
          <w:rFonts w:ascii="Times New Roman" w:hAnsi="Times New Roman"/>
        </w:rPr>
        <w:t>,</w:t>
      </w:r>
      <w:r w:rsidRPr="00F35577">
        <w:rPr>
          <w:rFonts w:ascii="Times New Roman" w:hAnsi="Times New Roman"/>
        </w:rPr>
        <w:t xml:space="preserve"> is to provide supplemental foods, nutrition education</w:t>
      </w:r>
      <w:r w:rsidR="00B40F0B">
        <w:rPr>
          <w:rFonts w:ascii="Times New Roman" w:hAnsi="Times New Roman"/>
        </w:rPr>
        <w:t>, including breastfeeding promotion and support</w:t>
      </w:r>
      <w:r w:rsidRPr="00492232">
        <w:rPr>
          <w:rFonts w:ascii="Times New Roman" w:hAnsi="Times New Roman"/>
        </w:rPr>
        <w:t>, and health care referrals to low income, nutritionally at-risk pregnant, breastfeeding and postpartum women, infants, and children up to age five.  Currently, WIC operates through State health departments in 50 States, 3</w:t>
      </w:r>
      <w:r w:rsidR="003A1DE8">
        <w:rPr>
          <w:rFonts w:ascii="Times New Roman" w:hAnsi="Times New Roman"/>
        </w:rPr>
        <w:t>3</w:t>
      </w:r>
      <w:r w:rsidRPr="00492232">
        <w:rPr>
          <w:rFonts w:ascii="Times New Roman" w:hAnsi="Times New Roman"/>
        </w:rPr>
        <w:t xml:space="preserve"> Indian Tribal Organizations, American Samoa, District of Columbia, Guam, </w:t>
      </w:r>
      <w:proofErr w:type="gramStart"/>
      <w:r w:rsidRPr="00492232">
        <w:rPr>
          <w:rFonts w:ascii="Times New Roman" w:hAnsi="Times New Roman"/>
        </w:rPr>
        <w:t>Commonwealth</w:t>
      </w:r>
      <w:proofErr w:type="gramEnd"/>
      <w:r w:rsidRPr="00492232">
        <w:rPr>
          <w:rFonts w:ascii="Times New Roman" w:hAnsi="Times New Roman"/>
        </w:rPr>
        <w:t xml:space="preserve"> of the Northern Mariana Islands, Puerto Rico, and the Virgin Islands.  The Federal regulations governing the WIC Program (</w:t>
      </w:r>
      <w:r w:rsidR="00193688">
        <w:rPr>
          <w:rFonts w:ascii="Times New Roman" w:hAnsi="Times New Roman"/>
        </w:rPr>
        <w:t xml:space="preserve">Appendix </w:t>
      </w:r>
      <w:proofErr w:type="gramStart"/>
      <w:r w:rsidR="00193688">
        <w:rPr>
          <w:rFonts w:ascii="Times New Roman" w:hAnsi="Times New Roman"/>
        </w:rPr>
        <w:t>A</w:t>
      </w:r>
      <w:proofErr w:type="gramEnd"/>
      <w:r w:rsidR="00105256">
        <w:rPr>
          <w:rFonts w:ascii="Times New Roman" w:hAnsi="Times New Roman"/>
        </w:rPr>
        <w:t xml:space="preserve"> WIC Regulations [</w:t>
      </w:r>
      <w:r w:rsidR="00193688">
        <w:rPr>
          <w:rFonts w:ascii="Times New Roman" w:hAnsi="Times New Roman"/>
        </w:rPr>
        <w:t>7 CFR part 246</w:t>
      </w:r>
      <w:r w:rsidR="00105256">
        <w:rPr>
          <w:rFonts w:ascii="Times New Roman" w:hAnsi="Times New Roman"/>
        </w:rPr>
        <w:t>]</w:t>
      </w:r>
      <w:r w:rsidRPr="00492232">
        <w:rPr>
          <w:rFonts w:ascii="Times New Roman" w:hAnsi="Times New Roman"/>
        </w:rPr>
        <w:t>) require that certain program-related information be collected and that full and complete records concerning WIC operations are maintained.  The information reporting and record-keeping burdens are necessary to ensure appropriate and efficient management of the WIC program.</w:t>
      </w:r>
      <w:r w:rsidR="00C44A0E">
        <w:rPr>
          <w:rFonts w:ascii="Times New Roman" w:hAnsi="Times New Roman"/>
        </w:rPr>
        <w:t xml:space="preserve"> </w:t>
      </w:r>
      <w:r w:rsidRPr="00DA3ABE" w:rsidR="00C44A0E">
        <w:rPr>
          <w:rFonts w:ascii="Times New Roman" w:hAnsi="Times New Roman"/>
          <w:szCs w:val="24"/>
        </w:rPr>
        <w:t>The WIC Program is authorized by the Child Nutrition</w:t>
      </w:r>
      <w:r w:rsidR="00C44A0E">
        <w:rPr>
          <w:rFonts w:ascii="Times New Roman" w:hAnsi="Times New Roman"/>
          <w:szCs w:val="24"/>
        </w:rPr>
        <w:t xml:space="preserve"> Act (CNA) of 1966</w:t>
      </w:r>
      <w:r w:rsidR="00FD3F83">
        <w:rPr>
          <w:rFonts w:ascii="Times New Roman" w:hAnsi="Times New Roman"/>
        </w:rPr>
        <w:t xml:space="preserve"> (</w:t>
      </w:r>
      <w:r w:rsidRPr="007E3383" w:rsidR="00FD3F83">
        <w:rPr>
          <w:rFonts w:ascii="Times New Roman" w:hAnsi="Times New Roman"/>
        </w:rPr>
        <w:t>42 U.S.C. 1786</w:t>
      </w:r>
      <w:r w:rsidR="00FD3F83">
        <w:rPr>
          <w:rFonts w:ascii="Times New Roman" w:hAnsi="Times New Roman"/>
        </w:rPr>
        <w:t>)</w:t>
      </w:r>
      <w:r w:rsidR="00C44A0E">
        <w:rPr>
          <w:rFonts w:ascii="Times New Roman" w:hAnsi="Times New Roman"/>
          <w:szCs w:val="24"/>
        </w:rPr>
        <w:t>, as amended</w:t>
      </w:r>
      <w:r w:rsidR="00A008BB">
        <w:rPr>
          <w:rFonts w:ascii="Times New Roman" w:hAnsi="Times New Roman"/>
          <w:szCs w:val="24"/>
        </w:rPr>
        <w:t xml:space="preserve"> (see </w:t>
      </w:r>
      <w:r w:rsidRPr="001F010A" w:rsidR="00193688">
        <w:rPr>
          <w:rFonts w:ascii="Times New Roman" w:hAnsi="Times New Roman"/>
          <w:szCs w:val="24"/>
        </w:rPr>
        <w:t>Appendix B</w:t>
      </w:r>
      <w:r w:rsidRPr="00D36140" w:rsidR="00FD3F83">
        <w:rPr>
          <w:rFonts w:ascii="Times New Roman" w:hAnsi="Times New Roman"/>
          <w:szCs w:val="24"/>
        </w:rPr>
        <w:t xml:space="preserve"> Child Nutrition</w:t>
      </w:r>
      <w:r w:rsidRPr="00D36140" w:rsidR="002B3DF2">
        <w:rPr>
          <w:rFonts w:ascii="Times New Roman" w:hAnsi="Times New Roman"/>
          <w:szCs w:val="24"/>
        </w:rPr>
        <w:t xml:space="preserve"> Act</w:t>
      </w:r>
      <w:r w:rsidRPr="00002006" w:rsidR="00A008BB">
        <w:rPr>
          <w:rFonts w:ascii="Times New Roman" w:hAnsi="Times New Roman"/>
          <w:szCs w:val="24"/>
        </w:rPr>
        <w:t>)</w:t>
      </w:r>
      <w:r w:rsidRPr="00C47ACC" w:rsidR="00FD3F83">
        <w:rPr>
          <w:rFonts w:ascii="Times New Roman" w:hAnsi="Times New Roman"/>
          <w:szCs w:val="24"/>
        </w:rPr>
        <w:t>.</w:t>
      </w:r>
    </w:p>
    <w:p w:rsidRPr="00F35577" w:rsidR="00F35577" w:rsidP="00DA3ABE" w:rsidRDefault="00F35577" w14:paraId="2B176B25" w14:textId="77777777">
      <w:pPr>
        <w:pStyle w:val="BodyTextIndent2"/>
        <w:tabs>
          <w:tab w:val="left" w:pos="540"/>
        </w:tabs>
        <w:spacing w:line="480" w:lineRule="auto"/>
        <w:ind w:firstLine="0"/>
        <w:rPr>
          <w:rFonts w:ascii="Times New Roman" w:hAnsi="Times New Roman"/>
        </w:rPr>
      </w:pPr>
    </w:p>
    <w:p w:rsidR="00DA3ABE" w:rsidP="00DA3ABE" w:rsidRDefault="00DA3ABE" w14:paraId="3C762483" w14:textId="7B098116">
      <w:pPr>
        <w:pStyle w:val="BodyTextIndent2"/>
        <w:tabs>
          <w:tab w:val="left" w:pos="540"/>
        </w:tabs>
        <w:spacing w:line="480" w:lineRule="auto"/>
        <w:ind w:firstLine="0"/>
        <w:rPr>
          <w:rFonts w:ascii="Times New Roman" w:hAnsi="Times New Roman"/>
          <w:szCs w:val="24"/>
        </w:rPr>
      </w:pPr>
      <w:r w:rsidRPr="00DA3ABE">
        <w:rPr>
          <w:rFonts w:ascii="Times New Roman" w:hAnsi="Times New Roman"/>
          <w:szCs w:val="24"/>
        </w:rPr>
        <w:t>This submission is a revision of a currently approved collection which covers the information collection of the Special Supplemental Nutrition Program for Women, Infants</w:t>
      </w:r>
      <w:r w:rsidR="00CD27E2">
        <w:rPr>
          <w:rFonts w:ascii="Times New Roman" w:hAnsi="Times New Roman"/>
          <w:szCs w:val="24"/>
        </w:rPr>
        <w:t>,</w:t>
      </w:r>
      <w:r w:rsidRPr="00DA3ABE">
        <w:rPr>
          <w:rFonts w:ascii="Times New Roman" w:hAnsi="Times New Roman"/>
          <w:szCs w:val="24"/>
        </w:rPr>
        <w:t xml:space="preserve"> and C</w:t>
      </w:r>
      <w:r w:rsidR="00E0529D">
        <w:rPr>
          <w:rFonts w:ascii="Times New Roman" w:hAnsi="Times New Roman"/>
          <w:szCs w:val="24"/>
        </w:rPr>
        <w:t>hildren (WIC), OMB #0584-0043; e</w:t>
      </w:r>
      <w:r w:rsidRPr="00DA3ABE">
        <w:rPr>
          <w:rFonts w:ascii="Times New Roman" w:hAnsi="Times New Roman"/>
          <w:szCs w:val="24"/>
        </w:rPr>
        <w:t>xpiration date</w:t>
      </w:r>
      <w:r w:rsidR="0003016C">
        <w:rPr>
          <w:rFonts w:ascii="Times New Roman" w:hAnsi="Times New Roman"/>
          <w:szCs w:val="24"/>
        </w:rPr>
        <w:t xml:space="preserve"> </w:t>
      </w:r>
      <w:r w:rsidR="00FB642B">
        <w:rPr>
          <w:rFonts w:ascii="Times New Roman" w:hAnsi="Times New Roman"/>
          <w:szCs w:val="24"/>
        </w:rPr>
        <w:t>August 31, 2020</w:t>
      </w:r>
      <w:r w:rsidRPr="00DA3ABE">
        <w:rPr>
          <w:rFonts w:ascii="Times New Roman" w:hAnsi="Times New Roman"/>
          <w:szCs w:val="24"/>
        </w:rPr>
        <w:t xml:space="preserve">. </w:t>
      </w:r>
    </w:p>
    <w:p w:rsidR="00BB4F53" w:rsidP="00DA3ABE" w:rsidRDefault="00BB4F53" w14:paraId="36AA1929" w14:textId="77777777">
      <w:pPr>
        <w:pStyle w:val="BodyTextIndent2"/>
        <w:tabs>
          <w:tab w:val="left" w:pos="540"/>
        </w:tabs>
        <w:spacing w:line="480" w:lineRule="auto"/>
        <w:ind w:firstLine="0"/>
        <w:rPr>
          <w:rFonts w:ascii="Times New Roman" w:hAnsi="Times New Roman"/>
          <w:szCs w:val="24"/>
        </w:rPr>
      </w:pPr>
    </w:p>
    <w:p w:rsidRPr="00891240" w:rsidR="00163447" w:rsidP="00891240" w:rsidRDefault="00BB4F53" w14:paraId="37955EF3" w14:textId="322D8815">
      <w:pPr>
        <w:spacing w:line="480" w:lineRule="auto"/>
        <w:rPr>
          <w:rFonts w:ascii="Times New Roman" w:hAnsi="Times New Roman"/>
          <w:szCs w:val="24"/>
        </w:rPr>
      </w:pPr>
      <w:r w:rsidRPr="00382A04">
        <w:rPr>
          <w:rFonts w:ascii="Times New Roman" w:hAnsi="Times New Roman"/>
          <w:iCs/>
          <w:szCs w:val="24"/>
        </w:rPr>
        <w:t xml:space="preserve">While working on the renewal of the collection, we identified </w:t>
      </w:r>
      <w:r w:rsidR="00382A04">
        <w:rPr>
          <w:rFonts w:ascii="Times New Roman" w:hAnsi="Times New Roman"/>
          <w:iCs/>
          <w:szCs w:val="24"/>
        </w:rPr>
        <w:t xml:space="preserve">potential </w:t>
      </w:r>
      <w:r w:rsidRPr="00E87424">
        <w:rPr>
          <w:rFonts w:ascii="Times New Roman" w:hAnsi="Times New Roman"/>
          <w:iCs/>
          <w:szCs w:val="24"/>
        </w:rPr>
        <w:t>requirements and burden that may need to be added into the collection</w:t>
      </w:r>
      <w:r w:rsidR="002F199C">
        <w:rPr>
          <w:rFonts w:ascii="Times New Roman" w:hAnsi="Times New Roman"/>
          <w:iCs/>
          <w:szCs w:val="24"/>
        </w:rPr>
        <w:t>;</w:t>
      </w:r>
      <w:r w:rsidRPr="00E87424">
        <w:rPr>
          <w:rFonts w:ascii="Times New Roman" w:hAnsi="Times New Roman"/>
          <w:iCs/>
          <w:szCs w:val="24"/>
        </w:rPr>
        <w:t xml:space="preserve"> determined that some entities counted as local </w:t>
      </w:r>
      <w:r w:rsidRPr="00E87424">
        <w:rPr>
          <w:rFonts w:ascii="Times New Roman" w:hAnsi="Times New Roman"/>
          <w:iCs/>
          <w:szCs w:val="24"/>
        </w:rPr>
        <w:lastRenderedPageBreak/>
        <w:t>government agencies and included in the burden for State, Local, and Tribal Governments, may in fact be non-profit organizations that would more accurately be counted as businesses</w:t>
      </w:r>
      <w:r w:rsidR="002F199C">
        <w:rPr>
          <w:rFonts w:ascii="Times New Roman" w:hAnsi="Times New Roman"/>
          <w:iCs/>
          <w:szCs w:val="24"/>
        </w:rPr>
        <w:t>;</w:t>
      </w:r>
      <w:r w:rsidRPr="00BB4F53">
        <w:rPr>
          <w:rFonts w:ascii="Times New Roman" w:hAnsi="Times New Roman"/>
          <w:iCs/>
          <w:szCs w:val="24"/>
        </w:rPr>
        <w:t xml:space="preserve"> </w:t>
      </w:r>
      <w:r w:rsidRPr="00382A04">
        <w:rPr>
          <w:rFonts w:ascii="Times New Roman" w:hAnsi="Times New Roman"/>
          <w:iCs/>
          <w:szCs w:val="24"/>
        </w:rPr>
        <w:t xml:space="preserve">and identified guidance materials that may need to be included as part of this information collection request.  </w:t>
      </w:r>
    </w:p>
    <w:p w:rsidR="00163447" w:rsidP="00163447" w:rsidRDefault="00163447" w14:paraId="5A8E356A" w14:textId="77777777">
      <w:pPr>
        <w:rPr>
          <w:rFonts w:ascii="Calibri" w:hAnsi="Calibri"/>
          <w:color w:val="1F497D"/>
          <w:sz w:val="22"/>
        </w:rPr>
      </w:pPr>
    </w:p>
    <w:p w:rsidR="00F15363" w:rsidP="003E7FD4" w:rsidRDefault="00BB4F53" w14:paraId="56A11207" w14:textId="42B9FB40">
      <w:pPr>
        <w:spacing w:line="480" w:lineRule="auto"/>
        <w:rPr>
          <w:rFonts w:ascii="Times New Roman" w:hAnsi="Times New Roman"/>
          <w:iCs/>
          <w:szCs w:val="24"/>
        </w:rPr>
      </w:pPr>
      <w:r w:rsidRPr="00382A04">
        <w:rPr>
          <w:rFonts w:ascii="Times New Roman" w:hAnsi="Times New Roman"/>
          <w:iCs/>
          <w:szCs w:val="24"/>
        </w:rPr>
        <w:t xml:space="preserve">Unfortunately, due to competing priorities, our capacity levels, and the level of data needed to address these suggestions, FNS is unable to fully research and include these items in this renewal request which must be submitted to </w:t>
      </w:r>
      <w:r w:rsidR="00E87424">
        <w:rPr>
          <w:rFonts w:ascii="Times New Roman" w:hAnsi="Times New Roman"/>
          <w:iCs/>
          <w:szCs w:val="24"/>
        </w:rPr>
        <w:t>the Office of Management and Budget (</w:t>
      </w:r>
      <w:r w:rsidRPr="00382A04">
        <w:rPr>
          <w:rFonts w:ascii="Times New Roman" w:hAnsi="Times New Roman"/>
          <w:iCs/>
          <w:szCs w:val="24"/>
        </w:rPr>
        <w:t>OMB</w:t>
      </w:r>
      <w:r w:rsidR="00E87424">
        <w:rPr>
          <w:rFonts w:ascii="Times New Roman" w:hAnsi="Times New Roman"/>
          <w:iCs/>
          <w:szCs w:val="24"/>
        </w:rPr>
        <w:t>)</w:t>
      </w:r>
      <w:r w:rsidRPr="00382A04">
        <w:rPr>
          <w:rFonts w:ascii="Times New Roman" w:hAnsi="Times New Roman"/>
          <w:iCs/>
          <w:szCs w:val="24"/>
        </w:rPr>
        <w:t xml:space="preserve"> before it expires on August 31, 2020.  FNS will resolve this by addressing these items in a revision of this collection, which will</w:t>
      </w:r>
      <w:r w:rsidR="00382A04">
        <w:rPr>
          <w:rFonts w:ascii="Times New Roman" w:hAnsi="Times New Roman"/>
          <w:iCs/>
          <w:szCs w:val="24"/>
        </w:rPr>
        <w:t xml:space="preserve"> be </w:t>
      </w:r>
      <w:r w:rsidRPr="003B1E56">
        <w:rPr>
          <w:rFonts w:ascii="Times New Roman" w:hAnsi="Times New Roman"/>
          <w:iCs/>
          <w:szCs w:val="24"/>
        </w:rPr>
        <w:t xml:space="preserve">submitted </w:t>
      </w:r>
      <w:r w:rsidRPr="001F010A">
        <w:rPr>
          <w:rFonts w:ascii="Times New Roman" w:hAnsi="Times New Roman"/>
          <w:iCs/>
          <w:szCs w:val="24"/>
        </w:rPr>
        <w:t xml:space="preserve">before the next renewal, and </w:t>
      </w:r>
      <w:r w:rsidRPr="003B1E56">
        <w:rPr>
          <w:rFonts w:ascii="Times New Roman" w:hAnsi="Times New Roman"/>
          <w:iCs/>
          <w:szCs w:val="24"/>
        </w:rPr>
        <w:t>no later than the next three-year renewal.</w:t>
      </w:r>
    </w:p>
    <w:p w:rsidR="00FE2912" w:rsidP="003E7FD4" w:rsidRDefault="00FE2912" w14:paraId="73E89BBE" w14:textId="77777777">
      <w:pPr>
        <w:spacing w:line="480" w:lineRule="auto"/>
        <w:rPr>
          <w:rFonts w:ascii="Times New Roman" w:hAnsi="Times New Roman"/>
          <w:iCs/>
          <w:szCs w:val="24"/>
        </w:rPr>
      </w:pPr>
    </w:p>
    <w:p w:rsidR="003B1E56" w:rsidP="003B1E56" w:rsidRDefault="00FE2912" w14:paraId="620FD752" w14:textId="6310B9A8">
      <w:pPr>
        <w:spacing w:line="480" w:lineRule="auto"/>
        <w:rPr>
          <w:rFonts w:ascii="Times New Roman" w:hAnsi="Times New Roman"/>
          <w:szCs w:val="24"/>
        </w:rPr>
      </w:pPr>
      <w:r>
        <w:rPr>
          <w:rFonts w:ascii="Times New Roman" w:hAnsi="Times New Roman"/>
          <w:iCs/>
          <w:szCs w:val="24"/>
        </w:rPr>
        <w:t xml:space="preserve">In addition, </w:t>
      </w:r>
      <w:r w:rsidRPr="003924A7">
        <w:rPr>
          <w:rFonts w:ascii="Times New Roman" w:hAnsi="Times New Roman"/>
          <w:szCs w:val="24"/>
        </w:rPr>
        <w:t xml:space="preserve">it was noted during </w:t>
      </w:r>
      <w:r>
        <w:rPr>
          <w:rFonts w:ascii="Times New Roman" w:hAnsi="Times New Roman"/>
          <w:szCs w:val="24"/>
        </w:rPr>
        <w:t xml:space="preserve">the </w:t>
      </w:r>
      <w:r w:rsidR="00FD23B9">
        <w:rPr>
          <w:rFonts w:ascii="Times New Roman" w:hAnsi="Times New Roman"/>
          <w:szCs w:val="24"/>
        </w:rPr>
        <w:t xml:space="preserve">OMB </w:t>
      </w:r>
      <w:r w:rsidRPr="003924A7">
        <w:rPr>
          <w:rFonts w:ascii="Times New Roman" w:hAnsi="Times New Roman"/>
          <w:szCs w:val="24"/>
        </w:rPr>
        <w:t>review process that some of the application requirements (e.g., nutrition assessment) ha</w:t>
      </w:r>
      <w:r w:rsidR="00FD23B9">
        <w:rPr>
          <w:rFonts w:ascii="Times New Roman" w:hAnsi="Times New Roman"/>
          <w:szCs w:val="24"/>
        </w:rPr>
        <w:t>d</w:t>
      </w:r>
      <w:r w:rsidRPr="003924A7">
        <w:rPr>
          <w:rFonts w:ascii="Times New Roman" w:hAnsi="Times New Roman"/>
          <w:szCs w:val="24"/>
        </w:rPr>
        <w:t xml:space="preserve"> not </w:t>
      </w:r>
      <w:r>
        <w:rPr>
          <w:rFonts w:ascii="Times New Roman" w:hAnsi="Times New Roman"/>
          <w:szCs w:val="24"/>
        </w:rPr>
        <w:t xml:space="preserve">before </w:t>
      </w:r>
      <w:r w:rsidRPr="003924A7">
        <w:rPr>
          <w:rFonts w:ascii="Times New Roman" w:hAnsi="Times New Roman"/>
          <w:szCs w:val="24"/>
        </w:rPr>
        <w:t xml:space="preserve">been </w:t>
      </w:r>
      <w:r>
        <w:rPr>
          <w:rFonts w:ascii="Times New Roman" w:hAnsi="Times New Roman"/>
          <w:szCs w:val="24"/>
        </w:rPr>
        <w:t xml:space="preserve">fully </w:t>
      </w:r>
      <w:r w:rsidRPr="003924A7">
        <w:rPr>
          <w:rFonts w:ascii="Times New Roman" w:hAnsi="Times New Roman"/>
          <w:szCs w:val="24"/>
        </w:rPr>
        <w:t xml:space="preserve">accounted for in the burden.  An estimate of the nutrition assessment is included in this renewal.  The inclusion of the nutrition assessment estimate is not an additional burden but rather an </w:t>
      </w:r>
      <w:r w:rsidR="00FD23B9">
        <w:rPr>
          <w:rFonts w:ascii="Times New Roman" w:hAnsi="Times New Roman"/>
          <w:szCs w:val="24"/>
        </w:rPr>
        <w:t xml:space="preserve">improved </w:t>
      </w:r>
      <w:r w:rsidRPr="003924A7">
        <w:rPr>
          <w:rFonts w:ascii="Times New Roman" w:hAnsi="Times New Roman"/>
          <w:szCs w:val="24"/>
        </w:rPr>
        <w:t xml:space="preserve">accounting of </w:t>
      </w:r>
      <w:r w:rsidR="00FD23B9">
        <w:rPr>
          <w:rFonts w:ascii="Times New Roman" w:hAnsi="Times New Roman"/>
          <w:szCs w:val="24"/>
        </w:rPr>
        <w:t xml:space="preserve">previously existing </w:t>
      </w:r>
      <w:r w:rsidRPr="003924A7">
        <w:rPr>
          <w:rFonts w:ascii="Times New Roman" w:hAnsi="Times New Roman"/>
          <w:szCs w:val="24"/>
        </w:rPr>
        <w:t>application requirements</w:t>
      </w:r>
      <w:r>
        <w:rPr>
          <w:rFonts w:ascii="Times New Roman" w:hAnsi="Times New Roman"/>
          <w:szCs w:val="24"/>
        </w:rPr>
        <w:t xml:space="preserve"> included for the first time</w:t>
      </w:r>
      <w:r w:rsidRPr="003924A7">
        <w:rPr>
          <w:rFonts w:ascii="Times New Roman" w:hAnsi="Times New Roman"/>
          <w:szCs w:val="24"/>
        </w:rPr>
        <w:t>.  The burden for the nutrition assessment is a</w:t>
      </w:r>
      <w:r w:rsidR="00FD23B9">
        <w:rPr>
          <w:rFonts w:ascii="Times New Roman" w:hAnsi="Times New Roman"/>
          <w:szCs w:val="24"/>
        </w:rPr>
        <w:t xml:space="preserve"> preliminary</w:t>
      </w:r>
      <w:r w:rsidRPr="003924A7">
        <w:rPr>
          <w:rFonts w:ascii="Times New Roman" w:hAnsi="Times New Roman"/>
          <w:szCs w:val="24"/>
        </w:rPr>
        <w:t xml:space="preserve"> estimate only, </w:t>
      </w:r>
      <w:r w:rsidR="00C674CB">
        <w:rPr>
          <w:rFonts w:ascii="Times New Roman" w:hAnsi="Times New Roman"/>
          <w:szCs w:val="24"/>
        </w:rPr>
        <w:t xml:space="preserve">and </w:t>
      </w:r>
      <w:r w:rsidRPr="003924A7">
        <w:rPr>
          <w:rFonts w:ascii="Times New Roman" w:hAnsi="Times New Roman"/>
          <w:szCs w:val="24"/>
        </w:rPr>
        <w:t xml:space="preserve">the Food and Nutrition </w:t>
      </w:r>
      <w:r w:rsidR="00FD23B9">
        <w:rPr>
          <w:rFonts w:ascii="Times New Roman" w:hAnsi="Times New Roman"/>
          <w:szCs w:val="24"/>
        </w:rPr>
        <w:t>S</w:t>
      </w:r>
      <w:r w:rsidRPr="003924A7">
        <w:rPr>
          <w:rFonts w:ascii="Times New Roman" w:hAnsi="Times New Roman"/>
          <w:szCs w:val="24"/>
        </w:rPr>
        <w:t xml:space="preserve">ervice will seek public comment on </w:t>
      </w:r>
      <w:r>
        <w:rPr>
          <w:rFonts w:ascii="Times New Roman" w:hAnsi="Times New Roman"/>
          <w:szCs w:val="24"/>
        </w:rPr>
        <w:t xml:space="preserve">the </w:t>
      </w:r>
      <w:r w:rsidRPr="003924A7">
        <w:rPr>
          <w:rFonts w:ascii="Times New Roman" w:hAnsi="Times New Roman"/>
          <w:szCs w:val="24"/>
        </w:rPr>
        <w:t xml:space="preserve">burden when this package comes up for </w:t>
      </w:r>
      <w:r w:rsidR="00FD23B9">
        <w:rPr>
          <w:rFonts w:ascii="Times New Roman" w:hAnsi="Times New Roman"/>
          <w:szCs w:val="24"/>
        </w:rPr>
        <w:t xml:space="preserve">the next </w:t>
      </w:r>
      <w:r w:rsidRPr="003924A7">
        <w:rPr>
          <w:rFonts w:ascii="Times New Roman" w:hAnsi="Times New Roman"/>
          <w:szCs w:val="24"/>
        </w:rPr>
        <w:t>renewal.</w:t>
      </w:r>
    </w:p>
    <w:p w:rsidRPr="003B1E56" w:rsidR="00FE2912" w:rsidP="003B1E56" w:rsidRDefault="00FE2912" w14:paraId="51ACAB15" w14:textId="77777777">
      <w:pPr>
        <w:spacing w:line="480" w:lineRule="auto"/>
        <w:rPr>
          <w:rFonts w:ascii="Times New Roman" w:hAnsi="Times New Roman"/>
          <w:iCs/>
          <w:szCs w:val="24"/>
        </w:rPr>
      </w:pPr>
    </w:p>
    <w:p w:rsidRPr="00DA3ABE" w:rsidR="00DA3ABE" w:rsidP="002871C2" w:rsidRDefault="00DA3ABE" w14:paraId="5431EFC3" w14:textId="77777777">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Per §246.2 of the WIC regulations, “State agencies” are health departments or comparable agencies of the States, U.S. Territories, and Indian Tribal Organizations (ITO).  The State agencies administer the WIC Program with funds provided by the USDA Food and Nutrition Service (FNS) pursuant to annual Federal-State agreements.  </w:t>
      </w:r>
    </w:p>
    <w:p w:rsidR="005378C4" w:rsidP="00DA3ABE" w:rsidRDefault="005378C4" w14:paraId="7C084C9E" w14:textId="77777777">
      <w:pPr>
        <w:pStyle w:val="BodyTextIndent2"/>
        <w:tabs>
          <w:tab w:val="left" w:pos="540"/>
        </w:tabs>
        <w:spacing w:line="480" w:lineRule="auto"/>
        <w:ind w:firstLine="0"/>
        <w:rPr>
          <w:rFonts w:ascii="Times New Roman" w:hAnsi="Times New Roman"/>
          <w:szCs w:val="24"/>
        </w:rPr>
      </w:pPr>
    </w:p>
    <w:p w:rsidRPr="00DA3ABE" w:rsidR="00DA3ABE" w:rsidP="00DA3ABE" w:rsidRDefault="00DA3ABE" w14:paraId="1AC7FB09" w14:textId="7AE3462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Per §246.2 of the WIC regulations, “vendors” are businesses operating retail stores authorized by State agencies to transact the WIC “food instruments” (checks, vouchers or EBT cards) used by WIC participants to purchase WIC authorized foods.  </w:t>
      </w:r>
    </w:p>
    <w:p w:rsidRPr="00DA3ABE" w:rsidR="00DA3ABE" w:rsidP="00DA3ABE" w:rsidRDefault="00DA3ABE" w14:paraId="04F65107" w14:textId="77777777">
      <w:pPr>
        <w:pStyle w:val="BodyTextIndent2"/>
        <w:tabs>
          <w:tab w:val="left" w:pos="540"/>
        </w:tabs>
        <w:spacing w:line="480" w:lineRule="auto"/>
        <w:ind w:left="540"/>
        <w:rPr>
          <w:rFonts w:ascii="Times New Roman" w:hAnsi="Times New Roman"/>
          <w:b/>
          <w:szCs w:val="24"/>
        </w:rPr>
      </w:pPr>
    </w:p>
    <w:p w:rsidRPr="002568E6" w:rsidR="000C3F9D" w:rsidP="000C3F9D" w:rsidRDefault="00DA3ABE" w14:paraId="5DE6A7B3" w14:textId="72EA50B6">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Per §246.2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Program participants</w:t>
      </w:r>
      <w:r w:rsidR="009B172D">
        <w:rPr>
          <w:rFonts w:ascii="Times New Roman" w:hAnsi="Times New Roman"/>
          <w:szCs w:val="24"/>
        </w:rPr>
        <w:t>.  S</w:t>
      </w:r>
      <w:r w:rsidRPr="00DA3ABE">
        <w:rPr>
          <w:rFonts w:ascii="Times New Roman" w:hAnsi="Times New Roman"/>
          <w:szCs w:val="24"/>
        </w:rPr>
        <w:t xml:space="preserve">ervices </w:t>
      </w:r>
      <w:r w:rsidR="00D84A56">
        <w:rPr>
          <w:rFonts w:ascii="Times New Roman" w:hAnsi="Times New Roman"/>
          <w:szCs w:val="24"/>
        </w:rPr>
        <w:t>include</w:t>
      </w:r>
      <w:r w:rsidR="009B172D">
        <w:rPr>
          <w:rFonts w:ascii="Times New Roman" w:hAnsi="Times New Roman"/>
          <w:szCs w:val="24"/>
        </w:rPr>
        <w:t xml:space="preserve">: </w:t>
      </w:r>
      <w:r w:rsidRPr="00DA3ABE">
        <w:rPr>
          <w:rFonts w:ascii="Times New Roman" w:hAnsi="Times New Roman"/>
          <w:szCs w:val="24"/>
        </w:rPr>
        <w:t xml:space="preserve"> certification, issuance of food instruments,</w:t>
      </w:r>
      <w:r w:rsidR="00FB642B">
        <w:rPr>
          <w:rFonts w:ascii="Times New Roman" w:hAnsi="Times New Roman"/>
          <w:szCs w:val="24"/>
        </w:rPr>
        <w:t xml:space="preserve"> </w:t>
      </w:r>
      <w:r w:rsidR="00D84A56">
        <w:rPr>
          <w:rFonts w:ascii="Times New Roman" w:hAnsi="Times New Roman"/>
          <w:szCs w:val="24"/>
        </w:rPr>
        <w:t xml:space="preserve">referral to health and social services, </w:t>
      </w:r>
      <w:r w:rsidRPr="00DA3ABE">
        <w:rPr>
          <w:rFonts w:ascii="Times New Roman" w:hAnsi="Times New Roman"/>
          <w:szCs w:val="24"/>
        </w:rPr>
        <w:t xml:space="preserve">and nutrition education.     </w:t>
      </w:r>
    </w:p>
    <w:p w:rsidR="005D1BF0" w:rsidP="00564B63" w:rsidRDefault="005A3F80" w14:paraId="6AC68F57" w14:textId="2E1C6DA9">
      <w:pPr>
        <w:pStyle w:val="Heading1"/>
        <w:rPr>
          <w:szCs w:val="24"/>
        </w:rPr>
      </w:pPr>
      <w:bookmarkStart w:name="_Toc401831358" w:id="2"/>
      <w:bookmarkStart w:name="_Toc401832402" w:id="3"/>
      <w:r w:rsidRPr="002568E6">
        <w:rPr>
          <w:szCs w:val="24"/>
        </w:rPr>
        <w:t xml:space="preserve">A2. </w:t>
      </w:r>
      <w:bookmarkEnd w:id="2"/>
      <w:bookmarkEnd w:id="3"/>
      <w:r w:rsidRPr="002568E6" w:rsidR="003333DF">
        <w:rPr>
          <w:szCs w:val="24"/>
        </w:rPr>
        <w:t>Indicate</w:t>
      </w:r>
      <w:r w:rsidRPr="002568E6" w:rsidR="009F0786">
        <w:rPr>
          <w:szCs w:val="24"/>
        </w:rPr>
        <w:t xml:space="preserve"> how, by whom, and for what pur</w:t>
      </w:r>
      <w:r w:rsidRPr="002568E6" w:rsidR="003333DF">
        <w:rPr>
          <w:szCs w:val="24"/>
        </w:rPr>
        <w:t>pose the information is to be used.</w:t>
      </w:r>
      <w:r w:rsidRPr="002568E6" w:rsidR="009F0786">
        <w:rPr>
          <w:szCs w:val="24"/>
        </w:rPr>
        <w:t xml:space="preserve">  Except for a new collec</w:t>
      </w:r>
      <w:r w:rsidRPr="002568E6" w:rsidR="003333DF">
        <w:rPr>
          <w:szCs w:val="24"/>
        </w:rPr>
        <w:t>tion, indicate how the agency has ac</w:t>
      </w:r>
      <w:r w:rsidRPr="002568E6" w:rsidR="00E27BE9">
        <w:rPr>
          <w:szCs w:val="24"/>
        </w:rPr>
        <w:t>tually used the informa</w:t>
      </w:r>
      <w:r w:rsidRPr="002568E6" w:rsidR="003333DF">
        <w:rPr>
          <w:szCs w:val="24"/>
        </w:rPr>
        <w:t>tion r</w:t>
      </w:r>
      <w:r w:rsidRPr="002568E6" w:rsidR="00E27BE9">
        <w:rPr>
          <w:szCs w:val="24"/>
        </w:rPr>
        <w:t>eceived from the current collec</w:t>
      </w:r>
      <w:r w:rsidRPr="002568E6" w:rsidR="003333DF">
        <w:rPr>
          <w:szCs w:val="24"/>
        </w:rPr>
        <w:t>tion.</w:t>
      </w:r>
    </w:p>
    <w:p w:rsidRPr="00B22E94" w:rsidR="005D1BF0" w:rsidP="003B1E56" w:rsidRDefault="005D1BF0" w14:paraId="6AAD99C7" w14:textId="77777777">
      <w:pPr>
        <w:pStyle w:val="BodyTextIndent2"/>
        <w:tabs>
          <w:tab w:val="left" w:pos="540"/>
        </w:tabs>
        <w:spacing w:line="480" w:lineRule="auto"/>
        <w:ind w:firstLine="0"/>
        <w:jc w:val="center"/>
        <w:rPr>
          <w:rFonts w:ascii="Times New Roman" w:hAnsi="Times New Roman"/>
          <w:b/>
          <w:szCs w:val="24"/>
        </w:rPr>
      </w:pPr>
    </w:p>
    <w:p w:rsidRPr="00B22E94" w:rsidR="00DA3ABE" w:rsidP="007A7335" w:rsidRDefault="00DA3ABE" w14:paraId="29A69872" w14:textId="1E890E77">
      <w:pPr>
        <w:pStyle w:val="BodyTextIndent2"/>
        <w:numPr>
          <w:ilvl w:val="0"/>
          <w:numId w:val="27"/>
        </w:numPr>
        <w:tabs>
          <w:tab w:val="left" w:pos="540"/>
        </w:tabs>
        <w:spacing w:line="480" w:lineRule="auto"/>
        <w:rPr>
          <w:rFonts w:ascii="Times New Roman" w:hAnsi="Times New Roman"/>
          <w:b/>
          <w:i/>
          <w:szCs w:val="24"/>
        </w:rPr>
      </w:pPr>
      <w:r w:rsidRPr="007A7335">
        <w:rPr>
          <w:rFonts w:ascii="Times New Roman" w:hAnsi="Times New Roman"/>
          <w:b/>
          <w:szCs w:val="24"/>
        </w:rPr>
        <w:t>What information will be collected</w:t>
      </w:r>
      <w:r w:rsidRPr="00B22E94">
        <w:rPr>
          <w:rFonts w:ascii="Times New Roman" w:hAnsi="Times New Roman"/>
          <w:b/>
          <w:i/>
          <w:szCs w:val="24"/>
        </w:rPr>
        <w:t xml:space="preserve">?  </w:t>
      </w:r>
    </w:p>
    <w:p w:rsidRPr="00F15363" w:rsidR="002871C2" w:rsidP="003B1E56" w:rsidRDefault="0003016C" w14:paraId="77330BAD" w14:textId="73A31657">
      <w:pPr>
        <w:spacing w:line="480" w:lineRule="auto"/>
        <w:rPr>
          <w:szCs w:val="24"/>
        </w:rPr>
      </w:pPr>
      <w:r w:rsidRPr="000F7F5C">
        <w:rPr>
          <w:rFonts w:ascii="Times New Roman" w:hAnsi="Times New Roman"/>
          <w:bCs/>
          <w:szCs w:val="24"/>
        </w:rPr>
        <w:t xml:space="preserve">The information collection </w:t>
      </w:r>
      <w:r w:rsidRPr="000F7F5C" w:rsidR="00DA3ABE">
        <w:rPr>
          <w:rFonts w:ascii="Times New Roman" w:hAnsi="Times New Roman"/>
          <w:bCs/>
          <w:szCs w:val="24"/>
        </w:rPr>
        <w:t>include</w:t>
      </w:r>
      <w:r w:rsidRPr="000F7F5C" w:rsidR="00755298">
        <w:rPr>
          <w:rFonts w:ascii="Times New Roman" w:hAnsi="Times New Roman"/>
          <w:bCs/>
          <w:szCs w:val="24"/>
        </w:rPr>
        <w:t>s:</w:t>
      </w:r>
      <w:r w:rsidRPr="000F7F5C" w:rsidR="00DA3ABE">
        <w:rPr>
          <w:rFonts w:ascii="Times New Roman" w:hAnsi="Times New Roman"/>
          <w:bCs/>
          <w:szCs w:val="24"/>
        </w:rPr>
        <w:t xml:space="preserve"> participant certification information (e.g., income and nutrition risk); nutrition education documentation; local agency and vendor application and agreement information; vendor sales and shelf price data; data related to vendor monitoring and training</w:t>
      </w:r>
      <w:r w:rsidR="009B172D">
        <w:rPr>
          <w:rFonts w:ascii="Times New Roman" w:hAnsi="Times New Roman"/>
          <w:bCs/>
          <w:szCs w:val="24"/>
        </w:rPr>
        <w:t xml:space="preserve"> </w:t>
      </w:r>
      <w:r w:rsidR="006B1D2F">
        <w:rPr>
          <w:rFonts w:ascii="Times New Roman" w:hAnsi="Times New Roman"/>
          <w:bCs/>
          <w:szCs w:val="24"/>
        </w:rPr>
        <w:t>(see Appendix C Vendor Management Handbook)</w:t>
      </w:r>
      <w:r w:rsidRPr="000F7F5C" w:rsidR="00DA3ABE">
        <w:rPr>
          <w:rFonts w:ascii="Times New Roman" w:hAnsi="Times New Roman"/>
          <w:bCs/>
          <w:szCs w:val="24"/>
        </w:rPr>
        <w:t>;</w:t>
      </w:r>
      <w:r w:rsidRPr="000F7F5C" w:rsidR="00885CA0">
        <w:rPr>
          <w:rFonts w:ascii="Times New Roman" w:hAnsi="Times New Roman"/>
          <w:bCs/>
          <w:szCs w:val="24"/>
        </w:rPr>
        <w:t xml:space="preserve"> E</w:t>
      </w:r>
      <w:r w:rsidRPr="000F7F5C" w:rsidR="004D64F0">
        <w:rPr>
          <w:rFonts w:ascii="Times New Roman" w:hAnsi="Times New Roman"/>
          <w:bCs/>
          <w:szCs w:val="24"/>
        </w:rPr>
        <w:t xml:space="preserve">lectronic </w:t>
      </w:r>
      <w:r w:rsidRPr="000F7F5C" w:rsidR="00885CA0">
        <w:rPr>
          <w:rFonts w:ascii="Times New Roman" w:hAnsi="Times New Roman"/>
          <w:bCs/>
          <w:szCs w:val="24"/>
        </w:rPr>
        <w:t>B</w:t>
      </w:r>
      <w:r w:rsidRPr="000F7F5C" w:rsidR="004D64F0">
        <w:rPr>
          <w:rFonts w:ascii="Times New Roman" w:hAnsi="Times New Roman"/>
          <w:bCs/>
          <w:szCs w:val="24"/>
        </w:rPr>
        <w:t xml:space="preserve">enefits </w:t>
      </w:r>
      <w:r w:rsidRPr="000F7F5C" w:rsidR="00885CA0">
        <w:rPr>
          <w:rFonts w:ascii="Times New Roman" w:hAnsi="Times New Roman"/>
          <w:bCs/>
          <w:szCs w:val="24"/>
        </w:rPr>
        <w:t>T</w:t>
      </w:r>
      <w:r w:rsidRPr="000F7F5C" w:rsidR="004D64F0">
        <w:rPr>
          <w:rFonts w:ascii="Times New Roman" w:hAnsi="Times New Roman"/>
          <w:bCs/>
          <w:szCs w:val="24"/>
        </w:rPr>
        <w:t>ransfer (EBT)</w:t>
      </w:r>
      <w:r w:rsidRPr="000F7F5C" w:rsidR="00885CA0">
        <w:rPr>
          <w:rFonts w:ascii="Times New Roman" w:hAnsi="Times New Roman"/>
          <w:bCs/>
          <w:szCs w:val="24"/>
        </w:rPr>
        <w:t xml:space="preserve"> delivery</w:t>
      </w:r>
      <w:r w:rsidR="009B172D">
        <w:rPr>
          <w:rFonts w:ascii="Times New Roman" w:hAnsi="Times New Roman"/>
          <w:bCs/>
          <w:szCs w:val="24"/>
        </w:rPr>
        <w:t>;</w:t>
      </w:r>
      <w:r w:rsidRPr="000F7F5C" w:rsidR="00DA3ABE">
        <w:rPr>
          <w:rFonts w:ascii="Times New Roman" w:hAnsi="Times New Roman"/>
          <w:bCs/>
          <w:szCs w:val="24"/>
        </w:rPr>
        <w:t xml:space="preserve"> and financial and food delivery system records.</w:t>
      </w:r>
      <w:r w:rsidR="00424AAE">
        <w:rPr>
          <w:rFonts w:ascii="Times New Roman" w:hAnsi="Times New Roman"/>
          <w:bCs/>
          <w:szCs w:val="24"/>
        </w:rPr>
        <w:t xml:space="preserve">  </w:t>
      </w:r>
      <w:r w:rsidRPr="000F7F5C" w:rsidR="000F7F5C">
        <w:rPr>
          <w:rFonts w:ascii="Times New Roman" w:hAnsi="Times New Roman"/>
          <w:bCs/>
          <w:iCs/>
          <w:szCs w:val="24"/>
        </w:rPr>
        <w:t>Although various components of §246 require the collection of Personally Identifiable Information (P</w:t>
      </w:r>
      <w:r w:rsidR="000F7F5C">
        <w:rPr>
          <w:rFonts w:ascii="Times New Roman" w:hAnsi="Times New Roman"/>
          <w:bCs/>
          <w:iCs/>
          <w:szCs w:val="24"/>
        </w:rPr>
        <w:t>II), it is anonymized and aggregated before provision to FNS</w:t>
      </w:r>
      <w:r w:rsidRPr="000F7F5C" w:rsidR="000F7F5C">
        <w:rPr>
          <w:rFonts w:ascii="Times New Roman" w:hAnsi="Times New Roman"/>
          <w:bCs/>
          <w:iCs/>
          <w:szCs w:val="24"/>
        </w:rPr>
        <w:t xml:space="preserve"> by State and local agencies.</w:t>
      </w:r>
    </w:p>
    <w:p w:rsidR="00B52E23" w:rsidP="00DA3ABE" w:rsidRDefault="00B52E23" w14:paraId="663C9E5A" w14:textId="77C67029">
      <w:pPr>
        <w:pStyle w:val="BodyTextIndent"/>
        <w:tabs>
          <w:tab w:val="left" w:pos="540"/>
        </w:tabs>
        <w:spacing w:line="480" w:lineRule="auto"/>
        <w:ind w:left="0"/>
        <w:rPr>
          <w:bCs/>
          <w:szCs w:val="24"/>
        </w:rPr>
      </w:pPr>
    </w:p>
    <w:p w:rsidRPr="000C3F9D" w:rsidR="000C3F9D" w:rsidP="000C3F9D" w:rsidRDefault="00B52E23" w14:paraId="2D07E2EF" w14:textId="77777777">
      <w:pPr>
        <w:pStyle w:val="BodyTextIndent2"/>
        <w:numPr>
          <w:ilvl w:val="0"/>
          <w:numId w:val="27"/>
        </w:numPr>
        <w:tabs>
          <w:tab w:val="left" w:pos="540"/>
        </w:tabs>
        <w:spacing w:line="240" w:lineRule="auto"/>
        <w:rPr>
          <w:rFonts w:ascii="Times New Roman" w:hAnsi="Times New Roman"/>
          <w:szCs w:val="24"/>
        </w:rPr>
      </w:pPr>
      <w:r w:rsidRPr="007A7335">
        <w:rPr>
          <w:rFonts w:ascii="Times New Roman" w:hAnsi="Times New Roman"/>
          <w:b/>
          <w:bCs/>
          <w:szCs w:val="24"/>
        </w:rPr>
        <w:lastRenderedPageBreak/>
        <w:t>Is the information collected via a report, public disclosure or is</w:t>
      </w:r>
      <w:r w:rsidRPr="007A7335" w:rsidR="00755298">
        <w:rPr>
          <w:rFonts w:ascii="Times New Roman" w:hAnsi="Times New Roman"/>
          <w:b/>
          <w:bCs/>
          <w:szCs w:val="24"/>
        </w:rPr>
        <w:t xml:space="preserve"> it a record that must be maintaine</w:t>
      </w:r>
      <w:r w:rsidRPr="007A7335">
        <w:rPr>
          <w:rFonts w:ascii="Times New Roman" w:hAnsi="Times New Roman"/>
          <w:b/>
          <w:bCs/>
          <w:szCs w:val="24"/>
        </w:rPr>
        <w:t>d?</w:t>
      </w:r>
    </w:p>
    <w:p w:rsidRPr="00C447A5" w:rsidR="00C447A5" w:rsidP="000C3F9D" w:rsidRDefault="00C447A5" w14:paraId="1689F18E" w14:textId="2E4F233F">
      <w:pPr>
        <w:pStyle w:val="BodyTextIndent2"/>
        <w:tabs>
          <w:tab w:val="left" w:pos="540"/>
        </w:tabs>
        <w:spacing w:line="240" w:lineRule="auto"/>
        <w:ind w:left="360" w:firstLine="0"/>
        <w:rPr>
          <w:rFonts w:ascii="Times New Roman" w:hAnsi="Times New Roman"/>
          <w:szCs w:val="24"/>
        </w:rPr>
      </w:pPr>
      <w:r w:rsidRPr="00C447A5">
        <w:rPr>
          <w:rFonts w:ascii="Times New Roman" w:hAnsi="Times New Roman"/>
          <w:szCs w:val="24"/>
        </w:rPr>
        <w:t xml:space="preserve"> </w:t>
      </w:r>
    </w:p>
    <w:p w:rsidR="00B52E23" w:rsidRDefault="00C447A5" w14:paraId="71B52977" w14:textId="012E08E8">
      <w:pPr>
        <w:pStyle w:val="BodyTextIndent"/>
        <w:tabs>
          <w:tab w:val="left" w:pos="540"/>
        </w:tabs>
        <w:spacing w:line="480" w:lineRule="auto"/>
        <w:ind w:left="0"/>
        <w:rPr>
          <w:color w:val="000000"/>
          <w:szCs w:val="24"/>
        </w:rPr>
      </w:pPr>
      <w:r>
        <w:rPr>
          <w:szCs w:val="24"/>
        </w:rPr>
        <w:t xml:space="preserve">The </w:t>
      </w:r>
      <w:r w:rsidRPr="00B22E94">
        <w:rPr>
          <w:szCs w:val="24"/>
        </w:rPr>
        <w:t>State Plan</w:t>
      </w:r>
      <w:r>
        <w:rPr>
          <w:szCs w:val="24"/>
        </w:rPr>
        <w:t xml:space="preserve"> of Operations</w:t>
      </w:r>
      <w:r w:rsidRPr="00B22E94">
        <w:rPr>
          <w:szCs w:val="24"/>
        </w:rPr>
        <w:t xml:space="preserve"> </w:t>
      </w:r>
      <w:r>
        <w:rPr>
          <w:szCs w:val="24"/>
        </w:rPr>
        <w:t>is</w:t>
      </w:r>
      <w:r w:rsidRPr="00B22E94">
        <w:rPr>
          <w:szCs w:val="24"/>
        </w:rPr>
        <w:t xml:space="preserve"> the principal source of information about how each State agency operates its WIC Program.</w:t>
      </w:r>
      <w:r w:rsidR="00F659D3">
        <w:rPr>
          <w:szCs w:val="24"/>
        </w:rPr>
        <w:t xml:space="preserve">  FNS provides a </w:t>
      </w:r>
      <w:r w:rsidR="006B1D2F">
        <w:rPr>
          <w:szCs w:val="24"/>
        </w:rPr>
        <w:t xml:space="preserve">checklist (see Appendix </w:t>
      </w:r>
      <w:r w:rsidRPr="006B1D2F" w:rsidR="006B1D2F">
        <w:rPr>
          <w:szCs w:val="24"/>
        </w:rPr>
        <w:t>D</w:t>
      </w:r>
      <w:r w:rsidRPr="006B1D2F">
        <w:rPr>
          <w:szCs w:val="24"/>
        </w:rPr>
        <w:t xml:space="preserve"> </w:t>
      </w:r>
      <w:r w:rsidRPr="00424AAE" w:rsidR="0059377F">
        <w:rPr>
          <w:szCs w:val="24"/>
        </w:rPr>
        <w:t xml:space="preserve">WIC State Plan </w:t>
      </w:r>
      <w:r w:rsidRPr="00424AAE" w:rsidR="006B1D2F">
        <w:rPr>
          <w:szCs w:val="24"/>
        </w:rPr>
        <w:t>Guidance)</w:t>
      </w:r>
      <w:r w:rsidR="00F659D3">
        <w:rPr>
          <w:color w:val="FF0000"/>
          <w:szCs w:val="24"/>
        </w:rPr>
        <w:t xml:space="preserve"> </w:t>
      </w:r>
      <w:r w:rsidR="00F659D3">
        <w:rPr>
          <w:szCs w:val="24"/>
        </w:rPr>
        <w:t>for State agencies to ensure that the State Plan is complete and in compliance</w:t>
      </w:r>
      <w:r w:rsidR="009B172D">
        <w:rPr>
          <w:szCs w:val="24"/>
        </w:rPr>
        <w:t xml:space="preserve"> </w:t>
      </w:r>
      <w:r w:rsidRPr="00C47ACC" w:rsidR="009B172D">
        <w:rPr>
          <w:szCs w:val="24"/>
        </w:rPr>
        <w:t>with</w:t>
      </w:r>
      <w:r w:rsidRPr="00C47ACC" w:rsidR="00F659D3">
        <w:rPr>
          <w:szCs w:val="24"/>
        </w:rPr>
        <w:t xml:space="preserve"> </w:t>
      </w:r>
      <w:r w:rsidRPr="000F7F5C" w:rsidR="00F659D3">
        <w:rPr>
          <w:bCs/>
          <w:iCs/>
          <w:szCs w:val="24"/>
        </w:rPr>
        <w:t>§246</w:t>
      </w:r>
      <w:r w:rsidR="00F659D3">
        <w:rPr>
          <w:bCs/>
          <w:iCs/>
          <w:szCs w:val="24"/>
        </w:rPr>
        <w:t>.4</w:t>
      </w:r>
      <w:r w:rsidR="009B172D">
        <w:rPr>
          <w:bCs/>
          <w:iCs/>
          <w:szCs w:val="24"/>
        </w:rPr>
        <w:t>;</w:t>
      </w:r>
      <w:r w:rsidR="00F659D3">
        <w:rPr>
          <w:bCs/>
          <w:iCs/>
          <w:szCs w:val="24"/>
        </w:rPr>
        <w:t xml:space="preserve"> however, the use of the checklist is optional.</w:t>
      </w:r>
      <w:r w:rsidR="00F659D3">
        <w:rPr>
          <w:szCs w:val="24"/>
        </w:rPr>
        <w:t xml:space="preserve">  I</w:t>
      </w:r>
      <w:r w:rsidRPr="00B22E94">
        <w:rPr>
          <w:szCs w:val="24"/>
        </w:rPr>
        <w:t>nformation collected from participants and local agencies is collected through State-developed forms or Management Information Systems</w:t>
      </w:r>
      <w:r>
        <w:rPr>
          <w:szCs w:val="24"/>
        </w:rPr>
        <w:t xml:space="preserve"> (MIS)</w:t>
      </w:r>
      <w:r w:rsidRPr="00B22E94">
        <w:rPr>
          <w:szCs w:val="24"/>
        </w:rPr>
        <w:t xml:space="preserve">.  </w:t>
      </w:r>
      <w:r w:rsidR="00DC3D06">
        <w:rPr>
          <w:color w:val="000000"/>
          <w:szCs w:val="24"/>
        </w:rPr>
        <w:t>Electronic reporting forms that are associated with the collection of participant and financial information</w:t>
      </w:r>
      <w:r w:rsidR="00156002">
        <w:rPr>
          <w:color w:val="000000"/>
          <w:szCs w:val="24"/>
        </w:rPr>
        <w:t>, such as FNS</w:t>
      </w:r>
      <w:r w:rsidR="00A23E1E">
        <w:rPr>
          <w:color w:val="000000"/>
          <w:szCs w:val="24"/>
        </w:rPr>
        <w:t>-</w:t>
      </w:r>
      <w:r w:rsidR="00156002">
        <w:rPr>
          <w:color w:val="000000"/>
          <w:szCs w:val="24"/>
        </w:rPr>
        <w:t xml:space="preserve">798/798A WIC Financial Management and Participation Report, </w:t>
      </w:r>
      <w:r w:rsidR="00DC3D06">
        <w:rPr>
          <w:color w:val="000000"/>
          <w:szCs w:val="24"/>
        </w:rPr>
        <w:t>are submitted through the Food Programs Reporting System (FPRS)</w:t>
      </w:r>
      <w:r w:rsidR="000C5B5A">
        <w:rPr>
          <w:color w:val="000000"/>
          <w:szCs w:val="24"/>
        </w:rPr>
        <w:t xml:space="preserve">.  </w:t>
      </w:r>
      <w:r w:rsidRPr="00424AAE" w:rsidR="000C5B5A">
        <w:rPr>
          <w:szCs w:val="24"/>
        </w:rPr>
        <w:t>T</w:t>
      </w:r>
      <w:r w:rsidRPr="00424AAE" w:rsidR="00DC3D06">
        <w:rPr>
          <w:szCs w:val="24"/>
        </w:rPr>
        <w:t xml:space="preserve">hese </w:t>
      </w:r>
      <w:r w:rsidR="00DC3D06">
        <w:rPr>
          <w:color w:val="000000"/>
          <w:szCs w:val="24"/>
        </w:rPr>
        <w:t xml:space="preserve">forms and their associated reporting burden </w:t>
      </w:r>
      <w:r w:rsidR="002F199C">
        <w:rPr>
          <w:color w:val="000000"/>
          <w:szCs w:val="24"/>
        </w:rPr>
        <w:t>are</w:t>
      </w:r>
      <w:r w:rsidR="00DC3D06">
        <w:rPr>
          <w:color w:val="000000"/>
          <w:szCs w:val="24"/>
        </w:rPr>
        <w:t xml:space="preserve"> approved under OMB Control Number 0584-0594 Food Programs Reporting System (FPRS).  The reporting burden is not included in the burden for this collection; however, the recordkeeping burden associated with these forms is included in this collection.  </w:t>
      </w:r>
      <w:r w:rsidRPr="007A7335" w:rsidR="0011250E">
        <w:rPr>
          <w:color w:val="000000"/>
          <w:szCs w:val="24"/>
        </w:rPr>
        <w:t>Vendors generally submit information and forms to the State agencies in paper format, by email or through an online portal.</w:t>
      </w:r>
      <w:r w:rsidR="00DC3D06">
        <w:rPr>
          <w:color w:val="000000"/>
          <w:szCs w:val="24"/>
        </w:rPr>
        <w:t xml:space="preserve"> </w:t>
      </w:r>
    </w:p>
    <w:p w:rsidR="00D24459" w:rsidRDefault="00D24459" w14:paraId="339A2541" w14:textId="7557A7FF">
      <w:pPr>
        <w:pStyle w:val="BodyTextIndent"/>
        <w:tabs>
          <w:tab w:val="left" w:pos="540"/>
        </w:tabs>
        <w:spacing w:line="480" w:lineRule="auto"/>
        <w:ind w:left="0"/>
        <w:rPr>
          <w:b/>
          <w:bCs/>
          <w:szCs w:val="24"/>
        </w:rPr>
      </w:pPr>
    </w:p>
    <w:p w:rsidR="00B52E23" w:rsidP="007A7335" w:rsidRDefault="00B52E23" w14:paraId="56FBA862" w14:textId="5EA8DF8D">
      <w:pPr>
        <w:pStyle w:val="BodyTextIndent"/>
        <w:numPr>
          <w:ilvl w:val="0"/>
          <w:numId w:val="27"/>
        </w:numPr>
        <w:tabs>
          <w:tab w:val="left" w:pos="540"/>
        </w:tabs>
        <w:spacing w:line="480" w:lineRule="auto"/>
        <w:rPr>
          <w:b/>
          <w:bCs/>
          <w:szCs w:val="24"/>
        </w:rPr>
      </w:pPr>
      <w:r>
        <w:rPr>
          <w:b/>
          <w:bCs/>
          <w:szCs w:val="24"/>
        </w:rPr>
        <w:t>Is the collection voluntary, mandatory or necessary to obtain benefits?</w:t>
      </w:r>
    </w:p>
    <w:p w:rsidR="00156002" w:rsidP="00156002" w:rsidRDefault="00815406" w14:paraId="01F820C3" w14:textId="77777777">
      <w:pPr>
        <w:pStyle w:val="BodyTextIndent2"/>
        <w:tabs>
          <w:tab w:val="left" w:pos="540"/>
        </w:tabs>
        <w:spacing w:line="480" w:lineRule="auto"/>
        <w:ind w:firstLine="0"/>
        <w:rPr>
          <w:rFonts w:ascii="Times New Roman" w:hAnsi="Times New Roman"/>
        </w:rPr>
      </w:pPr>
      <w:r>
        <w:rPr>
          <w:rFonts w:ascii="Times New Roman" w:hAnsi="Times New Roman"/>
          <w:szCs w:val="24"/>
        </w:rPr>
        <w:t>In order for WIC applicants/</w:t>
      </w:r>
      <w:r w:rsidRPr="00B22E94">
        <w:rPr>
          <w:rFonts w:ascii="Times New Roman" w:hAnsi="Times New Roman"/>
          <w:szCs w:val="24"/>
        </w:rPr>
        <w:t>participants</w:t>
      </w:r>
      <w:r>
        <w:rPr>
          <w:rFonts w:ascii="Times New Roman" w:hAnsi="Times New Roman"/>
          <w:szCs w:val="24"/>
        </w:rPr>
        <w:t xml:space="preserve"> to obtain or retain benefits, the following information is </w:t>
      </w:r>
      <w:r w:rsidRPr="00DA7600">
        <w:rPr>
          <w:rFonts w:ascii="Times New Roman" w:hAnsi="Times New Roman"/>
          <w:szCs w:val="24"/>
        </w:rPr>
        <w:t>required</w:t>
      </w:r>
      <w:r w:rsidR="00141675">
        <w:rPr>
          <w:rFonts w:ascii="Times New Roman" w:hAnsi="Times New Roman"/>
          <w:szCs w:val="24"/>
        </w:rPr>
        <w:t>:</w:t>
      </w:r>
      <w:r w:rsidR="006247DD">
        <w:rPr>
          <w:rFonts w:ascii="Times New Roman" w:hAnsi="Times New Roman"/>
          <w:szCs w:val="24"/>
        </w:rPr>
        <w:t xml:space="preserve"> </w:t>
      </w:r>
      <w:r w:rsidR="002D3177">
        <w:rPr>
          <w:rFonts w:ascii="Times New Roman" w:hAnsi="Times New Roman"/>
          <w:szCs w:val="24"/>
        </w:rPr>
        <w:t xml:space="preserve"> </w:t>
      </w:r>
      <w:r w:rsidR="0007428F">
        <w:rPr>
          <w:rFonts w:ascii="Times New Roman" w:hAnsi="Times New Roman"/>
          <w:szCs w:val="24"/>
        </w:rPr>
        <w:t>proof of identity</w:t>
      </w:r>
      <w:r w:rsidR="002D3177">
        <w:rPr>
          <w:rFonts w:ascii="Times New Roman" w:hAnsi="Times New Roman"/>
          <w:szCs w:val="24"/>
        </w:rPr>
        <w:t>,</w:t>
      </w:r>
      <w:r w:rsidR="0007428F">
        <w:rPr>
          <w:rFonts w:ascii="Times New Roman" w:hAnsi="Times New Roman"/>
          <w:szCs w:val="24"/>
        </w:rPr>
        <w:t xml:space="preserve"> residency and</w:t>
      </w:r>
      <w:r w:rsidR="004C40A0">
        <w:rPr>
          <w:rFonts w:ascii="Times New Roman" w:hAnsi="Times New Roman"/>
          <w:szCs w:val="24"/>
        </w:rPr>
        <w:t xml:space="preserve"> income</w:t>
      </w:r>
      <w:r w:rsidR="002D3177">
        <w:rPr>
          <w:rFonts w:ascii="Times New Roman" w:hAnsi="Times New Roman"/>
          <w:szCs w:val="24"/>
        </w:rPr>
        <w:t>;</w:t>
      </w:r>
      <w:r w:rsidR="00D91AEE">
        <w:rPr>
          <w:rFonts w:ascii="Times New Roman" w:hAnsi="Times New Roman"/>
          <w:szCs w:val="24"/>
        </w:rPr>
        <w:t xml:space="preserve"> iron blood test results</w:t>
      </w:r>
      <w:r w:rsidR="002D3177">
        <w:rPr>
          <w:rFonts w:ascii="Times New Roman" w:hAnsi="Times New Roman"/>
          <w:szCs w:val="24"/>
        </w:rPr>
        <w:t>;</w:t>
      </w:r>
      <w:r>
        <w:rPr>
          <w:rFonts w:ascii="Times New Roman" w:hAnsi="Times New Roman"/>
          <w:szCs w:val="24"/>
        </w:rPr>
        <w:t xml:space="preserve"> </w:t>
      </w:r>
      <w:r w:rsidR="00D91AEE">
        <w:rPr>
          <w:rFonts w:ascii="Times New Roman" w:hAnsi="Times New Roman"/>
          <w:szCs w:val="24"/>
        </w:rPr>
        <w:t>height and weight measurements</w:t>
      </w:r>
      <w:r w:rsidR="007B104C">
        <w:rPr>
          <w:rFonts w:ascii="Times New Roman" w:hAnsi="Times New Roman"/>
          <w:szCs w:val="24"/>
        </w:rPr>
        <w:t xml:space="preserve"> </w:t>
      </w:r>
      <w:r w:rsidR="002D3177">
        <w:rPr>
          <w:rFonts w:ascii="Times New Roman" w:hAnsi="Times New Roman"/>
          <w:szCs w:val="24"/>
        </w:rPr>
        <w:t>(</w:t>
      </w:r>
      <w:r w:rsidR="007B104C">
        <w:rPr>
          <w:rFonts w:ascii="Times New Roman" w:hAnsi="Times New Roman"/>
          <w:szCs w:val="24"/>
        </w:rPr>
        <w:t xml:space="preserve">see </w:t>
      </w:r>
      <w:r w:rsidRPr="00DA3ABE" w:rsidR="007B104C">
        <w:rPr>
          <w:rFonts w:ascii="Times New Roman" w:hAnsi="Times New Roman"/>
          <w:szCs w:val="24"/>
        </w:rPr>
        <w:t>§</w:t>
      </w:r>
      <w:r w:rsidR="007B104C">
        <w:rPr>
          <w:rFonts w:ascii="Times New Roman" w:hAnsi="Times New Roman"/>
          <w:szCs w:val="24"/>
        </w:rPr>
        <w:t>246.7</w:t>
      </w:r>
      <w:r w:rsidR="002D3177">
        <w:rPr>
          <w:rFonts w:ascii="Times New Roman" w:hAnsi="Times New Roman"/>
          <w:szCs w:val="24"/>
        </w:rPr>
        <w:t>)</w:t>
      </w:r>
      <w:r w:rsidRPr="00B22E94" w:rsidR="00477431">
        <w:rPr>
          <w:rFonts w:ascii="Times New Roman" w:hAnsi="Times New Roman"/>
          <w:szCs w:val="24"/>
        </w:rPr>
        <w:t>;</w:t>
      </w:r>
      <w:r w:rsidR="00141675">
        <w:rPr>
          <w:rFonts w:ascii="Times New Roman" w:hAnsi="Times New Roman"/>
          <w:szCs w:val="24"/>
        </w:rPr>
        <w:t xml:space="preserve"> and </w:t>
      </w:r>
      <w:r w:rsidR="00185F43">
        <w:rPr>
          <w:rFonts w:ascii="Times New Roman" w:hAnsi="Times New Roman"/>
          <w:szCs w:val="24"/>
        </w:rPr>
        <w:t xml:space="preserve">medical documentation (i.e., prescription by a health care provider) for supplemental foods </w:t>
      </w:r>
      <w:r w:rsidR="0007428F">
        <w:rPr>
          <w:rFonts w:ascii="Times New Roman" w:hAnsi="Times New Roman"/>
          <w:szCs w:val="24"/>
        </w:rPr>
        <w:t xml:space="preserve">in Food Package III [see </w:t>
      </w:r>
      <w:r w:rsidRPr="00DA3ABE" w:rsidR="007B104C">
        <w:rPr>
          <w:rFonts w:ascii="Times New Roman" w:hAnsi="Times New Roman"/>
          <w:szCs w:val="24"/>
        </w:rPr>
        <w:t>§</w:t>
      </w:r>
      <w:r w:rsidR="0007428F">
        <w:rPr>
          <w:rFonts w:ascii="Times New Roman" w:hAnsi="Times New Roman"/>
          <w:szCs w:val="24"/>
        </w:rPr>
        <w:t>246.10(d</w:t>
      </w:r>
      <w:proofErr w:type="gramStart"/>
      <w:r w:rsidR="0007428F">
        <w:rPr>
          <w:rFonts w:ascii="Times New Roman" w:hAnsi="Times New Roman"/>
          <w:szCs w:val="24"/>
        </w:rPr>
        <w:t>)(</w:t>
      </w:r>
      <w:proofErr w:type="gramEnd"/>
      <w:r w:rsidR="0007428F">
        <w:rPr>
          <w:rFonts w:ascii="Times New Roman" w:hAnsi="Times New Roman"/>
          <w:szCs w:val="24"/>
        </w:rPr>
        <w:t>1)]</w:t>
      </w:r>
      <w:r w:rsidR="00141675">
        <w:rPr>
          <w:rFonts w:ascii="Times New Roman" w:hAnsi="Times New Roman"/>
          <w:szCs w:val="24"/>
        </w:rPr>
        <w:t>.  The collect</w:t>
      </w:r>
      <w:r w:rsidR="00FA635E">
        <w:rPr>
          <w:rFonts w:ascii="Times New Roman" w:hAnsi="Times New Roman"/>
          <w:szCs w:val="24"/>
        </w:rPr>
        <w:t>ion</w:t>
      </w:r>
      <w:r w:rsidR="00141675">
        <w:rPr>
          <w:rFonts w:ascii="Times New Roman" w:hAnsi="Times New Roman"/>
          <w:szCs w:val="24"/>
        </w:rPr>
        <w:t xml:space="preserve"> burden for</w:t>
      </w:r>
      <w:r w:rsidRPr="00B22E94" w:rsidR="00477431">
        <w:rPr>
          <w:rFonts w:ascii="Times New Roman" w:hAnsi="Times New Roman"/>
          <w:szCs w:val="24"/>
        </w:rPr>
        <w:t xml:space="preserve"> nutrition education that is provided to participants; the authorization, training and monitoring of vendors; and the collection of vendor pricing information in order to comply with the Federal </w:t>
      </w:r>
      <w:r w:rsidRPr="00B22E94" w:rsidR="00477431">
        <w:rPr>
          <w:rFonts w:ascii="Times New Roman" w:hAnsi="Times New Roman"/>
          <w:szCs w:val="24"/>
        </w:rPr>
        <w:lastRenderedPageBreak/>
        <w:t>regulations regarding WIC cost containment</w:t>
      </w:r>
      <w:r w:rsidR="00141675">
        <w:rPr>
          <w:rFonts w:ascii="Times New Roman" w:hAnsi="Times New Roman"/>
          <w:szCs w:val="24"/>
        </w:rPr>
        <w:t xml:space="preserve"> are mandatory</w:t>
      </w:r>
      <w:r w:rsidRPr="00B22E94" w:rsidR="00477431">
        <w:rPr>
          <w:rFonts w:ascii="Times New Roman" w:hAnsi="Times New Roman"/>
          <w:szCs w:val="24"/>
        </w:rPr>
        <w:t>.</w:t>
      </w:r>
      <w:r w:rsidR="00BF3E47">
        <w:rPr>
          <w:rFonts w:ascii="Times New Roman" w:hAnsi="Times New Roman"/>
          <w:szCs w:val="24"/>
        </w:rPr>
        <w:t xml:space="preserve">  </w:t>
      </w:r>
      <w:r w:rsidRPr="00156002" w:rsidR="00477431">
        <w:rPr>
          <w:rFonts w:ascii="Times New Roman" w:hAnsi="Times New Roman"/>
        </w:rPr>
        <w:t>The entire information collection involves regulatory provisions at 7 CFR 246.</w:t>
      </w:r>
    </w:p>
    <w:p w:rsidR="00156002" w:rsidP="00156002" w:rsidRDefault="00477431" w14:paraId="0B15AB43" w14:textId="645DEA73">
      <w:pPr>
        <w:pStyle w:val="BodyTextIndent2"/>
        <w:tabs>
          <w:tab w:val="left" w:pos="540"/>
        </w:tabs>
        <w:spacing w:line="480" w:lineRule="auto"/>
        <w:ind w:firstLine="0"/>
        <w:rPr>
          <w:rFonts w:ascii="Times New Roman" w:hAnsi="Times New Roman"/>
        </w:rPr>
      </w:pPr>
      <w:r w:rsidRPr="00156002">
        <w:rPr>
          <w:rFonts w:ascii="Times New Roman" w:hAnsi="Times New Roman"/>
        </w:rPr>
        <w:t xml:space="preserve">  </w:t>
      </w:r>
    </w:p>
    <w:p w:rsidRPr="000C3F9D" w:rsidR="00DA3ABE" w:rsidP="000C3F9D" w:rsidRDefault="00DA3ABE" w14:paraId="3A40244C" w14:textId="25EC5E3B">
      <w:pPr>
        <w:pStyle w:val="BodyTextIndent"/>
        <w:numPr>
          <w:ilvl w:val="0"/>
          <w:numId w:val="27"/>
        </w:numPr>
        <w:tabs>
          <w:tab w:val="left" w:pos="540"/>
        </w:tabs>
        <w:rPr>
          <w:bCs/>
          <w:szCs w:val="24"/>
        </w:rPr>
      </w:pPr>
      <w:r w:rsidRPr="00B22E94">
        <w:rPr>
          <w:szCs w:val="24"/>
        </w:rPr>
        <w:t xml:space="preserve"> </w:t>
      </w:r>
      <w:r w:rsidRPr="007A7335">
        <w:rPr>
          <w:b/>
          <w:szCs w:val="24"/>
        </w:rPr>
        <w:t>From</w:t>
      </w:r>
      <w:r w:rsidRPr="007A7335">
        <w:rPr>
          <w:b/>
          <w:bCs/>
          <w:szCs w:val="24"/>
        </w:rPr>
        <w:t xml:space="preserve"> whom will the information be collected?</w:t>
      </w:r>
      <w:r w:rsidRPr="00B22E94">
        <w:rPr>
          <w:b/>
          <w:bCs/>
          <w:i/>
          <w:szCs w:val="24"/>
        </w:rPr>
        <w:t xml:space="preserve">  </w:t>
      </w:r>
      <w:r w:rsidR="0011250E">
        <w:rPr>
          <w:b/>
          <w:bCs/>
          <w:szCs w:val="24"/>
        </w:rPr>
        <w:t>If there are different respondent categories</w:t>
      </w:r>
      <w:r w:rsidR="00BB3C75">
        <w:rPr>
          <w:b/>
          <w:bCs/>
          <w:szCs w:val="24"/>
        </w:rPr>
        <w:t xml:space="preserve"> (e.g., beneficiary, retailer, State agency, Local agency, School Food Authority, etc.), </w:t>
      </w:r>
      <w:r w:rsidR="0011250E">
        <w:rPr>
          <w:b/>
          <w:bCs/>
          <w:szCs w:val="24"/>
        </w:rPr>
        <w:t>each should be identified along with the type of collect</w:t>
      </w:r>
      <w:r w:rsidR="00BB3C75">
        <w:rPr>
          <w:b/>
          <w:bCs/>
          <w:szCs w:val="24"/>
        </w:rPr>
        <w:t>ion</w:t>
      </w:r>
      <w:r w:rsidR="0011250E">
        <w:rPr>
          <w:b/>
          <w:bCs/>
          <w:szCs w:val="24"/>
        </w:rPr>
        <w:t xml:space="preserve"> activity that applies.</w:t>
      </w:r>
    </w:p>
    <w:p w:rsidRPr="002871C2" w:rsidR="000C3F9D" w:rsidP="000C3F9D" w:rsidRDefault="000C3F9D" w14:paraId="386F18EA" w14:textId="77777777">
      <w:pPr>
        <w:pStyle w:val="BodyTextIndent"/>
        <w:tabs>
          <w:tab w:val="left" w:pos="540"/>
        </w:tabs>
        <w:ind w:left="360"/>
        <w:rPr>
          <w:bCs/>
          <w:szCs w:val="24"/>
        </w:rPr>
      </w:pPr>
    </w:p>
    <w:p w:rsidR="00885CA0" w:rsidP="0030112E" w:rsidRDefault="00DA3ABE" w14:paraId="49BD3D11" w14:textId="77777777">
      <w:pPr>
        <w:pStyle w:val="BodyTextIndent"/>
        <w:tabs>
          <w:tab w:val="left" w:pos="540"/>
        </w:tabs>
        <w:spacing w:line="480" w:lineRule="auto"/>
        <w:ind w:left="0" w:firstLine="7"/>
        <w:rPr>
          <w:szCs w:val="24"/>
        </w:rPr>
      </w:pPr>
      <w:r w:rsidRPr="00B22E94">
        <w:rPr>
          <w:szCs w:val="24"/>
        </w:rPr>
        <w:t xml:space="preserve">The respondents for the information collection are State agencies, local agencies, applicants for Program benefits, and retail vendors.  </w:t>
      </w:r>
    </w:p>
    <w:p w:rsidR="0030112E" w:rsidP="0030112E" w:rsidRDefault="0030112E" w14:paraId="7BDC9D9F" w14:textId="77777777">
      <w:pPr>
        <w:pStyle w:val="BodyTextIndent"/>
        <w:tabs>
          <w:tab w:val="left" w:pos="540"/>
        </w:tabs>
        <w:spacing w:line="480" w:lineRule="auto"/>
        <w:ind w:left="0" w:firstLine="7"/>
        <w:rPr>
          <w:szCs w:val="24"/>
        </w:rPr>
      </w:pPr>
    </w:p>
    <w:p w:rsidR="00F949BE" w:rsidP="0030112E" w:rsidRDefault="00F949BE" w14:paraId="5997E4E8" w14:textId="58BF65C6">
      <w:pPr>
        <w:pStyle w:val="BodyTextIndent"/>
        <w:tabs>
          <w:tab w:val="left" w:pos="540"/>
        </w:tabs>
        <w:spacing w:line="480" w:lineRule="auto"/>
        <w:ind w:left="0" w:firstLine="7"/>
        <w:rPr>
          <w:bCs/>
          <w:szCs w:val="24"/>
        </w:rPr>
      </w:pPr>
      <w:r>
        <w:rPr>
          <w:szCs w:val="24"/>
        </w:rPr>
        <w:t>The State agency shall collect and ma</w:t>
      </w:r>
      <w:r w:rsidR="003B6630">
        <w:rPr>
          <w:szCs w:val="24"/>
        </w:rPr>
        <w:t>intain information relating to p</w:t>
      </w:r>
      <w:r>
        <w:rPr>
          <w:szCs w:val="24"/>
        </w:rPr>
        <w:t xml:space="preserve">rogram operation and </w:t>
      </w:r>
      <w:r w:rsidRPr="00C47ACC">
        <w:rPr>
          <w:szCs w:val="24"/>
        </w:rPr>
        <w:t>administration to</w:t>
      </w:r>
      <w:r>
        <w:rPr>
          <w:szCs w:val="24"/>
        </w:rPr>
        <w:t xml:space="preserve"> include: </w:t>
      </w:r>
      <w:r w:rsidR="001A66DE">
        <w:rPr>
          <w:szCs w:val="24"/>
        </w:rPr>
        <w:t xml:space="preserve"> </w:t>
      </w:r>
      <w:r w:rsidRPr="00B22E94">
        <w:rPr>
          <w:bCs/>
          <w:szCs w:val="24"/>
        </w:rPr>
        <w:t>participant certification information (e.g., income and nutrition risk); nutrition education documentation; local agency and vendor application and agreement information; vendor sales and shelf price data; data related to vendor monitoring and training;</w:t>
      </w:r>
      <w:r>
        <w:rPr>
          <w:bCs/>
          <w:szCs w:val="24"/>
        </w:rPr>
        <w:t xml:space="preserve"> EBT delivery</w:t>
      </w:r>
      <w:r w:rsidR="00DD756A">
        <w:rPr>
          <w:bCs/>
          <w:szCs w:val="24"/>
        </w:rPr>
        <w:t>;</w:t>
      </w:r>
      <w:r w:rsidRPr="00B22E94">
        <w:rPr>
          <w:bCs/>
          <w:szCs w:val="24"/>
        </w:rPr>
        <w:t xml:space="preserve"> and financial and food delivery system records.</w:t>
      </w:r>
    </w:p>
    <w:p w:rsidR="007E3862" w:rsidP="0030112E" w:rsidRDefault="007E3862" w14:paraId="333573C5" w14:textId="77777777">
      <w:pPr>
        <w:pStyle w:val="BodyTextIndent"/>
        <w:tabs>
          <w:tab w:val="left" w:pos="540"/>
        </w:tabs>
        <w:spacing w:line="480" w:lineRule="auto"/>
        <w:ind w:left="0" w:firstLine="7"/>
        <w:rPr>
          <w:bCs/>
          <w:szCs w:val="24"/>
        </w:rPr>
      </w:pPr>
    </w:p>
    <w:p w:rsidR="007E3862" w:rsidP="0030112E" w:rsidRDefault="007E3862" w14:paraId="24A71E17" w14:textId="77777777">
      <w:pPr>
        <w:pStyle w:val="BodyTextIndent"/>
        <w:tabs>
          <w:tab w:val="left" w:pos="540"/>
        </w:tabs>
        <w:spacing w:line="480" w:lineRule="auto"/>
        <w:ind w:left="0" w:firstLine="7"/>
        <w:rPr>
          <w:bCs/>
          <w:szCs w:val="24"/>
        </w:rPr>
      </w:pPr>
      <w:r>
        <w:rPr>
          <w:bCs/>
          <w:szCs w:val="24"/>
        </w:rPr>
        <w:t>The State agency may delegate to local agencies information collection activities that would include</w:t>
      </w:r>
      <w:r w:rsidR="0009720C">
        <w:rPr>
          <w:bCs/>
          <w:szCs w:val="24"/>
        </w:rPr>
        <w:t xml:space="preserve">: </w:t>
      </w:r>
      <w:r w:rsidRPr="00B22E94">
        <w:rPr>
          <w:bCs/>
          <w:szCs w:val="24"/>
        </w:rPr>
        <w:t xml:space="preserve">participant certification information (e.g., income and nutrition risk); </w:t>
      </w:r>
      <w:r w:rsidR="0009720C">
        <w:rPr>
          <w:bCs/>
          <w:szCs w:val="24"/>
        </w:rPr>
        <w:t xml:space="preserve">and </w:t>
      </w:r>
      <w:r w:rsidRPr="00B22E94">
        <w:rPr>
          <w:bCs/>
          <w:szCs w:val="24"/>
        </w:rPr>
        <w:t>nu</w:t>
      </w:r>
      <w:r w:rsidR="0009720C">
        <w:rPr>
          <w:bCs/>
          <w:szCs w:val="24"/>
        </w:rPr>
        <w:t>trition education documentation.  Local agencies are required to enter into a signed written agreement with the State agency outlining the local</w:t>
      </w:r>
      <w:r w:rsidR="003B6630">
        <w:rPr>
          <w:bCs/>
          <w:szCs w:val="24"/>
        </w:rPr>
        <w:t xml:space="preserve"> agencies responsibilities for p</w:t>
      </w:r>
      <w:r w:rsidR="0009720C">
        <w:rPr>
          <w:bCs/>
          <w:szCs w:val="24"/>
        </w:rPr>
        <w:t xml:space="preserve">rogram operations. </w:t>
      </w:r>
    </w:p>
    <w:p w:rsidR="007E3862" w:rsidP="0030112E" w:rsidRDefault="007E3862" w14:paraId="3A3A23CF" w14:textId="77777777">
      <w:pPr>
        <w:pStyle w:val="BodyTextIndent"/>
        <w:tabs>
          <w:tab w:val="left" w:pos="540"/>
        </w:tabs>
        <w:spacing w:line="480" w:lineRule="auto"/>
        <w:ind w:left="0" w:firstLine="7"/>
        <w:rPr>
          <w:bCs/>
          <w:szCs w:val="24"/>
        </w:rPr>
      </w:pPr>
    </w:p>
    <w:p w:rsidR="004A0BE2" w:rsidP="0030112E" w:rsidRDefault="004A0BE2" w14:paraId="637C92AA" w14:textId="7EA99665">
      <w:pPr>
        <w:pStyle w:val="BodyTextIndent"/>
        <w:tabs>
          <w:tab w:val="left" w:pos="540"/>
        </w:tabs>
        <w:spacing w:line="480" w:lineRule="auto"/>
        <w:ind w:left="0" w:firstLine="7"/>
        <w:rPr>
          <w:bCs/>
          <w:szCs w:val="24"/>
        </w:rPr>
      </w:pPr>
      <w:r>
        <w:rPr>
          <w:bCs/>
          <w:szCs w:val="24"/>
        </w:rPr>
        <w:t xml:space="preserve">Applicants for program benefits are required to provide </w:t>
      </w:r>
      <w:r w:rsidR="004D64F0">
        <w:rPr>
          <w:bCs/>
          <w:szCs w:val="24"/>
        </w:rPr>
        <w:t xml:space="preserve">proof </w:t>
      </w:r>
      <w:r>
        <w:rPr>
          <w:bCs/>
          <w:szCs w:val="24"/>
        </w:rPr>
        <w:t>of</w:t>
      </w:r>
      <w:r w:rsidR="004D64F0">
        <w:rPr>
          <w:bCs/>
          <w:szCs w:val="24"/>
        </w:rPr>
        <w:t xml:space="preserve"> income, residency, identity,</w:t>
      </w:r>
      <w:r w:rsidR="006763B8">
        <w:rPr>
          <w:bCs/>
          <w:szCs w:val="24"/>
        </w:rPr>
        <w:t xml:space="preserve"> </w:t>
      </w:r>
      <w:r w:rsidR="005E36D8">
        <w:rPr>
          <w:bCs/>
          <w:szCs w:val="24"/>
        </w:rPr>
        <w:t xml:space="preserve">and </w:t>
      </w:r>
      <w:r w:rsidR="006763B8">
        <w:rPr>
          <w:bCs/>
          <w:szCs w:val="24"/>
        </w:rPr>
        <w:t>medical documentation for foods in Food Package III,</w:t>
      </w:r>
      <w:r w:rsidR="004D64F0">
        <w:rPr>
          <w:bCs/>
          <w:szCs w:val="24"/>
        </w:rPr>
        <w:t xml:space="preserve"> and</w:t>
      </w:r>
      <w:r w:rsidR="00E50F2F">
        <w:rPr>
          <w:bCs/>
          <w:szCs w:val="24"/>
        </w:rPr>
        <w:t xml:space="preserve"> </w:t>
      </w:r>
      <w:r w:rsidR="004D64F0">
        <w:rPr>
          <w:bCs/>
          <w:szCs w:val="24"/>
        </w:rPr>
        <w:t xml:space="preserve">be determined </w:t>
      </w:r>
      <w:r w:rsidR="00E50F2F">
        <w:rPr>
          <w:bCs/>
          <w:szCs w:val="24"/>
        </w:rPr>
        <w:t xml:space="preserve">to be </w:t>
      </w:r>
      <w:r w:rsidR="004D64F0">
        <w:rPr>
          <w:bCs/>
          <w:szCs w:val="24"/>
        </w:rPr>
        <w:t>at nutrition risk in order for</w:t>
      </w:r>
      <w:r>
        <w:rPr>
          <w:bCs/>
          <w:szCs w:val="24"/>
        </w:rPr>
        <w:t xml:space="preserve"> the State and/or local agency to determine</w:t>
      </w:r>
      <w:r w:rsidR="004D64F0">
        <w:rPr>
          <w:bCs/>
          <w:szCs w:val="24"/>
        </w:rPr>
        <w:t xml:space="preserve"> an applicant’s</w:t>
      </w:r>
      <w:r>
        <w:rPr>
          <w:bCs/>
          <w:szCs w:val="24"/>
        </w:rPr>
        <w:t xml:space="preserve"> eligibility</w:t>
      </w:r>
      <w:r w:rsidR="004D64F0">
        <w:rPr>
          <w:bCs/>
          <w:szCs w:val="24"/>
        </w:rPr>
        <w:t xml:space="preserve"> for</w:t>
      </w:r>
      <w:r>
        <w:rPr>
          <w:bCs/>
          <w:szCs w:val="24"/>
        </w:rPr>
        <w:t xml:space="preserve"> participation in the WIC Program. </w:t>
      </w:r>
    </w:p>
    <w:p w:rsidR="004A0BE2" w:rsidP="0030112E" w:rsidRDefault="004A0BE2" w14:paraId="3D137520" w14:textId="77777777">
      <w:pPr>
        <w:pStyle w:val="BodyTextIndent"/>
        <w:tabs>
          <w:tab w:val="left" w:pos="540"/>
        </w:tabs>
        <w:spacing w:line="480" w:lineRule="auto"/>
        <w:ind w:left="0" w:firstLine="7"/>
        <w:rPr>
          <w:bCs/>
          <w:szCs w:val="24"/>
        </w:rPr>
      </w:pPr>
      <w:r>
        <w:rPr>
          <w:bCs/>
          <w:szCs w:val="24"/>
        </w:rPr>
        <w:lastRenderedPageBreak/>
        <w:t xml:space="preserve"> </w:t>
      </w:r>
    </w:p>
    <w:p w:rsidR="007E3862" w:rsidP="0030112E" w:rsidRDefault="00312460" w14:paraId="2E811FA6" w14:textId="5F636F35">
      <w:pPr>
        <w:pStyle w:val="BodyTextIndent"/>
        <w:tabs>
          <w:tab w:val="left" w:pos="540"/>
        </w:tabs>
        <w:spacing w:line="480" w:lineRule="auto"/>
        <w:ind w:left="0" w:firstLine="7"/>
        <w:rPr>
          <w:bCs/>
          <w:szCs w:val="24"/>
        </w:rPr>
      </w:pPr>
      <w:r>
        <w:rPr>
          <w:bCs/>
          <w:szCs w:val="24"/>
        </w:rPr>
        <w:t xml:space="preserve">Retail </w:t>
      </w:r>
      <w:r w:rsidR="007E3862">
        <w:rPr>
          <w:bCs/>
          <w:szCs w:val="24"/>
        </w:rPr>
        <w:t xml:space="preserve">vendors </w:t>
      </w:r>
      <w:r>
        <w:rPr>
          <w:bCs/>
          <w:szCs w:val="24"/>
        </w:rPr>
        <w:t>are required to submit an applic</w:t>
      </w:r>
      <w:r w:rsidR="00DB4C55">
        <w:rPr>
          <w:bCs/>
          <w:szCs w:val="24"/>
        </w:rPr>
        <w:t xml:space="preserve">ation to verify eligibility for </w:t>
      </w:r>
      <w:r>
        <w:rPr>
          <w:bCs/>
          <w:szCs w:val="24"/>
        </w:rPr>
        <w:t xml:space="preserve">participation in the WIC program.  When authorized, retail vendors enter into agreements with and provide the State agency information on </w:t>
      </w:r>
      <w:r w:rsidRPr="00B22E94">
        <w:rPr>
          <w:bCs/>
          <w:szCs w:val="24"/>
        </w:rPr>
        <w:t>vendor sales and shelf price data; data related to vendor monitoring and training;</w:t>
      </w:r>
      <w:r>
        <w:rPr>
          <w:bCs/>
          <w:szCs w:val="24"/>
        </w:rPr>
        <w:t xml:space="preserve"> EBT delivery</w:t>
      </w:r>
      <w:r w:rsidR="005E36D8">
        <w:rPr>
          <w:bCs/>
          <w:szCs w:val="24"/>
        </w:rPr>
        <w:t>;</w:t>
      </w:r>
      <w:r w:rsidRPr="00B22E94">
        <w:rPr>
          <w:bCs/>
          <w:szCs w:val="24"/>
        </w:rPr>
        <w:t xml:space="preserve"> and financial and food delivery system</w:t>
      </w:r>
      <w:r>
        <w:rPr>
          <w:bCs/>
          <w:szCs w:val="24"/>
        </w:rPr>
        <w:t>s.</w:t>
      </w:r>
    </w:p>
    <w:p w:rsidR="003C5D38" w:rsidP="0030112E" w:rsidRDefault="003C5D38" w14:paraId="2AA7E0AC" w14:textId="77777777">
      <w:pPr>
        <w:pStyle w:val="BodyTextIndent"/>
        <w:tabs>
          <w:tab w:val="left" w:pos="540"/>
        </w:tabs>
        <w:spacing w:line="480" w:lineRule="auto"/>
        <w:ind w:left="0" w:firstLine="7"/>
        <w:rPr>
          <w:bCs/>
          <w:szCs w:val="24"/>
        </w:rPr>
      </w:pPr>
    </w:p>
    <w:p w:rsidRPr="00B22E94" w:rsidR="00DA3ABE" w:rsidP="007A7335" w:rsidRDefault="00B52E23" w14:paraId="0562F743" w14:textId="65A9763A">
      <w:pPr>
        <w:pStyle w:val="Level2"/>
        <w:numPr>
          <w:ilvl w:val="0"/>
          <w:numId w:val="27"/>
        </w:numPr>
        <w:tabs>
          <w:tab w:val="left" w:pos="900"/>
        </w:tabs>
        <w:spacing w:line="480" w:lineRule="auto"/>
        <w:rPr>
          <w:b/>
          <w:bCs/>
          <w:i/>
        </w:rPr>
      </w:pPr>
      <w:r w:rsidRPr="007A7335">
        <w:rPr>
          <w:b/>
          <w:bCs/>
        </w:rPr>
        <w:t>How</w:t>
      </w:r>
      <w:r w:rsidRPr="007A7335" w:rsidR="00DA3ABE">
        <w:rPr>
          <w:b/>
          <w:bCs/>
        </w:rPr>
        <w:t xml:space="preserve"> will this information be used?  </w:t>
      </w:r>
      <w:r>
        <w:rPr>
          <w:b/>
          <w:bCs/>
        </w:rPr>
        <w:t>(</w:t>
      </w:r>
      <w:r w:rsidRPr="007A7335" w:rsidR="00DA3ABE">
        <w:rPr>
          <w:b/>
          <w:bCs/>
        </w:rPr>
        <w:t>Provide ALL uses.</w:t>
      </w:r>
      <w:r>
        <w:rPr>
          <w:b/>
          <w:bCs/>
        </w:rPr>
        <w:t>)</w:t>
      </w:r>
    </w:p>
    <w:p w:rsidR="00DA3ABE" w:rsidP="00B22E94" w:rsidRDefault="00DA3ABE" w14:paraId="40B47179" w14:textId="1AA55F89">
      <w:pPr>
        <w:pStyle w:val="BodyTextIndent"/>
        <w:tabs>
          <w:tab w:val="left" w:pos="900"/>
        </w:tabs>
        <w:spacing w:line="480" w:lineRule="auto"/>
        <w:ind w:left="0"/>
        <w:rPr>
          <w:bCs/>
          <w:szCs w:val="24"/>
        </w:rPr>
      </w:pPr>
      <w:r w:rsidRPr="00B22E94">
        <w:rPr>
          <w:bCs/>
          <w:szCs w:val="24"/>
        </w:rPr>
        <w:t xml:space="preserve">The information collection for all provisions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The information is needed for the general operation of the Program, including regulatory compliance, and for ongoing program integrity and cost-saving efforts. </w:t>
      </w:r>
      <w:r w:rsidRPr="00B22E94" w:rsidR="00C447A5">
        <w:rPr>
          <w:szCs w:val="24"/>
        </w:rPr>
        <w:t xml:space="preserve">The information collected is used by </w:t>
      </w:r>
      <w:r w:rsidR="00736358">
        <w:rPr>
          <w:szCs w:val="24"/>
        </w:rPr>
        <w:t xml:space="preserve">the Food and Nutrition Service (FNS) </w:t>
      </w:r>
      <w:r w:rsidRPr="00B22E94" w:rsidR="00C447A5">
        <w:rPr>
          <w:szCs w:val="24"/>
        </w:rPr>
        <w:t>to manage, plan, evaluate, make decisions</w:t>
      </w:r>
      <w:r w:rsidR="00890A97">
        <w:rPr>
          <w:szCs w:val="24"/>
        </w:rPr>
        <w:t>,</w:t>
      </w:r>
      <w:r w:rsidRPr="00B22E94" w:rsidR="00C447A5">
        <w:rPr>
          <w:szCs w:val="24"/>
        </w:rPr>
        <w:t xml:space="preserve"> and report on WIC Program operations.  </w:t>
      </w:r>
    </w:p>
    <w:p w:rsidRPr="00B22E94" w:rsidR="00B22E94" w:rsidP="00B22E94" w:rsidRDefault="00B22E94" w14:paraId="65720845" w14:textId="77777777">
      <w:pPr>
        <w:pStyle w:val="BodyTextIndent"/>
        <w:tabs>
          <w:tab w:val="left" w:pos="900"/>
        </w:tabs>
        <w:spacing w:line="480" w:lineRule="auto"/>
        <w:ind w:left="0"/>
        <w:rPr>
          <w:szCs w:val="24"/>
        </w:rPr>
      </w:pPr>
    </w:p>
    <w:p w:rsidRPr="000C3F9D" w:rsidR="00DA3ABE" w:rsidP="000C3F9D" w:rsidRDefault="00DA3ABE" w14:paraId="62B42CAF" w14:textId="24770E06">
      <w:pPr>
        <w:pStyle w:val="Level2"/>
        <w:numPr>
          <w:ilvl w:val="0"/>
          <w:numId w:val="27"/>
        </w:numPr>
        <w:tabs>
          <w:tab w:val="left" w:pos="900"/>
        </w:tabs>
        <w:rPr>
          <w:b/>
          <w:bCs/>
          <w:i/>
        </w:rPr>
      </w:pPr>
      <w:r w:rsidRPr="007A7335">
        <w:rPr>
          <w:b/>
          <w:bCs/>
        </w:rPr>
        <w:t>How will the information be collected</w:t>
      </w:r>
      <w:r w:rsidR="00E87E01">
        <w:rPr>
          <w:b/>
          <w:bCs/>
        </w:rPr>
        <w:t xml:space="preserve"> (e.g., forms, descriptive reports or plans, electronically, face-to-face, ov</w:t>
      </w:r>
      <w:r w:rsidR="0003016C">
        <w:rPr>
          <w:b/>
          <w:bCs/>
        </w:rPr>
        <w:t>er the phone, over the Internet</w:t>
      </w:r>
      <w:r w:rsidR="00BB3C75">
        <w:rPr>
          <w:b/>
          <w:bCs/>
        </w:rPr>
        <w:t>)</w:t>
      </w:r>
      <w:r w:rsidRPr="007A7335">
        <w:rPr>
          <w:b/>
          <w:bCs/>
        </w:rPr>
        <w:t>?</w:t>
      </w:r>
      <w:r w:rsidR="00E87E01">
        <w:rPr>
          <w:b/>
          <w:bCs/>
        </w:rPr>
        <w:t xml:space="preserve">  Does the respondent have multiple options for providing the information?  If so, what are they?</w:t>
      </w:r>
    </w:p>
    <w:p w:rsidRPr="00B22E94" w:rsidR="000C3F9D" w:rsidP="000C3F9D" w:rsidRDefault="000C3F9D" w14:paraId="292B74F5" w14:textId="77777777">
      <w:pPr>
        <w:pStyle w:val="Level2"/>
        <w:tabs>
          <w:tab w:val="left" w:pos="900"/>
        </w:tabs>
        <w:ind w:left="360" w:firstLine="0"/>
        <w:rPr>
          <w:b/>
          <w:bCs/>
          <w:i/>
        </w:rPr>
      </w:pPr>
    </w:p>
    <w:p w:rsidR="00DB5C7B" w:rsidP="00B67269" w:rsidRDefault="000C7038" w14:paraId="35232BD0" w14:textId="0C4E1588">
      <w:pPr>
        <w:pStyle w:val="BodyTextIndent"/>
        <w:tabs>
          <w:tab w:val="left" w:pos="540"/>
        </w:tabs>
        <w:spacing w:line="480" w:lineRule="auto"/>
        <w:ind w:left="0"/>
        <w:rPr>
          <w:szCs w:val="24"/>
        </w:rPr>
      </w:pPr>
      <w:r>
        <w:rPr>
          <w:szCs w:val="24"/>
        </w:rPr>
        <w:t xml:space="preserve">The vast majority of </w:t>
      </w:r>
      <w:r w:rsidRPr="00B22E94" w:rsidR="00DA3ABE">
        <w:rPr>
          <w:szCs w:val="24"/>
        </w:rPr>
        <w:t>Sta</w:t>
      </w:r>
      <w:r w:rsidR="009323CD">
        <w:rPr>
          <w:szCs w:val="24"/>
        </w:rPr>
        <w:t>te agencies submit their State p</w:t>
      </w:r>
      <w:r w:rsidRPr="00B22E94" w:rsidR="00DA3ABE">
        <w:rPr>
          <w:szCs w:val="24"/>
        </w:rPr>
        <w:t>lans</w:t>
      </w:r>
      <w:r w:rsidR="00DB5C7B">
        <w:rPr>
          <w:szCs w:val="24"/>
        </w:rPr>
        <w:t xml:space="preserve"> electronically through</w:t>
      </w:r>
      <w:r w:rsidRPr="00B22E94" w:rsidR="00DA3ABE">
        <w:rPr>
          <w:szCs w:val="24"/>
        </w:rPr>
        <w:t xml:space="preserve"> </w:t>
      </w:r>
      <w:r w:rsidRPr="00B22E94" w:rsidR="00E83836">
        <w:rPr>
          <w:szCs w:val="24"/>
        </w:rPr>
        <w:t>email</w:t>
      </w:r>
      <w:r>
        <w:rPr>
          <w:szCs w:val="24"/>
        </w:rPr>
        <w:t xml:space="preserve"> or</w:t>
      </w:r>
      <w:r w:rsidR="000C3F9D">
        <w:rPr>
          <w:szCs w:val="24"/>
        </w:rPr>
        <w:t xml:space="preserve"> </w:t>
      </w:r>
      <w:r w:rsidR="00DB5C7B">
        <w:rPr>
          <w:szCs w:val="24"/>
        </w:rPr>
        <w:t>upload to a shared site</w:t>
      </w:r>
      <w:r w:rsidR="00FE4DB3">
        <w:rPr>
          <w:szCs w:val="24"/>
        </w:rPr>
        <w:t>.</w:t>
      </w:r>
      <w:r w:rsidRPr="00B22E94" w:rsidR="00DA3ABE">
        <w:rPr>
          <w:szCs w:val="24"/>
        </w:rPr>
        <w:t xml:space="preserve"> </w:t>
      </w:r>
      <w:r w:rsidR="00FE4DB3">
        <w:rPr>
          <w:szCs w:val="24"/>
        </w:rPr>
        <w:t>A</w:t>
      </w:r>
      <w:r w:rsidR="009533C1">
        <w:rPr>
          <w:szCs w:val="24"/>
        </w:rPr>
        <w:t xml:space="preserve"> few </w:t>
      </w:r>
      <w:r w:rsidR="000C3F9D">
        <w:rPr>
          <w:szCs w:val="24"/>
        </w:rPr>
        <w:t>su</w:t>
      </w:r>
      <w:r>
        <w:rPr>
          <w:szCs w:val="24"/>
        </w:rPr>
        <w:t>b</w:t>
      </w:r>
      <w:r w:rsidR="000C3F9D">
        <w:rPr>
          <w:szCs w:val="24"/>
        </w:rPr>
        <w:t>m</w:t>
      </w:r>
      <w:r>
        <w:rPr>
          <w:szCs w:val="24"/>
        </w:rPr>
        <w:t>it</w:t>
      </w:r>
      <w:r w:rsidR="000C3F9D">
        <w:rPr>
          <w:szCs w:val="24"/>
        </w:rPr>
        <w:t xml:space="preserve"> </w:t>
      </w:r>
      <w:r w:rsidR="00FE4DB3">
        <w:rPr>
          <w:szCs w:val="24"/>
        </w:rPr>
        <w:t xml:space="preserve">plans </w:t>
      </w:r>
      <w:r w:rsidRPr="00B22E94" w:rsidR="00DA3ABE">
        <w:rPr>
          <w:szCs w:val="24"/>
        </w:rPr>
        <w:t>through the regular mail</w:t>
      </w:r>
      <w:r w:rsidR="009533C1">
        <w:rPr>
          <w:szCs w:val="24"/>
        </w:rPr>
        <w:t>, if that is their preference</w:t>
      </w:r>
      <w:r w:rsidRPr="00B22E94" w:rsidR="00DA3ABE">
        <w:rPr>
          <w:szCs w:val="24"/>
        </w:rPr>
        <w:t>.  State agencies have also developed various methods for local agencies to submit certification and financial data</w:t>
      </w:r>
      <w:r w:rsidR="009323CD">
        <w:rPr>
          <w:szCs w:val="24"/>
        </w:rPr>
        <w:t>.</w:t>
      </w:r>
      <w:r w:rsidRPr="00B22E94" w:rsidR="00DA3ABE">
        <w:rPr>
          <w:szCs w:val="24"/>
        </w:rPr>
        <w:t xml:space="preserve"> </w:t>
      </w:r>
      <w:r w:rsidR="009323CD">
        <w:rPr>
          <w:szCs w:val="24"/>
        </w:rPr>
        <w:t>T</w:t>
      </w:r>
      <w:r w:rsidRPr="00B22E94" w:rsidR="00DA3ABE">
        <w:rPr>
          <w:szCs w:val="24"/>
        </w:rPr>
        <w:t>his</w:t>
      </w:r>
      <w:r w:rsidR="009323CD">
        <w:rPr>
          <w:szCs w:val="24"/>
        </w:rPr>
        <w:t xml:space="preserve"> may</w:t>
      </w:r>
      <w:r w:rsidRPr="00B22E94" w:rsidR="00DA3ABE">
        <w:rPr>
          <w:szCs w:val="24"/>
        </w:rPr>
        <w:t xml:space="preserve"> include submission of data either directly through an integrated computer network, via email attachments or by facsimile.  </w:t>
      </w:r>
      <w:r w:rsidR="009533C1">
        <w:rPr>
          <w:szCs w:val="24"/>
        </w:rPr>
        <w:t>V</w:t>
      </w:r>
      <w:r w:rsidRPr="00B22E94" w:rsidR="00DA3ABE">
        <w:rPr>
          <w:szCs w:val="24"/>
        </w:rPr>
        <w:t>endors</w:t>
      </w:r>
      <w:r w:rsidR="009533C1">
        <w:rPr>
          <w:szCs w:val="24"/>
        </w:rPr>
        <w:t xml:space="preserve"> generally</w:t>
      </w:r>
      <w:r w:rsidRPr="00B22E94" w:rsidR="00DA3ABE">
        <w:rPr>
          <w:szCs w:val="24"/>
        </w:rPr>
        <w:t xml:space="preserve"> submit information </w:t>
      </w:r>
      <w:r w:rsidR="009533C1">
        <w:rPr>
          <w:szCs w:val="24"/>
        </w:rPr>
        <w:lastRenderedPageBreak/>
        <w:t>and</w:t>
      </w:r>
      <w:r w:rsidRPr="00B22E94" w:rsidR="00DA3ABE">
        <w:rPr>
          <w:szCs w:val="24"/>
        </w:rPr>
        <w:t xml:space="preserve"> </w:t>
      </w:r>
      <w:r w:rsidR="0003016C">
        <w:rPr>
          <w:szCs w:val="24"/>
        </w:rPr>
        <w:t xml:space="preserve">forms to the State agencies in </w:t>
      </w:r>
      <w:r w:rsidRPr="00B22E94" w:rsidR="00DA3ABE">
        <w:rPr>
          <w:szCs w:val="24"/>
        </w:rPr>
        <w:t>paper format</w:t>
      </w:r>
      <w:r w:rsidR="009533C1">
        <w:rPr>
          <w:szCs w:val="24"/>
        </w:rPr>
        <w:t>, by email</w:t>
      </w:r>
      <w:r w:rsidR="00890A97">
        <w:rPr>
          <w:szCs w:val="24"/>
        </w:rPr>
        <w:t>,</w:t>
      </w:r>
      <w:r w:rsidR="009533C1">
        <w:rPr>
          <w:szCs w:val="24"/>
        </w:rPr>
        <w:t xml:space="preserve"> or through an online portal.</w:t>
      </w:r>
      <w:r w:rsidR="00B52E23">
        <w:rPr>
          <w:szCs w:val="24"/>
        </w:rPr>
        <w:t xml:space="preserve"> M</w:t>
      </w:r>
      <w:r w:rsidR="00E87E01">
        <w:rPr>
          <w:szCs w:val="24"/>
        </w:rPr>
        <w:t>ore information about how the information will be collect</w:t>
      </w:r>
      <w:r w:rsidR="00187842">
        <w:rPr>
          <w:szCs w:val="24"/>
        </w:rPr>
        <w:t>ed can be found in</w:t>
      </w:r>
      <w:r w:rsidR="0059377F">
        <w:rPr>
          <w:szCs w:val="24"/>
        </w:rPr>
        <w:t xml:space="preserve"> </w:t>
      </w:r>
      <w:r w:rsidR="00187842">
        <w:rPr>
          <w:szCs w:val="24"/>
        </w:rPr>
        <w:t xml:space="preserve">Appendix </w:t>
      </w:r>
      <w:r w:rsidR="0059377F">
        <w:rPr>
          <w:szCs w:val="24"/>
        </w:rPr>
        <w:t>E</w:t>
      </w:r>
      <w:r w:rsidR="00782FFB">
        <w:rPr>
          <w:szCs w:val="24"/>
        </w:rPr>
        <w:t xml:space="preserve"> </w:t>
      </w:r>
      <w:r w:rsidR="00E87E01">
        <w:rPr>
          <w:szCs w:val="24"/>
        </w:rPr>
        <w:t>WIC Burden Narrative.</w:t>
      </w:r>
    </w:p>
    <w:p w:rsidR="003C45B4" w:rsidP="00B67269" w:rsidRDefault="003C45B4" w14:paraId="2154962B" w14:textId="77777777">
      <w:pPr>
        <w:pStyle w:val="BodyTextIndent"/>
        <w:tabs>
          <w:tab w:val="left" w:pos="540"/>
        </w:tabs>
        <w:spacing w:line="480" w:lineRule="auto"/>
        <w:ind w:left="0"/>
        <w:rPr>
          <w:bCs/>
          <w:szCs w:val="24"/>
        </w:rPr>
      </w:pPr>
    </w:p>
    <w:p w:rsidRPr="00B22E94" w:rsidR="00DA3ABE" w:rsidP="007A7335" w:rsidRDefault="00DA3ABE" w14:paraId="4511ADA9" w14:textId="2200D026">
      <w:pPr>
        <w:pStyle w:val="Level2"/>
        <w:numPr>
          <w:ilvl w:val="0"/>
          <w:numId w:val="27"/>
        </w:numPr>
        <w:tabs>
          <w:tab w:val="left" w:pos="900"/>
        </w:tabs>
        <w:spacing w:line="480" w:lineRule="auto"/>
        <w:rPr>
          <w:b/>
          <w:bCs/>
          <w:i/>
        </w:rPr>
      </w:pPr>
      <w:r w:rsidRPr="007A7335">
        <w:rPr>
          <w:b/>
          <w:bCs/>
        </w:rPr>
        <w:t>How frequently will the information be collected?</w:t>
      </w:r>
    </w:p>
    <w:p w:rsidR="008D677F" w:rsidP="00DA3ABE" w:rsidRDefault="00A74BAB" w14:paraId="52401585" w14:textId="6D3126ED">
      <w:pPr>
        <w:pStyle w:val="BodyTextIndent"/>
        <w:tabs>
          <w:tab w:val="left" w:pos="540"/>
        </w:tabs>
        <w:spacing w:line="480" w:lineRule="auto"/>
        <w:ind w:left="0"/>
        <w:rPr>
          <w:szCs w:val="24"/>
        </w:rPr>
      </w:pPr>
      <w:r>
        <w:rPr>
          <w:szCs w:val="24"/>
        </w:rPr>
        <w:t>Vendor</w:t>
      </w:r>
      <w:r w:rsidRPr="00B22E94" w:rsidR="00DA3ABE">
        <w:rPr>
          <w:szCs w:val="24"/>
        </w:rPr>
        <w:t xml:space="preserve"> sales information, the vendor infant formula list, and the vendor incentive item requests for approval are collected annually</w:t>
      </w:r>
      <w:r>
        <w:rPr>
          <w:szCs w:val="24"/>
        </w:rPr>
        <w:t xml:space="preserve"> via the State plan</w:t>
      </w:r>
      <w:r w:rsidRPr="00B22E94" w:rsidR="00DA3ABE">
        <w:rPr>
          <w:szCs w:val="24"/>
        </w:rPr>
        <w:t xml:space="preserve">.  Certification information is collected once or twice per year for each participant, depending on category.  </w:t>
      </w:r>
      <w:r w:rsidR="00011FE4">
        <w:rPr>
          <w:szCs w:val="24"/>
        </w:rPr>
        <w:t xml:space="preserve">Aggregate participation data is collected monthly. </w:t>
      </w:r>
      <w:r w:rsidRPr="00B22E94" w:rsidR="00DA3ABE">
        <w:rPr>
          <w:szCs w:val="24"/>
        </w:rPr>
        <w:t xml:space="preserve">Nutrition education is delivered and documented quarterly.  </w:t>
      </w:r>
      <w:r w:rsidR="00A94043">
        <w:rPr>
          <w:szCs w:val="24"/>
        </w:rPr>
        <w:t>Authorized Product Lists (APL’s) including a product’s Universal Product Code (UPC)</w:t>
      </w:r>
      <w:r w:rsidR="008D677F">
        <w:rPr>
          <w:szCs w:val="24"/>
        </w:rPr>
        <w:t xml:space="preserve"> is collected quarterly. </w:t>
      </w:r>
      <w:r w:rsidRPr="00B22E94" w:rsidR="00DA3ABE">
        <w:rPr>
          <w:szCs w:val="24"/>
        </w:rPr>
        <w:t xml:space="preserve">Vendor price data is </w:t>
      </w:r>
      <w:r w:rsidR="00452F51">
        <w:rPr>
          <w:szCs w:val="24"/>
        </w:rPr>
        <w:t xml:space="preserve">required to be </w:t>
      </w:r>
      <w:r w:rsidRPr="00B22E94" w:rsidR="00DA3ABE">
        <w:rPr>
          <w:szCs w:val="24"/>
        </w:rPr>
        <w:t>collected semiannually</w:t>
      </w:r>
      <w:r w:rsidR="00452F51">
        <w:rPr>
          <w:szCs w:val="24"/>
        </w:rPr>
        <w:t>, but is sometimes collected more frequently (or not at all if a SA has a Shelf Price Collection Exemption)</w:t>
      </w:r>
      <w:r w:rsidRPr="00B22E94" w:rsidR="00DA3ABE">
        <w:rPr>
          <w:szCs w:val="24"/>
        </w:rPr>
        <w:t xml:space="preserve">.  </w:t>
      </w:r>
      <w:r w:rsidR="00A51D4E">
        <w:rPr>
          <w:szCs w:val="24"/>
        </w:rPr>
        <w:t>V</w:t>
      </w:r>
      <w:r w:rsidRPr="00B22E94" w:rsidR="00DA3ABE">
        <w:rPr>
          <w:szCs w:val="24"/>
        </w:rPr>
        <w:t xml:space="preserve">endor applications and agreements are </w:t>
      </w:r>
      <w:r w:rsidR="004009CB">
        <w:rPr>
          <w:szCs w:val="24"/>
        </w:rPr>
        <w:t>completed</w:t>
      </w:r>
      <w:r w:rsidRPr="00B22E94" w:rsidR="004009CB">
        <w:rPr>
          <w:szCs w:val="24"/>
        </w:rPr>
        <w:t xml:space="preserve"> </w:t>
      </w:r>
      <w:r w:rsidRPr="00B22E94" w:rsidR="00DA3ABE">
        <w:rPr>
          <w:szCs w:val="24"/>
        </w:rPr>
        <w:t xml:space="preserve">every </w:t>
      </w:r>
      <w:r w:rsidR="00A51D4E">
        <w:rPr>
          <w:szCs w:val="24"/>
        </w:rPr>
        <w:t>1-3 years</w:t>
      </w:r>
      <w:r w:rsidRPr="00B22E94" w:rsidR="00DA3ABE">
        <w:rPr>
          <w:szCs w:val="24"/>
        </w:rPr>
        <w:t>.</w:t>
      </w:r>
      <w:r w:rsidR="00E962B0">
        <w:rPr>
          <w:szCs w:val="24"/>
        </w:rPr>
        <w:t xml:space="preserve"> </w:t>
      </w:r>
      <w:r w:rsidRPr="00B22E94" w:rsidR="00DA3ABE">
        <w:rPr>
          <w:szCs w:val="24"/>
        </w:rPr>
        <w:t xml:space="preserve">  </w:t>
      </w:r>
    </w:p>
    <w:p w:rsidR="008D677F" w:rsidP="00DA3ABE" w:rsidRDefault="008D677F" w14:paraId="7F866315" w14:textId="77777777">
      <w:pPr>
        <w:pStyle w:val="BodyTextIndent"/>
        <w:tabs>
          <w:tab w:val="left" w:pos="540"/>
        </w:tabs>
        <w:spacing w:line="480" w:lineRule="auto"/>
        <w:ind w:left="0"/>
        <w:rPr>
          <w:szCs w:val="24"/>
        </w:rPr>
      </w:pPr>
    </w:p>
    <w:p w:rsidRPr="00B22E94" w:rsidR="00DA3ABE" w:rsidP="00DA3ABE" w:rsidRDefault="00DA3ABE" w14:paraId="61941FAD" w14:textId="1B1804BA">
      <w:pPr>
        <w:pStyle w:val="BodyTextIndent"/>
        <w:tabs>
          <w:tab w:val="left" w:pos="540"/>
        </w:tabs>
        <w:spacing w:line="480" w:lineRule="auto"/>
        <w:ind w:left="0"/>
        <w:rPr>
          <w:szCs w:val="24"/>
        </w:rPr>
      </w:pPr>
      <w:r w:rsidRPr="00B22E94">
        <w:rPr>
          <w:szCs w:val="24"/>
        </w:rPr>
        <w:t xml:space="preserve">Each State agency provides a notification of violations, on average, to </w:t>
      </w:r>
      <w:r w:rsidR="00544144">
        <w:rPr>
          <w:szCs w:val="24"/>
        </w:rPr>
        <w:t>6</w:t>
      </w:r>
      <w:r w:rsidRPr="00B22E94">
        <w:rPr>
          <w:szCs w:val="24"/>
        </w:rPr>
        <w:t xml:space="preserve"> vendors per year, or documents the reason for not doing so; this is done on an as-needed basis.  More information on the frequency of each type of </w:t>
      </w:r>
      <w:r w:rsidR="00187842">
        <w:rPr>
          <w:szCs w:val="24"/>
        </w:rPr>
        <w:t xml:space="preserve">information can be found in Appendix </w:t>
      </w:r>
      <w:r w:rsidR="0059377F">
        <w:rPr>
          <w:szCs w:val="24"/>
        </w:rPr>
        <w:t>E</w:t>
      </w:r>
      <w:r w:rsidRPr="00B22E94">
        <w:rPr>
          <w:szCs w:val="24"/>
        </w:rPr>
        <w:t xml:space="preserve"> </w:t>
      </w:r>
      <w:r w:rsidR="00B52E23">
        <w:rPr>
          <w:szCs w:val="24"/>
        </w:rPr>
        <w:t>WIC B</w:t>
      </w:r>
      <w:r w:rsidRPr="00B22E94">
        <w:rPr>
          <w:szCs w:val="24"/>
        </w:rPr>
        <w:t xml:space="preserve">urden </w:t>
      </w:r>
      <w:r w:rsidR="00B52E23">
        <w:rPr>
          <w:szCs w:val="24"/>
        </w:rPr>
        <w:t>N</w:t>
      </w:r>
      <w:r w:rsidRPr="00B22E94">
        <w:rPr>
          <w:szCs w:val="24"/>
        </w:rPr>
        <w:t>arrative.</w:t>
      </w:r>
    </w:p>
    <w:p w:rsidRPr="00B22E94" w:rsidR="00DA3ABE" w:rsidP="00DA3ABE" w:rsidRDefault="00DA3ABE" w14:paraId="0A902437" w14:textId="77777777">
      <w:pPr>
        <w:pStyle w:val="BodyTextIndent"/>
        <w:tabs>
          <w:tab w:val="left" w:pos="540"/>
        </w:tabs>
        <w:spacing w:line="480" w:lineRule="auto"/>
        <w:ind w:left="0"/>
        <w:rPr>
          <w:szCs w:val="24"/>
        </w:rPr>
      </w:pPr>
    </w:p>
    <w:p w:rsidR="00DA3ABE" w:rsidP="000C3F9D" w:rsidRDefault="00DA3ABE" w14:paraId="56CA08D4" w14:textId="07FF2EA2">
      <w:pPr>
        <w:pStyle w:val="BodyTextIndent"/>
        <w:numPr>
          <w:ilvl w:val="0"/>
          <w:numId w:val="27"/>
        </w:numPr>
        <w:tabs>
          <w:tab w:val="left" w:pos="540"/>
        </w:tabs>
        <w:rPr>
          <w:b/>
          <w:i/>
          <w:szCs w:val="24"/>
        </w:rPr>
      </w:pPr>
      <w:r w:rsidRPr="007A7335">
        <w:rPr>
          <w:b/>
          <w:szCs w:val="24"/>
        </w:rPr>
        <w:t>Will the information be shared with any other organizations inside or outside USDA or the government?</w:t>
      </w:r>
    </w:p>
    <w:p w:rsidRPr="00B22E94" w:rsidR="008D677F" w:rsidP="00DA3ABE" w:rsidRDefault="008D677F" w14:paraId="1FC1855C" w14:textId="77777777">
      <w:pPr>
        <w:pStyle w:val="BodyTextIndent"/>
        <w:tabs>
          <w:tab w:val="left" w:pos="540"/>
        </w:tabs>
        <w:ind w:left="0"/>
        <w:rPr>
          <w:b/>
          <w:szCs w:val="24"/>
        </w:rPr>
      </w:pPr>
    </w:p>
    <w:p w:rsidR="00890A97" w:rsidP="008B50FE" w:rsidRDefault="00DA3ABE" w14:paraId="62B7C55C" w14:textId="03AFF378">
      <w:pPr>
        <w:pStyle w:val="BodyTextIndent"/>
        <w:tabs>
          <w:tab w:val="left" w:pos="540"/>
        </w:tabs>
        <w:spacing w:line="480" w:lineRule="auto"/>
        <w:ind w:left="0"/>
        <w:rPr>
          <w:color w:val="3366FF"/>
          <w:szCs w:val="24"/>
        </w:rPr>
      </w:pPr>
      <w:r w:rsidRPr="00B22E94">
        <w:rPr>
          <w:szCs w:val="24"/>
        </w:rPr>
        <w:t>The information may be made available to the Government Accountability Office (GAO) or other Congressional offices.</w:t>
      </w:r>
      <w:r w:rsidRPr="00B22E94">
        <w:rPr>
          <w:color w:val="3366FF"/>
          <w:szCs w:val="24"/>
        </w:rPr>
        <w:t xml:space="preserve">  </w:t>
      </w:r>
    </w:p>
    <w:p w:rsidRPr="00B22E94" w:rsidR="008B50FE" w:rsidP="008B50FE" w:rsidRDefault="008B50FE" w14:paraId="6C3BD802" w14:textId="77777777">
      <w:pPr>
        <w:pStyle w:val="BodyTextIndent"/>
        <w:tabs>
          <w:tab w:val="left" w:pos="540"/>
        </w:tabs>
        <w:spacing w:line="480" w:lineRule="auto"/>
        <w:ind w:left="0"/>
        <w:rPr>
          <w:color w:val="3366FF"/>
          <w:szCs w:val="24"/>
        </w:rPr>
      </w:pPr>
    </w:p>
    <w:p w:rsidR="003C45B4" w:rsidP="008C62BA" w:rsidRDefault="00DA3ABE" w14:paraId="36E4B11D" w14:textId="21E74254">
      <w:pPr>
        <w:pStyle w:val="BodyTextIndent"/>
        <w:tabs>
          <w:tab w:val="left" w:pos="540"/>
        </w:tabs>
        <w:spacing w:line="480" w:lineRule="auto"/>
        <w:ind w:left="0"/>
        <w:rPr>
          <w:szCs w:val="24"/>
        </w:rPr>
      </w:pPr>
      <w:r w:rsidRPr="00B22E94">
        <w:rPr>
          <w:szCs w:val="24"/>
        </w:rPr>
        <w:lastRenderedPageBreak/>
        <w:t xml:space="preserve">The information may also be made available to private contractors conducting research for FNS. The research information may subsequently be made public when the reports developed by the contractors are issued.  To protect the privacy of participants and vendors, information made available to the public is provided only in aggregate form, without identifying individual participants or vendors.  </w:t>
      </w:r>
    </w:p>
    <w:p w:rsidRPr="00564B63" w:rsidR="00564B63" w:rsidP="008C62BA" w:rsidRDefault="00564B63" w14:paraId="3FE85EF7" w14:textId="77777777">
      <w:pPr>
        <w:pStyle w:val="BodyTextIndent"/>
        <w:tabs>
          <w:tab w:val="left" w:pos="540"/>
        </w:tabs>
        <w:spacing w:line="480" w:lineRule="auto"/>
        <w:ind w:left="0"/>
        <w:rPr>
          <w:szCs w:val="24"/>
        </w:rPr>
      </w:pPr>
    </w:p>
    <w:p w:rsidRPr="000C3F9D" w:rsidR="00564B63" w:rsidP="000C3F9D" w:rsidRDefault="00DA3ABE" w14:paraId="6A20981E" w14:textId="78A884EA">
      <w:pPr>
        <w:pStyle w:val="BodyTextIndent"/>
        <w:numPr>
          <w:ilvl w:val="0"/>
          <w:numId w:val="27"/>
        </w:numPr>
        <w:tabs>
          <w:tab w:val="left" w:pos="540"/>
        </w:tabs>
        <w:rPr>
          <w:b/>
          <w:bCs/>
          <w:i/>
          <w:szCs w:val="24"/>
        </w:rPr>
      </w:pPr>
      <w:r w:rsidRPr="007A7335">
        <w:rPr>
          <w:b/>
          <w:bCs/>
          <w:szCs w:val="24"/>
        </w:rPr>
        <w:t>If this is an ongoing collection, how have the collection requirements changed over time?</w:t>
      </w:r>
    </w:p>
    <w:p w:rsidRPr="00564B63" w:rsidR="000C3F9D" w:rsidP="000C3F9D" w:rsidRDefault="000C3F9D" w14:paraId="7400025C" w14:textId="77777777">
      <w:pPr>
        <w:pStyle w:val="BodyTextIndent"/>
        <w:tabs>
          <w:tab w:val="left" w:pos="540"/>
        </w:tabs>
        <w:ind w:left="360"/>
        <w:rPr>
          <w:b/>
          <w:bCs/>
          <w:i/>
          <w:szCs w:val="24"/>
        </w:rPr>
      </w:pPr>
    </w:p>
    <w:p w:rsidRPr="00564B63" w:rsidR="000F738E" w:rsidP="00564B63" w:rsidRDefault="008D677F" w14:paraId="2BB5BE1C" w14:textId="2389CA11">
      <w:pPr>
        <w:pStyle w:val="BodyTextIndent"/>
        <w:tabs>
          <w:tab w:val="left" w:pos="540"/>
        </w:tabs>
        <w:spacing w:line="480" w:lineRule="auto"/>
        <w:ind w:left="0"/>
        <w:rPr>
          <w:b/>
          <w:bCs/>
          <w:i/>
          <w:szCs w:val="24"/>
        </w:rPr>
      </w:pPr>
      <w:r>
        <w:t>The reporting and record-keeping burdens covered by this</w:t>
      </w:r>
      <w:r w:rsidR="001F5A06">
        <w:t xml:space="preserve"> ICR</w:t>
      </w:r>
      <w:r>
        <w:t xml:space="preserve"> 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w:t>
      </w:r>
      <w:r w:rsidR="00CC46A6">
        <w:t>This information collection burden is a revision in the burden hours due to program changes and program adjustments.  Program changes are related to the use of technology, streamlining processes,</w:t>
      </w:r>
      <w:r w:rsidR="0027174B">
        <w:t xml:space="preserve"> </w:t>
      </w:r>
      <w:proofErr w:type="gramStart"/>
      <w:r w:rsidR="00CC46A6">
        <w:t>change</w:t>
      </w:r>
      <w:proofErr w:type="gramEnd"/>
      <w:r w:rsidR="00CC46A6">
        <w:t xml:space="preserve"> in frequency</w:t>
      </w:r>
      <w:r w:rsidR="00E94D70">
        <w:t xml:space="preserve"> and</w:t>
      </w:r>
      <w:r w:rsidRPr="00891240" w:rsidR="0027174B">
        <w:t xml:space="preserve"> </w:t>
      </w:r>
      <w:r w:rsidR="009306A7">
        <w:t xml:space="preserve">previously existing </w:t>
      </w:r>
      <w:r w:rsidRPr="00891240" w:rsidR="0027174B">
        <w:t>programmatic requirements that are being included in this ICR for the first time</w:t>
      </w:r>
      <w:r w:rsidR="00CC46A6">
        <w:t xml:space="preserve">.  Program adjustments reflect expected changes in the number of WIC participants, WIC authorized vendors, and WIC State and local agencies.  </w:t>
      </w:r>
    </w:p>
    <w:p w:rsidRPr="002568E6" w:rsidR="00341DEE" w:rsidP="00E11A38" w:rsidRDefault="00341DEE" w14:paraId="306D4825" w14:textId="77777777">
      <w:pPr>
        <w:pStyle w:val="Heading2"/>
        <w:jc w:val="left"/>
        <w:rPr>
          <w:szCs w:val="24"/>
        </w:rPr>
      </w:pPr>
    </w:p>
    <w:p w:rsidR="00973D07" w:rsidP="003A5CAA" w:rsidRDefault="00973D07" w14:paraId="33A82C61" w14:textId="77777777">
      <w:pPr>
        <w:pStyle w:val="Heading1"/>
        <w:rPr>
          <w:szCs w:val="24"/>
        </w:rPr>
      </w:pPr>
      <w:bookmarkStart w:name="_Toc401831359" w:id="4"/>
      <w:bookmarkStart w:name="_Toc401832403" w:id="5"/>
    </w:p>
    <w:p w:rsidRPr="003A5CAA" w:rsidR="003333DF" w:rsidP="003A5CAA" w:rsidRDefault="005A3F80" w14:paraId="29EBAF4E" w14:textId="5B785D82">
      <w:pPr>
        <w:pStyle w:val="Heading1"/>
        <w:rPr>
          <w:szCs w:val="24"/>
        </w:rPr>
      </w:pPr>
      <w:r w:rsidRPr="00870838">
        <w:rPr>
          <w:szCs w:val="24"/>
        </w:rPr>
        <w:t xml:space="preserve">A3.  </w:t>
      </w:r>
      <w:bookmarkEnd w:id="4"/>
      <w:bookmarkEnd w:id="5"/>
      <w:r w:rsidRPr="00870838" w:rsidR="003333DF">
        <w:rPr>
          <w:szCs w:val="24"/>
        </w:rPr>
        <w:t>Describe whether</w:t>
      </w:r>
      <w:r w:rsidRPr="002568E6" w:rsidR="003333DF">
        <w:rPr>
          <w:szCs w:val="24"/>
        </w:rPr>
        <w:t xml:space="preserve">, and to what extent, the collection of information involves the use of </w:t>
      </w:r>
      <w:r w:rsidRPr="002568E6" w:rsidR="00542C4F">
        <w:rPr>
          <w:szCs w:val="24"/>
        </w:rPr>
        <w:t>automated, electronic, mechanical, or other technolog</w:t>
      </w:r>
      <w:r w:rsidRPr="002568E6" w:rsidR="003333DF">
        <w:rPr>
          <w:szCs w:val="24"/>
        </w:rPr>
        <w:t>ical collection techniques or oth</w:t>
      </w:r>
      <w:r w:rsidRPr="002568E6" w:rsidR="00542C4F">
        <w:rPr>
          <w:szCs w:val="24"/>
        </w:rPr>
        <w:t>er forms of information technology, e.g., permitting electronic sub</w:t>
      </w:r>
      <w:r w:rsidRPr="002568E6" w:rsidR="003333DF">
        <w:rPr>
          <w:szCs w:val="24"/>
        </w:rPr>
        <w:t>mission of responses, and the basis for the decision for adopting this means of co</w:t>
      </w:r>
      <w:r w:rsidRPr="002568E6" w:rsidR="00542C4F">
        <w:rPr>
          <w:szCs w:val="24"/>
        </w:rPr>
        <w:t>llection. Also describe any con</w:t>
      </w:r>
      <w:r w:rsidRPr="002568E6" w:rsidR="003333DF">
        <w:rPr>
          <w:szCs w:val="24"/>
        </w:rPr>
        <w:t>sideratio</w:t>
      </w:r>
      <w:r w:rsidRPr="002568E6" w:rsidR="00542C4F">
        <w:rPr>
          <w:szCs w:val="24"/>
        </w:rPr>
        <w:t>n of using information technology to reduce bur</w:t>
      </w:r>
      <w:r w:rsidRPr="002568E6" w:rsidR="003333DF">
        <w:rPr>
          <w:szCs w:val="24"/>
        </w:rPr>
        <w:t>den.</w:t>
      </w:r>
    </w:p>
    <w:p w:rsidRPr="002568E6" w:rsidR="00A308DB" w:rsidRDefault="00A308DB" w14:paraId="51B119CD" w14:textId="77777777">
      <w:pPr>
        <w:tabs>
          <w:tab w:val="left" w:pos="0"/>
        </w:tabs>
        <w:suppressAutoHyphens/>
        <w:rPr>
          <w:rFonts w:ascii="Times New Roman" w:hAnsi="Times New Roman"/>
          <w:szCs w:val="24"/>
        </w:rPr>
      </w:pPr>
    </w:p>
    <w:p w:rsidRPr="00D55267" w:rsidR="00EC07F7" w:rsidP="00D55267" w:rsidRDefault="00EC07F7" w14:paraId="611ADC5A" w14:textId="195A0959">
      <w:pPr>
        <w:tabs>
          <w:tab w:val="left" w:pos="0"/>
        </w:tabs>
        <w:spacing w:line="480" w:lineRule="auto"/>
        <w:rPr>
          <w:rFonts w:ascii="Times New Roman" w:hAnsi="Times New Roman"/>
          <w:bCs/>
          <w:szCs w:val="24"/>
        </w:rPr>
      </w:pPr>
      <w:r w:rsidRPr="00B22E94">
        <w:rPr>
          <w:rFonts w:ascii="Times New Roman" w:hAnsi="Times New Roman"/>
          <w:bCs/>
          <w:szCs w:val="24"/>
        </w:rPr>
        <w:t>FNS makes every effort to comply with the E-Government Act of 2002</w:t>
      </w:r>
      <w:r w:rsidR="002111EE">
        <w:rPr>
          <w:rFonts w:ascii="Times New Roman" w:hAnsi="Times New Roman"/>
          <w:bCs/>
          <w:szCs w:val="24"/>
        </w:rPr>
        <w:t>.</w:t>
      </w:r>
      <w:r w:rsidR="00B22E94">
        <w:rPr>
          <w:rFonts w:ascii="Times New Roman" w:hAnsi="Times New Roman"/>
          <w:bCs/>
          <w:szCs w:val="24"/>
        </w:rPr>
        <w:t xml:space="preserve"> Any information that </w:t>
      </w:r>
      <w:r w:rsidRPr="00B22E94">
        <w:rPr>
          <w:rFonts w:ascii="Times New Roman" w:hAnsi="Times New Roman"/>
          <w:bCs/>
          <w:szCs w:val="24"/>
        </w:rPr>
        <w:t xml:space="preserve">must be submitted to FNS may be submitted via email or </w:t>
      </w:r>
      <w:proofErr w:type="spellStart"/>
      <w:r w:rsidRPr="00B22E94">
        <w:rPr>
          <w:rFonts w:ascii="Times New Roman" w:hAnsi="Times New Roman"/>
          <w:bCs/>
          <w:szCs w:val="24"/>
        </w:rPr>
        <w:t>PartnerWeb</w:t>
      </w:r>
      <w:proofErr w:type="spellEnd"/>
      <w:r w:rsidR="00640F0A">
        <w:rPr>
          <w:rFonts w:ascii="Times New Roman" w:hAnsi="Times New Roman"/>
          <w:szCs w:val="24"/>
        </w:rPr>
        <w:t>,</w:t>
      </w:r>
      <w:r w:rsidR="00973D07">
        <w:rPr>
          <w:rFonts w:ascii="Times New Roman" w:hAnsi="Times New Roman"/>
          <w:szCs w:val="24"/>
        </w:rPr>
        <w:t xml:space="preserve"> </w:t>
      </w:r>
      <w:r w:rsidRPr="0022445F" w:rsidR="00B22E94">
        <w:rPr>
          <w:rFonts w:ascii="Times New Roman" w:hAnsi="Times New Roman"/>
          <w:bCs/>
          <w:szCs w:val="24"/>
        </w:rPr>
        <w:t>a web-based application that a</w:t>
      </w:r>
      <w:r w:rsidR="00B22E94">
        <w:rPr>
          <w:rFonts w:ascii="Times New Roman" w:hAnsi="Times New Roman"/>
          <w:bCs/>
          <w:szCs w:val="24"/>
        </w:rPr>
        <w:t xml:space="preserve">llows </w:t>
      </w:r>
      <w:r w:rsidR="0001134D">
        <w:rPr>
          <w:rFonts w:ascii="Times New Roman" w:hAnsi="Times New Roman"/>
          <w:bCs/>
          <w:szCs w:val="24"/>
        </w:rPr>
        <w:t>users to share and access information</w:t>
      </w:r>
      <w:r w:rsidRPr="00B22E94">
        <w:rPr>
          <w:rFonts w:ascii="Times New Roman" w:hAnsi="Times New Roman"/>
          <w:bCs/>
          <w:szCs w:val="24"/>
        </w:rPr>
        <w:t xml:space="preserve">.  </w:t>
      </w:r>
      <w:r w:rsidR="00F673EE">
        <w:rPr>
          <w:rFonts w:ascii="Times New Roman" w:hAnsi="Times New Roman"/>
          <w:bCs/>
          <w:szCs w:val="24"/>
        </w:rPr>
        <w:t>A</w:t>
      </w:r>
      <w:r w:rsidR="00E717D7">
        <w:rPr>
          <w:rFonts w:ascii="Times New Roman" w:hAnsi="Times New Roman"/>
          <w:bCs/>
          <w:szCs w:val="24"/>
        </w:rPr>
        <w:t xml:space="preserve">pproximately 50% of State agencies </w:t>
      </w:r>
      <w:r w:rsidRPr="00B22E94">
        <w:rPr>
          <w:rFonts w:ascii="Times New Roman" w:hAnsi="Times New Roman"/>
          <w:bCs/>
          <w:szCs w:val="24"/>
        </w:rPr>
        <w:t xml:space="preserve">choose </w:t>
      </w:r>
      <w:r w:rsidRPr="00B22E94">
        <w:rPr>
          <w:rFonts w:ascii="Times New Roman" w:hAnsi="Times New Roman"/>
          <w:bCs/>
          <w:szCs w:val="24"/>
        </w:rPr>
        <w:lastRenderedPageBreak/>
        <w:t xml:space="preserve">to submit via email or </w:t>
      </w:r>
      <w:proofErr w:type="spellStart"/>
      <w:r w:rsidRPr="00B22E94">
        <w:rPr>
          <w:rFonts w:ascii="Times New Roman" w:hAnsi="Times New Roman"/>
          <w:bCs/>
          <w:szCs w:val="24"/>
        </w:rPr>
        <w:t>PartnerWeb</w:t>
      </w:r>
      <w:proofErr w:type="spellEnd"/>
      <w:r w:rsidRPr="00B22E94">
        <w:rPr>
          <w:rFonts w:ascii="Times New Roman" w:hAnsi="Times New Roman"/>
          <w:bCs/>
          <w:szCs w:val="24"/>
        </w:rPr>
        <w:t xml:space="preserve">; those with limited access to or familiarity with technology may mail or fax their information.  </w:t>
      </w:r>
      <w:r w:rsidR="00D55267">
        <w:rPr>
          <w:rFonts w:ascii="Times New Roman" w:hAnsi="Times New Roman"/>
          <w:bCs/>
          <w:szCs w:val="24"/>
        </w:rPr>
        <w:t xml:space="preserve">In addition, </w:t>
      </w:r>
      <w:r w:rsidRPr="00B22E94">
        <w:rPr>
          <w:rFonts w:ascii="Times New Roman" w:hAnsi="Times New Roman"/>
          <w:bCs/>
          <w:szCs w:val="24"/>
        </w:rPr>
        <w:t>FNS encourages its State agency partners to offer electronic submission to local agencies and vendors whenever it is feasible</w:t>
      </w:r>
      <w:r w:rsidR="0003016C">
        <w:rPr>
          <w:rFonts w:ascii="Times New Roman" w:hAnsi="Times New Roman"/>
          <w:bCs/>
          <w:szCs w:val="24"/>
        </w:rPr>
        <w:t xml:space="preserve">.  </w:t>
      </w:r>
      <w:r w:rsidR="002111EE">
        <w:rPr>
          <w:rFonts w:ascii="Times New Roman" w:hAnsi="Times New Roman"/>
          <w:bCs/>
          <w:szCs w:val="24"/>
        </w:rPr>
        <w:t xml:space="preserve">All </w:t>
      </w:r>
      <w:r w:rsidR="00D55267">
        <w:rPr>
          <w:rFonts w:ascii="Times New Roman" w:hAnsi="Times New Roman"/>
          <w:bCs/>
          <w:szCs w:val="24"/>
        </w:rPr>
        <w:t>eighty-</w:t>
      </w:r>
      <w:r w:rsidR="002111EE">
        <w:rPr>
          <w:rFonts w:ascii="Times New Roman" w:hAnsi="Times New Roman"/>
          <w:bCs/>
          <w:szCs w:val="24"/>
        </w:rPr>
        <w:t>n</w:t>
      </w:r>
      <w:r w:rsidR="0021009C">
        <w:rPr>
          <w:rFonts w:ascii="Times New Roman" w:hAnsi="Times New Roman"/>
          <w:bCs/>
          <w:szCs w:val="24"/>
        </w:rPr>
        <w:t>ine</w:t>
      </w:r>
      <w:r w:rsidRPr="00B22E94">
        <w:rPr>
          <w:rFonts w:ascii="Times New Roman" w:hAnsi="Times New Roman"/>
          <w:szCs w:val="24"/>
        </w:rPr>
        <w:t xml:space="preserve"> WIC</w:t>
      </w:r>
      <w:r w:rsidR="00A749CE">
        <w:rPr>
          <w:rFonts w:ascii="Times New Roman" w:hAnsi="Times New Roman"/>
          <w:szCs w:val="24"/>
        </w:rPr>
        <w:t xml:space="preserve"> State agencies have automated m</w:t>
      </w:r>
      <w:r w:rsidRPr="00B22E94">
        <w:rPr>
          <w:rFonts w:ascii="Times New Roman" w:hAnsi="Times New Roman"/>
          <w:szCs w:val="24"/>
        </w:rPr>
        <w:t>anagement information</w:t>
      </w:r>
      <w:r w:rsidR="001917EA">
        <w:rPr>
          <w:rFonts w:ascii="Times New Roman" w:hAnsi="Times New Roman"/>
          <w:szCs w:val="24"/>
        </w:rPr>
        <w:t xml:space="preserve"> systems</w:t>
      </w:r>
      <w:r w:rsidRPr="00B22E94">
        <w:rPr>
          <w:rFonts w:ascii="Times New Roman" w:hAnsi="Times New Roman"/>
          <w:szCs w:val="24"/>
        </w:rPr>
        <w:t xml:space="preserve"> (MIS) and/or food delivery systems that were created with funding from FNS</w:t>
      </w:r>
      <w:r w:rsidR="00F06E63">
        <w:rPr>
          <w:rFonts w:ascii="Times New Roman" w:hAnsi="Times New Roman"/>
          <w:szCs w:val="24"/>
        </w:rPr>
        <w:t>,</w:t>
      </w:r>
      <w:r w:rsidR="002111EE">
        <w:rPr>
          <w:rFonts w:ascii="Times New Roman" w:hAnsi="Times New Roman"/>
          <w:szCs w:val="24"/>
        </w:rPr>
        <w:t xml:space="preserve"> </w:t>
      </w:r>
      <w:r w:rsidR="00E717D7">
        <w:rPr>
          <w:rFonts w:ascii="Times New Roman" w:hAnsi="Times New Roman"/>
          <w:szCs w:val="24"/>
        </w:rPr>
        <w:t xml:space="preserve">and </w:t>
      </w:r>
      <w:r w:rsidR="002111EE">
        <w:rPr>
          <w:rFonts w:ascii="Times New Roman" w:hAnsi="Times New Roman"/>
          <w:szCs w:val="24"/>
        </w:rPr>
        <w:t>100% of State agencies submit information via MIS</w:t>
      </w:r>
      <w:r w:rsidRPr="00B22E94">
        <w:rPr>
          <w:rFonts w:ascii="Times New Roman" w:hAnsi="Times New Roman"/>
          <w:szCs w:val="24"/>
        </w:rPr>
        <w:t xml:space="preserve">.  </w:t>
      </w:r>
      <w:r w:rsidR="0003016C">
        <w:rPr>
          <w:rFonts w:ascii="Times New Roman" w:hAnsi="Times New Roman"/>
          <w:szCs w:val="24"/>
        </w:rPr>
        <w:t>FNS offers funding for</w:t>
      </w:r>
      <w:r w:rsidR="005F6624">
        <w:rPr>
          <w:rFonts w:ascii="Times New Roman" w:hAnsi="Times New Roman"/>
          <w:szCs w:val="24"/>
        </w:rPr>
        <w:t xml:space="preserve"> enhancements to</w:t>
      </w:r>
      <w:r w:rsidRPr="00B22E94">
        <w:rPr>
          <w:rFonts w:ascii="Times New Roman" w:hAnsi="Times New Roman"/>
          <w:szCs w:val="24"/>
        </w:rPr>
        <w:t xml:space="preserve"> these systems at the State and local levels </w:t>
      </w:r>
      <w:r w:rsidR="005F6624">
        <w:rPr>
          <w:rFonts w:ascii="Times New Roman" w:hAnsi="Times New Roman"/>
          <w:szCs w:val="24"/>
        </w:rPr>
        <w:t xml:space="preserve">which </w:t>
      </w:r>
      <w:r w:rsidRPr="00B22E94">
        <w:rPr>
          <w:rFonts w:ascii="Times New Roman" w:hAnsi="Times New Roman"/>
          <w:szCs w:val="24"/>
        </w:rPr>
        <w:t>continue</w:t>
      </w:r>
      <w:r w:rsidR="005F6624">
        <w:rPr>
          <w:rFonts w:ascii="Times New Roman" w:hAnsi="Times New Roman"/>
          <w:szCs w:val="24"/>
        </w:rPr>
        <w:t>s</w:t>
      </w:r>
      <w:r w:rsidRPr="00B22E94">
        <w:rPr>
          <w:rFonts w:ascii="Times New Roman" w:hAnsi="Times New Roman"/>
          <w:szCs w:val="24"/>
        </w:rPr>
        <w:t xml:space="preserve"> to reduce the time and effort required to collect and transmit data.  For example, State agency use of automated MIS minimizes the burden associated with the perfo</w:t>
      </w:r>
      <w:r w:rsidR="0001134D">
        <w:rPr>
          <w:rFonts w:ascii="Times New Roman" w:hAnsi="Times New Roman"/>
          <w:szCs w:val="24"/>
        </w:rPr>
        <w:t>rmance of many other activities</w:t>
      </w:r>
      <w:r w:rsidR="00E948E1">
        <w:rPr>
          <w:rFonts w:ascii="Times New Roman" w:hAnsi="Times New Roman"/>
          <w:szCs w:val="24"/>
        </w:rPr>
        <w:t xml:space="preserve"> </w:t>
      </w:r>
      <w:r w:rsidRPr="00B22E94">
        <w:rPr>
          <w:rFonts w:ascii="Times New Roman" w:hAnsi="Times New Roman"/>
          <w:szCs w:val="24"/>
        </w:rPr>
        <w:t>including</w:t>
      </w:r>
      <w:r w:rsidR="00E948E1">
        <w:rPr>
          <w:rFonts w:ascii="Times New Roman" w:hAnsi="Times New Roman"/>
          <w:szCs w:val="24"/>
        </w:rPr>
        <w:t xml:space="preserve">:  </w:t>
      </w:r>
      <w:r w:rsidRPr="00B22E94">
        <w:rPr>
          <w:rFonts w:ascii="Times New Roman" w:hAnsi="Times New Roman"/>
          <w:szCs w:val="24"/>
        </w:rPr>
        <w:t>performing and documenting vendor training, collecting certification data, developing local agency nutrition education plans, and documenting monitoring visits to retail vendors.  Improved and extended use of automated approaches to Program management and service delivery is a priority of the WIC Program.</w:t>
      </w:r>
      <w:r w:rsidRPr="00B22E94">
        <w:rPr>
          <w:rFonts w:ascii="Times New Roman" w:hAnsi="Times New Roman"/>
          <w:color w:val="3366FF"/>
          <w:szCs w:val="24"/>
        </w:rPr>
        <w:tab/>
      </w:r>
    </w:p>
    <w:p w:rsidR="002111EE" w:rsidP="0001134D" w:rsidRDefault="00EC07F7" w14:paraId="176020C0" w14:textId="2C57A678">
      <w:pPr>
        <w:tabs>
          <w:tab w:val="left" w:pos="540"/>
        </w:tabs>
        <w:spacing w:line="480" w:lineRule="auto"/>
        <w:rPr>
          <w:rFonts w:ascii="Times New Roman" w:hAnsi="Times New Roman"/>
          <w:bCs/>
          <w:szCs w:val="24"/>
        </w:rPr>
      </w:pPr>
      <w:r w:rsidRPr="00B22E94">
        <w:rPr>
          <w:rFonts w:ascii="Times New Roman" w:hAnsi="Times New Roman"/>
          <w:bCs/>
          <w:szCs w:val="24"/>
        </w:rPr>
        <w:t>Additionally, FNS continues to use an automated method for matching a vendor’s WIC redemptions with th</w:t>
      </w:r>
      <w:r w:rsidR="00E717D7">
        <w:rPr>
          <w:rFonts w:ascii="Times New Roman" w:hAnsi="Times New Roman"/>
          <w:bCs/>
          <w:szCs w:val="24"/>
        </w:rPr>
        <w:t>e same</w:t>
      </w:r>
      <w:r w:rsidRPr="00B22E94">
        <w:rPr>
          <w:rFonts w:ascii="Times New Roman" w:hAnsi="Times New Roman"/>
          <w:bCs/>
          <w:szCs w:val="24"/>
        </w:rPr>
        <w:t xml:space="preserve"> vendor’s SNAP redemptions in order to determine whether that vendor is an above-50-percent or regular vendor.  If a vendor’s SNAP redemptions exceed its WIC redemptions, then that vendor is considered a regular vendor and no further documentation, such as tax records, are needed to determine its status.  This process has shown that SNAP redemptions exceed WIC redemptions </w:t>
      </w:r>
      <w:r w:rsidRPr="00AD5731">
        <w:rPr>
          <w:rFonts w:ascii="Times New Roman" w:hAnsi="Times New Roman"/>
          <w:bCs/>
          <w:szCs w:val="24"/>
        </w:rPr>
        <w:t>for 9</w:t>
      </w:r>
      <w:r w:rsidR="00AD5731">
        <w:rPr>
          <w:rFonts w:ascii="Times New Roman" w:hAnsi="Times New Roman"/>
          <w:bCs/>
          <w:szCs w:val="24"/>
        </w:rPr>
        <w:t>1</w:t>
      </w:r>
      <w:r w:rsidRPr="00B22E94">
        <w:rPr>
          <w:rFonts w:ascii="Times New Roman" w:hAnsi="Times New Roman"/>
          <w:bCs/>
          <w:szCs w:val="24"/>
        </w:rPr>
        <w:t xml:space="preserve"> percent of authorized vendors, thus eliminating the need for further documentation </w:t>
      </w:r>
      <w:r w:rsidRPr="00AD5731">
        <w:rPr>
          <w:rFonts w:ascii="Times New Roman" w:hAnsi="Times New Roman"/>
          <w:bCs/>
          <w:szCs w:val="24"/>
        </w:rPr>
        <w:t xml:space="preserve">for </w:t>
      </w:r>
      <w:r w:rsidR="00E717D7">
        <w:rPr>
          <w:rFonts w:ascii="Times New Roman" w:hAnsi="Times New Roman"/>
          <w:bCs/>
          <w:szCs w:val="24"/>
        </w:rPr>
        <w:t>the vast majority</w:t>
      </w:r>
      <w:r w:rsidRPr="00B22E94">
        <w:rPr>
          <w:rFonts w:ascii="Times New Roman" w:hAnsi="Times New Roman"/>
          <w:bCs/>
          <w:szCs w:val="24"/>
        </w:rPr>
        <w:t xml:space="preserve"> of authorized vendors</w:t>
      </w:r>
      <w:r w:rsidR="00E717D7">
        <w:rPr>
          <w:rFonts w:ascii="Times New Roman" w:hAnsi="Times New Roman"/>
          <w:bCs/>
          <w:szCs w:val="24"/>
        </w:rPr>
        <w:t xml:space="preserve"> (see #12 of attached budget narrative for additional detail)</w:t>
      </w:r>
      <w:r w:rsidRPr="00B22E94">
        <w:rPr>
          <w:rFonts w:ascii="Times New Roman" w:hAnsi="Times New Roman"/>
          <w:bCs/>
          <w:szCs w:val="24"/>
        </w:rPr>
        <w:t>.</w:t>
      </w:r>
    </w:p>
    <w:p w:rsidR="00056859" w:rsidP="0001134D" w:rsidRDefault="00056859" w14:paraId="5DD51494" w14:textId="77777777">
      <w:pPr>
        <w:tabs>
          <w:tab w:val="left" w:pos="540"/>
        </w:tabs>
        <w:spacing w:line="480" w:lineRule="auto"/>
        <w:rPr>
          <w:rFonts w:ascii="Times New Roman" w:hAnsi="Times New Roman"/>
          <w:bCs/>
          <w:szCs w:val="24"/>
        </w:rPr>
      </w:pPr>
    </w:p>
    <w:p w:rsidRPr="00B22E94" w:rsidR="002111EE" w:rsidP="0001134D" w:rsidRDefault="00E717D7" w14:paraId="52835FC2" w14:textId="7D870D61">
      <w:pPr>
        <w:tabs>
          <w:tab w:val="left" w:pos="540"/>
        </w:tabs>
        <w:spacing w:line="480" w:lineRule="auto"/>
        <w:rPr>
          <w:rFonts w:ascii="Times New Roman" w:hAnsi="Times New Roman"/>
          <w:bCs/>
          <w:szCs w:val="24"/>
        </w:rPr>
      </w:pPr>
      <w:r>
        <w:rPr>
          <w:rFonts w:ascii="Times New Roman" w:hAnsi="Times New Roman"/>
          <w:bCs/>
          <w:szCs w:val="24"/>
        </w:rPr>
        <w:t xml:space="preserve">Overall, </w:t>
      </w:r>
      <w:r w:rsidR="002111EE">
        <w:rPr>
          <w:rFonts w:ascii="Times New Roman" w:hAnsi="Times New Roman"/>
          <w:bCs/>
          <w:szCs w:val="24"/>
        </w:rPr>
        <w:t xml:space="preserve">FNS estimates that </w:t>
      </w:r>
      <w:r>
        <w:rPr>
          <w:rFonts w:ascii="Times New Roman" w:hAnsi="Times New Roman"/>
          <w:bCs/>
          <w:szCs w:val="24"/>
        </w:rPr>
        <w:t xml:space="preserve">approximately </w:t>
      </w:r>
      <w:r w:rsidR="002111EE">
        <w:rPr>
          <w:rFonts w:ascii="Times New Roman" w:hAnsi="Times New Roman"/>
          <w:bCs/>
          <w:szCs w:val="24"/>
        </w:rPr>
        <w:t xml:space="preserve">75% of responses pertaining to reporting and recordkeeping are collected electronically </w:t>
      </w:r>
      <w:r>
        <w:rPr>
          <w:rFonts w:ascii="Times New Roman" w:hAnsi="Times New Roman"/>
          <w:bCs/>
          <w:szCs w:val="24"/>
        </w:rPr>
        <w:t xml:space="preserve">via either </w:t>
      </w:r>
      <w:proofErr w:type="spellStart"/>
      <w:r>
        <w:rPr>
          <w:rFonts w:ascii="Times New Roman" w:hAnsi="Times New Roman"/>
          <w:bCs/>
          <w:szCs w:val="24"/>
        </w:rPr>
        <w:t>PartnerWeb</w:t>
      </w:r>
      <w:proofErr w:type="spellEnd"/>
      <w:r>
        <w:rPr>
          <w:rFonts w:ascii="Times New Roman" w:hAnsi="Times New Roman"/>
          <w:bCs/>
          <w:szCs w:val="24"/>
        </w:rPr>
        <w:t xml:space="preserve"> or their MIS </w:t>
      </w:r>
      <w:r w:rsidR="002111EE">
        <w:rPr>
          <w:rFonts w:ascii="Times New Roman" w:hAnsi="Times New Roman"/>
          <w:bCs/>
          <w:szCs w:val="24"/>
        </w:rPr>
        <w:t xml:space="preserve">(50% of State </w:t>
      </w:r>
      <w:r w:rsidR="002111EE">
        <w:rPr>
          <w:rFonts w:ascii="Times New Roman" w:hAnsi="Times New Roman"/>
          <w:bCs/>
          <w:szCs w:val="24"/>
        </w:rPr>
        <w:lastRenderedPageBreak/>
        <w:t xml:space="preserve">agencies submit information via </w:t>
      </w:r>
      <w:proofErr w:type="spellStart"/>
      <w:r w:rsidR="002111EE">
        <w:rPr>
          <w:rFonts w:ascii="Times New Roman" w:hAnsi="Times New Roman"/>
          <w:bCs/>
          <w:szCs w:val="24"/>
        </w:rPr>
        <w:t>PartnerWeb</w:t>
      </w:r>
      <w:proofErr w:type="spellEnd"/>
      <w:r w:rsidR="002111EE">
        <w:rPr>
          <w:rFonts w:ascii="Times New Roman" w:hAnsi="Times New Roman"/>
          <w:bCs/>
          <w:szCs w:val="24"/>
        </w:rPr>
        <w:t xml:space="preserve"> + 100% of State agencies submitting information via MIS = 150% / 2 = 75%)</w:t>
      </w:r>
      <w:r w:rsidRPr="00B22E94" w:rsidR="002111EE">
        <w:rPr>
          <w:rFonts w:ascii="Times New Roman" w:hAnsi="Times New Roman"/>
          <w:bCs/>
          <w:szCs w:val="24"/>
        </w:rPr>
        <w:t>.</w:t>
      </w:r>
      <w:r w:rsidR="002111EE">
        <w:rPr>
          <w:rFonts w:ascii="Times New Roman" w:hAnsi="Times New Roman"/>
          <w:bCs/>
          <w:szCs w:val="24"/>
        </w:rPr>
        <w:t xml:space="preserve"> </w:t>
      </w:r>
      <w:r w:rsidR="00736358">
        <w:rPr>
          <w:rFonts w:ascii="Times New Roman" w:hAnsi="Times New Roman"/>
          <w:bCs/>
          <w:szCs w:val="24"/>
        </w:rPr>
        <w:t xml:space="preserve"> Out of</w:t>
      </w:r>
      <w:r w:rsidR="00B96DA3">
        <w:rPr>
          <w:rFonts w:ascii="Times New Roman" w:hAnsi="Times New Roman"/>
          <w:bCs/>
          <w:szCs w:val="24"/>
        </w:rPr>
        <w:t xml:space="preserve"> 48,798,800</w:t>
      </w:r>
      <w:r w:rsidR="00736358">
        <w:rPr>
          <w:rFonts w:ascii="Times New Roman" w:hAnsi="Times New Roman"/>
          <w:bCs/>
          <w:szCs w:val="24"/>
        </w:rPr>
        <w:t xml:space="preserve"> responses for this collection, FNS estimates that</w:t>
      </w:r>
      <w:r w:rsidR="00B96DA3">
        <w:rPr>
          <w:rFonts w:ascii="Times New Roman" w:hAnsi="Times New Roman"/>
          <w:bCs/>
          <w:szCs w:val="24"/>
        </w:rPr>
        <w:t xml:space="preserve"> 36,599,100</w:t>
      </w:r>
      <w:r w:rsidR="00736358">
        <w:rPr>
          <w:rFonts w:ascii="Times New Roman" w:hAnsi="Times New Roman"/>
          <w:bCs/>
          <w:szCs w:val="24"/>
        </w:rPr>
        <w:t xml:space="preserve"> (75%) are collected electronically.</w:t>
      </w:r>
      <w:r w:rsidR="002111EE">
        <w:rPr>
          <w:rFonts w:ascii="Times New Roman" w:hAnsi="Times New Roman"/>
          <w:bCs/>
          <w:szCs w:val="24"/>
        </w:rPr>
        <w:t xml:space="preserve"> </w:t>
      </w:r>
    </w:p>
    <w:p w:rsidRPr="002568E6" w:rsidR="005A3F80" w:rsidRDefault="005A3F80" w14:paraId="14FD8832" w14:textId="77777777">
      <w:pPr>
        <w:tabs>
          <w:tab w:val="left" w:pos="0"/>
        </w:tabs>
        <w:suppressAutoHyphens/>
        <w:rPr>
          <w:rFonts w:ascii="Times New Roman" w:hAnsi="Times New Roman"/>
          <w:szCs w:val="24"/>
        </w:rPr>
      </w:pPr>
    </w:p>
    <w:p w:rsidRPr="002568E6" w:rsidR="003333DF" w:rsidP="00E80135" w:rsidRDefault="005A3F80" w14:paraId="10D2B381" w14:textId="6F1C4252">
      <w:pPr>
        <w:pStyle w:val="Heading1"/>
        <w:rPr>
          <w:szCs w:val="24"/>
        </w:rPr>
      </w:pPr>
      <w:bookmarkStart w:name="_Toc401831360" w:id="6"/>
      <w:bookmarkStart w:name="_Toc401832404" w:id="7"/>
      <w:r w:rsidRPr="002D5A80">
        <w:rPr>
          <w:szCs w:val="24"/>
        </w:rPr>
        <w:t xml:space="preserve">A4. </w:t>
      </w:r>
      <w:bookmarkEnd w:id="6"/>
      <w:bookmarkEnd w:id="7"/>
      <w:r w:rsidRPr="002D5A80" w:rsidR="003333DF">
        <w:rPr>
          <w:szCs w:val="24"/>
        </w:rPr>
        <w:t>Descr</w:t>
      </w:r>
      <w:r w:rsidRPr="002D5A80" w:rsidR="00751946">
        <w:rPr>
          <w:szCs w:val="24"/>
        </w:rPr>
        <w:t>ibe efforts</w:t>
      </w:r>
      <w:r w:rsidRPr="002568E6" w:rsidR="00751946">
        <w:rPr>
          <w:szCs w:val="24"/>
        </w:rPr>
        <w:t xml:space="preserve"> to identify duplica</w:t>
      </w:r>
      <w:r w:rsidRPr="002568E6" w:rsidR="003333DF">
        <w:rPr>
          <w:szCs w:val="24"/>
        </w:rPr>
        <w:t>tion.</w:t>
      </w:r>
      <w:r w:rsidRPr="002568E6" w:rsidR="00751946">
        <w:rPr>
          <w:szCs w:val="24"/>
        </w:rPr>
        <w:t xml:space="preserve">  Show specifically why any similar information already avail</w:t>
      </w:r>
      <w:r w:rsidRPr="002568E6" w:rsidR="003333DF">
        <w:rPr>
          <w:szCs w:val="24"/>
        </w:rPr>
        <w:t xml:space="preserve">able cannot be used or </w:t>
      </w:r>
      <w:r w:rsidRPr="002568E6" w:rsidR="00751946">
        <w:rPr>
          <w:szCs w:val="24"/>
        </w:rPr>
        <w:t>modified for use for the purposes descri</w:t>
      </w:r>
      <w:r w:rsidRPr="002568E6" w:rsidR="003333DF">
        <w:rPr>
          <w:szCs w:val="24"/>
        </w:rPr>
        <w:t>bed in Question 2.</w:t>
      </w:r>
    </w:p>
    <w:p w:rsidRPr="002568E6" w:rsidR="009F7E1A" w:rsidP="009F7E1A" w:rsidRDefault="009F7E1A" w14:paraId="7E3D1554" w14:textId="77777777">
      <w:pPr>
        <w:tabs>
          <w:tab w:val="left" w:pos="-720"/>
        </w:tabs>
        <w:suppressAutoHyphens/>
        <w:rPr>
          <w:rFonts w:ascii="Times New Roman" w:hAnsi="Times New Roman"/>
          <w:szCs w:val="24"/>
        </w:rPr>
      </w:pPr>
    </w:p>
    <w:p w:rsidRPr="007A0BBB" w:rsidR="00EC07F7" w:rsidP="00304DFF" w:rsidRDefault="00EC07F7" w14:paraId="086843EF" w14:textId="6DF23B1B">
      <w:pPr>
        <w:pStyle w:val="BodyTextIndent"/>
        <w:tabs>
          <w:tab w:val="left" w:pos="540"/>
        </w:tabs>
        <w:spacing w:line="480" w:lineRule="auto"/>
        <w:ind w:left="0"/>
      </w:pPr>
      <w:r w:rsidRPr="007A0BBB">
        <w:t xml:space="preserve">There </w:t>
      </w:r>
      <w:r w:rsidR="006B2877">
        <w:t>is</w:t>
      </w:r>
      <w:r w:rsidRPr="007A0BBB">
        <w:t xml:space="preserve"> no similar information collection.</w:t>
      </w:r>
      <w:r w:rsidR="00A44A90">
        <w:t xml:space="preserve">  Every effort has been made to avoid duplication</w:t>
      </w:r>
      <w:r w:rsidR="005F5185">
        <w:t>.  FNS has reviewed USDA reporting requirements</w:t>
      </w:r>
      <w:r w:rsidR="000A2F1D">
        <w:t xml:space="preserve"> and</w:t>
      </w:r>
      <w:r w:rsidR="00E900CF">
        <w:t xml:space="preserve"> </w:t>
      </w:r>
      <w:r w:rsidR="005F5185">
        <w:t>state administrative agency requirements</w:t>
      </w:r>
      <w:r w:rsidR="000A2F1D">
        <w:t>.</w:t>
      </w:r>
      <w:r w:rsidR="00056859">
        <w:t xml:space="preserve">  </w:t>
      </w:r>
      <w:r w:rsidR="005F5185">
        <w:t>FNS solely administers and monitors the WIC Program.</w:t>
      </w:r>
      <w:r w:rsidRPr="007A0BBB">
        <w:t xml:space="preserve"> </w:t>
      </w:r>
    </w:p>
    <w:p w:rsidRPr="002568E6" w:rsidR="00E11A38" w:rsidP="009F7E1A" w:rsidRDefault="00E11A38" w14:paraId="2302EA96" w14:textId="77777777">
      <w:pPr>
        <w:tabs>
          <w:tab w:val="left" w:pos="-720"/>
        </w:tabs>
        <w:suppressAutoHyphens/>
        <w:spacing w:line="480" w:lineRule="auto"/>
        <w:rPr>
          <w:rFonts w:ascii="Times New Roman" w:hAnsi="Times New Roman"/>
          <w:szCs w:val="24"/>
        </w:rPr>
      </w:pPr>
    </w:p>
    <w:p w:rsidRPr="002568E6" w:rsidR="003333DF" w:rsidP="003A5CAA" w:rsidRDefault="005A3F80" w14:paraId="3DD69578" w14:textId="0F4C64D2">
      <w:pPr>
        <w:pStyle w:val="Heading1"/>
        <w:rPr>
          <w:szCs w:val="24"/>
        </w:rPr>
      </w:pPr>
      <w:bookmarkStart w:name="_Toc401831361" w:id="8"/>
      <w:bookmarkStart w:name="_Toc401832405" w:id="9"/>
      <w:r w:rsidRPr="002568E6">
        <w:rPr>
          <w:szCs w:val="24"/>
        </w:rPr>
        <w:t>A5.</w:t>
      </w:r>
      <w:bookmarkEnd w:id="8"/>
      <w:bookmarkEnd w:id="9"/>
      <w:r w:rsidR="003A5CAA">
        <w:rPr>
          <w:szCs w:val="24"/>
        </w:rPr>
        <w:t xml:space="preserve">  </w:t>
      </w:r>
      <w:r w:rsidRPr="002568E6" w:rsidR="003333DF">
        <w:rPr>
          <w:szCs w:val="24"/>
        </w:rPr>
        <w:t>If t</w:t>
      </w:r>
      <w:r w:rsidRPr="002568E6" w:rsidR="006E4B7F">
        <w:rPr>
          <w:szCs w:val="24"/>
        </w:rPr>
        <w:t>he collection of information im</w:t>
      </w:r>
      <w:r w:rsidRPr="002568E6" w:rsidR="003333DF">
        <w:rPr>
          <w:szCs w:val="24"/>
        </w:rPr>
        <w:t>pacts small businesses or other small entities (Item 5 of OMB Form 83-I), de</w:t>
      </w:r>
      <w:r w:rsidRPr="002568E6" w:rsidR="006E4B7F">
        <w:rPr>
          <w:szCs w:val="24"/>
        </w:rPr>
        <w:t>scribe any methods used to mini</w:t>
      </w:r>
      <w:r w:rsidRPr="002568E6" w:rsidR="003333DF">
        <w:rPr>
          <w:szCs w:val="24"/>
        </w:rPr>
        <w:t>mize burden.</w:t>
      </w:r>
    </w:p>
    <w:p w:rsidRPr="002568E6" w:rsidR="00A308DB" w:rsidRDefault="00A308DB" w14:paraId="6C30F2D5" w14:textId="77777777">
      <w:pPr>
        <w:tabs>
          <w:tab w:val="left" w:pos="0"/>
        </w:tabs>
        <w:suppressAutoHyphens/>
        <w:rPr>
          <w:rFonts w:ascii="Times New Roman" w:hAnsi="Times New Roman"/>
          <w:szCs w:val="24"/>
        </w:rPr>
      </w:pPr>
    </w:p>
    <w:p w:rsidR="00EC07F7" w:rsidP="004C4047" w:rsidRDefault="00EC07F7" w14:paraId="2CE0D835" w14:textId="4B7A397A">
      <w:pPr>
        <w:spacing w:line="480" w:lineRule="auto"/>
        <w:rPr>
          <w:rFonts w:ascii="Times New Roman" w:hAnsi="Times New Roman"/>
          <w:spacing w:val="-3"/>
          <w:szCs w:val="24"/>
        </w:rPr>
      </w:pPr>
      <w:r w:rsidRPr="00304DFF">
        <w:rPr>
          <w:rFonts w:ascii="Times New Roman" w:hAnsi="Times New Roman"/>
          <w:szCs w:val="24"/>
        </w:rPr>
        <w:t xml:space="preserve">FNS has determined that the requirements for this information collection do not adversely impact small businesses or other small entities.  </w:t>
      </w:r>
      <w:r w:rsidRPr="00304DFF">
        <w:rPr>
          <w:rFonts w:ascii="Times New Roman" w:hAnsi="Times New Roman"/>
          <w:spacing w:val="-3"/>
          <w:szCs w:val="24"/>
        </w:rPr>
        <w:t>Although smaller local agencies, retail vendors, and contractors submit fewer business transactions involving the WIC Program, they deliver the same Program benefits and perform the same function as any other business or entit</w:t>
      </w:r>
      <w:r w:rsidR="0001134D">
        <w:rPr>
          <w:rFonts w:ascii="Times New Roman" w:hAnsi="Times New Roman"/>
          <w:spacing w:val="-3"/>
          <w:szCs w:val="24"/>
        </w:rPr>
        <w:t>y</w:t>
      </w:r>
      <w:r w:rsidRPr="00304DFF">
        <w:rPr>
          <w:rFonts w:ascii="Times New Roman" w:hAnsi="Times New Roman"/>
          <w:spacing w:val="-3"/>
          <w:szCs w:val="24"/>
        </w:rPr>
        <w:t xml:space="preserve">.  Thus, they must collect and maintain the same types of information on file. </w:t>
      </w:r>
    </w:p>
    <w:p w:rsidRPr="00304DFF" w:rsidR="004C4047" w:rsidP="004C4047" w:rsidRDefault="004C4047" w14:paraId="48D3226D" w14:textId="77777777">
      <w:pPr>
        <w:spacing w:line="480" w:lineRule="auto"/>
        <w:rPr>
          <w:rFonts w:ascii="Times New Roman" w:hAnsi="Times New Roman"/>
          <w:spacing w:val="-3"/>
          <w:szCs w:val="24"/>
        </w:rPr>
      </w:pPr>
    </w:p>
    <w:p w:rsidR="00AC13BB" w:rsidP="00F72593" w:rsidRDefault="007F1C3A" w14:paraId="66DC79C6" w14:textId="4862050C">
      <w:pPr>
        <w:spacing w:line="480" w:lineRule="auto"/>
        <w:rPr>
          <w:rFonts w:ascii="Times New Roman" w:hAnsi="Times New Roman"/>
          <w:szCs w:val="24"/>
        </w:rPr>
      </w:pPr>
      <w:r>
        <w:rPr>
          <w:rFonts w:ascii="Times New Roman" w:hAnsi="Times New Roman"/>
          <w:spacing w:val="-3"/>
          <w:szCs w:val="24"/>
        </w:rPr>
        <w:t xml:space="preserve">This information collection has been held to the minimum required for intended use.  </w:t>
      </w:r>
      <w:r w:rsidRPr="00304DFF" w:rsidR="00EC07F7">
        <w:rPr>
          <w:rFonts w:ascii="Times New Roman" w:hAnsi="Times New Roman"/>
          <w:spacing w:val="-3"/>
          <w:szCs w:val="24"/>
        </w:rPr>
        <w:t xml:space="preserve">FNS estimates that </w:t>
      </w:r>
      <w:r w:rsidR="00E717D7">
        <w:rPr>
          <w:rFonts w:ascii="Times New Roman" w:hAnsi="Times New Roman"/>
          <w:spacing w:val="-3"/>
          <w:szCs w:val="24"/>
        </w:rPr>
        <w:t xml:space="preserve">approximately </w:t>
      </w:r>
      <w:r w:rsidRPr="00304DFF" w:rsidR="00EC07F7">
        <w:rPr>
          <w:rFonts w:ascii="Times New Roman" w:hAnsi="Times New Roman"/>
          <w:spacing w:val="-3"/>
          <w:szCs w:val="24"/>
        </w:rPr>
        <w:t xml:space="preserve">75 percent of the </w:t>
      </w:r>
      <w:r w:rsidR="009F4E13">
        <w:rPr>
          <w:rFonts w:ascii="Times New Roman" w:hAnsi="Times New Roman"/>
          <w:spacing w:val="-3"/>
          <w:szCs w:val="24"/>
        </w:rPr>
        <w:t>41,164</w:t>
      </w:r>
      <w:r w:rsidRPr="00304DFF" w:rsidR="00EC07F7">
        <w:rPr>
          <w:rFonts w:ascii="Times New Roman" w:hAnsi="Times New Roman"/>
          <w:spacing w:val="-3"/>
          <w:szCs w:val="24"/>
        </w:rPr>
        <w:t xml:space="preserve"> retail vendors are small businesses</w:t>
      </w:r>
      <w:r w:rsidRPr="00304DFF" w:rsidR="00EC07F7">
        <w:rPr>
          <w:rFonts w:ascii="Times New Roman" w:hAnsi="Times New Roman"/>
          <w:szCs w:val="24"/>
        </w:rPr>
        <w:t xml:space="preserve">.  </w:t>
      </w:r>
      <w:r w:rsidR="00E717D7">
        <w:rPr>
          <w:rFonts w:ascii="Times New Roman" w:hAnsi="Times New Roman"/>
          <w:szCs w:val="24"/>
        </w:rPr>
        <w:t xml:space="preserve">Therefore, approximately </w:t>
      </w:r>
      <w:r w:rsidR="00336165">
        <w:rPr>
          <w:rFonts w:ascii="Times New Roman" w:hAnsi="Times New Roman"/>
          <w:szCs w:val="24"/>
        </w:rPr>
        <w:t>3</w:t>
      </w:r>
      <w:r w:rsidR="005F6624">
        <w:rPr>
          <w:rFonts w:ascii="Times New Roman" w:hAnsi="Times New Roman"/>
          <w:szCs w:val="24"/>
        </w:rPr>
        <w:t>0,873</w:t>
      </w:r>
      <w:r w:rsidRPr="00304DFF" w:rsidR="00EC07F7">
        <w:rPr>
          <w:rFonts w:ascii="Times New Roman" w:hAnsi="Times New Roman"/>
          <w:szCs w:val="24"/>
        </w:rPr>
        <w:t xml:space="preserve"> </w:t>
      </w:r>
      <w:r w:rsidR="00E717D7">
        <w:rPr>
          <w:rFonts w:ascii="Times New Roman" w:hAnsi="Times New Roman"/>
          <w:szCs w:val="24"/>
        </w:rPr>
        <w:t xml:space="preserve">vendors are </w:t>
      </w:r>
      <w:r w:rsidRPr="00304DFF" w:rsidR="00EC07F7">
        <w:rPr>
          <w:rFonts w:ascii="Times New Roman" w:hAnsi="Times New Roman"/>
          <w:szCs w:val="24"/>
        </w:rPr>
        <w:t xml:space="preserve">small </w:t>
      </w:r>
      <w:r w:rsidRPr="00304DFF" w:rsidR="00336165">
        <w:rPr>
          <w:rFonts w:ascii="Times New Roman" w:hAnsi="Times New Roman"/>
          <w:szCs w:val="24"/>
        </w:rPr>
        <w:t>busi</w:t>
      </w:r>
      <w:r w:rsidR="00336165">
        <w:rPr>
          <w:rFonts w:ascii="Times New Roman" w:hAnsi="Times New Roman"/>
          <w:szCs w:val="24"/>
        </w:rPr>
        <w:t>nesses</w:t>
      </w:r>
      <w:r w:rsidR="00E717D7">
        <w:rPr>
          <w:rFonts w:ascii="Times New Roman" w:hAnsi="Times New Roman"/>
          <w:szCs w:val="24"/>
        </w:rPr>
        <w:t xml:space="preserve"> that </w:t>
      </w:r>
      <w:r w:rsidR="00336165">
        <w:rPr>
          <w:rFonts w:ascii="Times New Roman" w:hAnsi="Times New Roman"/>
          <w:szCs w:val="24"/>
        </w:rPr>
        <w:t xml:space="preserve">are </w:t>
      </w:r>
      <w:r w:rsidRPr="00304DFF" w:rsidR="00EC07F7">
        <w:rPr>
          <w:rFonts w:ascii="Times New Roman" w:hAnsi="Times New Roman"/>
          <w:szCs w:val="24"/>
        </w:rPr>
        <w:t>impacted by this information collection.</w:t>
      </w:r>
      <w:r w:rsidR="00AC13BB">
        <w:rPr>
          <w:rFonts w:ascii="Times New Roman" w:hAnsi="Times New Roman"/>
          <w:szCs w:val="24"/>
        </w:rPr>
        <w:t xml:space="preserve">  </w:t>
      </w:r>
      <w:r w:rsidR="004C4047">
        <w:rPr>
          <w:rFonts w:ascii="Times New Roman" w:hAnsi="Times New Roman"/>
          <w:szCs w:val="24"/>
        </w:rPr>
        <w:t>However, this information collection does not impose a significant economic impact on them</w:t>
      </w:r>
      <w:r w:rsidR="00E717D7">
        <w:rPr>
          <w:rFonts w:ascii="Times New Roman" w:hAnsi="Times New Roman"/>
          <w:szCs w:val="24"/>
        </w:rPr>
        <w:t xml:space="preserve"> and is a necessary component of electing to </w:t>
      </w:r>
      <w:r w:rsidR="00B37F46">
        <w:rPr>
          <w:rFonts w:ascii="Times New Roman" w:hAnsi="Times New Roman"/>
          <w:szCs w:val="24"/>
        </w:rPr>
        <w:t>participate in this Program as a vendor</w:t>
      </w:r>
      <w:r w:rsidR="004C4047">
        <w:rPr>
          <w:rFonts w:ascii="Times New Roman" w:hAnsi="Times New Roman"/>
          <w:szCs w:val="24"/>
        </w:rPr>
        <w:t xml:space="preserve">.  </w:t>
      </w:r>
      <w:r w:rsidRPr="00304DFF" w:rsidR="00EC07F7">
        <w:rPr>
          <w:rFonts w:ascii="Times New Roman" w:hAnsi="Times New Roman"/>
          <w:szCs w:val="24"/>
        </w:rPr>
        <w:t xml:space="preserve">   </w:t>
      </w:r>
    </w:p>
    <w:p w:rsidR="00E717D7" w:rsidP="00F72593" w:rsidRDefault="00E717D7" w14:paraId="5885180C" w14:textId="77777777">
      <w:pPr>
        <w:spacing w:line="480" w:lineRule="auto"/>
        <w:rPr>
          <w:rFonts w:ascii="Times New Roman" w:hAnsi="Times New Roman"/>
          <w:szCs w:val="24"/>
        </w:rPr>
      </w:pPr>
    </w:p>
    <w:p w:rsidR="00F72593" w:rsidP="00F72593" w:rsidRDefault="00AC13BB" w14:paraId="33389A64" w14:textId="318B07B9">
      <w:pPr>
        <w:spacing w:line="480" w:lineRule="auto"/>
        <w:rPr>
          <w:rFonts w:ascii="Times New Roman" w:hAnsi="Times New Roman"/>
          <w:szCs w:val="24"/>
        </w:rPr>
      </w:pPr>
      <w:r>
        <w:rPr>
          <w:rFonts w:ascii="Times New Roman" w:hAnsi="Times New Roman"/>
          <w:szCs w:val="24"/>
        </w:rPr>
        <w:lastRenderedPageBreak/>
        <w:t>FNS encourages States to use automated approaches in the collection of vendor data and other vendor related activities.  State agency</w:t>
      </w:r>
      <w:r w:rsidRPr="00B22E94">
        <w:rPr>
          <w:rFonts w:ascii="Times New Roman" w:hAnsi="Times New Roman"/>
          <w:szCs w:val="24"/>
        </w:rPr>
        <w:t xml:space="preserve"> use of automated MIS</w:t>
      </w:r>
      <w:r>
        <w:rPr>
          <w:rFonts w:ascii="Times New Roman" w:hAnsi="Times New Roman"/>
          <w:szCs w:val="24"/>
        </w:rPr>
        <w:t xml:space="preserve"> and other processors</w:t>
      </w:r>
      <w:r w:rsidRPr="00B22E94">
        <w:rPr>
          <w:rFonts w:ascii="Times New Roman" w:hAnsi="Times New Roman"/>
          <w:szCs w:val="24"/>
        </w:rPr>
        <w:t xml:space="preserve"> minimize the burden associated with the</w:t>
      </w:r>
      <w:r>
        <w:rPr>
          <w:rFonts w:ascii="Times New Roman" w:hAnsi="Times New Roman"/>
          <w:szCs w:val="24"/>
        </w:rPr>
        <w:t xml:space="preserve"> collection of vendor data and other vendor related activities.</w:t>
      </w:r>
    </w:p>
    <w:p w:rsidR="007739F6" w:rsidP="00F72593" w:rsidRDefault="007739F6" w14:paraId="3DB42158" w14:textId="272CFAC2">
      <w:pPr>
        <w:spacing w:line="480" w:lineRule="auto"/>
        <w:rPr>
          <w:rFonts w:ascii="Times New Roman" w:hAnsi="Times New Roman"/>
          <w:szCs w:val="24"/>
        </w:rPr>
      </w:pPr>
    </w:p>
    <w:p w:rsidR="007739F6" w:rsidP="00F72593" w:rsidRDefault="007739F6" w14:paraId="039CAEBC" w14:textId="4E081FA3">
      <w:pPr>
        <w:spacing w:line="480" w:lineRule="auto"/>
        <w:rPr>
          <w:rFonts w:ascii="Times New Roman" w:hAnsi="Times New Roman"/>
          <w:szCs w:val="24"/>
        </w:rPr>
      </w:pPr>
      <w:r>
        <w:rPr>
          <w:rFonts w:ascii="Times New Roman" w:hAnsi="Times New Roman"/>
          <w:szCs w:val="24"/>
        </w:rPr>
        <w:t xml:space="preserve">Therefore, out of the </w:t>
      </w:r>
      <w:r w:rsidRPr="00B96DA3" w:rsidR="00F673EE">
        <w:rPr>
          <w:rFonts w:ascii="Times New Roman" w:hAnsi="Times New Roman"/>
          <w:szCs w:val="24"/>
        </w:rPr>
        <w:t>6,913,189</w:t>
      </w:r>
      <w:r>
        <w:rPr>
          <w:rFonts w:ascii="Times New Roman" w:hAnsi="Times New Roman"/>
          <w:szCs w:val="24"/>
        </w:rPr>
        <w:t xml:space="preserve"> total respondents for this collection, FNS estimates that </w:t>
      </w:r>
      <w:r w:rsidRPr="00B96DA3" w:rsidR="00F673EE">
        <w:rPr>
          <w:rFonts w:ascii="Times New Roman" w:hAnsi="Times New Roman"/>
          <w:szCs w:val="24"/>
        </w:rPr>
        <w:t>30,873</w:t>
      </w:r>
      <w:r>
        <w:rPr>
          <w:rFonts w:ascii="Times New Roman" w:hAnsi="Times New Roman"/>
          <w:szCs w:val="24"/>
        </w:rPr>
        <w:t xml:space="preserve"> (</w:t>
      </w:r>
      <w:r w:rsidR="003F288C">
        <w:rPr>
          <w:rFonts w:ascii="Times New Roman" w:hAnsi="Times New Roman"/>
          <w:szCs w:val="24"/>
        </w:rPr>
        <w:t>.00</w:t>
      </w:r>
      <w:r w:rsidR="00B96DA3">
        <w:rPr>
          <w:rFonts w:ascii="Times New Roman" w:hAnsi="Times New Roman"/>
          <w:szCs w:val="24"/>
        </w:rPr>
        <w:t>45</w:t>
      </w:r>
      <w:r>
        <w:rPr>
          <w:rFonts w:ascii="Times New Roman" w:hAnsi="Times New Roman"/>
          <w:szCs w:val="24"/>
        </w:rPr>
        <w:t>%) will be small entities.</w:t>
      </w:r>
    </w:p>
    <w:p w:rsidRPr="00F72593" w:rsidR="004C4047" w:rsidP="00F72593" w:rsidRDefault="004C4047" w14:paraId="1D87B2AA" w14:textId="77777777">
      <w:pPr>
        <w:spacing w:line="480" w:lineRule="auto"/>
        <w:rPr>
          <w:rFonts w:ascii="Times New Roman" w:hAnsi="Times New Roman"/>
          <w:szCs w:val="24"/>
        </w:rPr>
      </w:pPr>
    </w:p>
    <w:p w:rsidRPr="003A5CAA" w:rsidR="003333DF" w:rsidP="003A5CAA" w:rsidRDefault="0001134D" w14:paraId="4B18D265" w14:textId="71328B44">
      <w:pPr>
        <w:pStyle w:val="Heading1"/>
        <w:rPr>
          <w:szCs w:val="24"/>
        </w:rPr>
      </w:pPr>
      <w:bookmarkStart w:name="_Toc401831362" w:id="10"/>
      <w:bookmarkStart w:name="_Toc401832406" w:id="11"/>
      <w:r>
        <w:rPr>
          <w:szCs w:val="24"/>
        </w:rPr>
        <w:t>A6.</w:t>
      </w:r>
      <w:r w:rsidR="003A5CAA">
        <w:rPr>
          <w:szCs w:val="24"/>
        </w:rPr>
        <w:t xml:space="preserve"> </w:t>
      </w:r>
      <w:r>
        <w:rPr>
          <w:szCs w:val="24"/>
        </w:rPr>
        <w:t xml:space="preserve"> </w:t>
      </w:r>
      <w:bookmarkEnd w:id="10"/>
      <w:bookmarkEnd w:id="11"/>
      <w:r w:rsidRPr="002568E6" w:rsidR="003333DF">
        <w:rPr>
          <w:szCs w:val="24"/>
        </w:rPr>
        <w:t>Describe the consequence to Federal program or policy activities if the collect</w:t>
      </w:r>
      <w:r w:rsidRPr="002568E6" w:rsidR="00E315C8">
        <w:rPr>
          <w:szCs w:val="24"/>
        </w:rPr>
        <w:t>ion is not conducted, or is conducted less frequent</w:t>
      </w:r>
      <w:r w:rsidRPr="002568E6" w:rsidR="003333DF">
        <w:rPr>
          <w:szCs w:val="24"/>
        </w:rPr>
        <w:t>ly, as well as any technical or legal obstacles to reducing burden.</w:t>
      </w:r>
    </w:p>
    <w:p w:rsidRPr="002568E6" w:rsidR="00E11A38" w:rsidP="00E11A38" w:rsidRDefault="00E11A38" w14:paraId="124C53A5" w14:textId="77777777">
      <w:pPr>
        <w:tabs>
          <w:tab w:val="left" w:pos="-720"/>
        </w:tabs>
        <w:suppressAutoHyphens/>
        <w:rPr>
          <w:rFonts w:ascii="Times New Roman" w:hAnsi="Times New Roman"/>
          <w:szCs w:val="24"/>
        </w:rPr>
      </w:pPr>
    </w:p>
    <w:p w:rsidR="00E11A38" w:rsidP="00E11A38" w:rsidRDefault="00AD426E" w14:paraId="1531AA73" w14:textId="61AD2B5B">
      <w:pPr>
        <w:tabs>
          <w:tab w:val="left" w:pos="-720"/>
        </w:tabs>
        <w:suppressAutoHyphens/>
        <w:spacing w:line="480" w:lineRule="auto"/>
        <w:rPr>
          <w:rFonts w:ascii="Times New Roman" w:hAnsi="Times New Roman"/>
          <w:szCs w:val="24"/>
        </w:rPr>
      </w:pPr>
      <w:r>
        <w:rPr>
          <w:rFonts w:ascii="Times New Roman" w:hAnsi="Times New Roman"/>
          <w:szCs w:val="24"/>
        </w:rPr>
        <w:t xml:space="preserve">This is an ongoing information collection which includes requirements that are both mandatory and required to obtain or retain benefits as required by statute.  </w:t>
      </w:r>
      <w:r w:rsidR="00794704">
        <w:rPr>
          <w:rFonts w:ascii="Times New Roman" w:hAnsi="Times New Roman"/>
          <w:szCs w:val="24"/>
        </w:rPr>
        <w:t xml:space="preserve">The information is collected for the purpose of administering an ongoing program.  </w:t>
      </w:r>
      <w:r w:rsidR="004E3EE1">
        <w:rPr>
          <w:rFonts w:ascii="Times New Roman" w:hAnsi="Times New Roman"/>
          <w:szCs w:val="24"/>
        </w:rPr>
        <w:t>Collecting data</w:t>
      </w:r>
      <w:r w:rsidRPr="0001134D" w:rsidR="00EC07F7">
        <w:rPr>
          <w:rFonts w:ascii="Times New Roman" w:hAnsi="Times New Roman"/>
          <w:szCs w:val="24"/>
        </w:rPr>
        <w:t xml:space="preserve"> less frequently</w:t>
      </w:r>
      <w:r w:rsidR="007F1C3A">
        <w:rPr>
          <w:rFonts w:ascii="Times New Roman" w:hAnsi="Times New Roman"/>
          <w:szCs w:val="24"/>
        </w:rPr>
        <w:t xml:space="preserve"> would not allow FNS to properly monitor program funding, statutory and regulatory compliance</w:t>
      </w:r>
      <w:r w:rsidR="004D36BB">
        <w:rPr>
          <w:rFonts w:ascii="Times New Roman" w:hAnsi="Times New Roman"/>
          <w:szCs w:val="24"/>
        </w:rPr>
        <w:t>,</w:t>
      </w:r>
      <w:r w:rsidR="007F1C3A">
        <w:rPr>
          <w:rFonts w:ascii="Times New Roman" w:hAnsi="Times New Roman"/>
          <w:szCs w:val="24"/>
        </w:rPr>
        <w:t xml:space="preserve"> and program trends.</w:t>
      </w:r>
      <w:r w:rsidR="00794704">
        <w:rPr>
          <w:rFonts w:ascii="Times New Roman" w:hAnsi="Times New Roman"/>
          <w:szCs w:val="24"/>
        </w:rPr>
        <w:t xml:space="preserve"> </w:t>
      </w:r>
      <w:r w:rsidR="007F1C3A">
        <w:rPr>
          <w:rFonts w:ascii="Times New Roman" w:hAnsi="Times New Roman"/>
          <w:szCs w:val="24"/>
        </w:rPr>
        <w:t xml:space="preserve">If information were collected less </w:t>
      </w:r>
      <w:r w:rsidR="00794704">
        <w:rPr>
          <w:rFonts w:ascii="Times New Roman" w:hAnsi="Times New Roman"/>
          <w:szCs w:val="24"/>
        </w:rPr>
        <w:t>than the frequencies discussed in A2</w:t>
      </w:r>
      <w:r w:rsidRPr="0001134D" w:rsidR="00EC07F7">
        <w:rPr>
          <w:rFonts w:ascii="Times New Roman" w:hAnsi="Times New Roman"/>
          <w:szCs w:val="24"/>
        </w:rPr>
        <w:t>, the efficiency and effectiveness of the Program would be jeopardized</w:t>
      </w:r>
      <w:r w:rsidR="00794704">
        <w:rPr>
          <w:rFonts w:ascii="Times New Roman" w:hAnsi="Times New Roman"/>
          <w:szCs w:val="24"/>
        </w:rPr>
        <w:t xml:space="preserve">.  </w:t>
      </w:r>
      <w:r w:rsidR="00B37F46">
        <w:rPr>
          <w:rFonts w:ascii="Times New Roman" w:hAnsi="Times New Roman"/>
          <w:szCs w:val="24"/>
        </w:rPr>
        <w:t>The risk for i</w:t>
      </w:r>
      <w:r w:rsidRPr="0001134D" w:rsidR="00EC07F7">
        <w:rPr>
          <w:rFonts w:ascii="Times New Roman" w:hAnsi="Times New Roman"/>
          <w:szCs w:val="24"/>
        </w:rPr>
        <w:t xml:space="preserve">mproper use of Federal funds would increase, and FNS’ ability to detect violations would diminish greatly.  </w:t>
      </w:r>
    </w:p>
    <w:p w:rsidRPr="0001134D" w:rsidR="0001134D" w:rsidP="00E11A38" w:rsidRDefault="0001134D" w14:paraId="2D64B886" w14:textId="77777777">
      <w:pPr>
        <w:tabs>
          <w:tab w:val="left" w:pos="-720"/>
        </w:tabs>
        <w:suppressAutoHyphens/>
        <w:spacing w:line="480" w:lineRule="auto"/>
        <w:rPr>
          <w:rFonts w:ascii="Times New Roman" w:hAnsi="Times New Roman"/>
          <w:szCs w:val="24"/>
        </w:rPr>
      </w:pPr>
    </w:p>
    <w:p w:rsidR="003333DF" w:rsidP="003A5CAA" w:rsidRDefault="00213436" w14:paraId="481CDD8A" w14:textId="7890FEEF">
      <w:pPr>
        <w:pStyle w:val="Heading1"/>
        <w:rPr>
          <w:szCs w:val="24"/>
        </w:rPr>
      </w:pPr>
      <w:bookmarkStart w:name="_Toc401831363" w:id="12"/>
      <w:bookmarkStart w:name="_Toc401832407" w:id="13"/>
      <w:r w:rsidRPr="002568E6">
        <w:rPr>
          <w:szCs w:val="24"/>
        </w:rPr>
        <w:t xml:space="preserve">A7.  </w:t>
      </w:r>
      <w:bookmarkEnd w:id="12"/>
      <w:bookmarkEnd w:id="13"/>
      <w:r w:rsidRPr="002568E6" w:rsidR="003333DF">
        <w:rPr>
          <w:szCs w:val="24"/>
        </w:rPr>
        <w:t>Explain any special circumstances that woul</w:t>
      </w:r>
      <w:r w:rsidRPr="002568E6" w:rsidR="00CF7CB1">
        <w:rPr>
          <w:szCs w:val="24"/>
        </w:rPr>
        <w:t>d cause an information collecti</w:t>
      </w:r>
      <w:r w:rsidRPr="002568E6" w:rsidR="003333DF">
        <w:rPr>
          <w:szCs w:val="24"/>
        </w:rPr>
        <w:t>on to</w:t>
      </w:r>
      <w:r w:rsidRPr="002568E6" w:rsidR="00CF7CB1">
        <w:rPr>
          <w:szCs w:val="24"/>
        </w:rPr>
        <w:t xml:space="preserve"> be con</w:t>
      </w:r>
      <w:r w:rsidRPr="002568E6" w:rsidR="003333DF">
        <w:rPr>
          <w:szCs w:val="24"/>
        </w:rPr>
        <w:t xml:space="preserve">ducted in a manner: </w:t>
      </w:r>
    </w:p>
    <w:p w:rsidRPr="004E3EE1" w:rsidR="004E3EE1" w:rsidP="004E3EE1" w:rsidRDefault="004E3EE1" w14:paraId="6D9110CE" w14:textId="77777777">
      <w:pPr>
        <w:spacing w:line="480" w:lineRule="auto"/>
      </w:pPr>
    </w:p>
    <w:p w:rsidRPr="00212B8B" w:rsidR="003333DF" w:rsidP="004E3EE1" w:rsidRDefault="003333DF" w14:paraId="166BC68F" w14:textId="0A3826BB">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Cs w:val="24"/>
        </w:rPr>
      </w:pPr>
      <w:r w:rsidRPr="00BF2C13">
        <w:rPr>
          <w:rFonts w:ascii="Times New Roman" w:hAnsi="Times New Roman"/>
          <w:b/>
          <w:szCs w:val="24"/>
        </w:rPr>
        <w:t>Requirin</w:t>
      </w:r>
      <w:r w:rsidRPr="00BF2C13" w:rsidR="00CF7CB1">
        <w:rPr>
          <w:rFonts w:ascii="Times New Roman" w:hAnsi="Times New Roman"/>
          <w:b/>
          <w:szCs w:val="24"/>
        </w:rPr>
        <w:t>g respondents to report informa</w:t>
      </w:r>
      <w:r w:rsidRPr="00BF2C13">
        <w:rPr>
          <w:rFonts w:ascii="Times New Roman" w:hAnsi="Times New Roman"/>
          <w:b/>
          <w:szCs w:val="24"/>
        </w:rPr>
        <w:t xml:space="preserve">tion to the agency more often than quarterly; </w:t>
      </w:r>
    </w:p>
    <w:p w:rsidRPr="00BF2C13" w:rsidR="00BF2C13" w:rsidP="00212B8B" w:rsidRDefault="00A42369" w14:paraId="27328397" w14:textId="41854920">
      <w:pPr>
        <w:widowControl/>
        <w:tabs>
          <w:tab w:val="left" w:pos="-720"/>
        </w:tabs>
        <w:suppressAutoHyphens/>
        <w:overflowPunct/>
        <w:autoSpaceDE/>
        <w:autoSpaceDN/>
        <w:adjustRightInd/>
        <w:spacing w:line="480" w:lineRule="auto"/>
        <w:textAlignment w:val="auto"/>
        <w:rPr>
          <w:rFonts w:ascii="Times New Roman" w:hAnsi="Times New Roman"/>
          <w:b/>
          <w:szCs w:val="24"/>
        </w:rPr>
      </w:pPr>
      <w:r w:rsidRPr="00212B8B">
        <w:rPr>
          <w:rFonts w:ascii="Times New Roman" w:hAnsi="Times New Roman"/>
          <w:szCs w:val="24"/>
        </w:rPr>
        <w:t>Program regulations [</w:t>
      </w:r>
      <w:r w:rsidRPr="0063325F">
        <w:rPr>
          <w:rFonts w:ascii="Times New Roman" w:hAnsi="Times New Roman"/>
          <w:szCs w:val="24"/>
        </w:rPr>
        <w:t>§</w:t>
      </w:r>
      <w:r w:rsidRPr="00212B8B">
        <w:rPr>
          <w:rFonts w:ascii="Times New Roman" w:hAnsi="Times New Roman"/>
          <w:szCs w:val="24"/>
        </w:rPr>
        <w:t>246.25(b)]</w:t>
      </w:r>
      <w:r w:rsidRPr="0063325F">
        <w:rPr>
          <w:rFonts w:ascii="Times New Roman" w:hAnsi="Times New Roman"/>
          <w:szCs w:val="24"/>
        </w:rPr>
        <w:t xml:space="preserve"> </w:t>
      </w:r>
      <w:r w:rsidRPr="00212B8B">
        <w:rPr>
          <w:rFonts w:ascii="Times New Roman" w:hAnsi="Times New Roman"/>
          <w:szCs w:val="24"/>
        </w:rPr>
        <w:t xml:space="preserve">require State agencies to submit financial and participation performance data on a monthly basis. This financial </w:t>
      </w:r>
      <w:r w:rsidRPr="00212B8B" w:rsidR="00146E4D">
        <w:rPr>
          <w:rFonts w:ascii="Times New Roman" w:hAnsi="Times New Roman"/>
          <w:szCs w:val="24"/>
        </w:rPr>
        <w:t>and</w:t>
      </w:r>
      <w:r w:rsidRPr="00212B8B" w:rsidR="00BC34E3">
        <w:rPr>
          <w:rFonts w:ascii="Times New Roman" w:hAnsi="Times New Roman"/>
          <w:szCs w:val="24"/>
        </w:rPr>
        <w:t xml:space="preserve"> participation</w:t>
      </w:r>
      <w:r w:rsidRPr="00212B8B" w:rsidR="00146E4D">
        <w:rPr>
          <w:rFonts w:ascii="Times New Roman" w:hAnsi="Times New Roman"/>
          <w:szCs w:val="24"/>
        </w:rPr>
        <w:t xml:space="preserve"> information is reported monthly</w:t>
      </w:r>
      <w:r w:rsidRPr="00212B8B" w:rsidR="00BF2C13">
        <w:rPr>
          <w:rFonts w:ascii="Times New Roman" w:hAnsi="Times New Roman"/>
          <w:szCs w:val="24"/>
        </w:rPr>
        <w:t xml:space="preserve"> via the Food Programs Reporting System (FPRS)</w:t>
      </w:r>
      <w:r w:rsidRPr="00212B8B" w:rsidR="00BC34E3">
        <w:rPr>
          <w:rFonts w:ascii="Times New Roman" w:hAnsi="Times New Roman"/>
          <w:szCs w:val="24"/>
        </w:rPr>
        <w:t xml:space="preserve">, </w:t>
      </w:r>
      <w:r w:rsidRPr="00212B8B" w:rsidR="005529F6">
        <w:rPr>
          <w:rFonts w:ascii="Times New Roman" w:hAnsi="Times New Roman"/>
          <w:szCs w:val="24"/>
        </w:rPr>
        <w:t xml:space="preserve">(which is approved under </w:t>
      </w:r>
      <w:r w:rsidRPr="00212B8B" w:rsidR="00BC34E3">
        <w:rPr>
          <w:rFonts w:ascii="Times New Roman" w:hAnsi="Times New Roman"/>
          <w:szCs w:val="24"/>
        </w:rPr>
        <w:t xml:space="preserve">OMB </w:t>
      </w:r>
      <w:r w:rsidRPr="00212B8B" w:rsidR="00BC34E3">
        <w:rPr>
          <w:rFonts w:ascii="Times New Roman" w:hAnsi="Times New Roman"/>
          <w:szCs w:val="24"/>
        </w:rPr>
        <w:lastRenderedPageBreak/>
        <w:t>Control Number 0584-0594</w:t>
      </w:r>
      <w:r w:rsidRPr="00212B8B" w:rsidR="005529F6">
        <w:rPr>
          <w:rFonts w:ascii="Times New Roman" w:hAnsi="Times New Roman"/>
          <w:szCs w:val="24"/>
        </w:rPr>
        <w:t>)</w:t>
      </w:r>
      <w:r w:rsidRPr="00212B8B" w:rsidR="00BC34E3">
        <w:rPr>
          <w:rFonts w:ascii="Times New Roman" w:hAnsi="Times New Roman"/>
          <w:szCs w:val="24"/>
        </w:rPr>
        <w:t>.</w:t>
      </w:r>
      <w:r w:rsidR="001E5292">
        <w:rPr>
          <w:rFonts w:ascii="Times New Roman" w:hAnsi="Times New Roman"/>
          <w:bCs/>
          <w:szCs w:val="24"/>
        </w:rPr>
        <w:t xml:space="preserve">  </w:t>
      </w:r>
      <w:r w:rsidRPr="00212B8B">
        <w:rPr>
          <w:rFonts w:ascii="Times New Roman" w:hAnsi="Times New Roman"/>
          <w:bCs/>
          <w:szCs w:val="24"/>
        </w:rPr>
        <w:t>The primary purpose of FPRS is to provide financial and program performance data on a monthly basis to support program management and funding decisions.</w:t>
      </w:r>
      <w:r w:rsidRPr="00212B8B" w:rsidR="00BE5A6F">
        <w:rPr>
          <w:rFonts w:ascii="Times New Roman" w:hAnsi="Times New Roman"/>
          <w:szCs w:val="24"/>
        </w:rPr>
        <w:t xml:space="preserve"> </w:t>
      </w:r>
      <w:r w:rsidRPr="00212B8B" w:rsidR="00BC34E3">
        <w:rPr>
          <w:rFonts w:ascii="Times New Roman" w:hAnsi="Times New Roman"/>
          <w:szCs w:val="24"/>
        </w:rPr>
        <w:t xml:space="preserve"> </w:t>
      </w:r>
      <w:r w:rsidR="00DC7EDC">
        <w:rPr>
          <w:rFonts w:ascii="Times New Roman" w:hAnsi="Times New Roman"/>
          <w:szCs w:val="24"/>
        </w:rPr>
        <w:t>T</w:t>
      </w:r>
      <w:r w:rsidRPr="00212B8B">
        <w:rPr>
          <w:rFonts w:ascii="Times New Roman" w:hAnsi="Times New Roman"/>
          <w:szCs w:val="24"/>
        </w:rPr>
        <w:t>he purpose of FPRS is not for calculating collection burden estimate</w:t>
      </w:r>
      <w:r w:rsidRPr="00DC7EDC" w:rsidR="0063325F">
        <w:rPr>
          <w:rFonts w:ascii="Times New Roman" w:hAnsi="Times New Roman"/>
          <w:szCs w:val="24"/>
        </w:rPr>
        <w:t>s</w:t>
      </w:r>
      <w:r w:rsidR="00DC7EDC">
        <w:rPr>
          <w:rFonts w:ascii="Times New Roman" w:hAnsi="Times New Roman"/>
          <w:szCs w:val="24"/>
        </w:rPr>
        <w:t>;</w:t>
      </w:r>
      <w:r w:rsidRPr="0070693A">
        <w:rPr>
          <w:rFonts w:ascii="Times New Roman" w:hAnsi="Times New Roman"/>
          <w:szCs w:val="24"/>
        </w:rPr>
        <w:t xml:space="preserve"> </w:t>
      </w:r>
      <w:r w:rsidR="00DC7EDC">
        <w:rPr>
          <w:rFonts w:ascii="Times New Roman" w:hAnsi="Times New Roman"/>
          <w:szCs w:val="24"/>
        </w:rPr>
        <w:t xml:space="preserve">however, </w:t>
      </w:r>
      <w:r w:rsidRPr="00212B8B">
        <w:rPr>
          <w:rFonts w:ascii="Times New Roman" w:hAnsi="Times New Roman"/>
          <w:szCs w:val="24"/>
        </w:rPr>
        <w:t>t</w:t>
      </w:r>
      <w:r w:rsidRPr="00212B8B" w:rsidR="00BC34E3">
        <w:rPr>
          <w:rFonts w:ascii="Times New Roman" w:hAnsi="Times New Roman"/>
          <w:szCs w:val="24"/>
        </w:rPr>
        <w:t>he monthly participant information is used</w:t>
      </w:r>
      <w:r w:rsidRPr="00212B8B" w:rsidR="00BE5A6F">
        <w:rPr>
          <w:rFonts w:ascii="Times New Roman" w:hAnsi="Times New Roman"/>
          <w:szCs w:val="24"/>
        </w:rPr>
        <w:t xml:space="preserve"> for this collection burden</w:t>
      </w:r>
      <w:r w:rsidRPr="00212B8B" w:rsidR="00BC34E3">
        <w:rPr>
          <w:rFonts w:ascii="Times New Roman" w:hAnsi="Times New Roman"/>
          <w:szCs w:val="24"/>
        </w:rPr>
        <w:t xml:space="preserve"> for estimating the number of participants by category (i.e.</w:t>
      </w:r>
      <w:r w:rsidRPr="00212B8B">
        <w:rPr>
          <w:rFonts w:ascii="Times New Roman" w:hAnsi="Times New Roman"/>
          <w:szCs w:val="24"/>
        </w:rPr>
        <w:t>, women, infants and children).  This information</w:t>
      </w:r>
      <w:r w:rsidRPr="00212B8B" w:rsidR="00BC34E3">
        <w:rPr>
          <w:rFonts w:ascii="Times New Roman" w:hAnsi="Times New Roman"/>
          <w:szCs w:val="24"/>
        </w:rPr>
        <w:t xml:space="preserve"> is </w:t>
      </w:r>
      <w:r w:rsidRPr="00DC7EDC" w:rsidR="00BC34E3">
        <w:rPr>
          <w:rFonts w:ascii="Times New Roman" w:hAnsi="Times New Roman"/>
          <w:color w:val="000000"/>
          <w:szCs w:val="24"/>
        </w:rPr>
        <w:t>necessary to estimate the reporting burden for certification data, medical documentation and applicants.  The participation information is also used to estimate the recordkeeping burden for medical documentation and nutrition education documentation.</w:t>
      </w:r>
      <w:r w:rsidRPr="0070693A" w:rsidR="00BF2C13">
        <w:rPr>
          <w:rFonts w:ascii="Times New Roman" w:hAnsi="Times New Roman"/>
          <w:color w:val="000000"/>
          <w:szCs w:val="24"/>
        </w:rPr>
        <w:t xml:space="preserve"> </w:t>
      </w:r>
    </w:p>
    <w:p w:rsidR="003333DF" w:rsidP="000C3F9D" w:rsidRDefault="003333DF" w14:paraId="3FAD241B" w14:textId="4AB97DFD">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0C3F9D" w:rsidP="000C3F9D" w:rsidRDefault="000C3F9D" w14:paraId="1D703817"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P="000C3F9D" w:rsidRDefault="003333DF" w14:paraId="704EF693" w14:textId="44E2BD23">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0C3F9D" w:rsidP="000C3F9D" w:rsidRDefault="000C3F9D" w14:paraId="497EC36E"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P="000C3F9D" w:rsidRDefault="003333DF" w14:paraId="20564C4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967A8A" w:rsidP="00967A8A" w:rsidRDefault="00967A8A" w14:paraId="29B928C5" w14:textId="77777777">
      <w:pPr>
        <w:widowControl/>
        <w:tabs>
          <w:tab w:val="left" w:pos="-720"/>
        </w:tabs>
        <w:suppressAutoHyphens/>
        <w:overflowPunct/>
        <w:autoSpaceDE/>
        <w:autoSpaceDN/>
        <w:adjustRightInd/>
        <w:textAlignment w:val="auto"/>
        <w:rPr>
          <w:rFonts w:ascii="Times New Roman" w:hAnsi="Times New Roman"/>
          <w:b/>
          <w:szCs w:val="24"/>
        </w:rPr>
      </w:pPr>
    </w:p>
    <w:p w:rsidRPr="002568E6" w:rsidR="00967A8A" w:rsidP="004E3EE1" w:rsidRDefault="00967A8A" w14:paraId="3F5DD366" w14:textId="2905112A">
      <w:pPr>
        <w:pStyle w:val="Level1"/>
        <w:numPr>
          <w:ilvl w:val="0"/>
          <w:numId w:val="0"/>
        </w:numPr>
        <w:tabs>
          <w:tab w:val="left" w:pos="1080"/>
        </w:tabs>
        <w:spacing w:line="480" w:lineRule="auto"/>
        <w:outlineLvl w:val="9"/>
        <w:rPr>
          <w:b/>
        </w:rPr>
      </w:pPr>
      <w:r w:rsidRPr="00C34045">
        <w:t>Under §246.25(a)(2) of the WIC regulations, all records shall be retained for a minimum of three years following the date of submission of the final expenditure report for the period to which the report pertains</w:t>
      </w:r>
      <w:r w:rsidR="00B37F46">
        <w:t>.  I</w:t>
      </w:r>
      <w:r w:rsidRPr="00C34045">
        <w:t>f any litigation, claim, negotiation, audit</w:t>
      </w:r>
      <w:r w:rsidR="00B2386F">
        <w:t>,</w:t>
      </w:r>
      <w:r w:rsidRPr="00C34045">
        <w:t xml:space="preserve"> or other action involving the</w:t>
      </w:r>
      <w:r w:rsidR="00B37F46">
        <w:t>se</w:t>
      </w:r>
      <w:r w:rsidRPr="00C34045">
        <w:t xml:space="preserve"> records has been started before the end of the three-year period, the records shall be kept until all issues are resolved, or until the end of the regular three-year period, whichever is later.  This provision is based on 36 CFR 1207.42(b</w:t>
      </w:r>
      <w:proofErr w:type="gramStart"/>
      <w:r w:rsidRPr="00C34045">
        <w:t>)(</w:t>
      </w:r>
      <w:proofErr w:type="gramEnd"/>
      <w:r w:rsidRPr="00C34045">
        <w:t>2) of the National Archives and Records Administration regulations.</w:t>
      </w:r>
    </w:p>
    <w:p w:rsidR="002532C2" w:rsidP="000C3F9D" w:rsidRDefault="008F3F14" w14:paraId="158E94BA" w14:textId="2945EA5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verse of study;</w:t>
      </w:r>
    </w:p>
    <w:p w:rsidRPr="004E3EE1" w:rsidR="004E3EE1" w:rsidP="004E3EE1" w:rsidRDefault="004E3EE1" w14:paraId="7A3CD5A9" w14:textId="77777777">
      <w:pPr>
        <w:widowControl/>
        <w:tabs>
          <w:tab w:val="left" w:pos="-720"/>
        </w:tabs>
        <w:suppressAutoHyphens/>
        <w:overflowPunct/>
        <w:autoSpaceDE/>
        <w:autoSpaceDN/>
        <w:adjustRightInd/>
        <w:spacing w:line="480" w:lineRule="auto"/>
        <w:ind w:left="360"/>
        <w:textAlignment w:val="auto"/>
        <w:rPr>
          <w:rFonts w:ascii="Times New Roman" w:hAnsi="Times New Roman"/>
          <w:b/>
          <w:szCs w:val="24"/>
        </w:rPr>
      </w:pPr>
    </w:p>
    <w:p w:rsidRPr="002568E6" w:rsidR="003333DF" w:rsidP="004E3EE1" w:rsidRDefault="002532C2" w14:paraId="19EC5A7F" w14:textId="368144B0">
      <w:pPr>
        <w:widowControl/>
        <w:overflowPunct/>
        <w:autoSpaceDE/>
        <w:autoSpaceDN/>
        <w:adjustRightInd/>
        <w:spacing w:after="80" w:line="480" w:lineRule="auto"/>
        <w:textAlignment w:val="auto"/>
        <w:rPr>
          <w:rFonts w:ascii="Times New Roman" w:hAnsi="Times New Roman"/>
          <w:b/>
          <w:szCs w:val="24"/>
        </w:rPr>
      </w:pPr>
      <w:r w:rsidRPr="00B37F46">
        <w:rPr>
          <w:rFonts w:ascii="Times New Roman" w:hAnsi="Times New Roman"/>
          <w:szCs w:val="24"/>
        </w:rPr>
        <w:lastRenderedPageBreak/>
        <w:t xml:space="preserve">Under </w:t>
      </w:r>
      <w:r w:rsidRPr="00B37F46">
        <w:rPr>
          <w:rFonts w:ascii="Times New Roman" w:hAnsi="Times New Roman"/>
          <w:bCs/>
          <w:szCs w:val="24"/>
        </w:rPr>
        <w:t xml:space="preserve">§ 246.26(b) of the WIC regulations, </w:t>
      </w:r>
      <w:r w:rsidRPr="008D51D8">
        <w:rPr>
          <w:rFonts w:ascii="Times New Roman" w:hAnsi="Times New Roman"/>
          <w:szCs w:val="24"/>
        </w:rPr>
        <w:t>FNS reserves the right to use information obtained under the Program in a summary, statistical</w:t>
      </w:r>
      <w:r w:rsidR="00D12BE9">
        <w:rPr>
          <w:rFonts w:ascii="Times New Roman" w:hAnsi="Times New Roman"/>
          <w:szCs w:val="24"/>
        </w:rPr>
        <w:t>,</w:t>
      </w:r>
      <w:r w:rsidRPr="008D51D8">
        <w:rPr>
          <w:rFonts w:ascii="Times New Roman" w:hAnsi="Times New Roman"/>
          <w:szCs w:val="24"/>
        </w:rPr>
        <w:t xml:space="preserve"> or other form which does not identify particular individuals</w:t>
      </w:r>
      <w:r w:rsidR="00B37F46">
        <w:rPr>
          <w:rFonts w:ascii="Times New Roman" w:hAnsi="Times New Roman"/>
          <w:szCs w:val="24"/>
        </w:rPr>
        <w:t>.</w:t>
      </w:r>
    </w:p>
    <w:p w:rsidR="003333DF" w:rsidP="000C3F9D" w:rsidRDefault="008F3F14" w14:paraId="1B58731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00967A8A" w:rsidP="00967A8A" w:rsidRDefault="00967A8A" w14:paraId="2B43C845" w14:textId="77777777">
      <w:pPr>
        <w:widowControl/>
        <w:tabs>
          <w:tab w:val="left" w:pos="-720"/>
        </w:tabs>
        <w:suppressAutoHyphens/>
        <w:overflowPunct/>
        <w:autoSpaceDE/>
        <w:autoSpaceDN/>
        <w:adjustRightInd/>
        <w:textAlignment w:val="auto"/>
        <w:rPr>
          <w:rFonts w:ascii="Times New Roman" w:hAnsi="Times New Roman"/>
          <w:b/>
          <w:szCs w:val="24"/>
        </w:rPr>
      </w:pPr>
    </w:p>
    <w:p w:rsidRPr="002568E6" w:rsidR="00967A8A" w:rsidP="004E3EE1" w:rsidRDefault="00967A8A" w14:paraId="6266B829" w14:textId="3A464EDD">
      <w:pPr>
        <w:widowControl/>
        <w:spacing w:line="480" w:lineRule="auto"/>
        <w:rPr>
          <w:rFonts w:ascii="Times New Roman" w:hAnsi="Times New Roman"/>
          <w:b/>
          <w:szCs w:val="24"/>
        </w:rPr>
      </w:pPr>
      <w:r w:rsidRPr="00967A8A">
        <w:rPr>
          <w:rFonts w:ascii="Times New Roman" w:hAnsi="Times New Roman"/>
          <w:szCs w:val="24"/>
        </w:rPr>
        <w:t xml:space="preserve">Under </w:t>
      </w:r>
      <w:r w:rsidRPr="00B37F46">
        <w:rPr>
          <w:rFonts w:ascii="Times New Roman" w:hAnsi="Times New Roman"/>
          <w:bCs/>
          <w:szCs w:val="24"/>
        </w:rPr>
        <w:t xml:space="preserve">§ 246.26(b) of the WIC regulations, </w:t>
      </w:r>
      <w:r w:rsidRPr="008D51D8">
        <w:rPr>
          <w:rFonts w:ascii="Times New Roman" w:hAnsi="Times New Roman"/>
          <w:szCs w:val="24"/>
        </w:rPr>
        <w:t>FNS reserves the right to use information obtained under the Program in a summary, statistical</w:t>
      </w:r>
      <w:r w:rsidR="00F615A9">
        <w:rPr>
          <w:rFonts w:ascii="Times New Roman" w:hAnsi="Times New Roman"/>
          <w:szCs w:val="24"/>
        </w:rPr>
        <w:t>,</w:t>
      </w:r>
      <w:r w:rsidRPr="008D51D8">
        <w:rPr>
          <w:rFonts w:ascii="Times New Roman" w:hAnsi="Times New Roman"/>
          <w:szCs w:val="24"/>
        </w:rPr>
        <w:t xml:space="preserve"> or other form which does not identify particular individuals.</w:t>
      </w:r>
    </w:p>
    <w:p w:rsidR="003333DF" w:rsidP="000C3F9D" w:rsidRDefault="003333DF" w14:paraId="19B3E67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967A8A" w:rsidP="00967A8A" w:rsidRDefault="00967A8A" w14:paraId="259D60D0" w14:textId="77777777">
      <w:pPr>
        <w:widowControl/>
        <w:tabs>
          <w:tab w:val="left" w:pos="-720"/>
        </w:tabs>
        <w:suppressAutoHyphens/>
        <w:overflowPunct/>
        <w:autoSpaceDE/>
        <w:autoSpaceDN/>
        <w:adjustRightInd/>
        <w:textAlignment w:val="auto"/>
        <w:rPr>
          <w:rFonts w:ascii="Times New Roman" w:hAnsi="Times New Roman"/>
          <w:b/>
          <w:szCs w:val="24"/>
        </w:rPr>
      </w:pPr>
    </w:p>
    <w:p w:rsidRPr="002568E6" w:rsidR="00967A8A" w:rsidP="004E3EE1" w:rsidRDefault="00967A8A" w14:paraId="2197CF86" w14:textId="685F763C">
      <w:pPr>
        <w:widowControl/>
        <w:overflowPunct/>
        <w:autoSpaceDE/>
        <w:autoSpaceDN/>
        <w:adjustRightInd/>
        <w:spacing w:after="80" w:line="480" w:lineRule="auto"/>
        <w:textAlignment w:val="auto"/>
        <w:rPr>
          <w:rFonts w:ascii="Times New Roman" w:hAnsi="Times New Roman"/>
          <w:b/>
          <w:szCs w:val="24"/>
        </w:rPr>
      </w:pPr>
      <w:r>
        <w:rPr>
          <w:rFonts w:ascii="Times New Roman" w:hAnsi="Times New Roman"/>
          <w:szCs w:val="24"/>
        </w:rPr>
        <w:t>If the State agency exercises the authority to use and disclose confidential applicant and participant information for non-WIC purposes, a</w:t>
      </w:r>
      <w:r w:rsidRPr="008D51D8">
        <w:rPr>
          <w:rFonts w:ascii="Times New Roman" w:hAnsi="Times New Roman"/>
          <w:szCs w:val="24"/>
        </w:rPr>
        <w:t xml:space="preserve"> list of all organizations with which the State agency or its local agencies has executed or intends to execute a written agreement pursuant to § 246.26(h) authorizing the use and disclosure of confidential applicant and participant information for non-WIC purposes</w:t>
      </w:r>
      <w:r>
        <w:rPr>
          <w:rFonts w:ascii="Times New Roman" w:hAnsi="Times New Roman"/>
          <w:szCs w:val="24"/>
        </w:rPr>
        <w:t xml:space="preserve"> must be documented</w:t>
      </w:r>
      <w:r w:rsidR="00512221">
        <w:rPr>
          <w:rFonts w:ascii="Times New Roman" w:hAnsi="Times New Roman"/>
          <w:szCs w:val="24"/>
        </w:rPr>
        <w:t xml:space="preserve"> in the State Plan</w:t>
      </w:r>
      <w:r>
        <w:rPr>
          <w:rFonts w:ascii="Times New Roman" w:hAnsi="Times New Roman"/>
          <w:szCs w:val="24"/>
        </w:rPr>
        <w:t xml:space="preserve">. </w:t>
      </w:r>
    </w:p>
    <w:p w:rsidRPr="003C051C" w:rsidR="00C34045" w:rsidP="000C3F9D" w:rsidRDefault="003333DF" w14:paraId="580117DA" w14:textId="77777777">
      <w:pPr>
        <w:pStyle w:val="BodyText"/>
        <w:widowControl/>
        <w:numPr>
          <w:ilvl w:val="0"/>
          <w:numId w:val="19"/>
        </w:numPr>
        <w:tabs>
          <w:tab w:val="left" w:pos="0"/>
        </w:tabs>
        <w:overflowPunct/>
        <w:autoSpaceDE/>
        <w:autoSpaceDN/>
        <w:adjustRightInd/>
        <w:spacing w:after="80"/>
        <w:textAlignment w:val="auto"/>
        <w:rPr>
          <w:szCs w:val="24"/>
        </w:rPr>
      </w:pPr>
      <w:r w:rsidRPr="003C051C">
        <w:rPr>
          <w:szCs w:val="24"/>
        </w:rPr>
        <w:t>Requiri</w:t>
      </w:r>
      <w:r w:rsidRPr="003C051C" w:rsidR="0032533B">
        <w:rPr>
          <w:szCs w:val="24"/>
        </w:rPr>
        <w:t>ng respondents to submit propri</w:t>
      </w:r>
      <w:r w:rsidRPr="003C051C">
        <w:rPr>
          <w:szCs w:val="24"/>
        </w:rPr>
        <w:t>etary trade secret, or other confidential informat</w:t>
      </w:r>
      <w:r w:rsidRPr="003C051C" w:rsidR="0032533B">
        <w:rPr>
          <w:szCs w:val="24"/>
        </w:rPr>
        <w:t>ion unless the agency can demon</w:t>
      </w:r>
      <w:r w:rsidRPr="003C051C">
        <w:rPr>
          <w:szCs w:val="24"/>
        </w:rPr>
        <w:t>strate that it has instituted procedures to protect the information's confidentiali</w:t>
      </w:r>
      <w:r w:rsidRPr="003C051C" w:rsidR="0032533B">
        <w:rPr>
          <w:szCs w:val="24"/>
        </w:rPr>
        <w:t>ty to the extent permit</w:t>
      </w:r>
      <w:r w:rsidRPr="003C051C">
        <w:rPr>
          <w:szCs w:val="24"/>
        </w:rPr>
        <w:t>ted by law.</w:t>
      </w:r>
    </w:p>
    <w:p w:rsidR="004B3F53" w:rsidP="004B3F53" w:rsidRDefault="004B3F53" w14:paraId="3CFCEDAC" w14:textId="77777777">
      <w:pPr>
        <w:widowControl/>
        <w:overflowPunct/>
        <w:autoSpaceDE/>
        <w:autoSpaceDN/>
        <w:adjustRightInd/>
        <w:spacing w:after="80"/>
        <w:ind w:left="1170"/>
        <w:textAlignment w:val="auto"/>
        <w:rPr>
          <w:rFonts w:ascii="Times New Roman" w:hAnsi="Times New Roman"/>
          <w:szCs w:val="24"/>
        </w:rPr>
      </w:pPr>
    </w:p>
    <w:p w:rsidR="00490082" w:rsidP="00C34045" w:rsidRDefault="00152E79" w14:paraId="66E57EB8" w14:textId="53135ED0">
      <w:pPr>
        <w:tabs>
          <w:tab w:val="left" w:pos="540"/>
        </w:tabs>
        <w:spacing w:line="480" w:lineRule="auto"/>
        <w:rPr>
          <w:rFonts w:ascii="Times New Roman" w:hAnsi="Times New Roman"/>
          <w:szCs w:val="24"/>
        </w:rPr>
      </w:pPr>
      <w:r w:rsidRPr="00152E79">
        <w:rPr>
          <w:rFonts w:ascii="Times New Roman" w:hAnsi="Times New Roman"/>
          <w:szCs w:val="24"/>
        </w:rPr>
        <w:t xml:space="preserve">Under </w:t>
      </w:r>
      <w:r w:rsidRPr="00B37F46">
        <w:rPr>
          <w:rFonts w:ascii="Times New Roman" w:hAnsi="Times New Roman"/>
          <w:bCs/>
          <w:szCs w:val="24"/>
        </w:rPr>
        <w:t>§ 246.26(d)(ii) of the WIC regulations</w:t>
      </w:r>
      <w:r w:rsidRPr="008D51D8">
        <w:rPr>
          <w:rFonts w:ascii="Times New Roman" w:hAnsi="Times New Roman"/>
          <w:b/>
          <w:bCs/>
          <w:szCs w:val="24"/>
        </w:rPr>
        <w:t>,</w:t>
      </w:r>
      <w:r>
        <w:rPr>
          <w:rFonts w:ascii="AvantGarde-Demi" w:hAnsi="AvantGarde-Demi" w:cs="AvantGarde-Demi"/>
          <w:b/>
          <w:bCs/>
          <w:sz w:val="18"/>
          <w:szCs w:val="18"/>
        </w:rPr>
        <w:t xml:space="preserve"> </w:t>
      </w:r>
      <w:r w:rsidR="00B37F46">
        <w:rPr>
          <w:rFonts w:ascii="Times New Roman" w:hAnsi="Times New Roman"/>
          <w:szCs w:val="24"/>
        </w:rPr>
        <w:t>t</w:t>
      </w:r>
      <w:r w:rsidRPr="004B3F53" w:rsidR="004B3F53">
        <w:rPr>
          <w:rFonts w:ascii="Times New Roman" w:hAnsi="Times New Roman"/>
          <w:szCs w:val="24"/>
        </w:rPr>
        <w:t>he State agency must restrict the use and disclosure of confidential applicant and participant information to persons directly connected with the administration or enforcement</w:t>
      </w:r>
      <w:r w:rsidRPr="008D51D8" w:rsidR="004B3F53">
        <w:rPr>
          <w:rFonts w:ascii="Times New Roman" w:hAnsi="Times New Roman"/>
          <w:szCs w:val="24"/>
        </w:rPr>
        <w:t xml:space="preserve"> of the WIC Program </w:t>
      </w:r>
      <w:r w:rsidR="00B37F46">
        <w:rPr>
          <w:rFonts w:ascii="Times New Roman" w:hAnsi="Times New Roman"/>
          <w:szCs w:val="24"/>
        </w:rPr>
        <w:t xml:space="preserve">and </w:t>
      </w:r>
      <w:r w:rsidRPr="008D51D8" w:rsidR="004B3F53">
        <w:rPr>
          <w:rFonts w:ascii="Times New Roman" w:hAnsi="Times New Roman"/>
          <w:szCs w:val="24"/>
        </w:rPr>
        <w:t>whom the State agency determine</w:t>
      </w:r>
      <w:r w:rsidR="00B37F46">
        <w:rPr>
          <w:rFonts w:ascii="Times New Roman" w:hAnsi="Times New Roman"/>
          <w:szCs w:val="24"/>
        </w:rPr>
        <w:t>s</w:t>
      </w:r>
      <w:r w:rsidRPr="008D51D8" w:rsidR="004B3F53">
        <w:rPr>
          <w:rFonts w:ascii="Times New Roman" w:hAnsi="Times New Roman"/>
          <w:szCs w:val="24"/>
        </w:rPr>
        <w:t xml:space="preserve"> have a need to know the information for WIC Program purposes. These persons may include, but are not limited to: </w:t>
      </w:r>
      <w:r w:rsidR="00AB1C76">
        <w:rPr>
          <w:rFonts w:ascii="Times New Roman" w:hAnsi="Times New Roman"/>
          <w:szCs w:val="24"/>
        </w:rPr>
        <w:t xml:space="preserve"> </w:t>
      </w:r>
      <w:r w:rsidRPr="008D51D8" w:rsidR="004B3F53">
        <w:rPr>
          <w:rFonts w:ascii="Times New Roman" w:hAnsi="Times New Roman"/>
          <w:szCs w:val="24"/>
        </w:rPr>
        <w:t xml:space="preserve">personnel from </w:t>
      </w:r>
      <w:r w:rsidR="00B37F46">
        <w:rPr>
          <w:rFonts w:ascii="Times New Roman" w:hAnsi="Times New Roman"/>
          <w:szCs w:val="24"/>
        </w:rPr>
        <w:t>the State’s</w:t>
      </w:r>
      <w:r w:rsidRPr="008D51D8" w:rsidR="004B3F53">
        <w:rPr>
          <w:rFonts w:ascii="Times New Roman" w:hAnsi="Times New Roman"/>
          <w:szCs w:val="24"/>
        </w:rPr>
        <w:t xml:space="preserve"> local agencies and other WIC State or local agencies; persons under contract with the State agency to perform research regarding the </w:t>
      </w:r>
      <w:r w:rsidRPr="008D51D8" w:rsidR="004B3F53">
        <w:rPr>
          <w:rFonts w:ascii="Times New Roman" w:hAnsi="Times New Roman"/>
          <w:szCs w:val="24"/>
        </w:rPr>
        <w:lastRenderedPageBreak/>
        <w:t>WIC Program</w:t>
      </w:r>
      <w:r w:rsidR="00AB1C76">
        <w:rPr>
          <w:rFonts w:ascii="Times New Roman" w:hAnsi="Times New Roman"/>
          <w:szCs w:val="24"/>
        </w:rPr>
        <w:t>;</w:t>
      </w:r>
      <w:r w:rsidRPr="008D51D8" w:rsidR="004B3F53">
        <w:rPr>
          <w:rFonts w:ascii="Times New Roman" w:hAnsi="Times New Roman"/>
          <w:szCs w:val="24"/>
        </w:rPr>
        <w:t xml:space="preserve"> and persons investigating or prosecuting WIC Program violations under Federal, State</w:t>
      </w:r>
      <w:r w:rsidR="00AB1C76">
        <w:rPr>
          <w:rFonts w:ascii="Times New Roman" w:hAnsi="Times New Roman"/>
          <w:szCs w:val="24"/>
        </w:rPr>
        <w:t>,</w:t>
      </w:r>
      <w:r w:rsidRPr="008D51D8" w:rsidR="004B3F53">
        <w:rPr>
          <w:rFonts w:ascii="Times New Roman" w:hAnsi="Times New Roman"/>
          <w:szCs w:val="24"/>
        </w:rPr>
        <w:t xml:space="preserve"> or local law.</w:t>
      </w:r>
    </w:p>
    <w:p w:rsidR="00DA0504" w:rsidP="00C34045" w:rsidRDefault="00DA0504" w14:paraId="5DA48CE3" w14:textId="77777777">
      <w:pPr>
        <w:tabs>
          <w:tab w:val="left" w:pos="540"/>
        </w:tabs>
        <w:spacing w:line="480" w:lineRule="auto"/>
        <w:rPr>
          <w:rFonts w:ascii="Times New Roman" w:hAnsi="Times New Roman"/>
          <w:szCs w:val="24"/>
        </w:rPr>
      </w:pPr>
    </w:p>
    <w:p w:rsidR="00EC07F7" w:rsidP="00C34045" w:rsidRDefault="00EC07F7" w14:paraId="238D610B" w14:textId="00EA69A4">
      <w:pPr>
        <w:tabs>
          <w:tab w:val="left" w:pos="540"/>
        </w:tabs>
        <w:spacing w:line="480" w:lineRule="auto"/>
        <w:rPr>
          <w:rFonts w:ascii="Times New Roman" w:hAnsi="Times New Roman"/>
          <w:szCs w:val="24"/>
        </w:rPr>
      </w:pPr>
      <w:r w:rsidRPr="00735AD2">
        <w:rPr>
          <w:rFonts w:ascii="Times New Roman" w:hAnsi="Times New Roman"/>
          <w:szCs w:val="24"/>
        </w:rPr>
        <w:t>There are no other special circumstances.  The collection of information is conducted in a manner consistent with the guidelines in 5 CFR 1320.5(d</w:t>
      </w:r>
      <w:proofErr w:type="gramStart"/>
      <w:r w:rsidRPr="00735AD2">
        <w:rPr>
          <w:rFonts w:ascii="Times New Roman" w:hAnsi="Times New Roman"/>
          <w:szCs w:val="24"/>
        </w:rPr>
        <w:t>)(</w:t>
      </w:r>
      <w:proofErr w:type="gramEnd"/>
      <w:r w:rsidRPr="00735AD2">
        <w:rPr>
          <w:rFonts w:ascii="Times New Roman" w:hAnsi="Times New Roman"/>
          <w:szCs w:val="24"/>
        </w:rPr>
        <w:t>2).</w:t>
      </w:r>
    </w:p>
    <w:p w:rsidRPr="00735AD2" w:rsidR="00DA0504" w:rsidP="00C34045" w:rsidRDefault="00DA0504" w14:paraId="3BE3672F" w14:textId="77777777">
      <w:pPr>
        <w:tabs>
          <w:tab w:val="left" w:pos="540"/>
        </w:tabs>
        <w:spacing w:line="480" w:lineRule="auto"/>
        <w:rPr>
          <w:rFonts w:ascii="Times New Roman" w:hAnsi="Times New Roman"/>
          <w:szCs w:val="24"/>
        </w:rPr>
      </w:pPr>
    </w:p>
    <w:p w:rsidRPr="003A5CAA" w:rsidR="003333DF" w:rsidP="003A5CAA" w:rsidRDefault="00BE0B08" w14:paraId="0FCF8A51" w14:textId="3BD19FE1">
      <w:pPr>
        <w:pStyle w:val="Heading1"/>
        <w:rPr>
          <w:szCs w:val="24"/>
        </w:rPr>
      </w:pPr>
      <w:bookmarkStart w:name="_Toc401831364" w:id="14"/>
      <w:bookmarkStart w:name="_Toc401832408" w:id="15"/>
      <w:r w:rsidRPr="002568E6">
        <w:rPr>
          <w:szCs w:val="24"/>
        </w:rPr>
        <w:t xml:space="preserve">A8.  </w:t>
      </w:r>
      <w:bookmarkEnd w:id="14"/>
      <w:bookmarkEnd w:id="15"/>
      <w:r w:rsidRPr="002568E6" w:rsidR="003333DF">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sidR="003333DF">
        <w:rPr>
          <w:szCs w:val="24"/>
        </w:rPr>
        <w:tab/>
      </w:r>
    </w:p>
    <w:p w:rsidRPr="002568E6" w:rsidR="003333DF" w:rsidP="0062567E" w:rsidRDefault="003333DF" w14:paraId="27F9EC3E" w14:textId="77777777">
      <w:pPr>
        <w:rPr>
          <w:rFonts w:ascii="Times New Roman" w:hAnsi="Times New Roman"/>
          <w:b/>
          <w:szCs w:val="24"/>
        </w:rPr>
      </w:pPr>
    </w:p>
    <w:p w:rsidR="00ED28F2" w:rsidP="00ED28F2" w:rsidRDefault="00ED28F2" w14:paraId="2EBF46EE" w14:textId="77777777">
      <w:pPr>
        <w:tabs>
          <w:tab w:val="left" w:pos="-720"/>
        </w:tabs>
        <w:suppressAutoHyphens/>
        <w:rPr>
          <w:rFonts w:ascii="Times New Roman" w:hAnsi="Times New Roman"/>
          <w:szCs w:val="24"/>
        </w:rPr>
      </w:pPr>
      <w:bookmarkStart w:name="OLE_LINK1" w:id="16"/>
      <w:bookmarkStart w:name="OLE_LINK2" w:id="17"/>
    </w:p>
    <w:p w:rsidR="00D63505" w:rsidP="0004104C" w:rsidRDefault="009F2E10" w14:paraId="24434791" w14:textId="77777777">
      <w:pPr>
        <w:tabs>
          <w:tab w:val="num" w:pos="0"/>
        </w:tabs>
        <w:spacing w:line="480" w:lineRule="auto"/>
        <w:rPr>
          <w:rFonts w:ascii="Times New Roman" w:hAnsi="Times New Roman"/>
          <w:szCs w:val="24"/>
        </w:rPr>
      </w:pPr>
      <w:r>
        <w:rPr>
          <w:rFonts w:ascii="Times New Roman" w:hAnsi="Times New Roman"/>
          <w:szCs w:val="24"/>
        </w:rPr>
        <w:t xml:space="preserve">A notice was published in the </w:t>
      </w:r>
      <w:r w:rsidRPr="00695E68" w:rsidR="00695E68">
        <w:rPr>
          <w:rFonts w:ascii="Times New Roman" w:hAnsi="Times New Roman"/>
          <w:szCs w:val="24"/>
        </w:rPr>
        <w:t>Federal</w:t>
      </w:r>
      <w:r w:rsidR="00695E68">
        <w:rPr>
          <w:rFonts w:ascii="Times New Roman" w:hAnsi="Times New Roman"/>
          <w:szCs w:val="24"/>
        </w:rPr>
        <w:t xml:space="preserve"> </w:t>
      </w:r>
      <w:r w:rsidRPr="00BA58F8" w:rsidR="00695E68">
        <w:rPr>
          <w:rFonts w:ascii="Times New Roman" w:hAnsi="Times New Roman"/>
          <w:szCs w:val="24"/>
        </w:rPr>
        <w:t>Register</w:t>
      </w:r>
      <w:r w:rsidR="00A872A8">
        <w:rPr>
          <w:rFonts w:ascii="Times New Roman" w:hAnsi="Times New Roman"/>
          <w:szCs w:val="24"/>
        </w:rPr>
        <w:t xml:space="preserve"> </w:t>
      </w:r>
      <w:r w:rsidR="00A67065">
        <w:rPr>
          <w:rFonts w:ascii="Times New Roman" w:hAnsi="Times New Roman"/>
          <w:szCs w:val="24"/>
        </w:rPr>
        <w:t xml:space="preserve">on </w:t>
      </w:r>
      <w:r w:rsidR="00A872A8">
        <w:rPr>
          <w:rFonts w:ascii="Times New Roman" w:hAnsi="Times New Roman"/>
          <w:szCs w:val="24"/>
        </w:rPr>
        <w:t>February 19,</w:t>
      </w:r>
      <w:r w:rsidR="009404EF">
        <w:rPr>
          <w:rFonts w:ascii="Times New Roman" w:hAnsi="Times New Roman"/>
          <w:szCs w:val="24"/>
        </w:rPr>
        <w:t xml:space="preserve"> </w:t>
      </w:r>
      <w:r w:rsidR="00A872A8">
        <w:rPr>
          <w:rFonts w:ascii="Times New Roman" w:hAnsi="Times New Roman"/>
          <w:szCs w:val="24"/>
        </w:rPr>
        <w:t>2020</w:t>
      </w:r>
      <w:r>
        <w:rPr>
          <w:rFonts w:ascii="Times New Roman" w:hAnsi="Times New Roman"/>
          <w:szCs w:val="24"/>
        </w:rPr>
        <w:t>,</w:t>
      </w:r>
      <w:r w:rsidR="006B2877">
        <w:rPr>
          <w:rFonts w:ascii="Times New Roman" w:hAnsi="Times New Roman"/>
          <w:szCs w:val="24"/>
        </w:rPr>
        <w:t xml:space="preserve"> Volume 85, pages</w:t>
      </w:r>
      <w:r w:rsidR="0099174C">
        <w:rPr>
          <w:rFonts w:ascii="Times New Roman" w:hAnsi="Times New Roman"/>
          <w:szCs w:val="24"/>
        </w:rPr>
        <w:t>,</w:t>
      </w:r>
      <w:r w:rsidR="009404EF">
        <w:rPr>
          <w:rFonts w:ascii="Times New Roman" w:hAnsi="Times New Roman"/>
          <w:szCs w:val="24"/>
        </w:rPr>
        <w:t xml:space="preserve"> </w:t>
      </w:r>
      <w:r w:rsidR="00A872A8">
        <w:rPr>
          <w:rFonts w:ascii="Times New Roman" w:hAnsi="Times New Roman"/>
          <w:szCs w:val="24"/>
        </w:rPr>
        <w:t>9453-9454</w:t>
      </w:r>
      <w:r>
        <w:rPr>
          <w:rFonts w:ascii="Times New Roman" w:hAnsi="Times New Roman"/>
          <w:szCs w:val="24"/>
        </w:rPr>
        <w:t>.</w:t>
      </w:r>
      <w:r w:rsidRPr="00695E68" w:rsidR="00695E68">
        <w:rPr>
          <w:rFonts w:ascii="Times New Roman" w:hAnsi="Times New Roman"/>
          <w:szCs w:val="24"/>
        </w:rPr>
        <w:t xml:space="preserve"> </w:t>
      </w:r>
      <w:r w:rsidR="000B1A28">
        <w:rPr>
          <w:rFonts w:ascii="Times New Roman" w:hAnsi="Times New Roman"/>
          <w:szCs w:val="24"/>
        </w:rPr>
        <w:t xml:space="preserve"> The public comment period ended on April 2</w:t>
      </w:r>
      <w:r w:rsidR="00A872A8">
        <w:rPr>
          <w:rFonts w:ascii="Times New Roman" w:hAnsi="Times New Roman"/>
          <w:szCs w:val="24"/>
        </w:rPr>
        <w:t>0</w:t>
      </w:r>
      <w:r w:rsidR="000B1A28">
        <w:rPr>
          <w:rFonts w:ascii="Times New Roman" w:hAnsi="Times New Roman"/>
          <w:szCs w:val="24"/>
        </w:rPr>
        <w:t>, 20</w:t>
      </w:r>
      <w:r w:rsidR="00A872A8">
        <w:rPr>
          <w:rFonts w:ascii="Times New Roman" w:hAnsi="Times New Roman"/>
          <w:szCs w:val="24"/>
        </w:rPr>
        <w:t>20</w:t>
      </w:r>
      <w:r w:rsidR="000B1A28">
        <w:rPr>
          <w:rFonts w:ascii="Times New Roman" w:hAnsi="Times New Roman"/>
          <w:szCs w:val="24"/>
        </w:rPr>
        <w:t>.</w:t>
      </w:r>
      <w:r w:rsidRPr="00304DFF" w:rsidR="00695E68">
        <w:rPr>
          <w:rFonts w:ascii="Times New Roman" w:hAnsi="Times New Roman"/>
          <w:szCs w:val="24"/>
        </w:rPr>
        <w:t xml:space="preserve"> </w:t>
      </w:r>
      <w:r w:rsidR="009404EF">
        <w:rPr>
          <w:rFonts w:ascii="Times New Roman" w:hAnsi="Times New Roman"/>
          <w:szCs w:val="24"/>
        </w:rPr>
        <w:t xml:space="preserve"> </w:t>
      </w:r>
      <w:r w:rsidR="001B6205">
        <w:rPr>
          <w:rFonts w:ascii="Times New Roman" w:hAnsi="Times New Roman"/>
          <w:szCs w:val="24"/>
        </w:rPr>
        <w:t>FNS received two comments in response to the notice</w:t>
      </w:r>
      <w:r w:rsidR="008F1EF5">
        <w:rPr>
          <w:rFonts w:ascii="Times New Roman" w:hAnsi="Times New Roman"/>
          <w:szCs w:val="24"/>
        </w:rPr>
        <w:t xml:space="preserve"> </w:t>
      </w:r>
      <w:r w:rsidR="009D3DB1">
        <w:rPr>
          <w:rFonts w:ascii="Times New Roman" w:hAnsi="Times New Roman"/>
          <w:szCs w:val="24"/>
        </w:rPr>
        <w:t>(s</w:t>
      </w:r>
      <w:r w:rsidR="008F1EF5">
        <w:rPr>
          <w:rFonts w:ascii="Times New Roman" w:hAnsi="Times New Roman"/>
          <w:szCs w:val="24"/>
        </w:rPr>
        <w:t>ee Appendix</w:t>
      </w:r>
      <w:r w:rsidR="00C73615">
        <w:rPr>
          <w:rFonts w:ascii="Times New Roman" w:hAnsi="Times New Roman"/>
          <w:szCs w:val="24"/>
        </w:rPr>
        <w:t xml:space="preserve"> </w:t>
      </w:r>
      <w:r w:rsidR="0059377F">
        <w:rPr>
          <w:rFonts w:ascii="Times New Roman" w:hAnsi="Times New Roman"/>
          <w:szCs w:val="24"/>
        </w:rPr>
        <w:t>F</w:t>
      </w:r>
      <w:r w:rsidR="00C73615">
        <w:rPr>
          <w:rFonts w:ascii="Times New Roman" w:hAnsi="Times New Roman"/>
          <w:szCs w:val="24"/>
        </w:rPr>
        <w:t xml:space="preserve"> </w:t>
      </w:r>
      <w:r w:rsidR="00F4256C">
        <w:rPr>
          <w:rFonts w:ascii="Times New Roman" w:hAnsi="Times New Roman"/>
          <w:szCs w:val="24"/>
        </w:rPr>
        <w:t xml:space="preserve">Public Submission Comment 1 and </w:t>
      </w:r>
      <w:r w:rsidR="008F1EF5">
        <w:rPr>
          <w:rFonts w:ascii="Times New Roman" w:hAnsi="Times New Roman"/>
          <w:szCs w:val="24"/>
        </w:rPr>
        <w:t xml:space="preserve">Appendix </w:t>
      </w:r>
      <w:r w:rsidR="0059377F">
        <w:rPr>
          <w:rFonts w:ascii="Times New Roman" w:hAnsi="Times New Roman"/>
          <w:szCs w:val="24"/>
        </w:rPr>
        <w:t>G</w:t>
      </w:r>
      <w:r w:rsidR="008F1EF5">
        <w:rPr>
          <w:rFonts w:ascii="Times New Roman" w:hAnsi="Times New Roman"/>
          <w:szCs w:val="24"/>
        </w:rPr>
        <w:t xml:space="preserve"> </w:t>
      </w:r>
      <w:r w:rsidR="00F4256C">
        <w:rPr>
          <w:rFonts w:ascii="Times New Roman" w:hAnsi="Times New Roman"/>
          <w:szCs w:val="24"/>
        </w:rPr>
        <w:t>Public Submission Comment 2)</w:t>
      </w:r>
      <w:r w:rsidR="00B96DA3">
        <w:rPr>
          <w:rFonts w:ascii="Times New Roman" w:hAnsi="Times New Roman"/>
          <w:szCs w:val="24"/>
        </w:rPr>
        <w:t>.</w:t>
      </w:r>
      <w:r w:rsidRPr="00AB5E0F" w:rsidR="00F4256C">
        <w:rPr>
          <w:rFonts w:ascii="Times New Roman" w:hAnsi="Times New Roman"/>
          <w:szCs w:val="24"/>
        </w:rPr>
        <w:t xml:space="preserve"> </w:t>
      </w:r>
      <w:r w:rsidR="00F4256C">
        <w:rPr>
          <w:rFonts w:ascii="Times New Roman" w:hAnsi="Times New Roman"/>
          <w:szCs w:val="24"/>
        </w:rPr>
        <w:t xml:space="preserve"> Commenter 1 noted</w:t>
      </w:r>
      <w:r w:rsidRPr="00AB5E0F" w:rsidR="00F4256C">
        <w:rPr>
          <w:rFonts w:ascii="Times New Roman" w:hAnsi="Times New Roman"/>
          <w:szCs w:val="24"/>
        </w:rPr>
        <w:t xml:space="preserve"> that the collec</w:t>
      </w:r>
      <w:r w:rsidR="008F1EF5">
        <w:rPr>
          <w:rFonts w:ascii="Times New Roman" w:hAnsi="Times New Roman"/>
          <w:szCs w:val="24"/>
        </w:rPr>
        <w:t>tion burden might</w:t>
      </w:r>
      <w:r w:rsidR="00F4256C">
        <w:rPr>
          <w:rFonts w:ascii="Times New Roman" w:hAnsi="Times New Roman"/>
          <w:szCs w:val="24"/>
        </w:rPr>
        <w:t xml:space="preserve"> be</w:t>
      </w:r>
      <w:r w:rsidRPr="00AB5E0F" w:rsidR="00F4256C">
        <w:rPr>
          <w:rFonts w:ascii="Times New Roman" w:hAnsi="Times New Roman"/>
          <w:szCs w:val="24"/>
        </w:rPr>
        <w:t xml:space="preserve"> </w:t>
      </w:r>
      <w:r w:rsidR="00F4256C">
        <w:rPr>
          <w:rFonts w:ascii="Times New Roman" w:hAnsi="Times New Roman"/>
          <w:szCs w:val="24"/>
        </w:rPr>
        <w:t>reduced through the</w:t>
      </w:r>
      <w:r w:rsidRPr="00AB5E0F" w:rsidR="00F4256C">
        <w:rPr>
          <w:rFonts w:ascii="Times New Roman" w:hAnsi="Times New Roman"/>
          <w:szCs w:val="24"/>
        </w:rPr>
        <w:t xml:space="preserve"> use of </w:t>
      </w:r>
      <w:r w:rsidR="00F4256C">
        <w:rPr>
          <w:rFonts w:ascii="Times New Roman" w:hAnsi="Times New Roman"/>
          <w:szCs w:val="24"/>
        </w:rPr>
        <w:t>technology to collect applicant information</w:t>
      </w:r>
      <w:r w:rsidRPr="00AB5E0F" w:rsidR="00F4256C">
        <w:rPr>
          <w:rFonts w:ascii="Times New Roman" w:hAnsi="Times New Roman"/>
          <w:szCs w:val="24"/>
        </w:rPr>
        <w:t>.</w:t>
      </w:r>
      <w:r w:rsidR="009D3DB1">
        <w:rPr>
          <w:rFonts w:ascii="Times New Roman" w:hAnsi="Times New Roman"/>
          <w:szCs w:val="24"/>
        </w:rPr>
        <w:t xml:space="preserve">  </w:t>
      </w:r>
      <w:r w:rsidR="00B96DA3">
        <w:rPr>
          <w:rFonts w:ascii="Times New Roman" w:hAnsi="Times New Roman"/>
          <w:szCs w:val="24"/>
        </w:rPr>
        <w:t xml:space="preserve">Commenter 2 recommended </w:t>
      </w:r>
      <w:r w:rsidR="00B96DA3">
        <w:rPr>
          <w:rFonts w:ascii="Times New Roman" w:hAnsi="Times New Roman"/>
        </w:rPr>
        <w:t>that processes be</w:t>
      </w:r>
      <w:r w:rsidRPr="00560DDC" w:rsidR="00B96DA3">
        <w:rPr>
          <w:rFonts w:ascii="Times New Roman" w:hAnsi="Times New Roman"/>
        </w:rPr>
        <w:t xml:space="preserve"> streamline</w:t>
      </w:r>
      <w:r w:rsidR="00B96DA3">
        <w:rPr>
          <w:rFonts w:ascii="Times New Roman" w:hAnsi="Times New Roman"/>
        </w:rPr>
        <w:t>d</w:t>
      </w:r>
      <w:r w:rsidRPr="00560DDC" w:rsidR="00B96DA3">
        <w:rPr>
          <w:rFonts w:ascii="Times New Roman" w:hAnsi="Times New Roman"/>
        </w:rPr>
        <w:t xml:space="preserve"> instead of reducing the hours spent</w:t>
      </w:r>
      <w:r w:rsidR="00B96DA3">
        <w:rPr>
          <w:rFonts w:ascii="Times New Roman" w:hAnsi="Times New Roman"/>
          <w:szCs w:val="24"/>
        </w:rPr>
        <w:t xml:space="preserve"> on reporting and recordkeeping. </w:t>
      </w:r>
      <w:r w:rsidR="003B6A4F">
        <w:rPr>
          <w:rFonts w:ascii="Times New Roman" w:hAnsi="Times New Roman"/>
          <w:szCs w:val="24"/>
        </w:rPr>
        <w:t xml:space="preserve"> </w:t>
      </w:r>
      <w:r w:rsidRPr="00024A73" w:rsidR="003B6A4F">
        <w:rPr>
          <w:rFonts w:ascii="Times New Roman" w:hAnsi="Times New Roman"/>
          <w:szCs w:val="24"/>
        </w:rPr>
        <w:t xml:space="preserve">Neither </w:t>
      </w:r>
      <w:r w:rsidRPr="0070693A" w:rsidR="00024A73">
        <w:rPr>
          <w:rFonts w:ascii="Times New Roman" w:hAnsi="Times New Roman"/>
          <w:szCs w:val="24"/>
        </w:rPr>
        <w:t>c</w:t>
      </w:r>
      <w:r w:rsidRPr="00024A73" w:rsidR="003B6A4F">
        <w:rPr>
          <w:rFonts w:ascii="Times New Roman" w:hAnsi="Times New Roman"/>
          <w:szCs w:val="24"/>
        </w:rPr>
        <w:t>ommenter</w:t>
      </w:r>
      <w:r w:rsidR="003B6A4F">
        <w:rPr>
          <w:rFonts w:ascii="Times New Roman" w:hAnsi="Times New Roman"/>
          <w:szCs w:val="24"/>
        </w:rPr>
        <w:t xml:space="preserve"> provided contact information for FNS to send responses</w:t>
      </w:r>
      <w:r w:rsidRPr="00C47ACC" w:rsidR="003B6A4F">
        <w:rPr>
          <w:rFonts w:ascii="Times New Roman" w:hAnsi="Times New Roman"/>
          <w:szCs w:val="24"/>
        </w:rPr>
        <w:t xml:space="preserve">.  </w:t>
      </w:r>
      <w:r w:rsidRPr="001F010A" w:rsidR="00822B59">
        <w:rPr>
          <w:rFonts w:ascii="Times New Roman" w:hAnsi="Times New Roman"/>
          <w:szCs w:val="24"/>
        </w:rPr>
        <w:t>FNS</w:t>
      </w:r>
      <w:r w:rsidRPr="001F010A" w:rsidR="005D690C">
        <w:rPr>
          <w:rFonts w:ascii="Times New Roman" w:hAnsi="Times New Roman"/>
          <w:szCs w:val="24"/>
        </w:rPr>
        <w:t>’</w:t>
      </w:r>
      <w:r w:rsidRPr="00217ED0" w:rsidR="00822B59">
        <w:rPr>
          <w:rFonts w:ascii="Times New Roman" w:hAnsi="Times New Roman"/>
          <w:szCs w:val="24"/>
        </w:rPr>
        <w:t xml:space="preserve"> response</w:t>
      </w:r>
      <w:r w:rsidR="00822B59">
        <w:rPr>
          <w:rFonts w:ascii="Times New Roman" w:hAnsi="Times New Roman"/>
          <w:szCs w:val="24"/>
        </w:rPr>
        <w:t xml:space="preserve">:  </w:t>
      </w:r>
      <w:r w:rsidR="009D3DB1">
        <w:rPr>
          <w:rFonts w:ascii="Times New Roman" w:hAnsi="Times New Roman"/>
          <w:szCs w:val="24"/>
        </w:rPr>
        <w:t xml:space="preserve">FNS </w:t>
      </w:r>
      <w:r w:rsidR="00B96DA3">
        <w:rPr>
          <w:rFonts w:ascii="Times New Roman" w:hAnsi="Times New Roman"/>
          <w:szCs w:val="24"/>
        </w:rPr>
        <w:t xml:space="preserve">encourages the </w:t>
      </w:r>
      <w:r w:rsidRPr="00AB5E0F" w:rsidR="008F1EF5">
        <w:rPr>
          <w:rFonts w:ascii="Times New Roman" w:hAnsi="Times New Roman"/>
          <w:szCs w:val="24"/>
        </w:rPr>
        <w:t>use of automated appr</w:t>
      </w:r>
      <w:r w:rsidR="00B96DA3">
        <w:rPr>
          <w:rFonts w:ascii="Times New Roman" w:hAnsi="Times New Roman"/>
          <w:szCs w:val="24"/>
        </w:rPr>
        <w:t xml:space="preserve">oaches to </w:t>
      </w:r>
      <w:r w:rsidRPr="00AB5E0F" w:rsidR="008F1EF5">
        <w:rPr>
          <w:rFonts w:ascii="Times New Roman" w:hAnsi="Times New Roman"/>
          <w:szCs w:val="24"/>
        </w:rPr>
        <w:t>service delivery</w:t>
      </w:r>
      <w:r w:rsidR="003B6A4F">
        <w:rPr>
          <w:rFonts w:ascii="Times New Roman" w:hAnsi="Times New Roman"/>
          <w:szCs w:val="24"/>
        </w:rPr>
        <w:t xml:space="preserve"> by</w:t>
      </w:r>
      <w:r w:rsidR="00B96DA3">
        <w:rPr>
          <w:rFonts w:ascii="Times New Roman" w:hAnsi="Times New Roman"/>
          <w:szCs w:val="24"/>
        </w:rPr>
        <w:t xml:space="preserve"> the local agency.</w:t>
      </w:r>
      <w:r w:rsidR="003B6A4F">
        <w:rPr>
          <w:rFonts w:ascii="Times New Roman" w:hAnsi="Times New Roman"/>
          <w:szCs w:val="24"/>
        </w:rPr>
        <w:t xml:space="preserve">  In addition, </w:t>
      </w:r>
      <w:r w:rsidR="00822B59">
        <w:rPr>
          <w:rFonts w:ascii="Times New Roman" w:hAnsi="Times New Roman"/>
          <w:szCs w:val="24"/>
        </w:rPr>
        <w:t>FNS is</w:t>
      </w:r>
      <w:r w:rsidR="003B6A4F">
        <w:rPr>
          <w:rFonts w:ascii="Times New Roman" w:hAnsi="Times New Roman"/>
          <w:szCs w:val="24"/>
        </w:rPr>
        <w:t xml:space="preserve"> </w:t>
      </w:r>
      <w:r w:rsidR="00EA580D">
        <w:rPr>
          <w:rFonts w:ascii="Times New Roman" w:hAnsi="Times New Roman"/>
        </w:rPr>
        <w:t>continuously look</w:t>
      </w:r>
      <w:r w:rsidR="00302D87">
        <w:rPr>
          <w:rFonts w:ascii="Times New Roman" w:hAnsi="Times New Roman"/>
        </w:rPr>
        <w:t xml:space="preserve">ing </w:t>
      </w:r>
      <w:r w:rsidR="00EA580D">
        <w:rPr>
          <w:rFonts w:ascii="Times New Roman" w:hAnsi="Times New Roman"/>
        </w:rPr>
        <w:t>for ways to</w:t>
      </w:r>
      <w:r w:rsidRPr="00AB5E0F" w:rsidR="00EA580D">
        <w:rPr>
          <w:rFonts w:ascii="Times New Roman" w:hAnsi="Times New Roman"/>
          <w:szCs w:val="24"/>
        </w:rPr>
        <w:t xml:space="preserve"> </w:t>
      </w:r>
      <w:r w:rsidR="005D690C">
        <w:rPr>
          <w:rFonts w:ascii="Times New Roman" w:hAnsi="Times New Roman"/>
          <w:szCs w:val="24"/>
        </w:rPr>
        <w:t>streamline</w:t>
      </w:r>
      <w:r w:rsidR="00822B59">
        <w:rPr>
          <w:rFonts w:ascii="Times New Roman" w:hAnsi="Times New Roman"/>
          <w:szCs w:val="24"/>
        </w:rPr>
        <w:t xml:space="preserve"> processes</w:t>
      </w:r>
      <w:r w:rsidR="005D690C">
        <w:rPr>
          <w:rFonts w:ascii="Times New Roman" w:hAnsi="Times New Roman"/>
          <w:szCs w:val="24"/>
        </w:rPr>
        <w:t xml:space="preserve"> and</w:t>
      </w:r>
      <w:r w:rsidR="00822B59">
        <w:rPr>
          <w:rFonts w:ascii="Times New Roman" w:hAnsi="Times New Roman"/>
          <w:szCs w:val="24"/>
        </w:rPr>
        <w:t xml:space="preserve"> </w:t>
      </w:r>
      <w:r w:rsidRPr="00AB5E0F" w:rsidR="00EA580D">
        <w:rPr>
          <w:rFonts w:ascii="Times New Roman" w:hAnsi="Times New Roman"/>
          <w:szCs w:val="24"/>
        </w:rPr>
        <w:t>reduce the time and effort required to collect an</w:t>
      </w:r>
      <w:r w:rsidR="00EA580D">
        <w:rPr>
          <w:rFonts w:ascii="Times New Roman" w:hAnsi="Times New Roman"/>
          <w:szCs w:val="24"/>
        </w:rPr>
        <w:t>d transmit data</w:t>
      </w:r>
      <w:r w:rsidR="005D690C">
        <w:rPr>
          <w:rFonts w:ascii="Times New Roman" w:hAnsi="Times New Roman"/>
          <w:szCs w:val="24"/>
        </w:rPr>
        <w:t>,</w:t>
      </w:r>
      <w:r w:rsidR="00EA580D">
        <w:rPr>
          <w:rFonts w:ascii="Times New Roman" w:hAnsi="Times New Roman"/>
          <w:szCs w:val="24"/>
        </w:rPr>
        <w:t xml:space="preserve"> which is </w:t>
      </w:r>
      <w:r w:rsidRPr="001630B2" w:rsidR="00EA580D">
        <w:rPr>
          <w:rFonts w:ascii="Times New Roman" w:hAnsi="Times New Roman"/>
          <w:szCs w:val="24"/>
        </w:rPr>
        <w:t>both essential and necessary to functionality and efficiency in the WIC program</w:t>
      </w:r>
      <w:r w:rsidR="00EA580D">
        <w:rPr>
          <w:rFonts w:ascii="Times New Roman" w:hAnsi="Times New Roman"/>
          <w:szCs w:val="24"/>
        </w:rPr>
        <w:t>.</w:t>
      </w:r>
      <w:r w:rsidR="009D3DB1">
        <w:rPr>
          <w:rFonts w:ascii="Times New Roman" w:hAnsi="Times New Roman"/>
          <w:szCs w:val="24"/>
        </w:rPr>
        <w:t xml:space="preserve"> </w:t>
      </w:r>
    </w:p>
    <w:p w:rsidR="00D63505" w:rsidP="0004104C" w:rsidRDefault="00D63505" w14:paraId="151278B8" w14:textId="77777777">
      <w:pPr>
        <w:tabs>
          <w:tab w:val="num" w:pos="0"/>
        </w:tabs>
        <w:spacing w:line="480" w:lineRule="auto"/>
        <w:rPr>
          <w:rFonts w:ascii="Times New Roman" w:hAnsi="Times New Roman"/>
          <w:szCs w:val="24"/>
        </w:rPr>
      </w:pPr>
    </w:p>
    <w:p w:rsidR="004E3EE1" w:rsidP="0004104C" w:rsidRDefault="00D63505" w14:paraId="0EF88BEB" w14:textId="397D3AE2">
      <w:pPr>
        <w:tabs>
          <w:tab w:val="num" w:pos="0"/>
        </w:tabs>
        <w:spacing w:line="480" w:lineRule="auto"/>
        <w:rPr>
          <w:rFonts w:ascii="Times New Roman" w:hAnsi="Times New Roman"/>
          <w:szCs w:val="24"/>
        </w:rPr>
      </w:pPr>
      <w:r>
        <w:rPr>
          <w:rFonts w:ascii="Times New Roman" w:hAnsi="Times New Roman"/>
          <w:szCs w:val="24"/>
        </w:rPr>
        <w:t xml:space="preserve">FNS also received a comment in response to the 30-Day Federal Register Notice that was </w:t>
      </w:r>
      <w:r>
        <w:rPr>
          <w:rFonts w:ascii="Times New Roman" w:hAnsi="Times New Roman"/>
          <w:szCs w:val="24"/>
        </w:rPr>
        <w:lastRenderedPageBreak/>
        <w:t xml:space="preserve">published on August 27, 2020, Volume 85, </w:t>
      </w:r>
      <w:proofErr w:type="gramStart"/>
      <w:r>
        <w:rPr>
          <w:rFonts w:ascii="Times New Roman" w:hAnsi="Times New Roman"/>
          <w:szCs w:val="24"/>
        </w:rPr>
        <w:t>page</w:t>
      </w:r>
      <w:proofErr w:type="gramEnd"/>
      <w:r>
        <w:rPr>
          <w:rFonts w:ascii="Times New Roman" w:hAnsi="Times New Roman"/>
          <w:szCs w:val="24"/>
        </w:rPr>
        <w:t xml:space="preserve"> 52942 (Appendix J).</w:t>
      </w:r>
      <w:r w:rsidR="001B5A00">
        <w:rPr>
          <w:rFonts w:ascii="Times New Roman" w:hAnsi="Times New Roman"/>
          <w:szCs w:val="24"/>
        </w:rPr>
        <w:t xml:space="preserve">  FNS did not respond to the comment as it was not germane either to the necessity or practical utility of the collection or to the burden estimates.</w:t>
      </w:r>
      <w:r w:rsidR="009D3DB1">
        <w:rPr>
          <w:rFonts w:ascii="Times New Roman" w:hAnsi="Times New Roman"/>
          <w:szCs w:val="24"/>
        </w:rPr>
        <w:t xml:space="preserve"> </w:t>
      </w:r>
    </w:p>
    <w:p w:rsidR="00D63505" w:rsidP="00FB2F66" w:rsidRDefault="00D63505" w14:paraId="095F01CE" w14:textId="77777777">
      <w:pPr>
        <w:rPr>
          <w:rFonts w:ascii="Times New Roman" w:hAnsi="Times New Roman"/>
          <w:b/>
          <w:szCs w:val="24"/>
        </w:rPr>
      </w:pPr>
    </w:p>
    <w:p w:rsidRPr="002568E6" w:rsidR="00FB2F66" w:rsidP="00FB2F66" w:rsidRDefault="00FB2F66" w14:paraId="5B067BA1" w14:textId="28C0D959">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FB2F66" w:rsidP="00FB2F66" w:rsidRDefault="00FB2F66" w14:paraId="22C1BD69" w14:textId="77777777">
      <w:pPr>
        <w:rPr>
          <w:rFonts w:ascii="Times New Roman" w:hAnsi="Times New Roman"/>
          <w:b/>
          <w:szCs w:val="24"/>
        </w:rPr>
      </w:pPr>
    </w:p>
    <w:p w:rsidRPr="002568E6" w:rsidR="00FB2F66" w:rsidP="00FB2F66" w:rsidRDefault="00FB2F66" w14:paraId="7D8C2A86"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FB2F66" w:rsidP="0004104C" w:rsidRDefault="00FB2F66" w14:paraId="1221A280" w14:textId="77777777">
      <w:pPr>
        <w:tabs>
          <w:tab w:val="num" w:pos="0"/>
        </w:tabs>
        <w:spacing w:line="480" w:lineRule="auto"/>
        <w:rPr>
          <w:rFonts w:ascii="Times New Roman" w:hAnsi="Times New Roman"/>
          <w:szCs w:val="24"/>
        </w:rPr>
      </w:pPr>
    </w:p>
    <w:p w:rsidR="00AA334F" w:rsidP="0004104C" w:rsidRDefault="00AA334F" w14:paraId="533477B2" w14:textId="2A4D2417">
      <w:pPr>
        <w:tabs>
          <w:tab w:val="num" w:pos="0"/>
        </w:tabs>
        <w:spacing w:line="480" w:lineRule="auto"/>
        <w:rPr>
          <w:rFonts w:ascii="Times New Roman" w:hAnsi="Times New Roman"/>
          <w:szCs w:val="24"/>
        </w:rPr>
      </w:pPr>
      <w:r>
        <w:rPr>
          <w:rFonts w:ascii="Times New Roman" w:hAnsi="Times New Roman"/>
          <w:szCs w:val="24"/>
        </w:rPr>
        <w:t>The individuals/organizations</w:t>
      </w:r>
      <w:r w:rsidR="00281B4B">
        <w:rPr>
          <w:rFonts w:ascii="Times New Roman" w:hAnsi="Times New Roman"/>
          <w:szCs w:val="24"/>
        </w:rPr>
        <w:t xml:space="preserve"> listed below</w:t>
      </w:r>
      <w:r w:rsidR="00782FFB">
        <w:rPr>
          <w:rFonts w:ascii="Times New Roman" w:hAnsi="Times New Roman"/>
          <w:szCs w:val="24"/>
        </w:rPr>
        <w:t xml:space="preserve"> (see Appendix </w:t>
      </w:r>
      <w:r w:rsidR="0059377F">
        <w:rPr>
          <w:rFonts w:ascii="Times New Roman" w:hAnsi="Times New Roman"/>
          <w:szCs w:val="24"/>
        </w:rPr>
        <w:t>H</w:t>
      </w:r>
      <w:r w:rsidR="00EA580D">
        <w:rPr>
          <w:rFonts w:ascii="Times New Roman" w:hAnsi="Times New Roman"/>
          <w:szCs w:val="24"/>
        </w:rPr>
        <w:t xml:space="preserve"> Invitation</w:t>
      </w:r>
      <w:r w:rsidR="000F738E">
        <w:rPr>
          <w:rFonts w:ascii="Times New Roman" w:hAnsi="Times New Roman"/>
          <w:szCs w:val="24"/>
        </w:rPr>
        <w:t xml:space="preserve"> to Comment)</w:t>
      </w:r>
      <w:r>
        <w:rPr>
          <w:rFonts w:ascii="Times New Roman" w:hAnsi="Times New Roman"/>
          <w:szCs w:val="24"/>
        </w:rPr>
        <w:t xml:space="preserve"> have been consulted about burden estimates and/or other characteristics associated with this data collection</w:t>
      </w:r>
      <w:r w:rsidR="000F738E">
        <w:rPr>
          <w:rFonts w:ascii="Times New Roman" w:hAnsi="Times New Roman"/>
          <w:szCs w:val="24"/>
        </w:rPr>
        <w:t>.  No comments were received by these individuals/organizations</w:t>
      </w:r>
      <w:r w:rsidR="00D65BA8">
        <w:rPr>
          <w:rFonts w:ascii="Times New Roman" w:hAnsi="Times New Roman"/>
          <w:szCs w:val="24"/>
        </w:rPr>
        <w:t>.</w:t>
      </w:r>
    </w:p>
    <w:p w:rsidRPr="007A7335" w:rsidR="00AA334F" w:rsidP="00AA334F" w:rsidRDefault="00AA334F" w14:paraId="1586F7EE" w14:textId="77777777">
      <w:pPr>
        <w:pStyle w:val="ListParagraph"/>
        <w:numPr>
          <w:ilvl w:val="0"/>
          <w:numId w:val="25"/>
        </w:numPr>
        <w:rPr>
          <w:color w:val="37332E"/>
          <w:szCs w:val="24"/>
        </w:rPr>
      </w:pPr>
      <w:r w:rsidRPr="007A7335">
        <w:rPr>
          <w:color w:val="37332E"/>
          <w:szCs w:val="24"/>
        </w:rPr>
        <w:t>Dawn Briner, Chairman</w:t>
      </w:r>
    </w:p>
    <w:p w:rsidRPr="00B37F46" w:rsidR="00AA334F" w:rsidP="007A7335" w:rsidRDefault="00AA334F" w14:paraId="3F3115F0" w14:textId="77777777">
      <w:pPr>
        <w:ind w:left="1080"/>
        <w:rPr>
          <w:szCs w:val="24"/>
        </w:rPr>
      </w:pPr>
      <w:r w:rsidRPr="007A7335">
        <w:rPr>
          <w:rFonts w:ascii="Times New Roman" w:hAnsi="Times New Roman"/>
          <w:color w:val="37332E"/>
          <w:szCs w:val="24"/>
        </w:rPr>
        <w:t>Na</w:t>
      </w:r>
      <w:r w:rsidRPr="00B37F46">
        <w:rPr>
          <w:rFonts w:ascii="Times New Roman" w:hAnsi="Times New Roman"/>
          <w:szCs w:val="24"/>
        </w:rPr>
        <w:t>tive Indian and Native American WIC Coalition</w:t>
      </w:r>
    </w:p>
    <w:p w:rsidRPr="00B37F46" w:rsidR="00AA334F" w:rsidP="007A7335" w:rsidRDefault="00AA334F" w14:paraId="75E23050" w14:textId="0D81A99A">
      <w:pPr>
        <w:ind w:left="1080"/>
        <w:rPr>
          <w:szCs w:val="24"/>
        </w:rPr>
      </w:pPr>
    </w:p>
    <w:p w:rsidRPr="00B37F46" w:rsidR="00AA334F" w:rsidP="007A7335" w:rsidRDefault="00AA334F" w14:paraId="01645884" w14:textId="581E461F">
      <w:pPr>
        <w:ind w:left="1080"/>
        <w:rPr>
          <w:szCs w:val="24"/>
        </w:rPr>
      </w:pPr>
      <w:r w:rsidRPr="00B37F46">
        <w:rPr>
          <w:rFonts w:ascii="Times New Roman" w:hAnsi="Times New Roman"/>
          <w:szCs w:val="24"/>
        </w:rPr>
        <w:t>Otoe-Missouria WIC Director</w:t>
      </w:r>
    </w:p>
    <w:p w:rsidRPr="00B37F46" w:rsidR="00AA334F" w:rsidP="007A7335" w:rsidRDefault="00AA334F" w14:paraId="1C74F3FF" w14:textId="77777777">
      <w:pPr>
        <w:ind w:left="1080"/>
        <w:rPr>
          <w:rFonts w:ascii="Times New Roman" w:hAnsi="Times New Roman"/>
          <w:szCs w:val="24"/>
        </w:rPr>
      </w:pPr>
    </w:p>
    <w:p w:rsidRPr="00B37F46" w:rsidR="00AA334F" w:rsidP="007A7335" w:rsidRDefault="00E71F86" w14:paraId="01A45F5A" w14:textId="40B59D2B">
      <w:pPr>
        <w:ind w:left="1080"/>
        <w:rPr>
          <w:szCs w:val="24"/>
        </w:rPr>
      </w:pPr>
      <w:hyperlink w:history="1" r:id="rId12">
        <w:r w:rsidRPr="00B37F46" w:rsidR="00AA334F">
          <w:rPr>
            <w:rStyle w:val="Hyperlink"/>
            <w:rFonts w:ascii="Times New Roman" w:hAnsi="Times New Roman"/>
            <w:color w:val="auto"/>
            <w:szCs w:val="24"/>
          </w:rPr>
          <w:t>Dbriner@omtribe.org</w:t>
        </w:r>
      </w:hyperlink>
    </w:p>
    <w:p w:rsidRPr="00B37F46" w:rsidR="008E0A5E" w:rsidP="007A7335" w:rsidRDefault="008E0A5E" w14:paraId="125B57FC" w14:textId="7BD7D3A2">
      <w:pPr>
        <w:ind w:left="1080"/>
        <w:rPr>
          <w:szCs w:val="24"/>
        </w:rPr>
      </w:pPr>
    </w:p>
    <w:p w:rsidRPr="00B37F46" w:rsidR="008E0A5E" w:rsidP="007A7335" w:rsidRDefault="008E0A5E" w14:paraId="21DEE511" w14:textId="4B474848">
      <w:pPr>
        <w:ind w:left="1080"/>
        <w:rPr>
          <w:szCs w:val="24"/>
        </w:rPr>
      </w:pPr>
      <w:r w:rsidRPr="00B37F46">
        <w:rPr>
          <w:rFonts w:ascii="Times New Roman" w:hAnsi="Times New Roman"/>
          <w:szCs w:val="24"/>
        </w:rPr>
        <w:t>Tel. 580-723-4466 ext. 163</w:t>
      </w:r>
    </w:p>
    <w:p w:rsidRPr="00B37F46" w:rsidR="008E0A5E" w:rsidP="007A7335" w:rsidRDefault="008E0A5E" w14:paraId="08ACCA80" w14:textId="77777777">
      <w:pPr>
        <w:ind w:left="1080"/>
        <w:rPr>
          <w:szCs w:val="24"/>
        </w:rPr>
      </w:pPr>
    </w:p>
    <w:p w:rsidRPr="00B37F46" w:rsidR="00AA334F" w:rsidP="007A7335" w:rsidRDefault="00AA334F" w14:paraId="2811DD26" w14:textId="77777777">
      <w:pPr>
        <w:ind w:left="720"/>
        <w:rPr>
          <w:szCs w:val="24"/>
        </w:rPr>
      </w:pPr>
    </w:p>
    <w:p w:rsidRPr="00B37F46" w:rsidR="00AA334F" w:rsidP="007A7335" w:rsidRDefault="00AA334F" w14:paraId="21862493" w14:textId="3D92E6F4">
      <w:pPr>
        <w:pStyle w:val="Heading4"/>
        <w:numPr>
          <w:ilvl w:val="0"/>
          <w:numId w:val="25"/>
        </w:numPr>
        <w:rPr>
          <w:rFonts w:ascii="Times New Roman" w:hAnsi="Times New Roman" w:eastAsia="Times New Roman" w:cs="Times New Roman"/>
          <w:bCs/>
          <w:i w:val="0"/>
          <w:color w:val="auto"/>
          <w:szCs w:val="24"/>
        </w:rPr>
      </w:pPr>
      <w:r w:rsidRPr="00B37F46">
        <w:rPr>
          <w:rFonts w:ascii="Times New Roman" w:hAnsi="Times New Roman" w:eastAsia="Times New Roman" w:cs="Times New Roman"/>
          <w:bCs/>
          <w:i w:val="0"/>
          <w:color w:val="auto"/>
          <w:szCs w:val="24"/>
        </w:rPr>
        <w:t>Reverend Douglas A. Greenaway</w:t>
      </w:r>
    </w:p>
    <w:p w:rsidRPr="00B37F46" w:rsidR="008E0A5E" w:rsidP="007A7335" w:rsidRDefault="008E0A5E" w14:paraId="47B304FE" w14:textId="77777777">
      <w:pPr>
        <w:rPr>
          <w:rFonts w:ascii="Times New Roman" w:hAnsi="Times New Roman"/>
          <w:szCs w:val="24"/>
        </w:rPr>
      </w:pPr>
    </w:p>
    <w:p w:rsidRPr="00B37F46" w:rsidR="00AA334F" w:rsidP="007A7335" w:rsidRDefault="00461EDC" w14:paraId="3235E907" w14:textId="1A4487F6">
      <w:pPr>
        <w:pStyle w:val="Heading5"/>
        <w:ind w:left="360" w:firstLine="720"/>
        <w:rPr>
          <w:rFonts w:ascii="Times New Roman" w:hAnsi="Times New Roman" w:eastAsia="Times New Roman" w:cs="Times New Roman"/>
          <w:bCs/>
          <w:color w:val="auto"/>
          <w:szCs w:val="24"/>
        </w:rPr>
      </w:pPr>
      <w:proofErr w:type="gramStart"/>
      <w:r w:rsidRPr="00B37F46">
        <w:rPr>
          <w:rFonts w:ascii="Times New Roman" w:hAnsi="Times New Roman" w:eastAsia="Times New Roman" w:cs="Times New Roman"/>
          <w:bCs/>
          <w:color w:val="auto"/>
          <w:szCs w:val="24"/>
        </w:rPr>
        <w:t>President &amp;</w:t>
      </w:r>
      <w:proofErr w:type="gramEnd"/>
      <w:r w:rsidRPr="00B37F46" w:rsidR="00AA334F">
        <w:rPr>
          <w:rFonts w:ascii="Times New Roman" w:hAnsi="Times New Roman" w:eastAsia="Times New Roman" w:cs="Times New Roman"/>
          <w:bCs/>
          <w:color w:val="auto"/>
          <w:szCs w:val="24"/>
        </w:rPr>
        <w:t xml:space="preserve"> CEO, National WIC Association</w:t>
      </w:r>
    </w:p>
    <w:p w:rsidRPr="00B37F46" w:rsidR="008E0A5E" w:rsidP="007A7335" w:rsidRDefault="008E0A5E" w14:paraId="26458CA0" w14:textId="77777777">
      <w:pPr>
        <w:rPr>
          <w:rFonts w:ascii="Times New Roman" w:hAnsi="Times New Roman"/>
          <w:szCs w:val="24"/>
        </w:rPr>
      </w:pPr>
    </w:p>
    <w:p w:rsidRPr="00B37F46" w:rsidR="00AA334F" w:rsidP="007A7335" w:rsidRDefault="00E71F86" w14:paraId="59399246" w14:textId="71ED7203">
      <w:pPr>
        <w:pStyle w:val="NormalWeb"/>
        <w:ind w:left="360" w:firstLine="720"/>
        <w:rPr>
          <w:rStyle w:val="Strong"/>
          <w:b w:val="0"/>
          <w:sz w:val="24"/>
          <w:szCs w:val="24"/>
        </w:rPr>
      </w:pPr>
      <w:hyperlink w:history="1" r:id="rId13">
        <w:r w:rsidRPr="00B37F46" w:rsidR="00AA334F">
          <w:rPr>
            <w:rStyle w:val="Hyperlink"/>
            <w:color w:val="auto"/>
            <w:sz w:val="24"/>
            <w:szCs w:val="24"/>
          </w:rPr>
          <w:t>douglasg@nwica.org</w:t>
        </w:r>
      </w:hyperlink>
    </w:p>
    <w:p w:rsidRPr="00B37F46" w:rsidR="008E0A5E" w:rsidP="007A7335" w:rsidRDefault="008E0A5E" w14:paraId="3D3BDCFE" w14:textId="5712D63B">
      <w:pPr>
        <w:pStyle w:val="NormalWeb"/>
        <w:ind w:left="360" w:firstLine="720"/>
        <w:rPr>
          <w:rStyle w:val="Strong"/>
          <w:b w:val="0"/>
          <w:sz w:val="24"/>
          <w:szCs w:val="24"/>
        </w:rPr>
      </w:pPr>
      <w:r w:rsidRPr="00B37F46">
        <w:rPr>
          <w:rStyle w:val="Strong"/>
          <w:b w:val="0"/>
          <w:sz w:val="24"/>
          <w:szCs w:val="24"/>
        </w:rPr>
        <w:t>Tel. 202-232-5492</w:t>
      </w:r>
    </w:p>
    <w:p w:rsidRPr="00B37F46" w:rsidR="008E0A5E" w:rsidP="007A7335" w:rsidRDefault="008E0A5E" w14:paraId="08B1780B" w14:textId="77777777">
      <w:pPr>
        <w:pStyle w:val="NormalWeb"/>
        <w:ind w:left="360" w:firstLine="720"/>
        <w:rPr>
          <w:rStyle w:val="Strong"/>
          <w:rFonts w:ascii="Open Sans" w:hAnsi="Open Sans"/>
        </w:rPr>
      </w:pPr>
    </w:p>
    <w:p w:rsidRPr="00B37F46" w:rsidR="00AA334F" w:rsidP="007A7335" w:rsidRDefault="008E0A5E" w14:paraId="0E2024C5" w14:textId="19591BB7">
      <w:pPr>
        <w:pStyle w:val="ListParagraph"/>
        <w:numPr>
          <w:ilvl w:val="0"/>
          <w:numId w:val="25"/>
        </w:numPr>
        <w:rPr>
          <w:szCs w:val="24"/>
        </w:rPr>
      </w:pPr>
      <w:r w:rsidRPr="00B37F46">
        <w:rPr>
          <w:szCs w:val="24"/>
        </w:rPr>
        <w:t>R</w:t>
      </w:r>
      <w:r w:rsidRPr="00B37F46" w:rsidR="00A67065">
        <w:rPr>
          <w:szCs w:val="24"/>
        </w:rPr>
        <w:t>obert Greenst</w:t>
      </w:r>
      <w:r w:rsidRPr="00B37F46">
        <w:rPr>
          <w:szCs w:val="24"/>
        </w:rPr>
        <w:t>e</w:t>
      </w:r>
      <w:r w:rsidRPr="00B37F46" w:rsidR="00A67065">
        <w:rPr>
          <w:szCs w:val="24"/>
        </w:rPr>
        <w:t>i</w:t>
      </w:r>
      <w:r w:rsidRPr="00B37F46">
        <w:rPr>
          <w:szCs w:val="24"/>
        </w:rPr>
        <w:t>n</w:t>
      </w:r>
      <w:r w:rsidRPr="00B37F46" w:rsidR="00A67065">
        <w:rPr>
          <w:szCs w:val="24"/>
        </w:rPr>
        <w:t>, President</w:t>
      </w:r>
    </w:p>
    <w:p w:rsidRPr="00B37F46" w:rsidR="00A67065" w:rsidP="007A7335" w:rsidRDefault="00A67065" w14:paraId="0A88F627" w14:textId="38CFEFBB">
      <w:pPr>
        <w:ind w:left="1080"/>
        <w:rPr>
          <w:rFonts w:ascii="Times New Roman" w:hAnsi="Times New Roman"/>
          <w:szCs w:val="24"/>
        </w:rPr>
      </w:pPr>
      <w:r w:rsidRPr="00B37F46">
        <w:rPr>
          <w:rFonts w:ascii="Times New Roman" w:hAnsi="Times New Roman"/>
          <w:szCs w:val="24"/>
        </w:rPr>
        <w:lastRenderedPageBreak/>
        <w:t>Center on Budget and Policy Priorities</w:t>
      </w:r>
    </w:p>
    <w:p w:rsidRPr="00B37F46" w:rsidR="00A67065" w:rsidP="007A7335" w:rsidRDefault="00A67065" w14:paraId="1C2CBD6A" w14:textId="7ADBD017">
      <w:pPr>
        <w:ind w:left="1080"/>
        <w:rPr>
          <w:rFonts w:ascii="Times New Roman" w:hAnsi="Times New Roman"/>
          <w:szCs w:val="24"/>
        </w:rPr>
      </w:pPr>
    </w:p>
    <w:p w:rsidRPr="00B37F46" w:rsidR="00A67065" w:rsidP="007A7335" w:rsidRDefault="00E71F86" w14:paraId="5DCB046E" w14:textId="04CEDE33">
      <w:pPr>
        <w:ind w:left="1080"/>
        <w:rPr>
          <w:rFonts w:ascii="Times New Roman" w:hAnsi="Times New Roman"/>
          <w:szCs w:val="24"/>
        </w:rPr>
      </w:pPr>
      <w:hyperlink w:history="1" r:id="rId14">
        <w:r w:rsidRPr="00B37F46" w:rsidR="00A67065">
          <w:rPr>
            <w:rStyle w:val="Hyperlink"/>
            <w:rFonts w:ascii="Times New Roman" w:hAnsi="Times New Roman"/>
            <w:color w:val="auto"/>
            <w:szCs w:val="24"/>
          </w:rPr>
          <w:t>greenstein@cbpp.org</w:t>
        </w:r>
      </w:hyperlink>
    </w:p>
    <w:p w:rsidRPr="00B37F46" w:rsidR="00A67065" w:rsidP="007A7335" w:rsidRDefault="00A67065" w14:paraId="0F2F00A1" w14:textId="420C406A">
      <w:pPr>
        <w:ind w:left="1080"/>
        <w:rPr>
          <w:rFonts w:ascii="Calibri" w:hAnsi="Calibri" w:cs="Calibri"/>
          <w:sz w:val="22"/>
          <w:szCs w:val="22"/>
        </w:rPr>
      </w:pPr>
    </w:p>
    <w:p w:rsidRPr="00B37F46" w:rsidR="00A67065" w:rsidP="007A7335" w:rsidRDefault="00A67065" w14:paraId="6B0FFF0B" w14:textId="00692508">
      <w:pPr>
        <w:ind w:left="1080"/>
        <w:rPr>
          <w:rFonts w:ascii="Times New Roman" w:hAnsi="Times New Roman"/>
          <w:szCs w:val="24"/>
        </w:rPr>
      </w:pPr>
      <w:r w:rsidRPr="00B37F46">
        <w:rPr>
          <w:rFonts w:ascii="Times New Roman" w:hAnsi="Times New Roman"/>
          <w:szCs w:val="24"/>
        </w:rPr>
        <w:t>Tel. 202-408-1080</w:t>
      </w:r>
    </w:p>
    <w:p w:rsidRPr="00B37F46" w:rsidR="00DE537C" w:rsidP="00DE537C" w:rsidRDefault="00DE537C" w14:paraId="5CBE5BBA" w14:textId="77777777">
      <w:pPr>
        <w:ind w:left="1080"/>
        <w:rPr>
          <w:rFonts w:ascii="Times New Roman" w:hAnsi="Times New Roman"/>
          <w:szCs w:val="24"/>
        </w:rPr>
      </w:pPr>
    </w:p>
    <w:p w:rsidR="00356C37" w:rsidP="00DE537C" w:rsidRDefault="00356C37" w14:paraId="3572C7C6" w14:textId="77777777">
      <w:pPr>
        <w:tabs>
          <w:tab w:val="num" w:pos="0"/>
        </w:tabs>
        <w:spacing w:line="480" w:lineRule="auto"/>
        <w:rPr>
          <w:rFonts w:ascii="Times New Roman" w:hAnsi="Times New Roman"/>
          <w:szCs w:val="24"/>
        </w:rPr>
      </w:pPr>
    </w:p>
    <w:p w:rsidR="00DE537C" w:rsidP="00DE537C" w:rsidRDefault="0099174C" w14:paraId="2D15D127" w14:textId="708B9227">
      <w:pPr>
        <w:tabs>
          <w:tab w:val="num" w:pos="0"/>
        </w:tabs>
        <w:spacing w:line="480" w:lineRule="auto"/>
        <w:rPr>
          <w:rFonts w:ascii="Times New Roman" w:hAnsi="Times New Roman"/>
          <w:szCs w:val="24"/>
        </w:rPr>
      </w:pPr>
      <w:r>
        <w:rPr>
          <w:rFonts w:ascii="Times New Roman" w:hAnsi="Times New Roman"/>
          <w:szCs w:val="24"/>
        </w:rPr>
        <w:t xml:space="preserve">In addition, </w:t>
      </w:r>
      <w:r w:rsidRPr="003C051C" w:rsidR="00DE537C">
        <w:rPr>
          <w:rFonts w:ascii="Times New Roman" w:hAnsi="Times New Roman"/>
          <w:szCs w:val="24"/>
        </w:rPr>
        <w:t xml:space="preserve">FNS Regional Offices </w:t>
      </w:r>
      <w:r w:rsidR="00B37F46">
        <w:rPr>
          <w:rFonts w:ascii="Times New Roman" w:hAnsi="Times New Roman"/>
          <w:szCs w:val="24"/>
        </w:rPr>
        <w:t xml:space="preserve">consult with State agencies </w:t>
      </w:r>
      <w:r w:rsidRPr="003C051C" w:rsidR="00DE537C">
        <w:rPr>
          <w:rFonts w:ascii="Times New Roman" w:hAnsi="Times New Roman"/>
          <w:szCs w:val="24"/>
        </w:rPr>
        <w:t xml:space="preserve">regarding any proposed changes as the result of legislative, regulatory, or administrative changes. </w:t>
      </w:r>
      <w:r w:rsidR="009D4AF5">
        <w:rPr>
          <w:rFonts w:ascii="Times New Roman" w:hAnsi="Times New Roman"/>
          <w:szCs w:val="24"/>
        </w:rPr>
        <w:t>Such</w:t>
      </w:r>
      <w:r w:rsidRPr="003C051C" w:rsidR="00DE537C">
        <w:rPr>
          <w:rFonts w:ascii="Times New Roman" w:hAnsi="Times New Roman"/>
          <w:szCs w:val="24"/>
        </w:rPr>
        <w:t xml:space="preserve"> constant contact with S</w:t>
      </w:r>
      <w:r w:rsidR="00DE537C">
        <w:rPr>
          <w:rFonts w:ascii="Times New Roman" w:hAnsi="Times New Roman"/>
          <w:szCs w:val="24"/>
        </w:rPr>
        <w:t>tate agencies provide</w:t>
      </w:r>
      <w:r w:rsidR="009D4AF5">
        <w:rPr>
          <w:rFonts w:ascii="Times New Roman" w:hAnsi="Times New Roman"/>
          <w:szCs w:val="24"/>
        </w:rPr>
        <w:t>s</w:t>
      </w:r>
      <w:r w:rsidRPr="003C051C" w:rsidR="00DE537C">
        <w:rPr>
          <w:rFonts w:ascii="Times New Roman" w:hAnsi="Times New Roman"/>
          <w:szCs w:val="24"/>
        </w:rPr>
        <w:t xml:space="preserve"> feedback on FNS processes and procedures that may impact </w:t>
      </w:r>
      <w:r w:rsidR="009D4AF5">
        <w:rPr>
          <w:rFonts w:ascii="Times New Roman" w:hAnsi="Times New Roman"/>
          <w:szCs w:val="24"/>
        </w:rPr>
        <w:t>States</w:t>
      </w:r>
      <w:r w:rsidRPr="003C051C" w:rsidR="00DE537C">
        <w:rPr>
          <w:rFonts w:ascii="Times New Roman" w:hAnsi="Times New Roman"/>
          <w:szCs w:val="24"/>
        </w:rPr>
        <w:t>.</w:t>
      </w:r>
    </w:p>
    <w:p w:rsidRPr="0078008C" w:rsidR="003F621A" w:rsidP="00BA58F8" w:rsidRDefault="003F621A" w14:paraId="1C1BD1F3" w14:textId="77777777">
      <w:pPr>
        <w:tabs>
          <w:tab w:val="num" w:pos="0"/>
        </w:tabs>
        <w:rPr>
          <w:rFonts w:ascii="Times New Roman" w:hAnsi="Times New Roman"/>
          <w:szCs w:val="24"/>
        </w:rPr>
      </w:pPr>
    </w:p>
    <w:p w:rsidRPr="0078008C" w:rsidR="00ED28F2" w:rsidP="0078008C" w:rsidRDefault="00695E68" w14:paraId="725207E7" w14:textId="77777777">
      <w:pPr>
        <w:widowControl/>
        <w:tabs>
          <w:tab w:val="num" w:pos="540"/>
        </w:tabs>
        <w:ind w:left="540" w:hanging="540"/>
        <w:rPr>
          <w:rFonts w:ascii="Times New Roman" w:hAnsi="Times New Roman"/>
          <w:bCs/>
          <w:szCs w:val="24"/>
        </w:rPr>
      </w:pPr>
      <w:r w:rsidRPr="00304DFF">
        <w:rPr>
          <w:rFonts w:ascii="Times New Roman" w:hAnsi="Times New Roman"/>
          <w:bCs/>
          <w:szCs w:val="24"/>
        </w:rPr>
        <w:tab/>
      </w:r>
    </w:p>
    <w:p w:rsidRPr="009B45ED" w:rsidR="003333DF" w:rsidP="009B45ED" w:rsidRDefault="00BE0B08" w14:paraId="35273FD1" w14:textId="3AEE0784">
      <w:pPr>
        <w:pStyle w:val="Heading1"/>
        <w:rPr>
          <w:szCs w:val="24"/>
        </w:rPr>
      </w:pPr>
      <w:bookmarkStart w:name="_Toc401831365" w:id="18"/>
      <w:bookmarkStart w:name="_Toc401832409" w:id="19"/>
      <w:bookmarkEnd w:id="16"/>
      <w:bookmarkEnd w:id="17"/>
      <w:r w:rsidRPr="002568E6">
        <w:rPr>
          <w:szCs w:val="24"/>
        </w:rPr>
        <w:t xml:space="preserve">A9.  </w:t>
      </w:r>
      <w:bookmarkEnd w:id="18"/>
      <w:bookmarkEnd w:id="19"/>
      <w:r w:rsidRPr="002568E6" w:rsidR="003333DF">
        <w:rPr>
          <w:szCs w:val="24"/>
        </w:rPr>
        <w:t>Explain any decision to provide any payment or gift to respondents, other than remuneration of contractors or grantees.</w:t>
      </w:r>
    </w:p>
    <w:p w:rsidRPr="002568E6" w:rsidR="00ED28F2" w:rsidP="00ED28F2" w:rsidRDefault="00ED28F2" w14:paraId="3DC81150" w14:textId="77777777">
      <w:pPr>
        <w:tabs>
          <w:tab w:val="left" w:pos="-720"/>
        </w:tabs>
        <w:suppressAutoHyphens/>
        <w:rPr>
          <w:rFonts w:ascii="Times New Roman" w:hAnsi="Times New Roman"/>
          <w:szCs w:val="24"/>
        </w:rPr>
      </w:pPr>
    </w:p>
    <w:p w:rsidR="00ED28F2" w:rsidP="003F621A" w:rsidRDefault="00A67065" w14:paraId="3F4D027A" w14:textId="17DB599C">
      <w:pPr>
        <w:tabs>
          <w:tab w:val="num" w:pos="540"/>
        </w:tabs>
        <w:spacing w:line="480" w:lineRule="auto"/>
        <w:ind w:left="540" w:hanging="540"/>
        <w:rPr>
          <w:rFonts w:ascii="Times New Roman" w:hAnsi="Times New Roman"/>
          <w:bCs/>
          <w:szCs w:val="24"/>
        </w:rPr>
      </w:pPr>
      <w:r>
        <w:rPr>
          <w:rFonts w:ascii="Times New Roman" w:hAnsi="Times New Roman"/>
          <w:bCs/>
          <w:szCs w:val="24"/>
        </w:rPr>
        <w:t>N</w:t>
      </w:r>
      <w:r w:rsidRPr="0022020A" w:rsidR="00EC07F7">
        <w:rPr>
          <w:rFonts w:ascii="Times New Roman" w:hAnsi="Times New Roman"/>
          <w:bCs/>
          <w:szCs w:val="24"/>
        </w:rPr>
        <w:t>o payment or gift</w:t>
      </w:r>
      <w:r>
        <w:rPr>
          <w:rFonts w:ascii="Times New Roman" w:hAnsi="Times New Roman"/>
          <w:bCs/>
          <w:szCs w:val="24"/>
        </w:rPr>
        <w:t xml:space="preserve"> will be provided</w:t>
      </w:r>
      <w:r w:rsidRPr="0022020A" w:rsidR="00EC07F7">
        <w:rPr>
          <w:rFonts w:ascii="Times New Roman" w:hAnsi="Times New Roman"/>
          <w:bCs/>
          <w:szCs w:val="24"/>
        </w:rPr>
        <w:t xml:space="preserve"> to respondents.</w:t>
      </w:r>
    </w:p>
    <w:p w:rsidRPr="003F621A" w:rsidR="003F621A" w:rsidP="003F621A" w:rsidRDefault="003F621A" w14:paraId="0864E90D" w14:textId="77777777">
      <w:pPr>
        <w:tabs>
          <w:tab w:val="num" w:pos="540"/>
        </w:tabs>
        <w:spacing w:line="480" w:lineRule="auto"/>
        <w:ind w:left="540" w:hanging="540"/>
        <w:rPr>
          <w:rFonts w:ascii="Times New Roman" w:hAnsi="Times New Roman"/>
          <w:bCs/>
          <w:szCs w:val="24"/>
        </w:rPr>
      </w:pPr>
    </w:p>
    <w:p w:rsidRPr="009B45ED" w:rsidR="003333DF" w:rsidP="009B45ED" w:rsidRDefault="00BE0B08" w14:paraId="65367346" w14:textId="7E8A66F9">
      <w:pPr>
        <w:pStyle w:val="Heading1"/>
        <w:rPr>
          <w:szCs w:val="24"/>
        </w:rPr>
      </w:pPr>
      <w:bookmarkStart w:name="_Toc401831366" w:id="20"/>
      <w:bookmarkStart w:name="_Toc401832410" w:id="21"/>
      <w:r w:rsidRPr="002568E6">
        <w:rPr>
          <w:szCs w:val="24"/>
        </w:rPr>
        <w:t xml:space="preserve">A10.  </w:t>
      </w:r>
      <w:bookmarkEnd w:id="20"/>
      <w:bookmarkEnd w:id="21"/>
      <w:r w:rsidRPr="002568E6" w:rsidR="003333DF">
        <w:rPr>
          <w:szCs w:val="24"/>
        </w:rPr>
        <w:t>Describe any assurance of confidentiality provided to respondents and the basis for the assurance in statute, regulation, or agency policy.</w:t>
      </w:r>
    </w:p>
    <w:p w:rsidRPr="002568E6" w:rsidR="003333DF" w:rsidP="00BE0B08" w:rsidRDefault="003333DF" w14:paraId="74F13EA3" w14:textId="71E8A347">
      <w:pPr>
        <w:rPr>
          <w:rFonts w:ascii="Times New Roman" w:hAnsi="Times New Roman"/>
          <w:szCs w:val="24"/>
        </w:rPr>
      </w:pPr>
    </w:p>
    <w:p w:rsidR="003C4E27" w:rsidP="00735AD2" w:rsidRDefault="00D464FE" w14:paraId="1FD3F22F" w14:textId="5F8442FB">
      <w:pPr>
        <w:pStyle w:val="BodyTextIndent"/>
        <w:spacing w:line="480" w:lineRule="auto"/>
        <w:ind w:left="0"/>
        <w:rPr>
          <w:bCs/>
          <w:iCs/>
          <w:szCs w:val="24"/>
        </w:rPr>
      </w:pPr>
      <w:r>
        <w:rPr>
          <w:szCs w:val="24"/>
        </w:rPr>
        <w:t>Confidential applicant information</w:t>
      </w:r>
      <w:r w:rsidR="0063325F">
        <w:rPr>
          <w:szCs w:val="24"/>
        </w:rPr>
        <w:t xml:space="preserve"> (i.e., PII)</w:t>
      </w:r>
      <w:r>
        <w:rPr>
          <w:szCs w:val="24"/>
        </w:rPr>
        <w:t xml:space="preserve"> to include: </w:t>
      </w:r>
      <w:r w:rsidR="00461EDC">
        <w:rPr>
          <w:szCs w:val="24"/>
        </w:rPr>
        <w:t xml:space="preserve"> </w:t>
      </w:r>
      <w:r>
        <w:rPr>
          <w:szCs w:val="24"/>
        </w:rPr>
        <w:t>proof of identity, residency</w:t>
      </w:r>
      <w:r w:rsidR="0017048C">
        <w:rPr>
          <w:szCs w:val="24"/>
        </w:rPr>
        <w:t>,</w:t>
      </w:r>
      <w:r>
        <w:rPr>
          <w:szCs w:val="24"/>
        </w:rPr>
        <w:t xml:space="preserve"> and income</w:t>
      </w:r>
      <w:r w:rsidR="00461EDC">
        <w:rPr>
          <w:szCs w:val="24"/>
        </w:rPr>
        <w:t>;</w:t>
      </w:r>
      <w:r>
        <w:rPr>
          <w:szCs w:val="24"/>
        </w:rPr>
        <w:t xml:space="preserve"> iron blood test results</w:t>
      </w:r>
      <w:r w:rsidR="004B791C">
        <w:rPr>
          <w:szCs w:val="24"/>
        </w:rPr>
        <w:t xml:space="preserve">; </w:t>
      </w:r>
      <w:r>
        <w:rPr>
          <w:szCs w:val="24"/>
        </w:rPr>
        <w:t>height and weight measurements</w:t>
      </w:r>
      <w:r w:rsidR="00164763">
        <w:rPr>
          <w:szCs w:val="24"/>
        </w:rPr>
        <w:t xml:space="preserve"> [see </w:t>
      </w:r>
      <w:r w:rsidRPr="00DA3ABE" w:rsidR="00164763">
        <w:rPr>
          <w:szCs w:val="24"/>
        </w:rPr>
        <w:t>§</w:t>
      </w:r>
      <w:r w:rsidR="00164763">
        <w:rPr>
          <w:szCs w:val="24"/>
        </w:rPr>
        <w:t>246.7]</w:t>
      </w:r>
      <w:r w:rsidRPr="00B22E94">
        <w:rPr>
          <w:szCs w:val="24"/>
        </w:rPr>
        <w:t>;</w:t>
      </w:r>
      <w:r>
        <w:rPr>
          <w:szCs w:val="24"/>
        </w:rPr>
        <w:t xml:space="preserve"> and medical documentation (i.e., prescription by a health care provider) for supplemental foods in Food Package III [see 246.10(d</w:t>
      </w:r>
      <w:proofErr w:type="gramStart"/>
      <w:r>
        <w:rPr>
          <w:szCs w:val="24"/>
        </w:rPr>
        <w:t>)(</w:t>
      </w:r>
      <w:proofErr w:type="gramEnd"/>
      <w:r>
        <w:rPr>
          <w:szCs w:val="24"/>
        </w:rPr>
        <w:t>1)] is collected by S</w:t>
      </w:r>
      <w:r w:rsidR="00164763">
        <w:rPr>
          <w:szCs w:val="24"/>
        </w:rPr>
        <w:t>tate and local agencies as required to determine Program eligibility and to provide foods in Food Package III</w:t>
      </w:r>
      <w:r>
        <w:rPr>
          <w:szCs w:val="24"/>
        </w:rPr>
        <w:t xml:space="preserve">. </w:t>
      </w:r>
      <w:r w:rsidR="00164763">
        <w:rPr>
          <w:szCs w:val="24"/>
        </w:rPr>
        <w:t xml:space="preserve">  However</w:t>
      </w:r>
      <w:r w:rsidR="003C4E27">
        <w:rPr>
          <w:szCs w:val="24"/>
        </w:rPr>
        <w:t xml:space="preserve"> this information is </w:t>
      </w:r>
      <w:r w:rsidRPr="00164763" w:rsidR="003C4E27">
        <w:rPr>
          <w:bCs/>
          <w:iCs/>
          <w:szCs w:val="24"/>
        </w:rPr>
        <w:t>ano</w:t>
      </w:r>
      <w:r w:rsidR="003C4E27">
        <w:rPr>
          <w:bCs/>
          <w:iCs/>
          <w:szCs w:val="24"/>
        </w:rPr>
        <w:t>nymized and aggregated when reported</w:t>
      </w:r>
      <w:r w:rsidRPr="00164763" w:rsidR="003C4E27">
        <w:rPr>
          <w:bCs/>
          <w:iCs/>
          <w:szCs w:val="24"/>
        </w:rPr>
        <w:t xml:space="preserve"> to FNS</w:t>
      </w:r>
      <w:r w:rsidR="003C4E27">
        <w:rPr>
          <w:bCs/>
          <w:iCs/>
          <w:szCs w:val="24"/>
        </w:rPr>
        <w:t>.</w:t>
      </w:r>
    </w:p>
    <w:p w:rsidR="003C4E27" w:rsidP="00735AD2" w:rsidRDefault="003C4E27" w14:paraId="3C6BBFE3" w14:textId="77777777">
      <w:pPr>
        <w:pStyle w:val="BodyTextIndent"/>
        <w:spacing w:line="480" w:lineRule="auto"/>
        <w:ind w:left="0"/>
        <w:rPr>
          <w:bCs/>
        </w:rPr>
      </w:pPr>
    </w:p>
    <w:p w:rsidRPr="009B2FBF" w:rsidR="003C4E27" w:rsidP="009B2FBF" w:rsidRDefault="00C26965" w14:paraId="2C86D30E" w14:textId="2CCDE66E">
      <w:pPr>
        <w:spacing w:line="480" w:lineRule="auto"/>
        <w:rPr>
          <w:rFonts w:ascii="Times New Roman" w:hAnsi="Times New Roman"/>
          <w:szCs w:val="24"/>
        </w:rPr>
      </w:pPr>
      <w:r w:rsidRPr="009B2FBF">
        <w:rPr>
          <w:rFonts w:ascii="Times New Roman" w:hAnsi="Times New Roman"/>
          <w:bCs/>
          <w:szCs w:val="24"/>
        </w:rPr>
        <w:t xml:space="preserve">The Department complies with the Privacy Act of 1974.  </w:t>
      </w:r>
      <w:r w:rsidRPr="009B2FBF" w:rsidR="00EC07F7">
        <w:rPr>
          <w:rFonts w:ascii="Times New Roman" w:hAnsi="Times New Roman"/>
          <w:bCs/>
          <w:szCs w:val="24"/>
        </w:rPr>
        <w:t>State agencies are required to comply with confidentiality requirements set forth in §246.26(d</w:t>
      </w:r>
      <w:proofErr w:type="gramStart"/>
      <w:r w:rsidRPr="009B2FBF" w:rsidR="00EC07F7">
        <w:rPr>
          <w:rFonts w:ascii="Times New Roman" w:hAnsi="Times New Roman"/>
          <w:bCs/>
          <w:szCs w:val="24"/>
        </w:rPr>
        <w:t>)(</w:t>
      </w:r>
      <w:proofErr w:type="gramEnd"/>
      <w:r w:rsidRPr="009B2FBF" w:rsidR="00EC07F7">
        <w:rPr>
          <w:rFonts w:ascii="Times New Roman" w:hAnsi="Times New Roman"/>
          <w:bCs/>
          <w:szCs w:val="24"/>
        </w:rPr>
        <w:t xml:space="preserve">e)(f)(g) and (h) of the WIC regulations.  Section 246.26(d)(1)(ii) states that “…the State agency must restrict the use and disclosure of </w:t>
      </w:r>
      <w:r w:rsidRPr="009B2FBF" w:rsidR="00EC07F7">
        <w:rPr>
          <w:rFonts w:ascii="Times New Roman" w:hAnsi="Times New Roman"/>
          <w:bCs/>
          <w:szCs w:val="24"/>
        </w:rPr>
        <w:lastRenderedPageBreak/>
        <w:t>confidential applicant and participant information to persons directly connected with the administration or enforcement of the WIC Program whom the State agency determine</w:t>
      </w:r>
      <w:r w:rsidRPr="009B2FBF" w:rsidR="00D31D77">
        <w:rPr>
          <w:rFonts w:ascii="Times New Roman" w:hAnsi="Times New Roman"/>
          <w:bCs/>
          <w:szCs w:val="24"/>
        </w:rPr>
        <w:t>s</w:t>
      </w:r>
      <w:r w:rsidRPr="009B2FBF" w:rsidR="00EC07F7">
        <w:rPr>
          <w:rFonts w:ascii="Times New Roman" w:hAnsi="Times New Roman"/>
          <w:bCs/>
          <w:szCs w:val="24"/>
        </w:rPr>
        <w:t xml:space="preserve"> have a need to know the information for WIC Program purposes.”</w:t>
      </w:r>
      <w:r w:rsidRPr="009B2FBF" w:rsidR="003C4E27">
        <w:rPr>
          <w:rFonts w:ascii="Times New Roman" w:hAnsi="Times New Roman"/>
          <w:bCs/>
          <w:szCs w:val="24"/>
        </w:rPr>
        <w:t xml:space="preserve">  </w:t>
      </w:r>
      <w:r w:rsidRPr="009B2FBF" w:rsidR="003C4E27">
        <w:rPr>
          <w:rFonts w:ascii="Times New Roman" w:hAnsi="Times New Roman"/>
          <w:szCs w:val="24"/>
        </w:rPr>
        <w:t xml:space="preserve">With constantly changing technology, as well as constantly changing threats, FNS has taken the position that it is impossible for the agency to set and </w:t>
      </w:r>
      <w:r w:rsidRPr="003C4E27" w:rsidR="003C4E27">
        <w:rPr>
          <w:rFonts w:ascii="Times New Roman" w:hAnsi="Times New Roman"/>
          <w:szCs w:val="24"/>
        </w:rPr>
        <w:t>enforce security standards for S</w:t>
      </w:r>
      <w:r w:rsidRPr="009B2FBF" w:rsidR="003C4E27">
        <w:rPr>
          <w:rFonts w:ascii="Times New Roman" w:hAnsi="Times New Roman"/>
          <w:szCs w:val="24"/>
        </w:rPr>
        <w:t>tate systems.  It would be inappropriate for FNS to assume the liability of approving or certifying systems with regard to</w:t>
      </w:r>
      <w:r w:rsidRPr="003C4E27" w:rsidR="003C4E27">
        <w:rPr>
          <w:rFonts w:ascii="Times New Roman" w:hAnsi="Times New Roman"/>
          <w:szCs w:val="24"/>
        </w:rPr>
        <w:t xml:space="preserve"> security. To the extent that FNS reviews</w:t>
      </w:r>
      <w:r w:rsidRPr="009B2FBF" w:rsidR="003C4E27">
        <w:rPr>
          <w:rFonts w:ascii="Times New Roman" w:hAnsi="Times New Roman"/>
          <w:szCs w:val="24"/>
        </w:rPr>
        <w:t xml:space="preserve"> security </w:t>
      </w:r>
      <w:r w:rsidR="0063325F">
        <w:rPr>
          <w:rFonts w:ascii="Times New Roman" w:hAnsi="Times New Roman"/>
          <w:szCs w:val="24"/>
        </w:rPr>
        <w:t>as part of the</w:t>
      </w:r>
      <w:r w:rsidRPr="003C4E27" w:rsidR="003C4E27">
        <w:rPr>
          <w:rFonts w:ascii="Times New Roman" w:hAnsi="Times New Roman"/>
          <w:szCs w:val="24"/>
        </w:rPr>
        <w:t xml:space="preserve"> assessment of </w:t>
      </w:r>
      <w:r w:rsidRPr="00363C1D" w:rsidR="003C4E27">
        <w:rPr>
          <w:rFonts w:ascii="Times New Roman" w:hAnsi="Times New Roman"/>
          <w:szCs w:val="24"/>
        </w:rPr>
        <w:t>a S</w:t>
      </w:r>
      <w:r w:rsidRPr="009B2FBF" w:rsidR="003C4E27">
        <w:rPr>
          <w:rFonts w:ascii="Times New Roman" w:hAnsi="Times New Roman"/>
          <w:szCs w:val="24"/>
        </w:rPr>
        <w:t xml:space="preserve">tate system, </w:t>
      </w:r>
      <w:r w:rsidRPr="0063325F" w:rsidR="0063325F">
        <w:rPr>
          <w:rFonts w:ascii="Times New Roman" w:hAnsi="Times New Roman"/>
          <w:szCs w:val="24"/>
        </w:rPr>
        <w:t>it is to inquire about the State</w:t>
      </w:r>
      <w:r w:rsidR="0063325F">
        <w:rPr>
          <w:rFonts w:ascii="Times New Roman" w:hAnsi="Times New Roman"/>
          <w:szCs w:val="24"/>
        </w:rPr>
        <w:t xml:space="preserve">’s </w:t>
      </w:r>
      <w:r w:rsidRPr="009B2FBF" w:rsidR="003C4E27">
        <w:rPr>
          <w:rFonts w:ascii="Times New Roman" w:hAnsi="Times New Roman"/>
          <w:szCs w:val="24"/>
        </w:rPr>
        <w:t>s</w:t>
      </w:r>
      <w:r w:rsidRPr="003C4E27" w:rsidR="003C4E27">
        <w:rPr>
          <w:rFonts w:ascii="Times New Roman" w:hAnsi="Times New Roman"/>
          <w:szCs w:val="24"/>
        </w:rPr>
        <w:t>tandards and protocols, and to seek the S</w:t>
      </w:r>
      <w:r w:rsidRPr="009B2FBF" w:rsidR="003C4E27">
        <w:rPr>
          <w:rFonts w:ascii="Times New Roman" w:hAnsi="Times New Roman"/>
          <w:szCs w:val="24"/>
        </w:rPr>
        <w:t>tate’s own attestation that they are adhering to their standards.</w:t>
      </w:r>
    </w:p>
    <w:p w:rsidR="00695E68" w:rsidP="00735AD2" w:rsidRDefault="00695E68" w14:paraId="2FCBF2F8" w14:textId="77777777">
      <w:pPr>
        <w:pStyle w:val="BodyTextIndent"/>
        <w:spacing w:line="480" w:lineRule="auto"/>
        <w:ind w:left="0"/>
        <w:rPr>
          <w:bCs/>
        </w:rPr>
      </w:pPr>
    </w:p>
    <w:p w:rsidR="001761F5" w:rsidP="00735AD2" w:rsidRDefault="00EC07F7" w14:paraId="3E34D249" w14:textId="77777777">
      <w:pPr>
        <w:pStyle w:val="BodyTextIndent"/>
        <w:spacing w:line="480" w:lineRule="auto"/>
        <w:ind w:left="0"/>
        <w:rPr>
          <w:bCs/>
        </w:rPr>
      </w:pPr>
      <w:r w:rsidRPr="007A0BBB">
        <w:rPr>
          <w:bCs/>
        </w:rPr>
        <w:t xml:space="preserve">Section 246.26(e) states that “the State agency must restrict the use or disclosure of confidential vendor information to […] </w:t>
      </w:r>
      <w:r w:rsidR="00B9119B">
        <w:rPr>
          <w:bCs/>
        </w:rPr>
        <w:t>p</w:t>
      </w:r>
      <w:r w:rsidRPr="007A0BBB" w:rsidR="00B9119B">
        <w:rPr>
          <w:bCs/>
        </w:rPr>
        <w:t xml:space="preserve">ersons </w:t>
      </w:r>
      <w:r w:rsidRPr="007A0BBB">
        <w:rPr>
          <w:bCs/>
        </w:rPr>
        <w:t xml:space="preserve">directly connected with the administration or enforcement of the WIC Program or SNAP who the State agency determines have a need to know the information for purposes of these programs,” and to “Persons directly connected with the administration or enforcement of any Federal or State law or local law or ordinance.”  </w:t>
      </w:r>
    </w:p>
    <w:p w:rsidR="001761F5" w:rsidP="00735AD2" w:rsidRDefault="001761F5" w14:paraId="0B740B39" w14:textId="77777777">
      <w:pPr>
        <w:pStyle w:val="BodyTextIndent"/>
        <w:spacing w:line="480" w:lineRule="auto"/>
        <w:ind w:left="0"/>
        <w:rPr>
          <w:bCs/>
        </w:rPr>
      </w:pPr>
    </w:p>
    <w:p w:rsidR="00BB3DBE" w:rsidP="00DA203E" w:rsidRDefault="00EC07F7" w14:paraId="76A87CF4" w14:textId="77777777">
      <w:pPr>
        <w:pStyle w:val="ListParagraph"/>
        <w:ind w:left="0"/>
        <w:rPr>
          <w:bCs/>
        </w:rPr>
      </w:pPr>
      <w:r w:rsidRPr="007A0BBB">
        <w:rPr>
          <w:bCs/>
        </w:rPr>
        <w:t xml:space="preserve">Information obtained from Program applicants, participants and vendors is kept confidential </w:t>
      </w:r>
      <w:r w:rsidR="00CF29BD">
        <w:rPr>
          <w:bCs/>
        </w:rPr>
        <w:t xml:space="preserve">in adherence to </w:t>
      </w:r>
      <w:r w:rsidRPr="007A0BBB" w:rsidR="00C26965">
        <w:rPr>
          <w:bCs/>
        </w:rPr>
        <w:t>§246.26(d)(e)(f)(g) and (h)</w:t>
      </w:r>
      <w:r w:rsidR="00C26965">
        <w:rPr>
          <w:bCs/>
        </w:rPr>
        <w:t xml:space="preserve"> </w:t>
      </w:r>
      <w:r w:rsidRPr="007A0BBB">
        <w:rPr>
          <w:bCs/>
        </w:rPr>
        <w:t xml:space="preserve">and will not be disclosed to anyone but the individuals involved with this data collection or investigation, except as otherwise permitted or required by law or the above-noted provisions of the WIC regulations.  </w:t>
      </w:r>
      <w:r w:rsidR="00BB3DBE">
        <w:rPr>
          <w:bCs/>
        </w:rPr>
        <w:t xml:space="preserve">Under provisions identified above, </w:t>
      </w:r>
      <w:r w:rsidR="00FA7473">
        <w:rPr>
          <w:bCs/>
        </w:rPr>
        <w:t xml:space="preserve">State and local agencies may disclose confidential participant information to individuals or entities outside the Program </w:t>
      </w:r>
      <w:r w:rsidR="00BB3DBE">
        <w:rPr>
          <w:bCs/>
        </w:rPr>
        <w:t>(e.g.</w:t>
      </w:r>
      <w:r w:rsidR="00FA7473">
        <w:rPr>
          <w:bCs/>
        </w:rPr>
        <w:t>, health care providers</w:t>
      </w:r>
      <w:r w:rsidR="00BB3DBE">
        <w:rPr>
          <w:bCs/>
        </w:rPr>
        <w:t>) only if the affected participant signs a release form.</w:t>
      </w:r>
    </w:p>
    <w:p w:rsidR="00BB3DBE" w:rsidP="00735AD2" w:rsidRDefault="00BB3DBE" w14:paraId="34C0A930" w14:textId="77777777">
      <w:pPr>
        <w:pStyle w:val="BodyTextIndent"/>
        <w:spacing w:line="480" w:lineRule="auto"/>
        <w:ind w:left="0"/>
        <w:rPr>
          <w:bCs/>
        </w:rPr>
      </w:pPr>
    </w:p>
    <w:p w:rsidRPr="0063325F" w:rsidR="00C1169E" w:rsidP="009B2FBF" w:rsidRDefault="00C1169E" w14:paraId="443DA0A3" w14:textId="04CE6AF1">
      <w:pPr>
        <w:spacing w:line="480" w:lineRule="auto"/>
        <w:rPr>
          <w:szCs w:val="24"/>
        </w:rPr>
      </w:pPr>
      <w:r w:rsidRPr="00E936BC">
        <w:rPr>
          <w:rFonts w:ascii="Times New Roman" w:hAnsi="Times New Roman"/>
          <w:bCs/>
          <w:szCs w:val="24"/>
        </w:rPr>
        <w:lastRenderedPageBreak/>
        <w:t>This ICR</w:t>
      </w:r>
      <w:r w:rsidR="00E936BC">
        <w:rPr>
          <w:rFonts w:ascii="Times New Roman" w:hAnsi="Times New Roman"/>
          <w:bCs/>
          <w:szCs w:val="24"/>
        </w:rPr>
        <w:t xml:space="preserve"> d</w:t>
      </w:r>
      <w:r w:rsidRPr="00E936BC">
        <w:rPr>
          <w:rFonts w:ascii="Times New Roman" w:hAnsi="Times New Roman"/>
          <w:bCs/>
          <w:szCs w:val="24"/>
        </w:rPr>
        <w:t xml:space="preserve">oes </w:t>
      </w:r>
      <w:r w:rsidRPr="00E936BC" w:rsidR="00D464FE">
        <w:rPr>
          <w:rFonts w:ascii="Times New Roman" w:hAnsi="Times New Roman"/>
          <w:bCs/>
          <w:szCs w:val="24"/>
        </w:rPr>
        <w:t xml:space="preserve">not </w:t>
      </w:r>
      <w:r w:rsidRPr="00E936BC">
        <w:rPr>
          <w:rFonts w:ascii="Times New Roman" w:hAnsi="Times New Roman"/>
          <w:bCs/>
          <w:szCs w:val="24"/>
        </w:rPr>
        <w:t>include any forms that require a Privacy Act Statement</w:t>
      </w:r>
      <w:r w:rsidRPr="009B2FBF">
        <w:rPr>
          <w:rFonts w:ascii="Times New Roman" w:hAnsi="Times New Roman"/>
          <w:bCs/>
          <w:szCs w:val="24"/>
        </w:rPr>
        <w:t xml:space="preserve">.  </w:t>
      </w:r>
      <w:r w:rsidRPr="009B2FBF" w:rsidR="00D464FE">
        <w:rPr>
          <w:rFonts w:ascii="Times New Roman" w:hAnsi="Times New Roman"/>
          <w:bCs/>
          <w:szCs w:val="24"/>
        </w:rPr>
        <w:t xml:space="preserve">States and local agencies are required to collect </w:t>
      </w:r>
      <w:r w:rsidRPr="009B2FBF" w:rsidR="007B104C">
        <w:rPr>
          <w:rFonts w:ascii="Times New Roman" w:hAnsi="Times New Roman"/>
          <w:bCs/>
          <w:szCs w:val="24"/>
        </w:rPr>
        <w:t>PII for Program eligibility determination</w:t>
      </w:r>
      <w:r w:rsidR="0063325F">
        <w:rPr>
          <w:rFonts w:ascii="Times New Roman" w:hAnsi="Times New Roman"/>
          <w:bCs/>
          <w:szCs w:val="24"/>
        </w:rPr>
        <w:t xml:space="preserve"> and to provide foods in Food Package III</w:t>
      </w:r>
      <w:r w:rsidRPr="00E936BC" w:rsidR="007B104C">
        <w:rPr>
          <w:rFonts w:ascii="Times New Roman" w:hAnsi="Times New Roman"/>
          <w:bCs/>
          <w:szCs w:val="24"/>
        </w:rPr>
        <w:t>, as described above</w:t>
      </w:r>
      <w:r w:rsidRPr="00E936BC" w:rsidR="00D464FE">
        <w:rPr>
          <w:rFonts w:ascii="Times New Roman" w:hAnsi="Times New Roman"/>
          <w:bCs/>
          <w:szCs w:val="24"/>
        </w:rPr>
        <w:t xml:space="preserve">.  </w:t>
      </w:r>
      <w:r w:rsidRPr="00E936BC" w:rsidR="000E2371">
        <w:rPr>
          <w:rFonts w:ascii="Times New Roman" w:hAnsi="Times New Roman"/>
          <w:bCs/>
          <w:szCs w:val="24"/>
        </w:rPr>
        <w:t xml:space="preserve">The </w:t>
      </w:r>
      <w:r w:rsidRPr="00E936BC" w:rsidR="00645E51">
        <w:rPr>
          <w:rFonts w:ascii="Times New Roman" w:hAnsi="Times New Roman"/>
          <w:bCs/>
          <w:szCs w:val="24"/>
        </w:rPr>
        <w:t xml:space="preserve">FNS </w:t>
      </w:r>
      <w:r w:rsidRPr="00E936BC" w:rsidR="000E2371">
        <w:rPr>
          <w:rFonts w:ascii="Times New Roman" w:hAnsi="Times New Roman"/>
          <w:bCs/>
          <w:szCs w:val="24"/>
        </w:rPr>
        <w:t>Privacy Officer determined (and confirmed on August 11, 2020) that a Privacy Act System of Records Notice (SORN) is not applicable</w:t>
      </w:r>
      <w:r w:rsidRPr="00E936BC" w:rsidR="00164763">
        <w:rPr>
          <w:rFonts w:ascii="Times New Roman" w:hAnsi="Times New Roman"/>
          <w:bCs/>
          <w:szCs w:val="24"/>
        </w:rPr>
        <w:t xml:space="preserve"> to this collection.</w:t>
      </w:r>
      <w:r w:rsidR="00E936BC">
        <w:rPr>
          <w:rFonts w:ascii="Times New Roman" w:hAnsi="Times New Roman"/>
          <w:bCs/>
          <w:szCs w:val="24"/>
        </w:rPr>
        <w:t xml:space="preserve"> </w:t>
      </w:r>
      <w:r w:rsidRPr="00E936BC" w:rsidR="00164763">
        <w:rPr>
          <w:rFonts w:ascii="Times New Roman" w:hAnsi="Times New Roman"/>
          <w:bCs/>
          <w:szCs w:val="24"/>
        </w:rPr>
        <w:t xml:space="preserve">  </w:t>
      </w:r>
      <w:r w:rsidRPr="00164763" w:rsidR="00164763">
        <w:rPr>
          <w:rFonts w:ascii="Times New Roman" w:hAnsi="Times New Roman"/>
          <w:bCs/>
          <w:iCs/>
          <w:szCs w:val="24"/>
        </w:rPr>
        <w:t>Although various components of §246</w:t>
      </w:r>
      <w:r w:rsidR="0063325F">
        <w:rPr>
          <w:rFonts w:ascii="Times New Roman" w:hAnsi="Times New Roman"/>
          <w:bCs/>
          <w:iCs/>
          <w:szCs w:val="24"/>
        </w:rPr>
        <w:t xml:space="preserve"> require the collection of </w:t>
      </w:r>
      <w:r w:rsidRPr="00164763" w:rsidR="00164763">
        <w:rPr>
          <w:rFonts w:ascii="Times New Roman" w:hAnsi="Times New Roman"/>
          <w:bCs/>
          <w:iCs/>
          <w:szCs w:val="24"/>
        </w:rPr>
        <w:t>P</w:t>
      </w:r>
      <w:r w:rsidR="0063325F">
        <w:rPr>
          <w:rFonts w:ascii="Times New Roman" w:hAnsi="Times New Roman"/>
          <w:bCs/>
          <w:iCs/>
          <w:szCs w:val="24"/>
        </w:rPr>
        <w:t>II</w:t>
      </w:r>
      <w:r w:rsidRPr="00164763" w:rsidR="00164763">
        <w:rPr>
          <w:rFonts w:ascii="Times New Roman" w:hAnsi="Times New Roman"/>
          <w:bCs/>
          <w:iCs/>
          <w:szCs w:val="24"/>
        </w:rPr>
        <w:t>, it is anonymized and aggregated before provision to FNS by State and local agencies.</w:t>
      </w:r>
      <w:r w:rsidR="003C4E27">
        <w:rPr>
          <w:rFonts w:ascii="Times New Roman" w:hAnsi="Times New Roman"/>
          <w:bCs/>
          <w:iCs/>
          <w:szCs w:val="24"/>
        </w:rPr>
        <w:t xml:space="preserve">  </w:t>
      </w:r>
      <w:r w:rsidRPr="003C4E27" w:rsidR="00BB3DBE">
        <w:rPr>
          <w:rFonts w:ascii="Times New Roman" w:hAnsi="Times New Roman"/>
          <w:bCs/>
        </w:rPr>
        <w:t xml:space="preserve">The State and local agencies use and maintain the MIS to manage PII.  </w:t>
      </w:r>
      <w:r w:rsidRPr="003C4E27" w:rsidR="000E2371">
        <w:rPr>
          <w:rFonts w:ascii="Times New Roman" w:hAnsi="Times New Roman"/>
        </w:rPr>
        <w:t>FNS ensures that WIC State and local agencies keep information confidential, in compliance with program regulations, through management evaluations (ME).  If an ME reveals that confidential information has been shared or could have been at risk of being shared, FNS will require a corrective action plan to correct the noncompliance.</w:t>
      </w:r>
      <w:r w:rsidRPr="003C4E27" w:rsidR="000E2371">
        <w:rPr>
          <w:rFonts w:ascii="Times New Roman" w:hAnsi="Times New Roman"/>
          <w:bCs/>
        </w:rPr>
        <w:t xml:space="preserve"> </w:t>
      </w:r>
    </w:p>
    <w:p w:rsidRPr="003C4E27" w:rsidR="00ED28F2" w:rsidP="00ED28F2" w:rsidRDefault="00ED28F2" w14:paraId="7615FE72" w14:textId="77777777">
      <w:pPr>
        <w:tabs>
          <w:tab w:val="left" w:pos="-720"/>
        </w:tabs>
        <w:suppressAutoHyphens/>
        <w:spacing w:line="480" w:lineRule="auto"/>
        <w:rPr>
          <w:rFonts w:ascii="Times New Roman" w:hAnsi="Times New Roman"/>
          <w:szCs w:val="24"/>
        </w:rPr>
      </w:pPr>
    </w:p>
    <w:p w:rsidRPr="009B45ED" w:rsidR="003333DF" w:rsidP="009B45ED" w:rsidRDefault="00BE0B08" w14:paraId="56DBC55A" w14:textId="6C5E1812">
      <w:pPr>
        <w:pStyle w:val="Heading1"/>
        <w:rPr>
          <w:szCs w:val="24"/>
        </w:rPr>
      </w:pPr>
      <w:bookmarkStart w:name="_Toc401831367" w:id="22"/>
      <w:bookmarkStart w:name="_Toc401832411" w:id="23"/>
      <w:r w:rsidRPr="003C4E27">
        <w:rPr>
          <w:szCs w:val="24"/>
        </w:rPr>
        <w:t>A11.</w:t>
      </w:r>
      <w:bookmarkEnd w:id="22"/>
      <w:bookmarkEnd w:id="23"/>
      <w:r w:rsidRPr="003C4E27" w:rsidR="009B45ED">
        <w:rPr>
          <w:szCs w:val="24"/>
        </w:rPr>
        <w:t xml:space="preserve">  </w:t>
      </w:r>
      <w:r w:rsidRPr="003C4E27" w:rsidR="003333DF">
        <w:rPr>
          <w:szCs w:val="24"/>
        </w:rPr>
        <w:t>Provide additional justification for any questions of a sensitive nature, s</w:t>
      </w:r>
      <w:r w:rsidRPr="002568E6" w:rsidR="003333DF">
        <w:rPr>
          <w:szCs w:val="24"/>
        </w:rPr>
        <w:t>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482EEC7B" w14:textId="77777777">
      <w:pPr>
        <w:tabs>
          <w:tab w:val="left" w:pos="-720"/>
        </w:tabs>
        <w:suppressAutoHyphens/>
        <w:rPr>
          <w:rFonts w:ascii="Times New Roman" w:hAnsi="Times New Roman"/>
          <w:szCs w:val="24"/>
        </w:rPr>
      </w:pPr>
    </w:p>
    <w:p w:rsidR="00ED28F2" w:rsidP="004E3EE1" w:rsidRDefault="000C636F" w14:paraId="7DF6C938" w14:textId="479144F1">
      <w:pPr>
        <w:spacing w:line="480" w:lineRule="auto"/>
        <w:rPr>
          <w:rFonts w:ascii="Times New Roman" w:hAnsi="Times New Roman"/>
          <w:bCs/>
        </w:rPr>
      </w:pPr>
      <w:r>
        <w:rPr>
          <w:rFonts w:ascii="Times New Roman" w:hAnsi="Times New Roman"/>
          <w:bCs/>
        </w:rPr>
        <w:t>The WIC certification process</w:t>
      </w:r>
      <w:r w:rsidR="00041FB5">
        <w:rPr>
          <w:rFonts w:ascii="Times New Roman" w:hAnsi="Times New Roman"/>
          <w:bCs/>
        </w:rPr>
        <w:t xml:space="preserve"> requires the applicant to</w:t>
      </w:r>
      <w:r w:rsidR="00AF330C">
        <w:rPr>
          <w:rFonts w:ascii="Times New Roman" w:hAnsi="Times New Roman"/>
          <w:bCs/>
        </w:rPr>
        <w:t xml:space="preserve"> respond to questions of a sensitive nature</w:t>
      </w:r>
      <w:r w:rsidR="006C3C77">
        <w:rPr>
          <w:rFonts w:ascii="Times New Roman" w:hAnsi="Times New Roman"/>
          <w:bCs/>
        </w:rPr>
        <w:t>.  Th</w:t>
      </w:r>
      <w:r w:rsidR="00041FB5">
        <w:rPr>
          <w:rFonts w:ascii="Times New Roman" w:hAnsi="Times New Roman"/>
          <w:bCs/>
        </w:rPr>
        <w:t>is information is</w:t>
      </w:r>
      <w:r w:rsidR="006C3C77">
        <w:rPr>
          <w:rFonts w:ascii="Times New Roman" w:hAnsi="Times New Roman"/>
          <w:bCs/>
        </w:rPr>
        <w:t xml:space="preserve"> necessary</w:t>
      </w:r>
      <w:r w:rsidR="00AF330C">
        <w:rPr>
          <w:rFonts w:ascii="Times New Roman" w:hAnsi="Times New Roman"/>
          <w:bCs/>
        </w:rPr>
        <w:t xml:space="preserve"> to determine income and nutrition risk, which are Program eligibility criteria.  </w:t>
      </w:r>
      <w:r w:rsidR="00041FB5">
        <w:rPr>
          <w:rFonts w:ascii="Times New Roman" w:hAnsi="Times New Roman"/>
          <w:bCs/>
        </w:rPr>
        <w:t xml:space="preserve">In addition, </w:t>
      </w:r>
      <w:r w:rsidR="00041FB5">
        <w:rPr>
          <w:rFonts w:ascii="Times New Roman" w:hAnsi="Times New Roman"/>
          <w:szCs w:val="24"/>
        </w:rPr>
        <w:t xml:space="preserve">medical documentation (i.e., prescription by a health care provider) is required for a participant to receive supplemental foods in Food Package III.   </w:t>
      </w:r>
      <w:r w:rsidR="00041FB5">
        <w:rPr>
          <w:rFonts w:ascii="Times New Roman" w:hAnsi="Times New Roman"/>
          <w:bCs/>
        </w:rPr>
        <w:t xml:space="preserve">The applicant is required to show proof of income to determine income eligibility.  </w:t>
      </w:r>
      <w:r w:rsidR="006C3C77">
        <w:rPr>
          <w:rFonts w:ascii="Times New Roman" w:hAnsi="Times New Roman"/>
          <w:bCs/>
        </w:rPr>
        <w:t>A nutrition assessment is conducted on each applicant during the certification process</w:t>
      </w:r>
      <w:r w:rsidR="00041FB5">
        <w:rPr>
          <w:rFonts w:ascii="Times New Roman" w:hAnsi="Times New Roman"/>
          <w:bCs/>
        </w:rPr>
        <w:t>,</w:t>
      </w:r>
      <w:r w:rsidR="006C3C77">
        <w:rPr>
          <w:rFonts w:ascii="Times New Roman" w:hAnsi="Times New Roman"/>
          <w:bCs/>
        </w:rPr>
        <w:t xml:space="preserve"> </w:t>
      </w:r>
      <w:r w:rsidR="00041FB5">
        <w:rPr>
          <w:rFonts w:ascii="Times New Roman" w:hAnsi="Times New Roman"/>
          <w:bCs/>
        </w:rPr>
        <w:t xml:space="preserve">to determine nutrition risk, </w:t>
      </w:r>
      <w:r w:rsidR="006C3C77">
        <w:rPr>
          <w:rFonts w:ascii="Times New Roman" w:hAnsi="Times New Roman"/>
          <w:bCs/>
        </w:rPr>
        <w:t xml:space="preserve">during which, anthropometric measurements, anemia screen results, medical history, dietary intake and environmental (e.g., homelessness, </w:t>
      </w:r>
      <w:proofErr w:type="spellStart"/>
      <w:r w:rsidR="006C3C77">
        <w:rPr>
          <w:rFonts w:ascii="Times New Roman" w:hAnsi="Times New Roman"/>
          <w:bCs/>
        </w:rPr>
        <w:t>migrancy</w:t>
      </w:r>
      <w:proofErr w:type="spellEnd"/>
      <w:r w:rsidR="006C3C77">
        <w:rPr>
          <w:rFonts w:ascii="Times New Roman" w:hAnsi="Times New Roman"/>
          <w:bCs/>
        </w:rPr>
        <w:t xml:space="preserve">) information is collected. This </w:t>
      </w:r>
      <w:r w:rsidR="006C3C77">
        <w:rPr>
          <w:rFonts w:ascii="Times New Roman" w:hAnsi="Times New Roman"/>
          <w:bCs/>
        </w:rPr>
        <w:lastRenderedPageBreak/>
        <w:t>information is necessary no</w:t>
      </w:r>
      <w:r w:rsidR="00041FB5">
        <w:rPr>
          <w:rFonts w:ascii="Times New Roman" w:hAnsi="Times New Roman"/>
          <w:bCs/>
        </w:rPr>
        <w:t>t</w:t>
      </w:r>
      <w:r w:rsidR="006C3C77">
        <w:rPr>
          <w:rFonts w:ascii="Times New Roman" w:hAnsi="Times New Roman"/>
          <w:bCs/>
        </w:rPr>
        <w:t xml:space="preserve"> only to determine nutrition risk, but also to meet the requirement per </w:t>
      </w:r>
      <w:r w:rsidRPr="00F15363" w:rsidR="006C3C77">
        <w:rPr>
          <w:rFonts w:ascii="Times New Roman" w:hAnsi="Times New Roman"/>
          <w:bCs/>
        </w:rPr>
        <w:t>§246.7</w:t>
      </w:r>
      <w:r w:rsidR="006C3C77">
        <w:rPr>
          <w:rFonts w:ascii="Times New Roman" w:hAnsi="Times New Roman"/>
          <w:bCs/>
        </w:rPr>
        <w:t xml:space="preserve">(e) to provide WIC nutrition services (nutrition education, food package tailoring, breastfeeding support and referral to health and social services) that address the nutrition risk(s) identified.  </w:t>
      </w:r>
      <w:r w:rsidR="00AD2C74">
        <w:rPr>
          <w:rFonts w:ascii="Times New Roman" w:hAnsi="Times New Roman"/>
          <w:bCs/>
        </w:rPr>
        <w:t xml:space="preserve"> </w:t>
      </w:r>
      <w:r w:rsidR="00BA2AEB">
        <w:rPr>
          <w:rFonts w:ascii="Times New Roman" w:hAnsi="Times New Roman"/>
          <w:bCs/>
        </w:rPr>
        <w:t xml:space="preserve">Applicants are </w:t>
      </w:r>
      <w:r w:rsidR="00282D6E">
        <w:rPr>
          <w:rFonts w:ascii="Times New Roman" w:hAnsi="Times New Roman"/>
          <w:bCs/>
        </w:rPr>
        <w:t xml:space="preserve">informed at certification as required by </w:t>
      </w:r>
      <w:r w:rsidRPr="00F15363" w:rsidR="00282D6E">
        <w:rPr>
          <w:rFonts w:ascii="Times New Roman" w:hAnsi="Times New Roman"/>
          <w:bCs/>
        </w:rPr>
        <w:t>§246.7(</w:t>
      </w:r>
      <w:proofErr w:type="spellStart"/>
      <w:r w:rsidRPr="00F15363" w:rsidR="00282D6E">
        <w:rPr>
          <w:rFonts w:ascii="Times New Roman" w:hAnsi="Times New Roman"/>
          <w:bCs/>
        </w:rPr>
        <w:t>i</w:t>
      </w:r>
      <w:proofErr w:type="spellEnd"/>
      <w:proofErr w:type="gramStart"/>
      <w:r w:rsidRPr="00DA203E" w:rsidR="00282D6E">
        <w:rPr>
          <w:rFonts w:ascii="Times New Roman" w:hAnsi="Times New Roman"/>
          <w:bCs/>
        </w:rPr>
        <w:t>)</w:t>
      </w:r>
      <w:r w:rsidR="00282D6E">
        <w:rPr>
          <w:rFonts w:ascii="Times New Roman" w:hAnsi="Times New Roman"/>
          <w:bCs/>
        </w:rPr>
        <w:t>(</w:t>
      </w:r>
      <w:proofErr w:type="gramEnd"/>
      <w:r w:rsidR="00282D6E">
        <w:rPr>
          <w:rFonts w:ascii="Times New Roman" w:hAnsi="Times New Roman"/>
          <w:bCs/>
        </w:rPr>
        <w:t xml:space="preserve">11) that the sensitive information will be kept confidential. If it is disclosed, it will only be disclosed pursuant to </w:t>
      </w:r>
      <w:r w:rsidRPr="008203EF" w:rsidR="00F15363">
        <w:rPr>
          <w:rFonts w:ascii="Times New Roman" w:hAnsi="Times New Roman"/>
          <w:bCs/>
        </w:rPr>
        <w:t>§</w:t>
      </w:r>
      <w:r w:rsidR="003B6A4F">
        <w:rPr>
          <w:rFonts w:ascii="Times New Roman" w:hAnsi="Times New Roman"/>
          <w:bCs/>
        </w:rPr>
        <w:t>246.26(d</w:t>
      </w:r>
      <w:proofErr w:type="gramStart"/>
      <w:r w:rsidR="003B6A4F">
        <w:rPr>
          <w:rFonts w:ascii="Times New Roman" w:hAnsi="Times New Roman"/>
          <w:bCs/>
        </w:rPr>
        <w:t>)(</w:t>
      </w:r>
      <w:proofErr w:type="gramEnd"/>
      <w:r w:rsidR="003B6A4F">
        <w:rPr>
          <w:rFonts w:ascii="Times New Roman" w:hAnsi="Times New Roman"/>
          <w:bCs/>
        </w:rPr>
        <w:t>2) (</w:t>
      </w:r>
      <w:r w:rsidR="00282D6E">
        <w:rPr>
          <w:rFonts w:ascii="Times New Roman" w:hAnsi="Times New Roman"/>
          <w:bCs/>
        </w:rPr>
        <w:t>see response to A10 above for more information about WIC confidentiality requirements</w:t>
      </w:r>
      <w:r w:rsidR="003B6A4F">
        <w:rPr>
          <w:rFonts w:ascii="Times New Roman" w:hAnsi="Times New Roman"/>
          <w:bCs/>
        </w:rPr>
        <w:t>)</w:t>
      </w:r>
      <w:r w:rsidR="00282D6E">
        <w:rPr>
          <w:rFonts w:ascii="Times New Roman" w:hAnsi="Times New Roman"/>
          <w:bCs/>
        </w:rPr>
        <w:t>.</w:t>
      </w:r>
    </w:p>
    <w:p w:rsidRPr="004E3EE1" w:rsidR="009B2FBF" w:rsidP="004E3EE1" w:rsidRDefault="009B2FBF" w14:paraId="2B0EB176" w14:textId="77777777">
      <w:pPr>
        <w:spacing w:line="480" w:lineRule="auto"/>
        <w:rPr>
          <w:rFonts w:ascii="Times New Roman" w:hAnsi="Times New Roman"/>
          <w:bCs/>
        </w:rPr>
      </w:pPr>
    </w:p>
    <w:p w:rsidRPr="009B45ED" w:rsidR="003333DF" w:rsidP="009B45ED" w:rsidRDefault="000438E8" w14:paraId="7551EA7A" w14:textId="5768AEF2">
      <w:pPr>
        <w:pStyle w:val="Heading1"/>
        <w:rPr>
          <w:szCs w:val="24"/>
        </w:rPr>
      </w:pPr>
      <w:bookmarkStart w:name="_Toc401831368" w:id="24"/>
      <w:bookmarkStart w:name="_Toc401832412" w:id="25"/>
      <w:r w:rsidRPr="00304DFF">
        <w:rPr>
          <w:szCs w:val="24"/>
        </w:rPr>
        <w:t xml:space="preserve">A12.  </w:t>
      </w:r>
      <w:bookmarkEnd w:id="24"/>
      <w:bookmarkEnd w:id="25"/>
      <w:r w:rsidRPr="002568E6" w:rsidR="003333DF">
        <w:rPr>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629D3278" w14:textId="77777777">
      <w:pPr>
        <w:tabs>
          <w:tab w:val="left" w:pos="0"/>
        </w:tabs>
        <w:suppressAutoHyphens/>
        <w:rPr>
          <w:rFonts w:ascii="Times New Roman" w:hAnsi="Times New Roman"/>
          <w:b/>
          <w:szCs w:val="24"/>
        </w:rPr>
      </w:pPr>
    </w:p>
    <w:p w:rsidR="0045221D" w:rsidP="003333DF" w:rsidRDefault="009B45ED" w14:paraId="43A61204" w14:textId="5DAFDCBA">
      <w:pPr>
        <w:tabs>
          <w:tab w:val="left" w:pos="0"/>
        </w:tabs>
        <w:suppressAutoHyphens/>
        <w:rPr>
          <w:rFonts w:ascii="Times New Roman" w:hAnsi="Times New Roman"/>
          <w:b/>
          <w:szCs w:val="24"/>
        </w:rPr>
      </w:pPr>
      <w:r>
        <w:rPr>
          <w:rFonts w:ascii="Times New Roman" w:hAnsi="Times New Roman"/>
          <w:b/>
          <w:szCs w:val="24"/>
        </w:rPr>
        <w:t>12</w:t>
      </w:r>
      <w:r w:rsidR="000611E4">
        <w:rPr>
          <w:rFonts w:ascii="Times New Roman" w:hAnsi="Times New Roman"/>
          <w:b/>
          <w:szCs w:val="24"/>
        </w:rPr>
        <w:t>A</w:t>
      </w:r>
      <w:r>
        <w:rPr>
          <w:rFonts w:ascii="Times New Roman" w:hAnsi="Times New Roman"/>
          <w:b/>
          <w:szCs w:val="24"/>
        </w:rPr>
        <w:t>)</w:t>
      </w:r>
      <w:r w:rsidR="000611E4">
        <w:rPr>
          <w:rFonts w:ascii="Times New Roman" w:hAnsi="Times New Roman"/>
          <w:b/>
          <w:szCs w:val="24"/>
        </w:rPr>
        <w:t xml:space="preserve">. </w:t>
      </w:r>
      <w:r w:rsidRPr="002568E6" w:rsidR="003333DF">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22020A" w:rsidP="003333DF" w:rsidRDefault="0022020A" w14:paraId="550DF6EC" w14:textId="77777777">
      <w:pPr>
        <w:tabs>
          <w:tab w:val="left" w:pos="0"/>
        </w:tabs>
        <w:suppressAutoHyphens/>
        <w:rPr>
          <w:rFonts w:ascii="Times New Roman" w:hAnsi="Times New Roman"/>
          <w:b/>
          <w:szCs w:val="24"/>
        </w:rPr>
      </w:pPr>
    </w:p>
    <w:p w:rsidR="00AE28CB" w:rsidP="00DA203E" w:rsidRDefault="00AE28CB" w14:paraId="13C6A2EA" w14:textId="0B8DE043">
      <w:pPr>
        <w:spacing w:line="480" w:lineRule="auto"/>
        <w:rPr>
          <w:rFonts w:ascii="Times New Roman" w:hAnsi="Times New Roman"/>
          <w:szCs w:val="24"/>
        </w:rPr>
      </w:pPr>
      <w:r w:rsidRPr="00304DFF">
        <w:rPr>
          <w:rFonts w:ascii="Times New Roman" w:hAnsi="Times New Roman"/>
        </w:rPr>
        <w:t>The reporting and record-keeping burdens covered by this</w:t>
      </w:r>
      <w:r w:rsidR="00BF210C">
        <w:rPr>
          <w:rFonts w:ascii="Times New Roman" w:hAnsi="Times New Roman"/>
        </w:rPr>
        <w:t xml:space="preserve"> information collection request </w:t>
      </w:r>
      <w:r w:rsidRPr="00304DFF">
        <w:rPr>
          <w:rFonts w:ascii="Times New Roman" w:hAnsi="Times New Roman"/>
        </w:rPr>
        <w:t xml:space="preserve">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State Plans are the principal source of information about how each State agency operates its WIC Program.  </w:t>
      </w:r>
      <w:r w:rsidRPr="00C840FB">
        <w:rPr>
          <w:rFonts w:ascii="Times New Roman" w:hAnsi="Times New Roman"/>
        </w:rPr>
        <w:t xml:space="preserve">This information collection burden was calculated using this information.  Revisions </w:t>
      </w:r>
      <w:r w:rsidRPr="00C840FB" w:rsidR="00C840FB">
        <w:rPr>
          <w:rFonts w:ascii="Times New Roman" w:hAnsi="Times New Roman"/>
        </w:rPr>
        <w:t xml:space="preserve">in the burden hours </w:t>
      </w:r>
      <w:r w:rsidR="00C840FB">
        <w:rPr>
          <w:rFonts w:ascii="Times New Roman" w:hAnsi="Times New Roman"/>
        </w:rPr>
        <w:t xml:space="preserve">are </w:t>
      </w:r>
      <w:r w:rsidRPr="00C840FB" w:rsidR="00C840FB">
        <w:rPr>
          <w:rFonts w:ascii="Times New Roman" w:hAnsi="Times New Roman"/>
        </w:rPr>
        <w:t xml:space="preserve">due to program changes and program adjustments.  Program changes are related to the use of technology, streamlining processes, </w:t>
      </w:r>
      <w:proofErr w:type="gramStart"/>
      <w:r w:rsidRPr="00C840FB" w:rsidR="00C840FB">
        <w:rPr>
          <w:rFonts w:ascii="Times New Roman" w:hAnsi="Times New Roman"/>
        </w:rPr>
        <w:t>change</w:t>
      </w:r>
      <w:proofErr w:type="gramEnd"/>
      <w:r w:rsidRPr="00C840FB" w:rsidR="00C840FB">
        <w:rPr>
          <w:rFonts w:ascii="Times New Roman" w:hAnsi="Times New Roman"/>
        </w:rPr>
        <w:t xml:space="preserve"> in frequency</w:t>
      </w:r>
      <w:r w:rsidR="00B4523F">
        <w:rPr>
          <w:rFonts w:ascii="Times New Roman" w:hAnsi="Times New Roman"/>
        </w:rPr>
        <w:t xml:space="preserve"> and </w:t>
      </w:r>
      <w:r w:rsidR="00FD23B9">
        <w:rPr>
          <w:rFonts w:ascii="Times New Roman" w:hAnsi="Times New Roman"/>
        </w:rPr>
        <w:t xml:space="preserve">previously existing </w:t>
      </w:r>
      <w:r w:rsidRPr="00891240" w:rsidR="00B4523F">
        <w:rPr>
          <w:rFonts w:ascii="Times New Roman" w:hAnsi="Times New Roman"/>
        </w:rPr>
        <w:t>programmatic requirements that are being included in this ICR for the first time</w:t>
      </w:r>
      <w:r w:rsidRPr="00B4523F" w:rsidR="00C840FB">
        <w:rPr>
          <w:rFonts w:ascii="Times New Roman" w:hAnsi="Times New Roman"/>
        </w:rPr>
        <w:t>.</w:t>
      </w:r>
      <w:r w:rsidRPr="00C840FB" w:rsidR="00C840FB">
        <w:rPr>
          <w:rFonts w:ascii="Times New Roman" w:hAnsi="Times New Roman"/>
        </w:rPr>
        <w:t xml:space="preserve">  Program adjustments reflect expected changes in the number of WIC participants, WIC authorized vendors, and WIC State and local agencies.  </w:t>
      </w:r>
      <w:r w:rsidRPr="00033890">
        <w:t xml:space="preserve"> </w:t>
      </w:r>
    </w:p>
    <w:p w:rsidR="00AE28CB" w:rsidP="00304DFF" w:rsidRDefault="00AE28CB" w14:paraId="4664A30E" w14:textId="77777777">
      <w:pPr>
        <w:tabs>
          <w:tab w:val="left" w:pos="0"/>
        </w:tabs>
        <w:suppressAutoHyphens/>
        <w:jc w:val="center"/>
        <w:rPr>
          <w:rFonts w:ascii="Times New Roman" w:hAnsi="Times New Roman"/>
          <w:szCs w:val="24"/>
        </w:rPr>
      </w:pPr>
    </w:p>
    <w:p w:rsidR="0045221D" w:rsidP="00891240" w:rsidRDefault="003833E1" w14:paraId="1DD024D5" w14:textId="4850F424">
      <w:pPr>
        <w:widowControl/>
        <w:autoSpaceDE/>
        <w:autoSpaceDN/>
        <w:adjustRightInd/>
        <w:spacing w:line="480" w:lineRule="auto"/>
        <w:rPr>
          <w:rFonts w:ascii="Times New Roman" w:hAnsi="Times New Roman"/>
          <w:szCs w:val="24"/>
        </w:rPr>
      </w:pPr>
      <w:r>
        <w:rPr>
          <w:rFonts w:ascii="Times New Roman" w:hAnsi="Times New Roman"/>
          <w:szCs w:val="24"/>
        </w:rPr>
        <w:t>With this revision, FNS estimates that this collection will have</w:t>
      </w:r>
      <w:r w:rsidR="00DC706B">
        <w:rPr>
          <w:rFonts w:ascii="Times New Roman" w:hAnsi="Times New Roman"/>
          <w:szCs w:val="24"/>
        </w:rPr>
        <w:t xml:space="preserve"> </w:t>
      </w:r>
      <w:r w:rsidRPr="003B6A4F" w:rsidR="0038404B">
        <w:rPr>
          <w:rFonts w:ascii="Times New Roman" w:hAnsi="Times New Roman"/>
          <w:szCs w:val="24"/>
        </w:rPr>
        <w:t>6,9</w:t>
      </w:r>
      <w:r w:rsidR="003532C8">
        <w:rPr>
          <w:rFonts w:ascii="Times New Roman" w:hAnsi="Times New Roman"/>
          <w:szCs w:val="24"/>
        </w:rPr>
        <w:t>1</w:t>
      </w:r>
      <w:r w:rsidRPr="003B6A4F" w:rsidR="00C017B5">
        <w:rPr>
          <w:rFonts w:ascii="Times New Roman" w:hAnsi="Times New Roman"/>
          <w:szCs w:val="24"/>
        </w:rPr>
        <w:t>3</w:t>
      </w:r>
      <w:r w:rsidRPr="003B6A4F" w:rsidR="0038404B">
        <w:rPr>
          <w:rFonts w:ascii="Times New Roman" w:hAnsi="Times New Roman"/>
          <w:szCs w:val="24"/>
        </w:rPr>
        <w:t>,</w:t>
      </w:r>
      <w:r w:rsidRPr="003B6A4F" w:rsidR="00C017B5">
        <w:rPr>
          <w:rFonts w:ascii="Times New Roman" w:hAnsi="Times New Roman"/>
          <w:szCs w:val="24"/>
        </w:rPr>
        <w:t>189</w:t>
      </w:r>
      <w:r w:rsidR="00DC706B">
        <w:rPr>
          <w:rFonts w:ascii="Times New Roman" w:hAnsi="Times New Roman"/>
          <w:szCs w:val="24"/>
        </w:rPr>
        <w:t xml:space="preserve"> </w:t>
      </w:r>
      <w:r>
        <w:rPr>
          <w:rFonts w:ascii="Times New Roman" w:hAnsi="Times New Roman"/>
          <w:szCs w:val="24"/>
        </w:rPr>
        <w:t>respondents,</w:t>
      </w:r>
      <w:r w:rsidR="007024D0">
        <w:rPr>
          <w:rFonts w:ascii="Times New Roman" w:hAnsi="Times New Roman"/>
          <w:szCs w:val="24"/>
        </w:rPr>
        <w:t xml:space="preserve"> </w:t>
      </w:r>
      <w:r w:rsidRPr="003B6A4F" w:rsidR="0038404B">
        <w:rPr>
          <w:rFonts w:ascii="Times New Roman" w:hAnsi="Times New Roman"/>
          <w:szCs w:val="24"/>
        </w:rPr>
        <w:t>48,798,800</w:t>
      </w:r>
      <w:r w:rsidRPr="003B6A4F" w:rsidR="007024D0">
        <w:rPr>
          <w:rFonts w:ascii="Times New Roman" w:hAnsi="Times New Roman"/>
          <w:szCs w:val="24"/>
        </w:rPr>
        <w:t xml:space="preserve"> </w:t>
      </w:r>
      <w:r w:rsidRPr="003B6A4F">
        <w:rPr>
          <w:rFonts w:ascii="Times New Roman" w:hAnsi="Times New Roman"/>
          <w:szCs w:val="24"/>
        </w:rPr>
        <w:t>responses, and</w:t>
      </w:r>
      <w:r w:rsidRPr="003B6A4F" w:rsidR="002E7E31">
        <w:rPr>
          <w:rFonts w:ascii="Times New Roman" w:hAnsi="Times New Roman"/>
          <w:szCs w:val="24"/>
        </w:rPr>
        <w:t xml:space="preserve"> </w:t>
      </w:r>
      <w:r w:rsidR="004C4FA5">
        <w:rPr>
          <w:rFonts w:ascii="Times New Roman" w:hAnsi="Times New Roman"/>
          <w:szCs w:val="24"/>
        </w:rPr>
        <w:t>4,547,09</w:t>
      </w:r>
      <w:r w:rsidR="00A37D0B">
        <w:rPr>
          <w:rFonts w:ascii="Times New Roman" w:hAnsi="Times New Roman"/>
          <w:szCs w:val="24"/>
        </w:rPr>
        <w:t>9</w:t>
      </w:r>
      <w:r w:rsidR="00CB5457">
        <w:rPr>
          <w:rFonts w:ascii="Times New Roman" w:hAnsi="Times New Roman"/>
          <w:szCs w:val="24"/>
        </w:rPr>
        <w:t xml:space="preserve"> </w:t>
      </w:r>
      <w:r>
        <w:rPr>
          <w:rFonts w:ascii="Times New Roman" w:hAnsi="Times New Roman"/>
          <w:szCs w:val="24"/>
        </w:rPr>
        <w:t>burden hours, as detailed i</w:t>
      </w:r>
      <w:r w:rsidR="00187842">
        <w:rPr>
          <w:rFonts w:ascii="Times New Roman" w:hAnsi="Times New Roman"/>
          <w:szCs w:val="24"/>
        </w:rPr>
        <w:t>n the chart below and Appendix</w:t>
      </w:r>
      <w:r>
        <w:rPr>
          <w:rFonts w:ascii="Times New Roman" w:hAnsi="Times New Roman"/>
          <w:szCs w:val="24"/>
        </w:rPr>
        <w:t xml:space="preserve"> </w:t>
      </w:r>
      <w:r w:rsidR="0059377F">
        <w:rPr>
          <w:rFonts w:ascii="Times New Roman" w:hAnsi="Times New Roman"/>
          <w:szCs w:val="24"/>
        </w:rPr>
        <w:t>I</w:t>
      </w:r>
      <w:r w:rsidR="006B2877">
        <w:rPr>
          <w:rFonts w:ascii="Times New Roman" w:hAnsi="Times New Roman"/>
          <w:szCs w:val="24"/>
        </w:rPr>
        <w:t xml:space="preserve"> WIC Burden Table</w:t>
      </w:r>
      <w:r>
        <w:rPr>
          <w:rFonts w:ascii="Times New Roman" w:hAnsi="Times New Roman"/>
          <w:szCs w:val="24"/>
        </w:rPr>
        <w:t>.</w:t>
      </w:r>
      <w:r w:rsidR="0052522E">
        <w:rPr>
          <w:rFonts w:ascii="Times New Roman" w:hAnsi="Times New Roman"/>
          <w:szCs w:val="24"/>
        </w:rPr>
        <w:t xml:space="preserve"> </w:t>
      </w:r>
      <w:r w:rsidR="0045221D">
        <w:rPr>
          <w:rFonts w:ascii="Times New Roman" w:hAnsi="Times New Roman"/>
          <w:szCs w:val="24"/>
        </w:rPr>
        <w:t xml:space="preserve">The overall information collection burden is estimated to have </w:t>
      </w:r>
      <w:r w:rsidR="00351678">
        <w:rPr>
          <w:rFonts w:ascii="Times New Roman" w:hAnsi="Times New Roman"/>
          <w:szCs w:val="24"/>
        </w:rPr>
        <w:t xml:space="preserve">increased </w:t>
      </w:r>
      <w:r w:rsidR="0045221D">
        <w:rPr>
          <w:rFonts w:ascii="Times New Roman" w:hAnsi="Times New Roman"/>
          <w:szCs w:val="24"/>
        </w:rPr>
        <w:t xml:space="preserve">by </w:t>
      </w:r>
      <w:r w:rsidR="00A37D0B">
        <w:rPr>
          <w:rFonts w:ascii="Times New Roman" w:hAnsi="Times New Roman"/>
          <w:szCs w:val="24"/>
        </w:rPr>
        <w:t>774,501</w:t>
      </w:r>
      <w:r w:rsidR="00122DB7">
        <w:rPr>
          <w:rFonts w:ascii="Times New Roman" w:hAnsi="Times New Roman"/>
          <w:szCs w:val="24"/>
        </w:rPr>
        <w:t xml:space="preserve"> </w:t>
      </w:r>
      <w:r w:rsidR="0045221D">
        <w:rPr>
          <w:rFonts w:ascii="Times New Roman" w:hAnsi="Times New Roman"/>
          <w:szCs w:val="24"/>
        </w:rPr>
        <w:t>burden hours</w:t>
      </w:r>
      <w:r w:rsidR="006B2877">
        <w:rPr>
          <w:rFonts w:ascii="Times New Roman" w:hAnsi="Times New Roman"/>
          <w:szCs w:val="24"/>
        </w:rPr>
        <w:t xml:space="preserve"> annually due to </w:t>
      </w:r>
      <w:r w:rsidRPr="00AF41B5" w:rsidR="006B2877">
        <w:rPr>
          <w:rFonts w:ascii="Times New Roman" w:hAnsi="Times New Roman"/>
          <w:szCs w:val="24"/>
        </w:rPr>
        <w:t>program</w:t>
      </w:r>
      <w:r w:rsidRPr="00AF41B5" w:rsidR="0007428F">
        <w:rPr>
          <w:rFonts w:ascii="Times New Roman" w:hAnsi="Times New Roman"/>
          <w:szCs w:val="24"/>
        </w:rPr>
        <w:t xml:space="preserve"> changes and</w:t>
      </w:r>
      <w:r w:rsidRPr="00AF41B5" w:rsidR="006B2877">
        <w:rPr>
          <w:rFonts w:ascii="Times New Roman" w:hAnsi="Times New Roman"/>
          <w:szCs w:val="24"/>
        </w:rPr>
        <w:t xml:space="preserve"> </w:t>
      </w:r>
      <w:r w:rsidRPr="00AF41B5" w:rsidR="00BF210C">
        <w:rPr>
          <w:rFonts w:ascii="Times New Roman" w:hAnsi="Times New Roman"/>
          <w:szCs w:val="24"/>
        </w:rPr>
        <w:t>adjustments</w:t>
      </w:r>
      <w:r w:rsidR="0045221D">
        <w:rPr>
          <w:rFonts w:ascii="Times New Roman" w:hAnsi="Times New Roman"/>
          <w:szCs w:val="24"/>
        </w:rPr>
        <w:t xml:space="preserve">.  The total estimated burden hours will </w:t>
      </w:r>
      <w:r w:rsidR="00351678">
        <w:rPr>
          <w:rFonts w:ascii="Times New Roman" w:hAnsi="Times New Roman"/>
          <w:szCs w:val="24"/>
        </w:rPr>
        <w:t xml:space="preserve">increase </w:t>
      </w:r>
      <w:r w:rsidR="0045221D">
        <w:rPr>
          <w:rFonts w:ascii="Times New Roman" w:hAnsi="Times New Roman"/>
          <w:szCs w:val="24"/>
        </w:rPr>
        <w:t>from 3,</w:t>
      </w:r>
      <w:r w:rsidR="002E7E31">
        <w:rPr>
          <w:rFonts w:ascii="Times New Roman" w:hAnsi="Times New Roman"/>
          <w:szCs w:val="24"/>
        </w:rPr>
        <w:t>77</w:t>
      </w:r>
      <w:r w:rsidR="00A56CD3">
        <w:rPr>
          <w:rFonts w:ascii="Times New Roman" w:hAnsi="Times New Roman"/>
          <w:szCs w:val="24"/>
        </w:rPr>
        <w:t>2,59</w:t>
      </w:r>
      <w:r w:rsidR="001A55C1">
        <w:rPr>
          <w:rFonts w:ascii="Times New Roman" w:hAnsi="Times New Roman"/>
          <w:szCs w:val="24"/>
        </w:rPr>
        <w:t>8</w:t>
      </w:r>
      <w:r w:rsidR="00F863D4">
        <w:rPr>
          <w:rFonts w:ascii="Times New Roman" w:hAnsi="Times New Roman"/>
          <w:szCs w:val="24"/>
        </w:rPr>
        <w:t xml:space="preserve"> </w:t>
      </w:r>
      <w:r w:rsidR="00FD0E53">
        <w:rPr>
          <w:rFonts w:ascii="Times New Roman" w:hAnsi="Times New Roman"/>
          <w:szCs w:val="24"/>
        </w:rPr>
        <w:t xml:space="preserve">to </w:t>
      </w:r>
      <w:r w:rsidR="00A37D0B">
        <w:rPr>
          <w:rFonts w:ascii="Times New Roman" w:hAnsi="Times New Roman"/>
          <w:szCs w:val="24"/>
        </w:rPr>
        <w:t>4,547,099</w:t>
      </w:r>
      <w:bookmarkStart w:name="_GoBack" w:id="26"/>
      <w:bookmarkEnd w:id="26"/>
      <w:r w:rsidR="0045221D">
        <w:rPr>
          <w:rFonts w:ascii="Times New Roman" w:hAnsi="Times New Roman"/>
          <w:szCs w:val="24"/>
        </w:rPr>
        <w:t xml:space="preserve">. </w:t>
      </w:r>
      <w:r w:rsidRPr="00304DFF" w:rsidR="0045221D">
        <w:rPr>
          <w:rFonts w:ascii="Times New Roman" w:hAnsi="Times New Roman"/>
          <w:szCs w:val="24"/>
        </w:rPr>
        <w:t xml:space="preserve">The revisions </w:t>
      </w:r>
      <w:r w:rsidR="00B73E82">
        <w:rPr>
          <w:rFonts w:ascii="Times New Roman" w:hAnsi="Times New Roman"/>
          <w:szCs w:val="24"/>
        </w:rPr>
        <w:t>increased</w:t>
      </w:r>
      <w:r w:rsidRPr="00304DFF" w:rsidR="00B73E82">
        <w:rPr>
          <w:rFonts w:ascii="Times New Roman" w:hAnsi="Times New Roman"/>
          <w:szCs w:val="24"/>
        </w:rPr>
        <w:t xml:space="preserve"> </w:t>
      </w:r>
      <w:r w:rsidRPr="00304DFF" w:rsidR="0045221D">
        <w:rPr>
          <w:rFonts w:ascii="Times New Roman" w:hAnsi="Times New Roman"/>
          <w:szCs w:val="24"/>
        </w:rPr>
        <w:t xml:space="preserve">the approved reporting burden by </w:t>
      </w:r>
      <w:r w:rsidR="00FC7BC8">
        <w:rPr>
          <w:rFonts w:ascii="Times New Roman" w:hAnsi="Times New Roman"/>
          <w:szCs w:val="24"/>
        </w:rPr>
        <w:t xml:space="preserve">852,088 </w:t>
      </w:r>
      <w:r w:rsidRPr="00304DFF" w:rsidR="0045221D">
        <w:rPr>
          <w:rFonts w:ascii="Times New Roman" w:hAnsi="Times New Roman"/>
          <w:szCs w:val="24"/>
        </w:rPr>
        <w:t xml:space="preserve">hours and decreased the approved record-keeping burden by </w:t>
      </w:r>
      <w:r w:rsidRPr="00E46C7D" w:rsidR="00122DB7">
        <w:rPr>
          <w:rFonts w:ascii="Times New Roman" w:hAnsi="Times New Roman"/>
          <w:szCs w:val="24"/>
        </w:rPr>
        <w:t>77,</w:t>
      </w:r>
      <w:r w:rsidR="005521B1">
        <w:rPr>
          <w:rFonts w:ascii="Times New Roman" w:hAnsi="Times New Roman"/>
          <w:szCs w:val="24"/>
        </w:rPr>
        <w:t>588</w:t>
      </w:r>
      <w:r w:rsidR="009B3462">
        <w:rPr>
          <w:rFonts w:ascii="Times New Roman" w:hAnsi="Times New Roman"/>
          <w:szCs w:val="24"/>
        </w:rPr>
        <w:t xml:space="preserve"> </w:t>
      </w:r>
      <w:r w:rsidRPr="00304DFF" w:rsidR="0045221D">
        <w:rPr>
          <w:rFonts w:ascii="Times New Roman" w:hAnsi="Times New Roman"/>
          <w:szCs w:val="24"/>
        </w:rPr>
        <w:t>hours.</w:t>
      </w:r>
    </w:p>
    <w:p w:rsidR="00DA203E" w:rsidP="00D12EC1" w:rsidRDefault="00D12EC1" w14:paraId="52CF06C8" w14:textId="4CCFA768">
      <w:pPr>
        <w:tabs>
          <w:tab w:val="left" w:pos="0"/>
        </w:tabs>
        <w:suppressAutoHyphens/>
        <w:spacing w:line="480" w:lineRule="auto"/>
        <w:rPr>
          <w:rFonts w:ascii="Times New Roman" w:hAnsi="Times New Roman"/>
          <w:b/>
          <w:szCs w:val="24"/>
        </w:rPr>
      </w:pPr>
      <w:r>
        <w:rPr>
          <w:rFonts w:ascii="Times New Roman" w:hAnsi="Times New Roman"/>
          <w:szCs w:val="24"/>
        </w:rPr>
        <w:t>The estimated burden for this information collection including the number of respondents, frequency of response, average time to respond</w:t>
      </w:r>
      <w:r w:rsidR="008A3B28">
        <w:rPr>
          <w:rFonts w:ascii="Times New Roman" w:hAnsi="Times New Roman"/>
          <w:szCs w:val="24"/>
        </w:rPr>
        <w:t>,</w:t>
      </w:r>
      <w:r>
        <w:rPr>
          <w:rFonts w:ascii="Times New Roman" w:hAnsi="Times New Roman"/>
          <w:szCs w:val="24"/>
        </w:rPr>
        <w:t xml:space="preserve"> and annual hour burden </w:t>
      </w:r>
      <w:r w:rsidR="00696C2E">
        <w:rPr>
          <w:rFonts w:ascii="Times New Roman" w:hAnsi="Times New Roman"/>
          <w:szCs w:val="24"/>
        </w:rPr>
        <w:t>is</w:t>
      </w:r>
      <w:r>
        <w:rPr>
          <w:rFonts w:ascii="Times New Roman" w:hAnsi="Times New Roman"/>
          <w:szCs w:val="24"/>
        </w:rPr>
        <w:t xml:space="preserve"> shown in the attached </w:t>
      </w:r>
      <w:r w:rsidR="00187842">
        <w:rPr>
          <w:rFonts w:ascii="Times New Roman" w:hAnsi="Times New Roman"/>
          <w:szCs w:val="24"/>
        </w:rPr>
        <w:t xml:space="preserve">Appendix </w:t>
      </w:r>
      <w:r w:rsidR="00904D3A">
        <w:rPr>
          <w:rFonts w:ascii="Times New Roman" w:hAnsi="Times New Roman"/>
          <w:szCs w:val="24"/>
        </w:rPr>
        <w:t xml:space="preserve">I </w:t>
      </w:r>
      <w:r w:rsidR="006B2877">
        <w:rPr>
          <w:rFonts w:ascii="Times New Roman" w:hAnsi="Times New Roman"/>
          <w:szCs w:val="24"/>
        </w:rPr>
        <w:t>WIC Burden Table</w:t>
      </w:r>
      <w:r>
        <w:rPr>
          <w:rFonts w:ascii="Times New Roman" w:hAnsi="Times New Roman"/>
          <w:szCs w:val="24"/>
        </w:rPr>
        <w:t>.  A summary of the burden appears below:</w:t>
      </w:r>
    </w:p>
    <w:p w:rsidRPr="00D12EC1" w:rsidR="0045221D" w:rsidP="00D12EC1" w:rsidRDefault="00D12EC1" w14:paraId="5521C390" w14:textId="1AA8A502">
      <w:pPr>
        <w:tabs>
          <w:tab w:val="left" w:pos="0"/>
        </w:tabs>
        <w:suppressAutoHyphens/>
        <w:spacing w:line="480" w:lineRule="auto"/>
        <w:rPr>
          <w:rFonts w:ascii="Times New Roman" w:hAnsi="Times New Roman"/>
          <w:b/>
          <w:szCs w:val="24"/>
        </w:rPr>
      </w:pPr>
      <w:r w:rsidRPr="00D12EC1">
        <w:rPr>
          <w:rFonts w:ascii="Times New Roman" w:hAnsi="Times New Roman"/>
          <w:b/>
          <w:szCs w:val="24"/>
        </w:rPr>
        <w:t>Reporting</w:t>
      </w:r>
    </w:p>
    <w:tbl>
      <w:tblPr>
        <w:tblW w:w="12386" w:type="dxa"/>
        <w:tblInd w:w="-1175" w:type="dxa"/>
        <w:tblLook w:val="0000" w:firstRow="0" w:lastRow="0" w:firstColumn="0" w:lastColumn="0" w:noHBand="0" w:noVBand="0"/>
      </w:tblPr>
      <w:tblGrid>
        <w:gridCol w:w="3495"/>
        <w:gridCol w:w="2085"/>
        <w:gridCol w:w="1440"/>
        <w:gridCol w:w="1890"/>
        <w:gridCol w:w="1260"/>
        <w:gridCol w:w="2216"/>
      </w:tblGrid>
      <w:tr w:rsidRPr="00216529" w:rsidR="0045221D" w:rsidTr="00A23E1E" w14:paraId="1F0D103A" w14:textId="77777777">
        <w:trPr>
          <w:trHeight w:val="975"/>
        </w:trPr>
        <w:tc>
          <w:tcPr>
            <w:tcW w:w="3495" w:type="dxa"/>
            <w:tcBorders>
              <w:top w:val="single" w:color="auto" w:sz="8" w:space="0"/>
              <w:left w:val="single" w:color="auto" w:sz="4" w:space="0"/>
              <w:bottom w:val="single" w:color="auto" w:sz="8" w:space="0"/>
              <w:right w:val="single" w:color="auto" w:sz="4" w:space="0"/>
            </w:tcBorders>
            <w:noWrap/>
            <w:vAlign w:val="center"/>
          </w:tcPr>
          <w:p w:rsidRPr="00304DFF" w:rsidR="0045221D" w:rsidP="00211BC0" w:rsidRDefault="0045221D" w14:paraId="0B585065" w14:textId="77777777">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2085" w:type="dxa"/>
            <w:tcBorders>
              <w:top w:val="single" w:color="auto" w:sz="8" w:space="0"/>
              <w:left w:val="nil"/>
              <w:bottom w:val="single" w:color="auto" w:sz="8" w:space="0"/>
              <w:right w:val="single" w:color="auto" w:sz="4" w:space="0"/>
            </w:tcBorders>
            <w:vAlign w:val="center"/>
          </w:tcPr>
          <w:p w:rsidRPr="00304DFF" w:rsidR="0045221D" w:rsidP="00211BC0" w:rsidRDefault="00D12EC1" w14:paraId="5610E771" w14:textId="52E091BF">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No.</w:t>
            </w:r>
            <w:r w:rsidRPr="00304DFF" w:rsidR="0045221D">
              <w:rPr>
                <w:rFonts w:ascii="Times New Roman" w:hAnsi="Times New Roman"/>
                <w:b/>
                <w:color w:val="000000"/>
                <w:szCs w:val="24"/>
              </w:rPr>
              <w:t xml:space="preserve"> of Respondents</w:t>
            </w:r>
          </w:p>
        </w:tc>
        <w:tc>
          <w:tcPr>
            <w:tcW w:w="1440" w:type="dxa"/>
            <w:tcBorders>
              <w:top w:val="single" w:color="auto" w:sz="8" w:space="0"/>
              <w:left w:val="nil"/>
              <w:bottom w:val="single" w:color="auto" w:sz="8" w:space="0"/>
              <w:right w:val="single" w:color="auto" w:sz="4" w:space="0"/>
            </w:tcBorders>
            <w:vAlign w:val="center"/>
          </w:tcPr>
          <w:p w:rsidRPr="00304DFF" w:rsidR="0045221D" w:rsidP="00211BC0" w:rsidRDefault="00D12EC1" w14:paraId="618BAF18" w14:textId="2BE0191D">
            <w:pPr>
              <w:widowControl/>
              <w:autoSpaceDE/>
              <w:autoSpaceDN/>
              <w:adjustRightInd/>
              <w:jc w:val="center"/>
              <w:rPr>
                <w:rFonts w:ascii="Times New Roman" w:hAnsi="Times New Roman"/>
                <w:b/>
                <w:color w:val="000000"/>
                <w:szCs w:val="24"/>
              </w:rPr>
            </w:pPr>
            <w:r>
              <w:rPr>
                <w:rFonts w:ascii="Times New Roman" w:hAnsi="Times New Roman"/>
                <w:b/>
                <w:color w:val="000000"/>
                <w:szCs w:val="24"/>
              </w:rPr>
              <w:t>No. of Responses p</w:t>
            </w:r>
            <w:r w:rsidRPr="00304DFF" w:rsidR="0045221D">
              <w:rPr>
                <w:rFonts w:ascii="Times New Roman" w:hAnsi="Times New Roman"/>
                <w:b/>
                <w:color w:val="000000"/>
                <w:szCs w:val="24"/>
              </w:rPr>
              <w:t>er Respondent</w:t>
            </w:r>
          </w:p>
        </w:tc>
        <w:tc>
          <w:tcPr>
            <w:tcW w:w="1890" w:type="dxa"/>
            <w:tcBorders>
              <w:top w:val="single" w:color="auto" w:sz="8" w:space="0"/>
              <w:left w:val="nil"/>
              <w:bottom w:val="single" w:color="auto" w:sz="8" w:space="0"/>
              <w:right w:val="single" w:color="auto" w:sz="4" w:space="0"/>
            </w:tcBorders>
            <w:vAlign w:val="center"/>
          </w:tcPr>
          <w:p w:rsidRPr="00304DFF" w:rsidR="0045221D" w:rsidP="00211BC0" w:rsidRDefault="00D12EC1" w14:paraId="46C90BC7" w14:textId="42D7229D">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Total </w:t>
            </w:r>
            <w:r w:rsidRPr="00304DFF" w:rsidR="0045221D">
              <w:rPr>
                <w:rFonts w:ascii="Times New Roman" w:hAnsi="Times New Roman"/>
                <w:b/>
                <w:color w:val="000000"/>
                <w:szCs w:val="24"/>
              </w:rPr>
              <w:t xml:space="preserve"> Annual Responses</w:t>
            </w:r>
          </w:p>
        </w:tc>
        <w:tc>
          <w:tcPr>
            <w:tcW w:w="1260" w:type="dxa"/>
            <w:tcBorders>
              <w:top w:val="single" w:color="auto" w:sz="8" w:space="0"/>
              <w:left w:val="nil"/>
              <w:bottom w:val="single" w:color="auto" w:sz="8" w:space="0"/>
              <w:right w:val="single" w:color="auto" w:sz="4" w:space="0"/>
            </w:tcBorders>
            <w:vAlign w:val="center"/>
          </w:tcPr>
          <w:p w:rsidRPr="00304DFF" w:rsidR="0045221D" w:rsidP="00211BC0" w:rsidRDefault="00D12EC1" w14:paraId="29D5A5E4" w14:textId="632A7582">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T</w:t>
            </w:r>
            <w:r w:rsidR="00E02827">
              <w:rPr>
                <w:rFonts w:ascii="Times New Roman" w:hAnsi="Times New Roman"/>
                <w:b/>
                <w:color w:val="000000"/>
                <w:szCs w:val="24"/>
              </w:rPr>
              <w:t>otal Hours per Response</w:t>
            </w:r>
          </w:p>
        </w:tc>
        <w:tc>
          <w:tcPr>
            <w:tcW w:w="2216" w:type="dxa"/>
            <w:tcBorders>
              <w:top w:val="single" w:color="auto" w:sz="8" w:space="0"/>
              <w:left w:val="nil"/>
              <w:bottom w:val="single" w:color="auto" w:sz="8" w:space="0"/>
              <w:right w:val="single" w:color="auto" w:sz="8" w:space="0"/>
            </w:tcBorders>
            <w:vAlign w:val="center"/>
          </w:tcPr>
          <w:p w:rsidRPr="00304DFF" w:rsidR="0045221D" w:rsidP="00211BC0" w:rsidRDefault="00E02827" w14:paraId="0449D215" w14:textId="117B6105">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Est. Total Burden </w:t>
            </w:r>
          </w:p>
        </w:tc>
      </w:tr>
      <w:tr w:rsidRPr="00216529" w:rsidR="00B320B0" w:rsidTr="00A23E1E" w14:paraId="08DD6B5B" w14:textId="77777777">
        <w:trPr>
          <w:trHeight w:val="600"/>
        </w:trPr>
        <w:tc>
          <w:tcPr>
            <w:tcW w:w="3495" w:type="dxa"/>
            <w:tcBorders>
              <w:top w:val="single" w:color="auto" w:sz="4" w:space="0"/>
              <w:left w:val="single" w:color="auto" w:sz="4" w:space="0"/>
              <w:bottom w:val="single" w:color="auto" w:sz="4" w:space="0"/>
              <w:right w:val="single" w:color="auto" w:sz="4" w:space="0"/>
            </w:tcBorders>
            <w:vAlign w:val="center"/>
          </w:tcPr>
          <w:p w:rsidRPr="00DA17FC" w:rsidR="00B320B0" w:rsidP="00B320B0" w:rsidRDefault="00B320B0" w14:paraId="53343512" w14:textId="77777777">
            <w:pPr>
              <w:widowControl/>
              <w:autoSpaceDE/>
              <w:autoSpaceDN/>
              <w:adjustRightInd/>
              <w:jc w:val="center"/>
              <w:rPr>
                <w:rFonts w:ascii="Times New Roman" w:hAnsi="Times New Roman"/>
                <w:szCs w:val="24"/>
              </w:rPr>
            </w:pPr>
            <w:r w:rsidRPr="00DA17FC">
              <w:rPr>
                <w:rFonts w:ascii="Times New Roman" w:hAnsi="Times New Roman"/>
                <w:szCs w:val="24"/>
              </w:rPr>
              <w:t>STATE, LOCAL, &amp; INDIAN TRIBAL GOVERNMENTS</w:t>
            </w:r>
          </w:p>
          <w:p w:rsidRPr="00304DFF" w:rsidR="00B320B0" w:rsidP="00B320B0" w:rsidRDefault="00B320B0" w14:paraId="14E4CFA1" w14:textId="0EF307C8">
            <w:pPr>
              <w:widowControl/>
              <w:autoSpaceDE/>
              <w:autoSpaceDN/>
              <w:adjustRightInd/>
              <w:rPr>
                <w:rFonts w:ascii="Times New Roman" w:hAnsi="Times New Roman"/>
                <w:szCs w:val="24"/>
              </w:rPr>
            </w:pPr>
            <w:r w:rsidRPr="00DA17FC">
              <w:rPr>
                <w:rFonts w:ascii="Times New Roman" w:hAnsi="Times New Roman"/>
                <w:szCs w:val="24"/>
              </w:rPr>
              <w:t>(89 WIC State agencies; 1,808 WIC local agencies)</w:t>
            </w:r>
          </w:p>
        </w:tc>
        <w:tc>
          <w:tcPr>
            <w:tcW w:w="2085" w:type="dxa"/>
            <w:tcBorders>
              <w:top w:val="nil"/>
              <w:left w:val="nil"/>
              <w:bottom w:val="single" w:color="auto" w:sz="4" w:space="0"/>
              <w:right w:val="single" w:color="auto" w:sz="4" w:space="0"/>
            </w:tcBorders>
            <w:noWrap/>
            <w:vAlign w:val="center"/>
          </w:tcPr>
          <w:p w:rsidRPr="00304DFF" w:rsidR="00B320B0" w:rsidP="00B320B0" w:rsidRDefault="00B320B0" w14:paraId="28FE1008" w14:textId="59263C15">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w:t>
            </w:r>
            <w:r>
              <w:rPr>
                <w:rFonts w:ascii="Times New Roman" w:hAnsi="Times New Roman"/>
                <w:szCs w:val="24"/>
              </w:rPr>
              <w:t>897</w:t>
            </w:r>
          </w:p>
        </w:tc>
        <w:tc>
          <w:tcPr>
            <w:tcW w:w="1440" w:type="dxa"/>
            <w:tcBorders>
              <w:top w:val="nil"/>
              <w:left w:val="nil"/>
              <w:bottom w:val="single" w:color="auto" w:sz="4" w:space="0"/>
              <w:right w:val="single" w:color="auto" w:sz="4" w:space="0"/>
            </w:tcBorders>
            <w:noWrap/>
            <w:vAlign w:val="center"/>
          </w:tcPr>
          <w:p w:rsidRPr="00304DFF" w:rsidR="00B320B0" w:rsidP="00B320B0" w:rsidRDefault="00B320B0" w14:paraId="35B9D3C1" w14:textId="4E4A3E8E">
            <w:pPr>
              <w:widowControl/>
              <w:autoSpaceDE/>
              <w:autoSpaceDN/>
              <w:adjustRightInd/>
              <w:spacing w:line="480" w:lineRule="auto"/>
              <w:jc w:val="center"/>
              <w:rPr>
                <w:rFonts w:ascii="Times New Roman" w:hAnsi="Times New Roman"/>
                <w:szCs w:val="24"/>
              </w:rPr>
            </w:pPr>
            <w:r>
              <w:rPr>
                <w:rFonts w:ascii="Times New Roman" w:hAnsi="Times New Roman"/>
                <w:szCs w:val="24"/>
              </w:rPr>
              <w:t>5,609</w:t>
            </w:r>
          </w:p>
        </w:tc>
        <w:tc>
          <w:tcPr>
            <w:tcW w:w="1890" w:type="dxa"/>
            <w:tcBorders>
              <w:top w:val="nil"/>
              <w:left w:val="nil"/>
              <w:bottom w:val="single" w:color="auto" w:sz="4" w:space="0"/>
              <w:right w:val="single" w:color="auto" w:sz="4" w:space="0"/>
            </w:tcBorders>
            <w:noWrap/>
            <w:vAlign w:val="center"/>
          </w:tcPr>
          <w:p w:rsidRPr="00304DFF" w:rsidR="00B320B0" w:rsidP="00B320B0" w:rsidRDefault="00B320B0" w14:paraId="34FD6C94" w14:textId="14EF2A71">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w:t>
            </w:r>
            <w:r>
              <w:rPr>
                <w:rFonts w:ascii="Times New Roman" w:hAnsi="Times New Roman"/>
                <w:szCs w:val="24"/>
              </w:rPr>
              <w:t>0,640,409</w:t>
            </w:r>
          </w:p>
        </w:tc>
        <w:tc>
          <w:tcPr>
            <w:tcW w:w="1260" w:type="dxa"/>
            <w:tcBorders>
              <w:top w:val="nil"/>
              <w:left w:val="nil"/>
              <w:bottom w:val="single" w:color="auto" w:sz="4" w:space="0"/>
              <w:right w:val="single" w:color="auto" w:sz="4" w:space="0"/>
            </w:tcBorders>
            <w:noWrap/>
            <w:vAlign w:val="center"/>
          </w:tcPr>
          <w:p w:rsidRPr="00304DFF" w:rsidR="00B320B0" w:rsidP="00B320B0" w:rsidRDefault="00B320B0" w14:paraId="793B3EF5" w14:textId="322B272F">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0.20</w:t>
            </w:r>
          </w:p>
        </w:tc>
        <w:tc>
          <w:tcPr>
            <w:tcW w:w="2216" w:type="dxa"/>
            <w:tcBorders>
              <w:top w:val="nil"/>
              <w:left w:val="nil"/>
              <w:bottom w:val="single" w:color="auto" w:sz="4" w:space="0"/>
              <w:right w:val="single" w:color="auto" w:sz="4" w:space="0"/>
            </w:tcBorders>
            <w:noWrap/>
            <w:vAlign w:val="center"/>
          </w:tcPr>
          <w:p w:rsidRPr="00304DFF" w:rsidR="00B320B0" w:rsidP="003C05EA" w:rsidRDefault="00B320B0" w14:paraId="70EB2AFF" w14:textId="30CD1F97">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w:t>
            </w:r>
            <w:r w:rsidR="00122DB7">
              <w:rPr>
                <w:rFonts w:ascii="Times New Roman" w:hAnsi="Times New Roman"/>
                <w:szCs w:val="24"/>
              </w:rPr>
              <w:t>12</w:t>
            </w:r>
            <w:r w:rsidR="00210914">
              <w:rPr>
                <w:rFonts w:ascii="Times New Roman" w:hAnsi="Times New Roman"/>
                <w:szCs w:val="24"/>
              </w:rPr>
              <w:t>2,58</w:t>
            </w:r>
            <w:r w:rsidR="003C05EA">
              <w:rPr>
                <w:rFonts w:ascii="Times New Roman" w:hAnsi="Times New Roman"/>
                <w:szCs w:val="24"/>
              </w:rPr>
              <w:t>8</w:t>
            </w:r>
          </w:p>
        </w:tc>
      </w:tr>
      <w:tr w:rsidRPr="00216529" w:rsidR="00B320B0" w:rsidTr="00A23E1E" w14:paraId="7AF4A589" w14:textId="77777777">
        <w:trPr>
          <w:trHeight w:val="510"/>
        </w:trPr>
        <w:tc>
          <w:tcPr>
            <w:tcW w:w="3495" w:type="dxa"/>
            <w:tcBorders>
              <w:top w:val="nil"/>
              <w:left w:val="single" w:color="auto" w:sz="4" w:space="0"/>
              <w:bottom w:val="single" w:color="auto" w:sz="4" w:space="0"/>
              <w:right w:val="single" w:color="auto" w:sz="4" w:space="0"/>
            </w:tcBorders>
            <w:vAlign w:val="center"/>
          </w:tcPr>
          <w:p w:rsidRPr="00304DFF" w:rsidR="00B320B0" w:rsidP="00B320B0" w:rsidRDefault="00B320B0" w14:paraId="316C3922" w14:textId="3ACE026D">
            <w:pPr>
              <w:widowControl/>
              <w:autoSpaceDE/>
              <w:autoSpaceDN/>
              <w:adjustRightInd/>
              <w:jc w:val="center"/>
              <w:rPr>
                <w:rFonts w:ascii="Times New Roman" w:hAnsi="Times New Roman"/>
                <w:szCs w:val="24"/>
              </w:rPr>
            </w:pPr>
            <w:r w:rsidRPr="00304DFF">
              <w:rPr>
                <w:rFonts w:ascii="Times New Roman" w:hAnsi="Times New Roman"/>
                <w:szCs w:val="24"/>
              </w:rPr>
              <w:t xml:space="preserve">BUSINESS OR OTHER </w:t>
            </w:r>
            <w:r>
              <w:rPr>
                <w:rFonts w:ascii="Times New Roman" w:hAnsi="Times New Roman"/>
                <w:szCs w:val="24"/>
              </w:rPr>
              <w:t>FOR-PROFIT (41,164</w:t>
            </w:r>
            <w:r w:rsidRPr="00304DFF">
              <w:rPr>
                <w:rFonts w:ascii="Times New Roman" w:hAnsi="Times New Roman"/>
                <w:szCs w:val="24"/>
              </w:rPr>
              <w:t xml:space="preserve"> WIC authorized vendors)</w:t>
            </w:r>
          </w:p>
        </w:tc>
        <w:tc>
          <w:tcPr>
            <w:tcW w:w="2085" w:type="dxa"/>
            <w:tcBorders>
              <w:top w:val="nil"/>
              <w:left w:val="nil"/>
              <w:bottom w:val="single" w:color="auto" w:sz="4" w:space="0"/>
              <w:right w:val="single" w:color="auto" w:sz="4" w:space="0"/>
            </w:tcBorders>
            <w:noWrap/>
            <w:vAlign w:val="center"/>
          </w:tcPr>
          <w:p w:rsidRPr="00304DFF" w:rsidR="00B320B0" w:rsidP="00B320B0" w:rsidRDefault="00B320B0" w14:paraId="1FD8943C" w14:textId="056A98AB">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4</w:t>
            </w:r>
            <w:r>
              <w:rPr>
                <w:rFonts w:ascii="Times New Roman" w:hAnsi="Times New Roman"/>
                <w:szCs w:val="24"/>
              </w:rPr>
              <w:t>1,164</w:t>
            </w:r>
          </w:p>
        </w:tc>
        <w:tc>
          <w:tcPr>
            <w:tcW w:w="1440" w:type="dxa"/>
            <w:tcBorders>
              <w:top w:val="nil"/>
              <w:left w:val="nil"/>
              <w:bottom w:val="single" w:color="auto" w:sz="4" w:space="0"/>
              <w:right w:val="single" w:color="auto" w:sz="4" w:space="0"/>
            </w:tcBorders>
            <w:noWrap/>
            <w:vAlign w:val="center"/>
          </w:tcPr>
          <w:p w:rsidRPr="00304DFF" w:rsidR="00B320B0" w:rsidP="00B320B0" w:rsidRDefault="00B320B0" w14:paraId="52BB9531" w14:textId="01CFCF54">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2.2</w:t>
            </w:r>
            <w:r>
              <w:rPr>
                <w:rFonts w:ascii="Times New Roman" w:hAnsi="Times New Roman"/>
                <w:szCs w:val="24"/>
              </w:rPr>
              <w:t>0</w:t>
            </w:r>
          </w:p>
        </w:tc>
        <w:tc>
          <w:tcPr>
            <w:tcW w:w="1890" w:type="dxa"/>
            <w:tcBorders>
              <w:top w:val="single" w:color="auto" w:sz="4" w:space="0"/>
              <w:left w:val="nil"/>
              <w:bottom w:val="single" w:color="auto" w:sz="4" w:space="0"/>
              <w:right w:val="nil"/>
            </w:tcBorders>
            <w:noWrap/>
            <w:vAlign w:val="bottom"/>
          </w:tcPr>
          <w:p w:rsidRPr="00304DFF" w:rsidR="00B320B0" w:rsidP="00B320B0" w:rsidRDefault="00B320B0" w14:paraId="01575903" w14:textId="7E2C22D2">
            <w:pPr>
              <w:widowControl/>
              <w:autoSpaceDE/>
              <w:autoSpaceDN/>
              <w:adjustRightInd/>
              <w:spacing w:line="480" w:lineRule="auto"/>
              <w:jc w:val="center"/>
              <w:rPr>
                <w:rFonts w:ascii="Times New Roman" w:hAnsi="Times New Roman"/>
                <w:szCs w:val="24"/>
              </w:rPr>
            </w:pPr>
            <w:r>
              <w:rPr>
                <w:rFonts w:ascii="Times New Roman" w:hAnsi="Times New Roman"/>
                <w:szCs w:val="24"/>
              </w:rPr>
              <w:t>9</w:t>
            </w:r>
            <w:r w:rsidRPr="00304DFF">
              <w:rPr>
                <w:rFonts w:ascii="Times New Roman" w:hAnsi="Times New Roman"/>
                <w:szCs w:val="24"/>
              </w:rPr>
              <w:t>0,</w:t>
            </w:r>
            <w:r>
              <w:rPr>
                <w:rFonts w:ascii="Times New Roman" w:hAnsi="Times New Roman"/>
                <w:szCs w:val="24"/>
              </w:rPr>
              <w:t>742</w:t>
            </w:r>
          </w:p>
        </w:tc>
        <w:tc>
          <w:tcPr>
            <w:tcW w:w="1260" w:type="dxa"/>
            <w:tcBorders>
              <w:top w:val="nil"/>
              <w:left w:val="single" w:color="auto" w:sz="4" w:space="0"/>
              <w:bottom w:val="single" w:color="auto" w:sz="4" w:space="0"/>
              <w:right w:val="single" w:color="auto" w:sz="4" w:space="0"/>
            </w:tcBorders>
            <w:noWrap/>
            <w:vAlign w:val="center"/>
          </w:tcPr>
          <w:p w:rsidRPr="00304DFF" w:rsidR="00B320B0" w:rsidP="00B320B0" w:rsidRDefault="00B320B0" w14:paraId="0EFE8443" w14:textId="19DA8673">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w:t>
            </w:r>
            <w:r>
              <w:rPr>
                <w:rFonts w:ascii="Times New Roman" w:hAnsi="Times New Roman"/>
                <w:szCs w:val="24"/>
              </w:rPr>
              <w:t>85</w:t>
            </w:r>
          </w:p>
        </w:tc>
        <w:tc>
          <w:tcPr>
            <w:tcW w:w="2216" w:type="dxa"/>
            <w:tcBorders>
              <w:top w:val="nil"/>
              <w:left w:val="nil"/>
              <w:bottom w:val="single" w:color="auto" w:sz="4" w:space="0"/>
              <w:right w:val="single" w:color="auto" w:sz="4" w:space="0"/>
            </w:tcBorders>
            <w:noWrap/>
            <w:vAlign w:val="center"/>
          </w:tcPr>
          <w:p w:rsidRPr="00304DFF" w:rsidR="00B320B0" w:rsidP="00B320B0" w:rsidRDefault="00B320B0" w14:paraId="5524AC59" w14:textId="02A99003">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w:t>
            </w:r>
            <w:r>
              <w:rPr>
                <w:rFonts w:ascii="Times New Roman" w:hAnsi="Times New Roman"/>
                <w:szCs w:val="24"/>
              </w:rPr>
              <w:t>6</w:t>
            </w:r>
            <w:r w:rsidRPr="00304DFF">
              <w:rPr>
                <w:rFonts w:ascii="Times New Roman" w:hAnsi="Times New Roman"/>
                <w:szCs w:val="24"/>
              </w:rPr>
              <w:t>7,5</w:t>
            </w:r>
            <w:r>
              <w:rPr>
                <w:rFonts w:ascii="Times New Roman" w:hAnsi="Times New Roman"/>
                <w:szCs w:val="24"/>
              </w:rPr>
              <w:t>11</w:t>
            </w:r>
          </w:p>
        </w:tc>
      </w:tr>
      <w:tr w:rsidRPr="00216529" w:rsidR="00B320B0" w:rsidTr="00A23E1E" w14:paraId="1DC2F966" w14:textId="77777777">
        <w:trPr>
          <w:trHeight w:val="600"/>
        </w:trPr>
        <w:tc>
          <w:tcPr>
            <w:tcW w:w="3495" w:type="dxa"/>
            <w:tcBorders>
              <w:top w:val="nil"/>
              <w:left w:val="single" w:color="auto" w:sz="4" w:space="0"/>
              <w:bottom w:val="single" w:color="auto" w:sz="4" w:space="0"/>
              <w:right w:val="single" w:color="auto" w:sz="4" w:space="0"/>
            </w:tcBorders>
            <w:vAlign w:val="center"/>
          </w:tcPr>
          <w:p w:rsidRPr="00304DFF" w:rsidR="00B320B0" w:rsidP="00B320B0" w:rsidRDefault="00B320B0" w14:paraId="167F8124" w14:textId="1EEC911E">
            <w:pPr>
              <w:widowControl/>
              <w:autoSpaceDE/>
              <w:autoSpaceDN/>
              <w:adjustRightInd/>
              <w:jc w:val="center"/>
              <w:rPr>
                <w:rFonts w:ascii="Times New Roman" w:hAnsi="Times New Roman"/>
                <w:szCs w:val="24"/>
              </w:rPr>
            </w:pPr>
            <w:r w:rsidRPr="00304DFF">
              <w:rPr>
                <w:rFonts w:ascii="Times New Roman" w:hAnsi="Times New Roman"/>
                <w:szCs w:val="24"/>
              </w:rPr>
              <w:t>I</w:t>
            </w:r>
            <w:r>
              <w:rPr>
                <w:rFonts w:ascii="Times New Roman" w:hAnsi="Times New Roman"/>
                <w:szCs w:val="24"/>
              </w:rPr>
              <w:t>NDIVIDUALS/HOUSEHOLDS (6,870,128</w:t>
            </w:r>
            <w:r w:rsidRPr="00304DFF">
              <w:rPr>
                <w:rFonts w:ascii="Times New Roman" w:hAnsi="Times New Roman"/>
                <w:szCs w:val="24"/>
              </w:rPr>
              <w:t xml:space="preserve"> WIC participants)</w:t>
            </w:r>
          </w:p>
        </w:tc>
        <w:tc>
          <w:tcPr>
            <w:tcW w:w="2085" w:type="dxa"/>
            <w:tcBorders>
              <w:top w:val="nil"/>
              <w:left w:val="nil"/>
              <w:bottom w:val="single" w:color="auto" w:sz="4" w:space="0"/>
              <w:right w:val="single" w:color="auto" w:sz="4" w:space="0"/>
            </w:tcBorders>
            <w:noWrap/>
            <w:vAlign w:val="center"/>
          </w:tcPr>
          <w:p w:rsidRPr="00304DFF" w:rsidR="00B320B0" w:rsidP="00B320B0" w:rsidRDefault="00B320B0" w14:paraId="348A0C09" w14:textId="19ABE298">
            <w:pPr>
              <w:widowControl/>
              <w:autoSpaceDE/>
              <w:autoSpaceDN/>
              <w:adjustRightInd/>
              <w:spacing w:line="480" w:lineRule="auto"/>
              <w:jc w:val="center"/>
              <w:rPr>
                <w:rFonts w:ascii="Times New Roman" w:hAnsi="Times New Roman"/>
                <w:szCs w:val="24"/>
              </w:rPr>
            </w:pPr>
            <w:r>
              <w:rPr>
                <w:rFonts w:ascii="Times New Roman" w:hAnsi="Times New Roman"/>
                <w:szCs w:val="24"/>
              </w:rPr>
              <w:t>6</w:t>
            </w:r>
            <w:r w:rsidRPr="00304DFF">
              <w:rPr>
                <w:rFonts w:ascii="Times New Roman" w:hAnsi="Times New Roman"/>
                <w:szCs w:val="24"/>
              </w:rPr>
              <w:t>,</w:t>
            </w:r>
            <w:r>
              <w:rPr>
                <w:rFonts w:ascii="Times New Roman" w:hAnsi="Times New Roman"/>
                <w:szCs w:val="24"/>
              </w:rPr>
              <w:t>870,128</w:t>
            </w:r>
          </w:p>
        </w:tc>
        <w:tc>
          <w:tcPr>
            <w:tcW w:w="1440" w:type="dxa"/>
            <w:tcBorders>
              <w:top w:val="nil"/>
              <w:left w:val="nil"/>
              <w:bottom w:val="single" w:color="auto" w:sz="4" w:space="0"/>
              <w:right w:val="single" w:color="auto" w:sz="4" w:space="0"/>
            </w:tcBorders>
            <w:noWrap/>
            <w:vAlign w:val="center"/>
          </w:tcPr>
          <w:p w:rsidRPr="00304DFF" w:rsidR="00B320B0" w:rsidP="00B320B0" w:rsidRDefault="00B320B0" w14:paraId="2EFC7376" w14:textId="67C718E5">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1.5</w:t>
            </w:r>
            <w:r>
              <w:rPr>
                <w:rFonts w:ascii="Times New Roman" w:hAnsi="Times New Roman"/>
                <w:szCs w:val="24"/>
              </w:rPr>
              <w:t>3</w:t>
            </w:r>
          </w:p>
        </w:tc>
        <w:tc>
          <w:tcPr>
            <w:tcW w:w="1890" w:type="dxa"/>
            <w:tcBorders>
              <w:top w:val="single" w:color="auto" w:sz="4" w:space="0"/>
              <w:left w:val="nil"/>
              <w:bottom w:val="single" w:color="auto" w:sz="4" w:space="0"/>
              <w:right w:val="single" w:color="auto" w:sz="4" w:space="0"/>
            </w:tcBorders>
            <w:noWrap/>
            <w:vAlign w:val="center"/>
          </w:tcPr>
          <w:p w:rsidRPr="00304DFF" w:rsidR="00B320B0" w:rsidP="00B320B0" w:rsidRDefault="00B320B0" w14:paraId="25E64691" w14:textId="7812420C">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w:t>
            </w:r>
            <w:r>
              <w:rPr>
                <w:rFonts w:ascii="Times New Roman" w:hAnsi="Times New Roman"/>
                <w:szCs w:val="24"/>
              </w:rPr>
              <w:t>0,523</w:t>
            </w:r>
            <w:r w:rsidR="00122DB7">
              <w:rPr>
                <w:rFonts w:ascii="Times New Roman" w:hAnsi="Times New Roman"/>
                <w:szCs w:val="24"/>
              </w:rPr>
              <w:t>,</w:t>
            </w:r>
            <w:r>
              <w:rPr>
                <w:rFonts w:ascii="Times New Roman" w:hAnsi="Times New Roman"/>
                <w:szCs w:val="24"/>
              </w:rPr>
              <w:t>605</w:t>
            </w:r>
          </w:p>
        </w:tc>
        <w:tc>
          <w:tcPr>
            <w:tcW w:w="1260" w:type="dxa"/>
            <w:tcBorders>
              <w:top w:val="nil"/>
              <w:left w:val="nil"/>
              <w:bottom w:val="single" w:color="auto" w:sz="4" w:space="0"/>
              <w:right w:val="single" w:color="auto" w:sz="4" w:space="0"/>
            </w:tcBorders>
            <w:noWrap/>
            <w:vAlign w:val="center"/>
          </w:tcPr>
          <w:p w:rsidRPr="00304DFF" w:rsidR="00B320B0" w:rsidP="00A37D0B" w:rsidRDefault="00B320B0" w14:paraId="0E2DF435" w14:textId="3FB93861">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w:t>
            </w:r>
            <w:r w:rsidR="00DB4132">
              <w:rPr>
                <w:rFonts w:ascii="Times New Roman" w:hAnsi="Times New Roman"/>
                <w:szCs w:val="24"/>
              </w:rPr>
              <w:t>1</w:t>
            </w:r>
            <w:r w:rsidR="00A37D0B">
              <w:rPr>
                <w:rFonts w:ascii="Times New Roman" w:hAnsi="Times New Roman"/>
                <w:szCs w:val="24"/>
              </w:rPr>
              <w:t>6</w:t>
            </w:r>
          </w:p>
        </w:tc>
        <w:tc>
          <w:tcPr>
            <w:tcW w:w="2216" w:type="dxa"/>
            <w:tcBorders>
              <w:top w:val="nil"/>
              <w:left w:val="nil"/>
              <w:bottom w:val="single" w:color="auto" w:sz="4" w:space="0"/>
              <w:right w:val="single" w:color="auto" w:sz="4" w:space="0"/>
            </w:tcBorders>
            <w:noWrap/>
            <w:vAlign w:val="center"/>
          </w:tcPr>
          <w:p w:rsidRPr="00304DFF" w:rsidR="00B320B0" w:rsidP="00B320B0" w:rsidRDefault="00DB4132" w14:paraId="13FE4C54" w14:textId="032C69D6">
            <w:pPr>
              <w:widowControl/>
              <w:autoSpaceDE/>
              <w:autoSpaceDN/>
              <w:adjustRightInd/>
              <w:spacing w:line="480" w:lineRule="auto"/>
              <w:jc w:val="center"/>
              <w:rPr>
                <w:rFonts w:ascii="Times New Roman" w:hAnsi="Times New Roman"/>
                <w:szCs w:val="24"/>
              </w:rPr>
            </w:pPr>
            <w:r>
              <w:rPr>
                <w:rFonts w:ascii="Times New Roman" w:hAnsi="Times New Roman"/>
                <w:szCs w:val="24"/>
              </w:rPr>
              <w:t>1,727,033</w:t>
            </w:r>
          </w:p>
        </w:tc>
      </w:tr>
      <w:tr w:rsidRPr="00216529" w:rsidR="00B320B0" w:rsidTr="00A23E1E" w14:paraId="6A4F341B" w14:textId="77777777">
        <w:trPr>
          <w:trHeight w:val="600"/>
        </w:trPr>
        <w:tc>
          <w:tcPr>
            <w:tcW w:w="3495" w:type="dxa"/>
            <w:tcBorders>
              <w:top w:val="single" w:color="auto" w:sz="8" w:space="0"/>
              <w:left w:val="single" w:color="auto" w:sz="4" w:space="0"/>
              <w:bottom w:val="single" w:color="auto" w:sz="8" w:space="0"/>
              <w:right w:val="single" w:color="auto" w:sz="4" w:space="0"/>
            </w:tcBorders>
            <w:shd w:val="clear" w:color="auto" w:fill="C0C0C0"/>
            <w:vAlign w:val="center"/>
          </w:tcPr>
          <w:p w:rsidRPr="00304DFF" w:rsidR="00B320B0" w:rsidP="00B320B0" w:rsidRDefault="00B320B0" w14:paraId="5BE69173" w14:textId="77777777">
            <w:pPr>
              <w:widowControl/>
              <w:autoSpaceDE/>
              <w:autoSpaceDN/>
              <w:adjustRightInd/>
              <w:spacing w:line="480" w:lineRule="auto"/>
              <w:jc w:val="right"/>
              <w:rPr>
                <w:rFonts w:ascii="Times New Roman" w:hAnsi="Times New Roman"/>
                <w:b/>
                <w:bCs/>
                <w:szCs w:val="24"/>
              </w:rPr>
            </w:pPr>
            <w:r w:rsidRPr="00304DFF">
              <w:rPr>
                <w:rFonts w:ascii="Times New Roman" w:hAnsi="Times New Roman"/>
                <w:b/>
                <w:bCs/>
                <w:szCs w:val="24"/>
              </w:rPr>
              <w:t>Total Reporting Burden</w:t>
            </w:r>
          </w:p>
        </w:tc>
        <w:tc>
          <w:tcPr>
            <w:tcW w:w="2085" w:type="dxa"/>
            <w:tcBorders>
              <w:top w:val="single" w:color="auto" w:sz="8" w:space="0"/>
              <w:left w:val="nil"/>
              <w:bottom w:val="single" w:color="auto" w:sz="8" w:space="0"/>
              <w:right w:val="single" w:color="auto" w:sz="4" w:space="0"/>
            </w:tcBorders>
            <w:noWrap/>
            <w:vAlign w:val="center"/>
          </w:tcPr>
          <w:p w:rsidRPr="00304DFF" w:rsidR="00B320B0" w:rsidP="00B320B0" w:rsidRDefault="00B320B0" w14:paraId="3766C8FC" w14:textId="5033B238">
            <w:pPr>
              <w:widowControl/>
              <w:autoSpaceDE/>
              <w:autoSpaceDN/>
              <w:adjustRightInd/>
              <w:spacing w:line="480" w:lineRule="auto"/>
              <w:jc w:val="center"/>
              <w:rPr>
                <w:rFonts w:ascii="Times New Roman" w:hAnsi="Times New Roman"/>
                <w:szCs w:val="24"/>
              </w:rPr>
            </w:pPr>
            <w:r>
              <w:rPr>
                <w:rFonts w:ascii="Times New Roman" w:hAnsi="Times New Roman"/>
                <w:szCs w:val="24"/>
              </w:rPr>
              <w:t>6</w:t>
            </w:r>
            <w:r w:rsidRPr="00304DFF">
              <w:rPr>
                <w:rFonts w:ascii="Times New Roman" w:hAnsi="Times New Roman"/>
                <w:szCs w:val="24"/>
              </w:rPr>
              <w:t>,9</w:t>
            </w:r>
            <w:r>
              <w:rPr>
                <w:rFonts w:ascii="Times New Roman" w:hAnsi="Times New Roman"/>
                <w:szCs w:val="24"/>
              </w:rPr>
              <w:t>13</w:t>
            </w:r>
            <w:r w:rsidRPr="00304DFF">
              <w:rPr>
                <w:rFonts w:ascii="Times New Roman" w:hAnsi="Times New Roman"/>
                <w:szCs w:val="24"/>
              </w:rPr>
              <w:t>,</w:t>
            </w:r>
            <w:r>
              <w:rPr>
                <w:rFonts w:ascii="Times New Roman" w:hAnsi="Times New Roman"/>
                <w:szCs w:val="24"/>
              </w:rPr>
              <w:t>18</w:t>
            </w:r>
            <w:r w:rsidRPr="00304DFF">
              <w:rPr>
                <w:rFonts w:ascii="Times New Roman" w:hAnsi="Times New Roman"/>
                <w:szCs w:val="24"/>
              </w:rPr>
              <w:t>9</w:t>
            </w:r>
          </w:p>
        </w:tc>
        <w:tc>
          <w:tcPr>
            <w:tcW w:w="1440" w:type="dxa"/>
            <w:tcBorders>
              <w:top w:val="single" w:color="auto" w:sz="8" w:space="0"/>
              <w:left w:val="nil"/>
              <w:bottom w:val="single" w:color="auto" w:sz="8" w:space="0"/>
              <w:right w:val="single" w:color="auto" w:sz="4" w:space="0"/>
            </w:tcBorders>
            <w:shd w:val="clear" w:color="auto" w:fill="C0C0C0"/>
            <w:noWrap/>
            <w:vAlign w:val="center"/>
          </w:tcPr>
          <w:p w:rsidRPr="00304DFF" w:rsidR="00B320B0" w:rsidP="00B320B0" w:rsidRDefault="00B320B0" w14:paraId="7D394E13" w14:textId="77777777">
            <w:pPr>
              <w:widowControl/>
              <w:autoSpaceDE/>
              <w:autoSpaceDN/>
              <w:adjustRightInd/>
              <w:spacing w:line="480" w:lineRule="auto"/>
              <w:jc w:val="center"/>
              <w:rPr>
                <w:rFonts w:ascii="Times New Roman" w:hAnsi="Times New Roman"/>
                <w:szCs w:val="24"/>
              </w:rPr>
            </w:pPr>
          </w:p>
        </w:tc>
        <w:tc>
          <w:tcPr>
            <w:tcW w:w="1890" w:type="dxa"/>
            <w:tcBorders>
              <w:top w:val="single" w:color="auto" w:sz="8" w:space="0"/>
              <w:left w:val="nil"/>
              <w:bottom w:val="single" w:color="auto" w:sz="8" w:space="0"/>
              <w:right w:val="single" w:color="auto" w:sz="4" w:space="0"/>
            </w:tcBorders>
            <w:noWrap/>
            <w:vAlign w:val="center"/>
          </w:tcPr>
          <w:p w:rsidRPr="00304DFF" w:rsidR="00B320B0" w:rsidP="00B320B0" w:rsidRDefault="00B320B0" w14:paraId="1A7529A3" w14:textId="0D2DA026">
            <w:pPr>
              <w:widowControl/>
              <w:autoSpaceDE/>
              <w:autoSpaceDN/>
              <w:adjustRightInd/>
              <w:spacing w:line="480" w:lineRule="auto"/>
              <w:jc w:val="center"/>
              <w:rPr>
                <w:rFonts w:ascii="Times New Roman" w:hAnsi="Times New Roman"/>
                <w:szCs w:val="24"/>
              </w:rPr>
            </w:pPr>
            <w:r>
              <w:rPr>
                <w:rFonts w:ascii="Times New Roman" w:hAnsi="Times New Roman"/>
                <w:szCs w:val="24"/>
              </w:rPr>
              <w:t>21,254,756</w:t>
            </w:r>
          </w:p>
        </w:tc>
        <w:tc>
          <w:tcPr>
            <w:tcW w:w="1260" w:type="dxa"/>
            <w:tcBorders>
              <w:top w:val="single" w:color="auto" w:sz="8" w:space="0"/>
              <w:left w:val="nil"/>
              <w:bottom w:val="single" w:color="auto" w:sz="8" w:space="0"/>
              <w:right w:val="single" w:color="auto" w:sz="4" w:space="0"/>
            </w:tcBorders>
            <w:shd w:val="clear" w:color="auto" w:fill="C0C0C0"/>
            <w:noWrap/>
            <w:vAlign w:val="center"/>
          </w:tcPr>
          <w:p w:rsidRPr="00304DFF" w:rsidR="00B320B0" w:rsidP="00B320B0" w:rsidRDefault="00B320B0" w14:paraId="1BCB1A13" w14:textId="77777777">
            <w:pPr>
              <w:widowControl/>
              <w:autoSpaceDE/>
              <w:autoSpaceDN/>
              <w:adjustRightInd/>
              <w:spacing w:line="480" w:lineRule="auto"/>
              <w:jc w:val="center"/>
              <w:rPr>
                <w:rFonts w:ascii="Times New Roman" w:hAnsi="Times New Roman"/>
                <w:szCs w:val="24"/>
              </w:rPr>
            </w:pPr>
          </w:p>
        </w:tc>
        <w:tc>
          <w:tcPr>
            <w:tcW w:w="2216" w:type="dxa"/>
            <w:tcBorders>
              <w:top w:val="single" w:color="auto" w:sz="8" w:space="0"/>
              <w:left w:val="nil"/>
              <w:bottom w:val="single" w:color="auto" w:sz="8" w:space="0"/>
              <w:right w:val="single" w:color="auto" w:sz="4" w:space="0"/>
            </w:tcBorders>
            <w:noWrap/>
            <w:vAlign w:val="center"/>
          </w:tcPr>
          <w:p w:rsidRPr="00304DFF" w:rsidR="00B320B0" w:rsidP="00A37D0B" w:rsidRDefault="007872FD" w14:paraId="59B405CB" w14:textId="13ABB8A8">
            <w:pPr>
              <w:widowControl/>
              <w:autoSpaceDE/>
              <w:autoSpaceDN/>
              <w:adjustRightInd/>
              <w:spacing w:line="480" w:lineRule="auto"/>
              <w:jc w:val="center"/>
              <w:rPr>
                <w:rFonts w:ascii="Times New Roman" w:hAnsi="Times New Roman"/>
                <w:szCs w:val="24"/>
              </w:rPr>
            </w:pPr>
            <w:r>
              <w:rPr>
                <w:rFonts w:ascii="Times New Roman" w:hAnsi="Times New Roman"/>
                <w:szCs w:val="24"/>
              </w:rPr>
              <w:t>4,017,13</w:t>
            </w:r>
            <w:r w:rsidR="00A37D0B">
              <w:rPr>
                <w:rFonts w:ascii="Times New Roman" w:hAnsi="Times New Roman"/>
                <w:szCs w:val="24"/>
              </w:rPr>
              <w:t>2</w:t>
            </w:r>
          </w:p>
        </w:tc>
      </w:tr>
      <w:tr w:rsidRPr="00216529" w:rsidR="00E02827" w:rsidTr="00B320B0" w14:paraId="2AE28EC4" w14:textId="77777777">
        <w:trPr>
          <w:trHeight w:val="600"/>
        </w:trPr>
        <w:tc>
          <w:tcPr>
            <w:tcW w:w="12386" w:type="dxa"/>
            <w:gridSpan w:val="6"/>
            <w:tcBorders>
              <w:top w:val="single" w:color="auto" w:sz="8" w:space="0"/>
              <w:left w:val="single" w:color="auto" w:sz="4" w:space="0"/>
              <w:bottom w:val="single" w:color="auto" w:sz="8" w:space="0"/>
              <w:right w:val="single" w:color="auto" w:sz="4" w:space="0"/>
            </w:tcBorders>
            <w:shd w:val="clear" w:color="auto" w:fill="FFFFFF" w:themeFill="background1"/>
            <w:vAlign w:val="center"/>
          </w:tcPr>
          <w:p w:rsidR="00B320B0" w:rsidP="00E02827" w:rsidRDefault="00B320B0" w14:paraId="203732E9" w14:textId="77777777">
            <w:pPr>
              <w:widowControl/>
              <w:autoSpaceDE/>
              <w:autoSpaceDN/>
              <w:adjustRightInd/>
              <w:spacing w:line="480" w:lineRule="auto"/>
              <w:rPr>
                <w:rFonts w:ascii="Times New Roman" w:hAnsi="Times New Roman"/>
                <w:b/>
                <w:szCs w:val="24"/>
              </w:rPr>
            </w:pPr>
          </w:p>
          <w:p w:rsidRPr="00E02827" w:rsidR="00E02827" w:rsidP="00E02827" w:rsidRDefault="00E02827" w14:paraId="63CF8307" w14:textId="5E9BF5F2">
            <w:pPr>
              <w:widowControl/>
              <w:autoSpaceDE/>
              <w:autoSpaceDN/>
              <w:adjustRightInd/>
              <w:spacing w:line="480" w:lineRule="auto"/>
              <w:rPr>
                <w:rFonts w:ascii="Times New Roman" w:hAnsi="Times New Roman"/>
                <w:b/>
                <w:szCs w:val="24"/>
              </w:rPr>
            </w:pPr>
            <w:r>
              <w:rPr>
                <w:rFonts w:ascii="Times New Roman" w:hAnsi="Times New Roman"/>
                <w:b/>
                <w:szCs w:val="24"/>
              </w:rPr>
              <w:t>Recordkeeping</w:t>
            </w:r>
          </w:p>
        </w:tc>
      </w:tr>
      <w:tr w:rsidRPr="00216529" w:rsidR="0045221D" w:rsidTr="00A23E1E" w14:paraId="34B32091" w14:textId="77777777">
        <w:trPr>
          <w:trHeight w:val="975"/>
        </w:trPr>
        <w:tc>
          <w:tcPr>
            <w:tcW w:w="3495" w:type="dxa"/>
            <w:tcBorders>
              <w:top w:val="single" w:color="auto" w:sz="8" w:space="0"/>
              <w:left w:val="single" w:color="auto" w:sz="4" w:space="0"/>
              <w:bottom w:val="single" w:color="auto" w:sz="8" w:space="0"/>
              <w:right w:val="single" w:color="auto" w:sz="4" w:space="0"/>
            </w:tcBorders>
            <w:noWrap/>
            <w:vAlign w:val="center"/>
          </w:tcPr>
          <w:p w:rsidRPr="00304DFF" w:rsidR="0045221D" w:rsidP="00211BC0" w:rsidRDefault="0045221D" w14:paraId="7B8ED735" w14:textId="77777777">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2085" w:type="dxa"/>
            <w:tcBorders>
              <w:top w:val="single" w:color="auto" w:sz="8" w:space="0"/>
              <w:left w:val="nil"/>
              <w:bottom w:val="single" w:color="auto" w:sz="8" w:space="0"/>
              <w:right w:val="single" w:color="auto" w:sz="4" w:space="0"/>
            </w:tcBorders>
            <w:vAlign w:val="center"/>
          </w:tcPr>
          <w:p w:rsidRPr="00304DFF" w:rsidR="0045221D" w:rsidP="00211BC0" w:rsidRDefault="009262DE" w14:paraId="31E2FF92" w14:textId="6EA35286">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No. of Respondents</w:t>
            </w:r>
          </w:p>
        </w:tc>
        <w:tc>
          <w:tcPr>
            <w:tcW w:w="1440" w:type="dxa"/>
            <w:tcBorders>
              <w:top w:val="single" w:color="auto" w:sz="8" w:space="0"/>
              <w:left w:val="nil"/>
              <w:bottom w:val="single" w:color="auto" w:sz="8" w:space="0"/>
              <w:right w:val="single" w:color="auto" w:sz="4" w:space="0"/>
            </w:tcBorders>
            <w:vAlign w:val="center"/>
          </w:tcPr>
          <w:p w:rsidRPr="00304DFF" w:rsidR="0045221D" w:rsidP="009262DE" w:rsidRDefault="002A631C" w14:paraId="6C734C7E" w14:textId="645E88CF">
            <w:pPr>
              <w:widowControl/>
              <w:autoSpaceDE/>
              <w:autoSpaceDN/>
              <w:adjustRightInd/>
              <w:rPr>
                <w:rFonts w:ascii="Times New Roman" w:hAnsi="Times New Roman"/>
                <w:b/>
                <w:color w:val="000000"/>
                <w:szCs w:val="24"/>
              </w:rPr>
            </w:pPr>
            <w:r>
              <w:rPr>
                <w:rFonts w:ascii="Times New Roman" w:hAnsi="Times New Roman"/>
                <w:b/>
                <w:color w:val="000000"/>
                <w:szCs w:val="24"/>
              </w:rPr>
              <w:t xml:space="preserve"> </w:t>
            </w:r>
            <w:r w:rsidR="009262DE">
              <w:rPr>
                <w:rFonts w:ascii="Times New Roman" w:hAnsi="Times New Roman"/>
                <w:b/>
                <w:color w:val="000000"/>
                <w:szCs w:val="24"/>
              </w:rPr>
              <w:t>No. of Responses p</w:t>
            </w:r>
            <w:r>
              <w:rPr>
                <w:rFonts w:ascii="Times New Roman" w:hAnsi="Times New Roman"/>
                <w:b/>
                <w:color w:val="000000"/>
                <w:szCs w:val="24"/>
              </w:rPr>
              <w:t>er Respondent</w:t>
            </w:r>
          </w:p>
        </w:tc>
        <w:tc>
          <w:tcPr>
            <w:tcW w:w="1890" w:type="dxa"/>
            <w:tcBorders>
              <w:top w:val="single" w:color="auto" w:sz="8" w:space="0"/>
              <w:left w:val="nil"/>
              <w:bottom w:val="single" w:color="auto" w:sz="8" w:space="0"/>
              <w:right w:val="single" w:color="auto" w:sz="4" w:space="0"/>
            </w:tcBorders>
            <w:vAlign w:val="center"/>
          </w:tcPr>
          <w:p w:rsidRPr="00304DFF" w:rsidR="0045221D" w:rsidP="00211BC0" w:rsidRDefault="009262DE" w14:paraId="1E4A706B" w14:textId="2DE5BA0D">
            <w:pPr>
              <w:widowControl/>
              <w:autoSpaceDE/>
              <w:autoSpaceDN/>
              <w:adjustRightInd/>
              <w:jc w:val="center"/>
              <w:rPr>
                <w:rFonts w:ascii="Times New Roman" w:hAnsi="Times New Roman"/>
                <w:b/>
                <w:color w:val="000000"/>
                <w:szCs w:val="24"/>
              </w:rPr>
            </w:pPr>
            <w:r>
              <w:rPr>
                <w:rFonts w:ascii="Times New Roman" w:hAnsi="Times New Roman"/>
                <w:b/>
                <w:color w:val="000000"/>
                <w:szCs w:val="24"/>
              </w:rPr>
              <w:t xml:space="preserve">Total </w:t>
            </w:r>
            <w:r w:rsidRPr="00304DFF" w:rsidR="0045221D">
              <w:rPr>
                <w:rFonts w:ascii="Times New Roman" w:hAnsi="Times New Roman"/>
                <w:b/>
                <w:color w:val="000000"/>
                <w:szCs w:val="24"/>
              </w:rPr>
              <w:t xml:space="preserve"> Annual Re</w:t>
            </w:r>
            <w:r w:rsidR="002A631C">
              <w:rPr>
                <w:rFonts w:ascii="Times New Roman" w:hAnsi="Times New Roman"/>
                <w:b/>
                <w:color w:val="000000"/>
                <w:szCs w:val="24"/>
              </w:rPr>
              <w:t>sponses</w:t>
            </w:r>
          </w:p>
        </w:tc>
        <w:tc>
          <w:tcPr>
            <w:tcW w:w="1260" w:type="dxa"/>
            <w:tcBorders>
              <w:top w:val="single" w:color="auto" w:sz="8" w:space="0"/>
              <w:left w:val="nil"/>
              <w:bottom w:val="single" w:color="auto" w:sz="8" w:space="0"/>
              <w:right w:val="single" w:color="auto" w:sz="4" w:space="0"/>
            </w:tcBorders>
            <w:vAlign w:val="center"/>
          </w:tcPr>
          <w:p w:rsidRPr="00304DFF" w:rsidR="0045221D" w:rsidP="002A631C" w:rsidRDefault="009262DE" w14:paraId="28C7690D" w14:textId="203AF15A">
            <w:pPr>
              <w:widowControl/>
              <w:autoSpaceDE/>
              <w:autoSpaceDN/>
              <w:adjustRightInd/>
              <w:jc w:val="center"/>
              <w:rPr>
                <w:rFonts w:ascii="Times New Roman" w:hAnsi="Times New Roman"/>
                <w:b/>
                <w:color w:val="000000"/>
                <w:szCs w:val="24"/>
              </w:rPr>
            </w:pPr>
            <w:r>
              <w:rPr>
                <w:rFonts w:ascii="Times New Roman" w:hAnsi="Times New Roman"/>
                <w:b/>
                <w:color w:val="000000"/>
                <w:szCs w:val="24"/>
              </w:rPr>
              <w:t>Est. Total Hours p</w:t>
            </w:r>
            <w:r w:rsidR="002A631C">
              <w:rPr>
                <w:rFonts w:ascii="Times New Roman" w:hAnsi="Times New Roman"/>
                <w:b/>
                <w:color w:val="000000"/>
                <w:szCs w:val="24"/>
              </w:rPr>
              <w:t xml:space="preserve">er </w:t>
            </w:r>
            <w:r w:rsidR="002A631C">
              <w:rPr>
                <w:rFonts w:ascii="Times New Roman" w:hAnsi="Times New Roman"/>
                <w:b/>
                <w:color w:val="000000"/>
                <w:szCs w:val="24"/>
              </w:rPr>
              <w:lastRenderedPageBreak/>
              <w:t>Request</w:t>
            </w:r>
            <w:r w:rsidRPr="00304DFF" w:rsidR="0045221D">
              <w:rPr>
                <w:rFonts w:ascii="Times New Roman" w:hAnsi="Times New Roman"/>
                <w:b/>
                <w:color w:val="000000"/>
                <w:szCs w:val="24"/>
              </w:rPr>
              <w:t xml:space="preserve"> (Hours)</w:t>
            </w:r>
          </w:p>
        </w:tc>
        <w:tc>
          <w:tcPr>
            <w:tcW w:w="2216" w:type="dxa"/>
            <w:tcBorders>
              <w:top w:val="single" w:color="auto" w:sz="8" w:space="0"/>
              <w:left w:val="nil"/>
              <w:bottom w:val="single" w:color="auto" w:sz="8" w:space="0"/>
              <w:right w:val="single" w:color="auto" w:sz="8" w:space="0"/>
            </w:tcBorders>
            <w:vAlign w:val="center"/>
          </w:tcPr>
          <w:p w:rsidRPr="00304DFF" w:rsidR="0045221D" w:rsidP="00211BC0" w:rsidRDefault="009262DE" w14:paraId="0515E9B3" w14:textId="708931AA">
            <w:pPr>
              <w:widowControl/>
              <w:autoSpaceDE/>
              <w:autoSpaceDN/>
              <w:adjustRightInd/>
              <w:jc w:val="center"/>
              <w:rPr>
                <w:rFonts w:ascii="Times New Roman" w:hAnsi="Times New Roman"/>
                <w:b/>
                <w:color w:val="000000"/>
                <w:szCs w:val="24"/>
              </w:rPr>
            </w:pPr>
            <w:r>
              <w:rPr>
                <w:rFonts w:ascii="Times New Roman" w:hAnsi="Times New Roman"/>
                <w:b/>
                <w:color w:val="000000"/>
                <w:szCs w:val="24"/>
              </w:rPr>
              <w:lastRenderedPageBreak/>
              <w:t xml:space="preserve">Est. Total Burden </w:t>
            </w:r>
          </w:p>
        </w:tc>
      </w:tr>
      <w:tr w:rsidRPr="00216529" w:rsidR="00B320B0" w:rsidTr="00A23E1E" w14:paraId="194BEA13" w14:textId="77777777">
        <w:trPr>
          <w:trHeight w:val="600"/>
        </w:trPr>
        <w:tc>
          <w:tcPr>
            <w:tcW w:w="3495" w:type="dxa"/>
            <w:tcBorders>
              <w:top w:val="single" w:color="auto" w:sz="4" w:space="0"/>
              <w:left w:val="single" w:color="auto" w:sz="4" w:space="0"/>
              <w:bottom w:val="single" w:color="auto" w:sz="4" w:space="0"/>
              <w:right w:val="single" w:color="auto" w:sz="4" w:space="0"/>
            </w:tcBorders>
            <w:vAlign w:val="center"/>
          </w:tcPr>
          <w:p w:rsidRPr="00304DFF" w:rsidR="00B320B0" w:rsidP="00B320B0" w:rsidRDefault="00B320B0" w14:paraId="56F5186A" w14:textId="77777777">
            <w:pPr>
              <w:widowControl/>
              <w:autoSpaceDE/>
              <w:autoSpaceDN/>
              <w:adjustRightInd/>
              <w:jc w:val="center"/>
              <w:rPr>
                <w:rFonts w:ascii="Times New Roman" w:hAnsi="Times New Roman"/>
                <w:szCs w:val="24"/>
              </w:rPr>
            </w:pPr>
            <w:r w:rsidRPr="00304DFF">
              <w:rPr>
                <w:rFonts w:ascii="Times New Roman" w:hAnsi="Times New Roman"/>
                <w:szCs w:val="24"/>
              </w:rPr>
              <w:t>STATE, LOCAL, &amp; INDIAN TRIBAL GOVERNMENTS</w:t>
            </w:r>
          </w:p>
          <w:p w:rsidRPr="00304DFF" w:rsidR="00B320B0" w:rsidP="00B320B0" w:rsidRDefault="00B320B0" w14:paraId="13B68E20" w14:textId="1EB8B86F">
            <w:pPr>
              <w:widowControl/>
              <w:autoSpaceDE/>
              <w:autoSpaceDN/>
              <w:adjustRightInd/>
              <w:jc w:val="center"/>
              <w:rPr>
                <w:rFonts w:ascii="Times New Roman" w:hAnsi="Times New Roman"/>
                <w:szCs w:val="24"/>
              </w:rPr>
            </w:pPr>
            <w:r>
              <w:rPr>
                <w:rFonts w:ascii="Times New Roman" w:hAnsi="Times New Roman"/>
                <w:szCs w:val="24"/>
              </w:rPr>
              <w:t>(89 WIC State agencies; 1,808</w:t>
            </w:r>
            <w:r w:rsidRPr="00304DFF">
              <w:rPr>
                <w:rFonts w:ascii="Times New Roman" w:hAnsi="Times New Roman"/>
                <w:szCs w:val="24"/>
              </w:rPr>
              <w:t xml:space="preserve"> WIC local agencies, 10,000</w:t>
            </w:r>
            <w:r>
              <w:rPr>
                <w:rFonts w:ascii="Times New Roman" w:hAnsi="Times New Roman"/>
                <w:szCs w:val="24"/>
              </w:rPr>
              <w:t xml:space="preserve"> WIC Clinics</w:t>
            </w:r>
            <w:r w:rsidRPr="00304DFF">
              <w:rPr>
                <w:rFonts w:ascii="Times New Roman" w:hAnsi="Times New Roman"/>
                <w:szCs w:val="24"/>
              </w:rPr>
              <w:t>)</w:t>
            </w:r>
          </w:p>
        </w:tc>
        <w:tc>
          <w:tcPr>
            <w:tcW w:w="2085" w:type="dxa"/>
            <w:tcBorders>
              <w:top w:val="nil"/>
              <w:left w:val="nil"/>
              <w:bottom w:val="single" w:color="auto" w:sz="4" w:space="0"/>
              <w:right w:val="single" w:color="auto" w:sz="4" w:space="0"/>
            </w:tcBorders>
            <w:noWrap/>
            <w:vAlign w:val="center"/>
          </w:tcPr>
          <w:p w:rsidRPr="00304DFF" w:rsidR="00B320B0" w:rsidP="00B320B0" w:rsidRDefault="00B320B0" w14:paraId="5D771F84" w14:textId="713A6644">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11,</w:t>
            </w:r>
            <w:r>
              <w:rPr>
                <w:rFonts w:ascii="Times New Roman" w:hAnsi="Times New Roman"/>
                <w:szCs w:val="24"/>
              </w:rPr>
              <w:t>897</w:t>
            </w:r>
          </w:p>
        </w:tc>
        <w:tc>
          <w:tcPr>
            <w:tcW w:w="1440" w:type="dxa"/>
            <w:tcBorders>
              <w:top w:val="nil"/>
              <w:left w:val="nil"/>
              <w:bottom w:val="single" w:color="auto" w:sz="4" w:space="0"/>
              <w:right w:val="single" w:color="auto" w:sz="4" w:space="0"/>
            </w:tcBorders>
            <w:noWrap/>
            <w:vAlign w:val="center"/>
          </w:tcPr>
          <w:p w:rsidRPr="00304DFF" w:rsidR="00B320B0" w:rsidP="00B320B0" w:rsidRDefault="00B320B0" w14:paraId="3E00E624" w14:textId="01B33E4E">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w:t>
            </w:r>
            <w:r>
              <w:rPr>
                <w:rFonts w:ascii="Times New Roman" w:hAnsi="Times New Roman"/>
                <w:szCs w:val="24"/>
              </w:rPr>
              <w:t>315</w:t>
            </w:r>
          </w:p>
        </w:tc>
        <w:tc>
          <w:tcPr>
            <w:tcW w:w="1890" w:type="dxa"/>
            <w:tcBorders>
              <w:top w:val="nil"/>
              <w:left w:val="nil"/>
              <w:bottom w:val="single" w:color="auto" w:sz="4" w:space="0"/>
              <w:right w:val="single" w:color="auto" w:sz="4" w:space="0"/>
            </w:tcBorders>
            <w:noWrap/>
            <w:vAlign w:val="center"/>
          </w:tcPr>
          <w:p w:rsidRPr="00304DFF" w:rsidR="00B320B0" w:rsidP="00B320B0" w:rsidRDefault="00B320B0" w14:paraId="4389CF17" w14:textId="7F413677">
            <w:pPr>
              <w:widowControl/>
              <w:autoSpaceDE/>
              <w:autoSpaceDN/>
              <w:adjustRightInd/>
              <w:spacing w:line="480" w:lineRule="auto"/>
              <w:jc w:val="center"/>
              <w:rPr>
                <w:rFonts w:ascii="Times New Roman" w:hAnsi="Times New Roman"/>
                <w:szCs w:val="24"/>
              </w:rPr>
            </w:pPr>
            <w:r>
              <w:rPr>
                <w:rFonts w:ascii="Times New Roman" w:hAnsi="Times New Roman"/>
                <w:szCs w:val="24"/>
              </w:rPr>
              <w:t>27,544,044</w:t>
            </w:r>
          </w:p>
        </w:tc>
        <w:tc>
          <w:tcPr>
            <w:tcW w:w="1260" w:type="dxa"/>
            <w:tcBorders>
              <w:top w:val="nil"/>
              <w:left w:val="nil"/>
              <w:bottom w:val="single" w:color="auto" w:sz="4" w:space="0"/>
              <w:right w:val="single" w:color="auto" w:sz="4" w:space="0"/>
            </w:tcBorders>
            <w:noWrap/>
            <w:vAlign w:val="center"/>
          </w:tcPr>
          <w:p w:rsidRPr="00304DFF" w:rsidR="00B320B0" w:rsidP="00B320B0" w:rsidRDefault="00B320B0" w14:paraId="18DA814C" w14:textId="60EC477C">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0.02</w:t>
            </w:r>
          </w:p>
        </w:tc>
        <w:tc>
          <w:tcPr>
            <w:tcW w:w="2216" w:type="dxa"/>
            <w:tcBorders>
              <w:top w:val="nil"/>
              <w:left w:val="nil"/>
              <w:bottom w:val="single" w:color="auto" w:sz="4" w:space="0"/>
              <w:right w:val="single" w:color="auto" w:sz="4" w:space="0"/>
            </w:tcBorders>
            <w:noWrap/>
            <w:vAlign w:val="center"/>
          </w:tcPr>
          <w:p w:rsidRPr="00304DFF" w:rsidR="00B320B0" w:rsidP="00B320B0" w:rsidRDefault="00385E96" w14:paraId="119EEF38" w14:textId="30647A58">
            <w:pPr>
              <w:widowControl/>
              <w:autoSpaceDE/>
              <w:autoSpaceDN/>
              <w:adjustRightInd/>
              <w:spacing w:line="480" w:lineRule="auto"/>
              <w:jc w:val="center"/>
              <w:rPr>
                <w:rFonts w:ascii="Times New Roman" w:hAnsi="Times New Roman"/>
                <w:szCs w:val="24"/>
              </w:rPr>
            </w:pPr>
            <w:r>
              <w:rPr>
                <w:rFonts w:ascii="Times New Roman" w:hAnsi="Times New Roman"/>
                <w:szCs w:val="24"/>
              </w:rPr>
              <w:t>529,9</w:t>
            </w:r>
            <w:r w:rsidR="00210914">
              <w:rPr>
                <w:rFonts w:ascii="Times New Roman" w:hAnsi="Times New Roman"/>
                <w:szCs w:val="24"/>
              </w:rPr>
              <w:t>67</w:t>
            </w:r>
          </w:p>
        </w:tc>
      </w:tr>
      <w:tr w:rsidRPr="00216529" w:rsidR="00B320B0" w:rsidTr="00A23E1E" w14:paraId="77047D66" w14:textId="77777777">
        <w:trPr>
          <w:trHeight w:val="600"/>
        </w:trPr>
        <w:tc>
          <w:tcPr>
            <w:tcW w:w="349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17830" w:rsidR="00B320B0" w:rsidP="00B320B0" w:rsidRDefault="00B320B0" w14:paraId="105F8D42" w14:textId="77777777">
            <w:pPr>
              <w:widowControl/>
              <w:autoSpaceDE/>
              <w:autoSpaceDN/>
              <w:adjustRightInd/>
              <w:jc w:val="center"/>
              <w:rPr>
                <w:rFonts w:ascii="Times New Roman" w:hAnsi="Times New Roman"/>
                <w:b/>
                <w:szCs w:val="24"/>
              </w:rPr>
            </w:pPr>
            <w:r w:rsidRPr="00917830">
              <w:rPr>
                <w:rFonts w:ascii="Times New Roman" w:hAnsi="Times New Roman"/>
                <w:b/>
                <w:szCs w:val="24"/>
              </w:rPr>
              <w:t>Total Reporting &amp; Recordkeeping Burden</w:t>
            </w:r>
          </w:p>
        </w:tc>
        <w:tc>
          <w:tcPr>
            <w:tcW w:w="2085" w:type="dxa"/>
            <w:tcBorders>
              <w:top w:val="single" w:color="auto" w:sz="4" w:space="0"/>
              <w:left w:val="nil"/>
              <w:bottom w:val="single" w:color="auto" w:sz="4" w:space="0"/>
              <w:right w:val="single" w:color="auto" w:sz="4" w:space="0"/>
            </w:tcBorders>
            <w:noWrap/>
            <w:vAlign w:val="center"/>
          </w:tcPr>
          <w:p w:rsidRPr="00304DFF" w:rsidR="00B320B0" w:rsidP="00B320B0" w:rsidRDefault="00B320B0" w14:paraId="3CBAD2DA" w14:textId="49EFA38D">
            <w:pPr>
              <w:widowControl/>
              <w:autoSpaceDE/>
              <w:autoSpaceDN/>
              <w:adjustRightInd/>
              <w:spacing w:line="480" w:lineRule="auto"/>
              <w:jc w:val="center"/>
              <w:rPr>
                <w:rFonts w:ascii="Times New Roman" w:hAnsi="Times New Roman"/>
                <w:szCs w:val="24"/>
              </w:rPr>
            </w:pPr>
            <w:r>
              <w:rPr>
                <w:rFonts w:ascii="Times New Roman" w:hAnsi="Times New Roman"/>
                <w:szCs w:val="24"/>
              </w:rPr>
              <w:t>6,9</w:t>
            </w:r>
            <w:r w:rsidR="003532C8">
              <w:rPr>
                <w:rFonts w:ascii="Times New Roman" w:hAnsi="Times New Roman"/>
                <w:szCs w:val="24"/>
              </w:rPr>
              <w:t>1</w:t>
            </w:r>
            <w:r>
              <w:rPr>
                <w:rFonts w:ascii="Times New Roman" w:hAnsi="Times New Roman"/>
                <w:szCs w:val="24"/>
              </w:rPr>
              <w:t>3,189</w:t>
            </w:r>
          </w:p>
        </w:tc>
        <w:tc>
          <w:tcPr>
            <w:tcW w:w="1440" w:type="dxa"/>
            <w:tcBorders>
              <w:top w:val="single" w:color="auto" w:sz="4" w:space="0"/>
              <w:left w:val="nil"/>
              <w:bottom w:val="single" w:color="auto" w:sz="4" w:space="0"/>
              <w:right w:val="single" w:color="auto" w:sz="4" w:space="0"/>
            </w:tcBorders>
            <w:shd w:val="clear" w:color="auto" w:fill="BFBFBF" w:themeFill="background1" w:themeFillShade="BF"/>
            <w:noWrap/>
            <w:vAlign w:val="center"/>
          </w:tcPr>
          <w:p w:rsidRPr="00304DFF" w:rsidR="00B320B0" w:rsidP="00B320B0" w:rsidRDefault="00B320B0" w14:paraId="6637BFAC" w14:textId="77777777">
            <w:pPr>
              <w:widowControl/>
              <w:autoSpaceDE/>
              <w:autoSpaceDN/>
              <w:adjustRightInd/>
              <w:spacing w:line="480" w:lineRule="auto"/>
              <w:jc w:val="center"/>
              <w:rPr>
                <w:rFonts w:ascii="Times New Roman" w:hAnsi="Times New Roman"/>
                <w:szCs w:val="24"/>
              </w:rPr>
            </w:pPr>
          </w:p>
        </w:tc>
        <w:tc>
          <w:tcPr>
            <w:tcW w:w="1890" w:type="dxa"/>
            <w:tcBorders>
              <w:top w:val="single" w:color="auto" w:sz="4" w:space="0"/>
              <w:left w:val="nil"/>
              <w:bottom w:val="single" w:color="auto" w:sz="4" w:space="0"/>
              <w:right w:val="single" w:color="auto" w:sz="4" w:space="0"/>
            </w:tcBorders>
            <w:noWrap/>
            <w:vAlign w:val="center"/>
          </w:tcPr>
          <w:p w:rsidRPr="00304DFF" w:rsidR="00B320B0" w:rsidP="00B320B0" w:rsidRDefault="00B320B0" w14:paraId="03C11875" w14:textId="3C631A3C">
            <w:pPr>
              <w:widowControl/>
              <w:autoSpaceDE/>
              <w:autoSpaceDN/>
              <w:adjustRightInd/>
              <w:spacing w:line="480" w:lineRule="auto"/>
              <w:jc w:val="center"/>
              <w:rPr>
                <w:rFonts w:ascii="Times New Roman" w:hAnsi="Times New Roman"/>
                <w:szCs w:val="24"/>
              </w:rPr>
            </w:pPr>
            <w:r>
              <w:rPr>
                <w:rFonts w:ascii="Times New Roman" w:hAnsi="Times New Roman"/>
                <w:szCs w:val="24"/>
              </w:rPr>
              <w:t>48,798,800</w:t>
            </w:r>
          </w:p>
        </w:tc>
        <w:tc>
          <w:tcPr>
            <w:tcW w:w="1260" w:type="dxa"/>
            <w:tcBorders>
              <w:top w:val="single" w:color="auto" w:sz="4" w:space="0"/>
              <w:left w:val="nil"/>
              <w:bottom w:val="single" w:color="auto" w:sz="4" w:space="0"/>
              <w:right w:val="single" w:color="auto" w:sz="4" w:space="0"/>
            </w:tcBorders>
            <w:shd w:val="clear" w:color="auto" w:fill="BFBFBF" w:themeFill="background1" w:themeFillShade="BF"/>
            <w:noWrap/>
            <w:vAlign w:val="center"/>
          </w:tcPr>
          <w:p w:rsidRPr="00304DFF" w:rsidR="00B320B0" w:rsidP="00B320B0" w:rsidRDefault="00B320B0" w14:paraId="21D3F45B" w14:textId="77777777">
            <w:pPr>
              <w:widowControl/>
              <w:autoSpaceDE/>
              <w:autoSpaceDN/>
              <w:adjustRightInd/>
              <w:spacing w:line="480" w:lineRule="auto"/>
              <w:jc w:val="center"/>
              <w:rPr>
                <w:rFonts w:ascii="Times New Roman" w:hAnsi="Times New Roman"/>
                <w:szCs w:val="24"/>
              </w:rPr>
            </w:pPr>
          </w:p>
        </w:tc>
        <w:tc>
          <w:tcPr>
            <w:tcW w:w="2216" w:type="dxa"/>
            <w:tcBorders>
              <w:top w:val="single" w:color="auto" w:sz="4" w:space="0"/>
              <w:left w:val="nil"/>
              <w:bottom w:val="single" w:color="auto" w:sz="4" w:space="0"/>
              <w:right w:val="single" w:color="auto" w:sz="4" w:space="0"/>
            </w:tcBorders>
            <w:noWrap/>
            <w:vAlign w:val="center"/>
          </w:tcPr>
          <w:p w:rsidRPr="00304DFF" w:rsidR="00B320B0" w:rsidP="00A37D0B" w:rsidRDefault="004C4FA5" w14:paraId="5B521535" w14:textId="159FB1F4">
            <w:pPr>
              <w:widowControl/>
              <w:autoSpaceDE/>
              <w:autoSpaceDN/>
              <w:adjustRightInd/>
              <w:spacing w:line="480" w:lineRule="auto"/>
              <w:jc w:val="center"/>
              <w:rPr>
                <w:rFonts w:ascii="Times New Roman" w:hAnsi="Times New Roman"/>
                <w:szCs w:val="24"/>
              </w:rPr>
            </w:pPr>
            <w:r>
              <w:rPr>
                <w:rFonts w:ascii="Times New Roman" w:hAnsi="Times New Roman"/>
                <w:szCs w:val="24"/>
              </w:rPr>
              <w:t>4,547,09</w:t>
            </w:r>
            <w:r w:rsidR="00A37D0B">
              <w:rPr>
                <w:rFonts w:ascii="Times New Roman" w:hAnsi="Times New Roman"/>
                <w:szCs w:val="24"/>
              </w:rPr>
              <w:t>9t</w:t>
            </w:r>
            <w:r>
              <w:rPr>
                <w:rFonts w:ascii="Times New Roman" w:hAnsi="Times New Roman"/>
                <w:szCs w:val="24"/>
              </w:rPr>
              <w:t xml:space="preserve"> </w:t>
            </w:r>
          </w:p>
        </w:tc>
      </w:tr>
    </w:tbl>
    <w:p w:rsidRPr="00C017B5" w:rsidR="00917830" w:rsidP="000438E8" w:rsidRDefault="00B320B0" w14:paraId="024BA885" w14:textId="4707AE80">
      <w:pPr>
        <w:tabs>
          <w:tab w:val="left" w:pos="0"/>
        </w:tabs>
        <w:suppressAutoHyphens/>
        <w:rPr>
          <w:rFonts w:ascii="Times New Roman" w:hAnsi="Times New Roman"/>
          <w:b/>
          <w:i/>
          <w:szCs w:val="24"/>
        </w:rPr>
      </w:pPr>
      <w:r w:rsidRPr="00C017B5">
        <w:rPr>
          <w:rFonts w:ascii="Times New Roman" w:hAnsi="Times New Roman"/>
          <w:b/>
          <w:i/>
          <w:szCs w:val="24"/>
        </w:rPr>
        <w:t xml:space="preserve">*NOTE: Total responses and burden hours shown above are calculated based upon </w:t>
      </w:r>
      <w:r w:rsidR="00187842">
        <w:rPr>
          <w:rFonts w:ascii="Times New Roman" w:hAnsi="Times New Roman"/>
          <w:b/>
          <w:i/>
          <w:szCs w:val="24"/>
        </w:rPr>
        <w:t>Appendix</w:t>
      </w:r>
      <w:r w:rsidRPr="00C017B5">
        <w:rPr>
          <w:rFonts w:ascii="Times New Roman" w:hAnsi="Times New Roman"/>
          <w:b/>
          <w:i/>
          <w:szCs w:val="24"/>
        </w:rPr>
        <w:t xml:space="preserve"> </w:t>
      </w:r>
      <w:r w:rsidR="00782FFB">
        <w:rPr>
          <w:rFonts w:ascii="Times New Roman" w:hAnsi="Times New Roman"/>
          <w:b/>
          <w:i/>
          <w:szCs w:val="24"/>
        </w:rPr>
        <w:t xml:space="preserve">H </w:t>
      </w:r>
      <w:r w:rsidR="00187842">
        <w:rPr>
          <w:rFonts w:ascii="Times New Roman" w:hAnsi="Times New Roman"/>
          <w:b/>
          <w:i/>
          <w:szCs w:val="24"/>
        </w:rPr>
        <w:t>WIC Burden T</w:t>
      </w:r>
      <w:r w:rsidRPr="00C017B5">
        <w:rPr>
          <w:rFonts w:ascii="Times New Roman" w:hAnsi="Times New Roman"/>
          <w:b/>
          <w:i/>
          <w:szCs w:val="24"/>
        </w:rPr>
        <w:t>able</w:t>
      </w:r>
      <w:r w:rsidRPr="00C017B5" w:rsidR="00C017B5">
        <w:rPr>
          <w:rFonts w:ascii="Times New Roman" w:hAnsi="Times New Roman"/>
          <w:b/>
          <w:i/>
          <w:szCs w:val="24"/>
        </w:rPr>
        <w:t xml:space="preserve"> and utilize rounded numbers</w:t>
      </w:r>
    </w:p>
    <w:p w:rsidR="00917830" w:rsidP="000438E8" w:rsidRDefault="00917830" w14:paraId="2B8CB08A" w14:textId="77777777">
      <w:pPr>
        <w:tabs>
          <w:tab w:val="left" w:pos="0"/>
        </w:tabs>
        <w:suppressAutoHyphens/>
        <w:rPr>
          <w:rFonts w:ascii="Times New Roman" w:hAnsi="Times New Roman"/>
          <w:b/>
          <w:szCs w:val="24"/>
        </w:rPr>
      </w:pPr>
    </w:p>
    <w:p w:rsidR="00917830" w:rsidP="000438E8" w:rsidRDefault="00917830" w14:paraId="4F5D56C8" w14:textId="77777777">
      <w:pPr>
        <w:tabs>
          <w:tab w:val="left" w:pos="0"/>
        </w:tabs>
        <w:suppressAutoHyphens/>
        <w:rPr>
          <w:rFonts w:ascii="Times New Roman" w:hAnsi="Times New Roman"/>
          <w:b/>
          <w:szCs w:val="24"/>
        </w:rPr>
      </w:pPr>
    </w:p>
    <w:p w:rsidRPr="002568E6" w:rsidR="0062567E" w:rsidP="0084494A" w:rsidRDefault="009B45ED" w14:paraId="4AD70D6C" w14:textId="2B9AC083">
      <w:pPr>
        <w:tabs>
          <w:tab w:val="left" w:pos="0"/>
        </w:tabs>
        <w:suppressAutoHyphens/>
        <w:ind w:hanging="630"/>
        <w:rPr>
          <w:rFonts w:ascii="Times New Roman" w:hAnsi="Times New Roman"/>
          <w:b/>
          <w:szCs w:val="24"/>
        </w:rPr>
      </w:pPr>
      <w:r>
        <w:rPr>
          <w:rFonts w:ascii="Times New Roman" w:hAnsi="Times New Roman"/>
          <w:b/>
          <w:szCs w:val="24"/>
        </w:rPr>
        <w:t>12</w:t>
      </w:r>
      <w:r w:rsidR="00672E5B">
        <w:rPr>
          <w:rFonts w:ascii="Times New Roman" w:hAnsi="Times New Roman"/>
          <w:b/>
          <w:szCs w:val="24"/>
        </w:rPr>
        <w:t>B</w:t>
      </w:r>
      <w:r>
        <w:rPr>
          <w:rFonts w:ascii="Times New Roman" w:hAnsi="Times New Roman"/>
          <w:b/>
          <w:szCs w:val="24"/>
        </w:rPr>
        <w:t>)</w:t>
      </w:r>
      <w:r w:rsidR="00672E5B">
        <w:rPr>
          <w:rFonts w:ascii="Times New Roman" w:hAnsi="Times New Roman"/>
          <w:b/>
          <w:szCs w:val="24"/>
        </w:rPr>
        <w:t xml:space="preserve">. </w:t>
      </w:r>
      <w:r w:rsidRPr="002568E6" w:rsidR="00FD71D3">
        <w:rPr>
          <w:rFonts w:ascii="Times New Roman" w:hAnsi="Times New Roman"/>
          <w:b/>
          <w:szCs w:val="24"/>
        </w:rPr>
        <w:t>Provide estimates of annualized cost to respondents for the hour burdens for collections of information, identifying and using appropriate wage rate categories.</w:t>
      </w:r>
    </w:p>
    <w:p w:rsidRPr="002568E6" w:rsidR="00A308DB" w:rsidP="000438E8" w:rsidRDefault="00A308DB" w14:paraId="372ACF1D" w14:textId="77777777">
      <w:pPr>
        <w:tabs>
          <w:tab w:val="left" w:pos="0"/>
        </w:tabs>
        <w:suppressAutoHyphens/>
        <w:rPr>
          <w:rFonts w:ascii="Times New Roman" w:hAnsi="Times New Roman"/>
          <w:b/>
          <w:szCs w:val="24"/>
        </w:rPr>
      </w:pPr>
    </w:p>
    <w:tbl>
      <w:tblPr>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68"/>
        <w:gridCol w:w="2070"/>
        <w:gridCol w:w="1256"/>
        <w:gridCol w:w="1995"/>
      </w:tblGrid>
      <w:tr w:rsidRPr="007A0BBB" w:rsidR="004F38E1" w:rsidTr="00954772" w14:paraId="217871FC" w14:textId="77777777">
        <w:trPr>
          <w:trHeight w:val="255"/>
          <w:tblHeader/>
          <w:jc w:val="center"/>
        </w:trPr>
        <w:tc>
          <w:tcPr>
            <w:tcW w:w="4068" w:type="dxa"/>
            <w:tcBorders>
              <w:top w:val="single" w:color="auto" w:sz="4" w:space="0"/>
              <w:left w:val="single" w:color="auto" w:sz="4" w:space="0"/>
              <w:bottom w:val="single" w:color="auto" w:sz="4" w:space="0"/>
              <w:right w:val="single" w:color="auto" w:sz="4" w:space="0"/>
            </w:tcBorders>
            <w:vAlign w:val="center"/>
          </w:tcPr>
          <w:p w:rsidRPr="00672E5B" w:rsidR="004F38E1" w:rsidP="00C4502B" w:rsidRDefault="00C4502B" w14:paraId="00584E13" w14:textId="2A504CFC">
            <w:pPr>
              <w:widowControl/>
              <w:autoSpaceDE/>
              <w:autoSpaceDN/>
              <w:adjustRightInd/>
              <w:spacing w:line="480" w:lineRule="auto"/>
              <w:jc w:val="center"/>
              <w:rPr>
                <w:rFonts w:ascii="Times New Roman" w:hAnsi="Times New Roman"/>
                <w:b/>
                <w:bCs/>
                <w:sz w:val="20"/>
              </w:rPr>
            </w:pPr>
            <w:r>
              <w:rPr>
                <w:rFonts w:ascii="Times New Roman" w:hAnsi="Times New Roman"/>
                <w:b/>
                <w:bCs/>
                <w:sz w:val="20"/>
              </w:rPr>
              <w:t>Respondent Type</w:t>
            </w:r>
          </w:p>
        </w:tc>
        <w:tc>
          <w:tcPr>
            <w:tcW w:w="2070" w:type="dxa"/>
            <w:tcBorders>
              <w:top w:val="single" w:color="auto" w:sz="4" w:space="0"/>
              <w:left w:val="single" w:color="auto" w:sz="4" w:space="0"/>
              <w:bottom w:val="single" w:color="auto" w:sz="4" w:space="0"/>
              <w:right w:val="single" w:color="auto" w:sz="4" w:space="0"/>
            </w:tcBorders>
            <w:noWrap/>
            <w:vAlign w:val="center"/>
          </w:tcPr>
          <w:p w:rsidRPr="00672E5B" w:rsidR="004F38E1" w:rsidP="00D71E5C" w:rsidRDefault="009D4706" w14:paraId="56B7EDC4" w14:textId="6A628AD4">
            <w:pPr>
              <w:widowControl/>
              <w:autoSpaceDE/>
              <w:autoSpaceDN/>
              <w:adjustRightInd/>
              <w:rPr>
                <w:rFonts w:ascii="Times New Roman" w:hAnsi="Times New Roman"/>
                <w:b/>
                <w:bCs/>
                <w:sz w:val="20"/>
              </w:rPr>
            </w:pPr>
            <w:r>
              <w:rPr>
                <w:rFonts w:ascii="Times New Roman" w:hAnsi="Times New Roman"/>
                <w:b/>
                <w:bCs/>
                <w:sz w:val="20"/>
              </w:rPr>
              <w:t xml:space="preserve">Estimated Total Burden </w:t>
            </w:r>
            <w:r w:rsidRPr="00672E5B" w:rsidR="004F38E1">
              <w:rPr>
                <w:rFonts w:ascii="Times New Roman" w:hAnsi="Times New Roman"/>
                <w:b/>
                <w:bCs/>
                <w:sz w:val="20"/>
              </w:rPr>
              <w:t>Hours</w:t>
            </w:r>
          </w:p>
        </w:tc>
        <w:tc>
          <w:tcPr>
            <w:tcW w:w="1256" w:type="dxa"/>
            <w:tcBorders>
              <w:top w:val="single" w:color="auto" w:sz="4" w:space="0"/>
              <w:left w:val="single" w:color="auto" w:sz="4" w:space="0"/>
              <w:bottom w:val="single" w:color="auto" w:sz="4" w:space="0"/>
              <w:right w:val="single" w:color="auto" w:sz="4" w:space="0"/>
            </w:tcBorders>
            <w:noWrap/>
            <w:vAlign w:val="center"/>
          </w:tcPr>
          <w:p w:rsidRPr="00672E5B" w:rsidR="004F38E1" w:rsidP="00D71E5C" w:rsidRDefault="009D4706" w14:paraId="69296140" w14:textId="4870136D">
            <w:pPr>
              <w:widowControl/>
              <w:autoSpaceDE/>
              <w:autoSpaceDN/>
              <w:adjustRightInd/>
              <w:rPr>
                <w:rFonts w:ascii="Times New Roman" w:hAnsi="Times New Roman"/>
                <w:b/>
                <w:bCs/>
                <w:sz w:val="20"/>
              </w:rPr>
            </w:pPr>
            <w:r>
              <w:rPr>
                <w:rFonts w:ascii="Times New Roman" w:hAnsi="Times New Roman"/>
                <w:b/>
                <w:bCs/>
                <w:sz w:val="20"/>
              </w:rPr>
              <w:t>Estimated Hourly Mean Wage*</w:t>
            </w:r>
          </w:p>
        </w:tc>
        <w:tc>
          <w:tcPr>
            <w:tcW w:w="1995" w:type="dxa"/>
            <w:tcBorders>
              <w:top w:val="single" w:color="auto" w:sz="4" w:space="0"/>
              <w:left w:val="single" w:color="auto" w:sz="4" w:space="0"/>
              <w:bottom w:val="single" w:color="auto" w:sz="4" w:space="0"/>
              <w:right w:val="single" w:color="auto" w:sz="4" w:space="0"/>
            </w:tcBorders>
            <w:noWrap/>
            <w:vAlign w:val="center"/>
          </w:tcPr>
          <w:p w:rsidR="004F38E1" w:rsidP="00D71E5C" w:rsidRDefault="009D4706" w14:paraId="2690C0D0" w14:textId="77777777">
            <w:pPr>
              <w:widowControl/>
              <w:autoSpaceDE/>
              <w:autoSpaceDN/>
              <w:adjustRightInd/>
              <w:rPr>
                <w:rFonts w:ascii="Times New Roman" w:hAnsi="Times New Roman"/>
                <w:b/>
                <w:bCs/>
                <w:sz w:val="20"/>
              </w:rPr>
            </w:pPr>
            <w:r>
              <w:rPr>
                <w:rFonts w:ascii="Times New Roman" w:hAnsi="Times New Roman"/>
                <w:b/>
                <w:bCs/>
                <w:sz w:val="20"/>
              </w:rPr>
              <w:t>Total Annual</w:t>
            </w:r>
            <w:r w:rsidRPr="00672E5B" w:rsidR="004F38E1">
              <w:rPr>
                <w:rFonts w:ascii="Times New Roman" w:hAnsi="Times New Roman"/>
                <w:b/>
                <w:bCs/>
                <w:sz w:val="20"/>
              </w:rPr>
              <w:t xml:space="preserve"> Respondent</w:t>
            </w:r>
            <w:r>
              <w:rPr>
                <w:rFonts w:ascii="Times New Roman" w:hAnsi="Times New Roman"/>
                <w:b/>
                <w:bCs/>
                <w:sz w:val="20"/>
              </w:rPr>
              <w:t xml:space="preserve"> Cost</w:t>
            </w:r>
          </w:p>
          <w:p w:rsidRPr="00672E5B" w:rsidR="009D4706" w:rsidP="00D71E5C" w:rsidRDefault="009D4706" w14:paraId="4A0AF57C" w14:textId="3FC0A355">
            <w:pPr>
              <w:widowControl/>
              <w:autoSpaceDE/>
              <w:autoSpaceDN/>
              <w:adjustRightInd/>
              <w:rPr>
                <w:rFonts w:ascii="Times New Roman" w:hAnsi="Times New Roman"/>
                <w:b/>
                <w:bCs/>
                <w:sz w:val="20"/>
              </w:rPr>
            </w:pPr>
            <w:r>
              <w:rPr>
                <w:rFonts w:ascii="Times New Roman" w:hAnsi="Times New Roman"/>
                <w:b/>
                <w:bCs/>
                <w:sz w:val="20"/>
              </w:rPr>
              <w:t>(</w:t>
            </w:r>
            <w:proofErr w:type="gramStart"/>
            <w:r>
              <w:rPr>
                <w:rFonts w:ascii="Times New Roman" w:hAnsi="Times New Roman"/>
                <w:b/>
                <w:bCs/>
                <w:sz w:val="20"/>
              </w:rPr>
              <w:t>base</w:t>
            </w:r>
            <w:proofErr w:type="gramEnd"/>
            <w:r>
              <w:rPr>
                <w:rFonts w:ascii="Times New Roman" w:hAnsi="Times New Roman"/>
                <w:b/>
                <w:bCs/>
                <w:sz w:val="20"/>
              </w:rPr>
              <w:t xml:space="preserve"> annual cost + 33%)</w:t>
            </w:r>
          </w:p>
        </w:tc>
      </w:tr>
      <w:tr w:rsidRPr="007A0BBB" w:rsidR="004F38E1" w:rsidTr="00954772" w14:paraId="667F9B00" w14:textId="77777777">
        <w:trPr>
          <w:trHeight w:val="255"/>
          <w:jc w:val="center"/>
        </w:trPr>
        <w:tc>
          <w:tcPr>
            <w:tcW w:w="4068" w:type="dxa"/>
            <w:tcBorders>
              <w:top w:val="single" w:color="auto" w:sz="4" w:space="0"/>
              <w:left w:val="single" w:color="auto" w:sz="4" w:space="0"/>
              <w:bottom w:val="single" w:color="auto" w:sz="4" w:space="0"/>
              <w:right w:val="single" w:color="auto" w:sz="4" w:space="0"/>
            </w:tcBorders>
            <w:vAlign w:val="center"/>
          </w:tcPr>
          <w:p w:rsidRPr="004F38E1" w:rsidR="004F38E1" w:rsidP="00211BC0" w:rsidRDefault="004F38E1" w14:paraId="24B9A584" w14:textId="77777777">
            <w:pPr>
              <w:widowControl/>
              <w:autoSpaceDE/>
              <w:autoSpaceDN/>
              <w:adjustRightInd/>
              <w:spacing w:line="480" w:lineRule="auto"/>
              <w:rPr>
                <w:rFonts w:ascii="Times New Roman" w:hAnsi="Times New Roman"/>
                <w:szCs w:val="24"/>
              </w:rPr>
            </w:pPr>
            <w:r w:rsidRPr="004F38E1">
              <w:rPr>
                <w:rFonts w:ascii="Times New Roman" w:hAnsi="Times New Roman"/>
                <w:bCs/>
                <w:color w:val="000000"/>
                <w:szCs w:val="24"/>
              </w:rPr>
              <w:t>#0584-0043 State and local staff</w:t>
            </w:r>
          </w:p>
        </w:tc>
        <w:tc>
          <w:tcPr>
            <w:tcW w:w="2070" w:type="dxa"/>
            <w:tcBorders>
              <w:top w:val="single" w:color="auto" w:sz="4" w:space="0"/>
              <w:left w:val="single" w:color="auto" w:sz="4" w:space="0"/>
              <w:bottom w:val="single" w:color="auto" w:sz="4" w:space="0"/>
              <w:right w:val="single" w:color="auto" w:sz="4" w:space="0"/>
            </w:tcBorders>
            <w:noWrap/>
            <w:vAlign w:val="center"/>
          </w:tcPr>
          <w:p w:rsidRPr="004F38E1" w:rsidR="004F38E1" w:rsidP="00787D1E" w:rsidRDefault="003C05EA" w14:paraId="010F920C" w14:textId="4FA2E7C2">
            <w:pPr>
              <w:widowControl/>
              <w:autoSpaceDE/>
              <w:autoSpaceDN/>
              <w:adjustRightInd/>
              <w:spacing w:line="480" w:lineRule="auto"/>
              <w:rPr>
                <w:rFonts w:ascii="Times New Roman" w:hAnsi="Times New Roman"/>
                <w:szCs w:val="24"/>
              </w:rPr>
            </w:pPr>
            <w:r>
              <w:rPr>
                <w:rFonts w:ascii="Times New Roman" w:hAnsi="Times New Roman"/>
                <w:bCs/>
                <w:color w:val="000000"/>
                <w:szCs w:val="24"/>
              </w:rPr>
              <w:t>2,652,555</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4F38E1" w:rsidP="004D7B96" w:rsidRDefault="004F38E1" w14:paraId="4D6288B6" w14:textId="22579EA4">
            <w:pPr>
              <w:widowControl/>
              <w:autoSpaceDE/>
              <w:autoSpaceDN/>
              <w:adjustRightInd/>
              <w:spacing w:line="480" w:lineRule="auto"/>
              <w:rPr>
                <w:rFonts w:ascii="Times New Roman" w:hAnsi="Times New Roman"/>
                <w:szCs w:val="24"/>
              </w:rPr>
            </w:pPr>
            <w:r w:rsidRPr="004F38E1">
              <w:rPr>
                <w:rFonts w:ascii="Times New Roman" w:hAnsi="Times New Roman"/>
                <w:bCs/>
                <w:szCs w:val="24"/>
              </w:rPr>
              <w:t>$</w:t>
            </w:r>
            <w:r w:rsidR="00672E5B">
              <w:rPr>
                <w:rFonts w:ascii="Times New Roman" w:hAnsi="Times New Roman"/>
                <w:bCs/>
                <w:szCs w:val="24"/>
              </w:rPr>
              <w:t>2</w:t>
            </w:r>
            <w:r w:rsidR="006B3656">
              <w:rPr>
                <w:rFonts w:ascii="Times New Roman" w:hAnsi="Times New Roman"/>
                <w:bCs/>
                <w:szCs w:val="24"/>
              </w:rPr>
              <w:t>7.73</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4F38E1" w:rsidP="00DF1AA2" w:rsidRDefault="004F38E1" w14:paraId="58238A5B" w14:textId="6C5006A3">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DF1AA2">
              <w:rPr>
                <w:rFonts w:ascii="Times New Roman" w:hAnsi="Times New Roman"/>
                <w:szCs w:val="24"/>
              </w:rPr>
              <w:t>97,828,616</w:t>
            </w:r>
          </w:p>
        </w:tc>
      </w:tr>
      <w:tr w:rsidRPr="007A0BBB" w:rsidR="0088633E" w:rsidTr="00954772" w14:paraId="2BC160CD" w14:textId="77777777">
        <w:trPr>
          <w:trHeight w:val="255"/>
          <w:jc w:val="center"/>
        </w:trPr>
        <w:tc>
          <w:tcPr>
            <w:tcW w:w="4068" w:type="dxa"/>
            <w:tcBorders>
              <w:top w:val="single" w:color="auto" w:sz="4" w:space="0"/>
              <w:left w:val="single" w:color="auto" w:sz="4" w:space="0"/>
              <w:bottom w:val="single" w:color="auto" w:sz="4" w:space="0"/>
              <w:right w:val="single" w:color="auto" w:sz="4" w:space="0"/>
            </w:tcBorders>
            <w:vAlign w:val="center"/>
          </w:tcPr>
          <w:p w:rsidRPr="004F38E1" w:rsidR="0088633E" w:rsidP="00211BC0" w:rsidRDefault="0088633E" w14:paraId="486A35F4" w14:textId="77777777">
            <w:pPr>
              <w:widowControl/>
              <w:autoSpaceDE/>
              <w:autoSpaceDN/>
              <w:adjustRightInd/>
              <w:spacing w:line="480" w:lineRule="auto"/>
              <w:rPr>
                <w:rFonts w:ascii="Times New Roman" w:hAnsi="Times New Roman"/>
                <w:bCs/>
                <w:color w:val="000000"/>
                <w:szCs w:val="24"/>
              </w:rPr>
            </w:pPr>
            <w:r w:rsidRPr="004F38E1">
              <w:rPr>
                <w:rFonts w:ascii="Times New Roman" w:hAnsi="Times New Roman"/>
                <w:szCs w:val="24"/>
              </w:rPr>
              <w:t>#0584-0043 Vendor staff</w:t>
            </w:r>
          </w:p>
        </w:tc>
        <w:tc>
          <w:tcPr>
            <w:tcW w:w="2070" w:type="dxa"/>
            <w:tcBorders>
              <w:top w:val="single" w:color="auto" w:sz="4" w:space="0"/>
              <w:left w:val="single" w:color="auto" w:sz="4" w:space="0"/>
              <w:bottom w:val="single" w:color="auto" w:sz="4" w:space="0"/>
              <w:right w:val="single" w:color="auto" w:sz="4" w:space="0"/>
            </w:tcBorders>
            <w:noWrap/>
            <w:vAlign w:val="center"/>
          </w:tcPr>
          <w:p w:rsidRPr="004F38E1" w:rsidR="0088633E" w:rsidP="00211BC0" w:rsidRDefault="00C4502B" w14:paraId="2DA49B26" w14:textId="1D6AAFA9">
            <w:pPr>
              <w:widowControl/>
              <w:autoSpaceDE/>
              <w:autoSpaceDN/>
              <w:adjustRightInd/>
              <w:spacing w:line="480" w:lineRule="auto"/>
              <w:rPr>
                <w:rFonts w:ascii="Times New Roman" w:hAnsi="Times New Roman"/>
                <w:bCs/>
                <w:color w:val="000000"/>
                <w:szCs w:val="24"/>
              </w:rPr>
            </w:pPr>
            <w:r>
              <w:rPr>
                <w:rFonts w:ascii="Times New Roman" w:hAnsi="Times New Roman"/>
                <w:szCs w:val="24"/>
              </w:rPr>
              <w:t>167,</w:t>
            </w:r>
            <w:r w:rsidR="00597E83">
              <w:rPr>
                <w:rFonts w:ascii="Times New Roman" w:hAnsi="Times New Roman"/>
                <w:szCs w:val="24"/>
              </w:rPr>
              <w:t>5</w:t>
            </w:r>
            <w:r>
              <w:rPr>
                <w:rFonts w:ascii="Times New Roman" w:hAnsi="Times New Roman"/>
                <w:szCs w:val="24"/>
              </w:rPr>
              <w:t>11</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88633E" w:rsidP="00816974" w:rsidRDefault="0088633E" w14:paraId="1EE0BB8D" w14:textId="64826367">
            <w:pPr>
              <w:widowControl/>
              <w:autoSpaceDE/>
              <w:autoSpaceDN/>
              <w:adjustRightInd/>
              <w:spacing w:line="480" w:lineRule="auto"/>
              <w:rPr>
                <w:rFonts w:ascii="Times New Roman" w:hAnsi="Times New Roman"/>
                <w:bCs/>
                <w:szCs w:val="24"/>
              </w:rPr>
            </w:pPr>
            <w:r w:rsidRPr="004F38E1">
              <w:rPr>
                <w:rFonts w:ascii="Times New Roman" w:hAnsi="Times New Roman"/>
                <w:szCs w:val="24"/>
              </w:rPr>
              <w:t>$1</w:t>
            </w:r>
            <w:r w:rsidR="00D43C1F">
              <w:rPr>
                <w:rFonts w:ascii="Times New Roman" w:hAnsi="Times New Roman"/>
                <w:szCs w:val="24"/>
              </w:rPr>
              <w:t>4.67</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88633E" w:rsidP="007B5111" w:rsidRDefault="0088633E" w14:paraId="2E87D349" w14:textId="1D4FD5E8">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250FAA">
              <w:rPr>
                <w:rFonts w:ascii="Times New Roman" w:hAnsi="Times New Roman"/>
                <w:szCs w:val="24"/>
              </w:rPr>
              <w:t>3,268,324</w:t>
            </w:r>
            <w:r w:rsidRPr="004F38E1">
              <w:rPr>
                <w:rFonts w:ascii="Times New Roman" w:hAnsi="Times New Roman"/>
                <w:szCs w:val="24"/>
              </w:rPr>
              <w:t xml:space="preserve"> </w:t>
            </w:r>
          </w:p>
        </w:tc>
      </w:tr>
      <w:tr w:rsidRPr="007A0BBB" w:rsidR="0088633E" w:rsidTr="00954772" w14:paraId="56F1B4DA" w14:textId="77777777">
        <w:trPr>
          <w:trHeight w:val="255"/>
          <w:jc w:val="center"/>
        </w:trPr>
        <w:tc>
          <w:tcPr>
            <w:tcW w:w="4068" w:type="dxa"/>
            <w:tcBorders>
              <w:top w:val="single" w:color="auto" w:sz="4" w:space="0"/>
              <w:left w:val="single" w:color="auto" w:sz="4" w:space="0"/>
              <w:bottom w:val="single" w:color="auto" w:sz="4" w:space="0"/>
              <w:right w:val="single" w:color="auto" w:sz="4" w:space="0"/>
            </w:tcBorders>
            <w:vAlign w:val="center"/>
          </w:tcPr>
          <w:p w:rsidRPr="004F38E1" w:rsidR="0088633E" w:rsidP="00211BC0" w:rsidRDefault="0088633E" w14:paraId="34AB64AD" w14:textId="77777777">
            <w:pPr>
              <w:widowControl/>
              <w:autoSpaceDE/>
              <w:autoSpaceDN/>
              <w:adjustRightInd/>
              <w:spacing w:line="480" w:lineRule="auto"/>
              <w:rPr>
                <w:rFonts w:ascii="Times New Roman" w:hAnsi="Times New Roman"/>
                <w:bCs/>
                <w:color w:val="000000"/>
                <w:szCs w:val="24"/>
              </w:rPr>
            </w:pPr>
            <w:r w:rsidRPr="004F38E1">
              <w:rPr>
                <w:rFonts w:ascii="Times New Roman" w:hAnsi="Times New Roman"/>
                <w:bCs/>
                <w:color w:val="000000"/>
                <w:szCs w:val="24"/>
              </w:rPr>
              <w:t>#0584-0043 Applicants</w:t>
            </w:r>
          </w:p>
        </w:tc>
        <w:tc>
          <w:tcPr>
            <w:tcW w:w="2070" w:type="dxa"/>
            <w:tcBorders>
              <w:top w:val="single" w:color="auto" w:sz="4" w:space="0"/>
              <w:left w:val="single" w:color="auto" w:sz="4" w:space="0"/>
              <w:bottom w:val="single" w:color="auto" w:sz="4" w:space="0"/>
              <w:right w:val="single" w:color="auto" w:sz="4" w:space="0"/>
            </w:tcBorders>
            <w:noWrap/>
            <w:vAlign w:val="center"/>
          </w:tcPr>
          <w:p w:rsidRPr="004F38E1" w:rsidR="0088633E" w:rsidP="00DF1AA2" w:rsidRDefault="00DC74F6" w14:paraId="2E421046" w14:textId="3F55774C">
            <w:pPr>
              <w:widowControl/>
              <w:autoSpaceDE/>
              <w:autoSpaceDN/>
              <w:adjustRightInd/>
              <w:spacing w:line="480" w:lineRule="auto"/>
              <w:rPr>
                <w:rFonts w:ascii="Times New Roman" w:hAnsi="Times New Roman"/>
                <w:bCs/>
                <w:color w:val="000000"/>
                <w:szCs w:val="24"/>
              </w:rPr>
            </w:pPr>
            <w:r w:rsidRPr="00DC74F6">
              <w:rPr>
                <w:rFonts w:ascii="Times New Roman" w:hAnsi="Times New Roman"/>
                <w:bCs/>
                <w:color w:val="000000"/>
                <w:szCs w:val="24"/>
              </w:rPr>
              <w:t>1,727,033</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88633E" w:rsidP="00211BC0" w:rsidRDefault="0088633E" w14:paraId="37771596" w14:textId="77777777">
            <w:pPr>
              <w:widowControl/>
              <w:autoSpaceDE/>
              <w:autoSpaceDN/>
              <w:adjustRightInd/>
              <w:spacing w:line="480" w:lineRule="auto"/>
              <w:rPr>
                <w:rFonts w:ascii="Times New Roman" w:hAnsi="Times New Roman"/>
                <w:bCs/>
                <w:szCs w:val="24"/>
              </w:rPr>
            </w:pPr>
            <w:r w:rsidRPr="004F38E1">
              <w:rPr>
                <w:rFonts w:ascii="Times New Roman" w:hAnsi="Times New Roman"/>
                <w:bCs/>
                <w:szCs w:val="24"/>
              </w:rPr>
              <w:t>$7.25</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88633E" w:rsidP="00C86DD3" w:rsidRDefault="0088633E" w14:paraId="6E83F242" w14:textId="032572E8">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C86DD3">
              <w:rPr>
                <w:rFonts w:ascii="Times New Roman" w:hAnsi="Times New Roman"/>
                <w:szCs w:val="24"/>
              </w:rPr>
              <w:t>16,652,916</w:t>
            </w:r>
          </w:p>
        </w:tc>
      </w:tr>
      <w:tr w:rsidRPr="007A0BBB" w:rsidR="0088633E" w:rsidTr="00954772" w14:paraId="2F821E95" w14:textId="77777777">
        <w:trPr>
          <w:trHeight w:val="255"/>
          <w:jc w:val="center"/>
        </w:trPr>
        <w:tc>
          <w:tcPr>
            <w:tcW w:w="4068" w:type="dxa"/>
            <w:tcBorders>
              <w:top w:val="single" w:color="auto" w:sz="4" w:space="0"/>
              <w:left w:val="single" w:color="auto" w:sz="4" w:space="0"/>
              <w:bottom w:val="single" w:color="auto" w:sz="4" w:space="0"/>
              <w:right w:val="single" w:color="auto" w:sz="4" w:space="0"/>
            </w:tcBorders>
            <w:noWrap/>
            <w:vAlign w:val="center"/>
          </w:tcPr>
          <w:p w:rsidRPr="004F38E1" w:rsidR="0088633E" w:rsidP="00211BC0" w:rsidRDefault="0088633E" w14:paraId="11B3F82C" w14:textId="77777777">
            <w:pPr>
              <w:widowControl/>
              <w:autoSpaceDE/>
              <w:autoSpaceDN/>
              <w:adjustRightInd/>
              <w:spacing w:line="480" w:lineRule="auto"/>
              <w:rPr>
                <w:rFonts w:ascii="Times New Roman" w:hAnsi="Times New Roman"/>
                <w:szCs w:val="24"/>
              </w:rPr>
            </w:pPr>
            <w:r w:rsidRPr="004F38E1">
              <w:rPr>
                <w:rFonts w:ascii="Times New Roman" w:hAnsi="Times New Roman"/>
                <w:szCs w:val="24"/>
              </w:rPr>
              <w:t>Totals</w:t>
            </w:r>
          </w:p>
        </w:tc>
        <w:tc>
          <w:tcPr>
            <w:tcW w:w="2070" w:type="dxa"/>
            <w:tcBorders>
              <w:top w:val="single" w:color="auto" w:sz="4" w:space="0"/>
              <w:left w:val="single" w:color="auto" w:sz="4" w:space="0"/>
              <w:bottom w:val="single" w:color="auto" w:sz="4" w:space="0"/>
              <w:right w:val="single" w:color="auto" w:sz="4" w:space="0"/>
            </w:tcBorders>
            <w:noWrap/>
            <w:vAlign w:val="center"/>
          </w:tcPr>
          <w:p w:rsidRPr="004F38E1" w:rsidR="0088633E" w:rsidP="00787D1E" w:rsidRDefault="00410200" w14:paraId="404475D1" w14:textId="7EEA920D">
            <w:pPr>
              <w:widowControl/>
              <w:autoSpaceDE/>
              <w:autoSpaceDN/>
              <w:adjustRightInd/>
              <w:spacing w:line="480" w:lineRule="auto"/>
              <w:rPr>
                <w:rFonts w:ascii="Times New Roman" w:hAnsi="Times New Roman"/>
                <w:szCs w:val="24"/>
              </w:rPr>
            </w:pPr>
            <w:r w:rsidRPr="00410200">
              <w:rPr>
                <w:rFonts w:ascii="Times New Roman" w:hAnsi="Times New Roman"/>
                <w:szCs w:val="24"/>
              </w:rPr>
              <w:t>4,547,098</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88633E" w:rsidP="00211BC0" w:rsidRDefault="0088633E" w14:paraId="1D68B7DB" w14:textId="77777777">
            <w:pPr>
              <w:widowControl/>
              <w:autoSpaceDE/>
              <w:autoSpaceDN/>
              <w:adjustRightInd/>
              <w:spacing w:line="480" w:lineRule="auto"/>
              <w:rPr>
                <w:rFonts w:ascii="Times New Roman" w:hAnsi="Times New Roman"/>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88633E" w:rsidP="00C86DD3" w:rsidRDefault="0088633E" w14:paraId="556219BC" w14:textId="27107B8A">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C86DD3">
              <w:rPr>
                <w:rFonts w:ascii="Times New Roman" w:hAnsi="Times New Roman"/>
                <w:szCs w:val="24"/>
              </w:rPr>
              <w:t>117,749,856</w:t>
            </w:r>
          </w:p>
        </w:tc>
      </w:tr>
    </w:tbl>
    <w:p w:rsidRPr="004F38E1" w:rsidR="004F38E1" w:rsidP="004F38E1" w:rsidRDefault="004F38E1" w14:paraId="2DDC1970" w14:textId="0CA19258">
      <w:pPr>
        <w:rPr>
          <w:rFonts w:ascii="Times New Roman" w:hAnsi="Times New Roman"/>
          <w:bCs/>
          <w:szCs w:val="24"/>
        </w:rPr>
      </w:pPr>
      <w:r w:rsidRPr="004F38E1">
        <w:rPr>
          <w:rFonts w:ascii="Times New Roman" w:hAnsi="Times New Roman"/>
          <w:bCs/>
          <w:szCs w:val="24"/>
        </w:rPr>
        <w:t xml:space="preserve">* These </w:t>
      </w:r>
      <w:r w:rsidR="00862EB4">
        <w:rPr>
          <w:rFonts w:ascii="Times New Roman" w:hAnsi="Times New Roman"/>
          <w:bCs/>
          <w:szCs w:val="24"/>
        </w:rPr>
        <w:t xml:space="preserve">mean </w:t>
      </w:r>
      <w:r w:rsidRPr="004F38E1">
        <w:rPr>
          <w:rFonts w:ascii="Times New Roman" w:hAnsi="Times New Roman"/>
          <w:bCs/>
          <w:szCs w:val="24"/>
        </w:rPr>
        <w:t>hourly rates were obtained from the U.S. Department of Labor, Bure</w:t>
      </w:r>
      <w:r w:rsidR="00954772">
        <w:rPr>
          <w:rFonts w:ascii="Times New Roman" w:hAnsi="Times New Roman"/>
          <w:bCs/>
          <w:szCs w:val="24"/>
        </w:rPr>
        <w:t>au of Labor Statistics, May 201</w:t>
      </w:r>
      <w:r w:rsidR="00F17052">
        <w:rPr>
          <w:rFonts w:ascii="Times New Roman" w:hAnsi="Times New Roman"/>
          <w:bCs/>
          <w:szCs w:val="24"/>
        </w:rPr>
        <w:t>9</w:t>
      </w:r>
      <w:r w:rsidRPr="004F38E1">
        <w:rPr>
          <w:rFonts w:ascii="Times New Roman" w:hAnsi="Times New Roman"/>
          <w:bCs/>
          <w:szCs w:val="24"/>
        </w:rPr>
        <w:t xml:space="preserve"> National Industry-Specific Occupational Employment and Wage Estimates (</w:t>
      </w:r>
      <w:hyperlink w:history="1" r:id="rId15">
        <w:r w:rsidRPr="00A85AC8" w:rsidR="00954772">
          <w:rPr>
            <w:rStyle w:val="Hyperlink"/>
            <w:rFonts w:ascii="Times New Roman" w:hAnsi="Times New Roman"/>
            <w:bCs/>
            <w:szCs w:val="24"/>
          </w:rPr>
          <w:t>https://www.bls.gov/oes/current/oessrci.htm</w:t>
        </w:r>
      </w:hyperlink>
      <w:r w:rsidR="00954772">
        <w:rPr>
          <w:rFonts w:ascii="Times New Roman" w:hAnsi="Times New Roman"/>
          <w:bCs/>
          <w:szCs w:val="24"/>
        </w:rPr>
        <w:t>).</w:t>
      </w:r>
      <w:r w:rsidRPr="004F38E1">
        <w:rPr>
          <w:rFonts w:ascii="Times New Roman" w:hAnsi="Times New Roman"/>
          <w:bCs/>
          <w:szCs w:val="24"/>
        </w:rPr>
        <w:t xml:space="preserve">  </w:t>
      </w:r>
    </w:p>
    <w:p w:rsidR="000611E4" w:rsidP="004F38E1" w:rsidRDefault="000611E4" w14:paraId="027A849D" w14:textId="778E96D2">
      <w:pPr>
        <w:spacing w:line="480" w:lineRule="auto"/>
        <w:rPr>
          <w:rFonts w:ascii="Times New Roman" w:hAnsi="Times New Roman"/>
          <w:bCs/>
          <w:szCs w:val="24"/>
        </w:rPr>
      </w:pPr>
    </w:p>
    <w:p w:rsidRPr="00745022" w:rsidR="00672E5B" w:rsidP="004F38E1" w:rsidRDefault="004F38E1" w14:paraId="3BEC8DD9" w14:textId="3E50F9E0">
      <w:pPr>
        <w:pStyle w:val="ListParagraph"/>
        <w:numPr>
          <w:ilvl w:val="0"/>
          <w:numId w:val="19"/>
        </w:numPr>
        <w:rPr>
          <w:bCs/>
          <w:szCs w:val="24"/>
        </w:rPr>
      </w:pPr>
      <w:r w:rsidRPr="00745022">
        <w:rPr>
          <w:bCs/>
          <w:szCs w:val="24"/>
        </w:rPr>
        <w:t>The average</w:t>
      </w:r>
      <w:r w:rsidRPr="00745022" w:rsidR="001E6ECD">
        <w:rPr>
          <w:bCs/>
          <w:szCs w:val="24"/>
        </w:rPr>
        <w:t xml:space="preserve"> hourly rate for</w:t>
      </w:r>
      <w:r w:rsidRPr="00745022">
        <w:rPr>
          <w:bCs/>
          <w:szCs w:val="24"/>
        </w:rPr>
        <w:t xml:space="preserve"> State and local staff</w:t>
      </w:r>
      <w:r w:rsidRPr="00745022" w:rsidR="00672E5B">
        <w:rPr>
          <w:bCs/>
          <w:szCs w:val="24"/>
        </w:rPr>
        <w:t xml:space="preserve"> is $2</w:t>
      </w:r>
      <w:r w:rsidRPr="00745022" w:rsidR="006B3656">
        <w:rPr>
          <w:bCs/>
          <w:szCs w:val="24"/>
        </w:rPr>
        <w:t>7</w:t>
      </w:r>
      <w:r w:rsidRPr="00745022" w:rsidR="004D1CBD">
        <w:rPr>
          <w:bCs/>
          <w:szCs w:val="24"/>
        </w:rPr>
        <w:t>.</w:t>
      </w:r>
      <w:r w:rsidRPr="00745022" w:rsidR="006B3656">
        <w:rPr>
          <w:bCs/>
          <w:szCs w:val="24"/>
        </w:rPr>
        <w:t>73</w:t>
      </w:r>
      <w:r w:rsidRPr="00745022" w:rsidR="00672E5B">
        <w:rPr>
          <w:bCs/>
          <w:szCs w:val="24"/>
        </w:rPr>
        <w:t xml:space="preserve"> (($2</w:t>
      </w:r>
      <w:r w:rsidRPr="00745022" w:rsidR="00F17052">
        <w:rPr>
          <w:bCs/>
          <w:szCs w:val="24"/>
        </w:rPr>
        <w:t>8.5</w:t>
      </w:r>
      <w:r w:rsidRPr="00745022" w:rsidR="00816974">
        <w:rPr>
          <w:bCs/>
          <w:szCs w:val="24"/>
        </w:rPr>
        <w:t>1</w:t>
      </w:r>
      <w:r w:rsidRPr="00745022">
        <w:rPr>
          <w:bCs/>
          <w:szCs w:val="24"/>
        </w:rPr>
        <w:t xml:space="preserve"> + $2</w:t>
      </w:r>
      <w:r w:rsidRPr="00745022" w:rsidR="006B3656">
        <w:rPr>
          <w:bCs/>
          <w:szCs w:val="24"/>
        </w:rPr>
        <w:t>6</w:t>
      </w:r>
      <w:r w:rsidRPr="00745022" w:rsidR="004D1CBD">
        <w:rPr>
          <w:bCs/>
          <w:szCs w:val="24"/>
        </w:rPr>
        <w:t>.</w:t>
      </w:r>
      <w:r w:rsidRPr="00745022" w:rsidR="006B3656">
        <w:rPr>
          <w:bCs/>
          <w:szCs w:val="24"/>
        </w:rPr>
        <w:t>94</w:t>
      </w:r>
      <w:r w:rsidRPr="00745022">
        <w:rPr>
          <w:bCs/>
          <w:szCs w:val="24"/>
        </w:rPr>
        <w:t>) / 2)</w:t>
      </w:r>
      <w:r w:rsidRPr="00745022" w:rsidR="001E6ECD">
        <w:rPr>
          <w:bCs/>
          <w:szCs w:val="24"/>
        </w:rPr>
        <w:t>, which is the mean of ‘all occupations’ for both State and local government data.</w:t>
      </w:r>
      <w:r w:rsidRPr="00745022">
        <w:rPr>
          <w:bCs/>
          <w:szCs w:val="24"/>
        </w:rPr>
        <w:t xml:space="preserve"> (</w:t>
      </w:r>
      <w:hyperlink w:history="1" w:anchor="00-0000" r:id="rId16">
        <w:r w:rsidRPr="00745022" w:rsidR="00F17052">
          <w:rPr>
            <w:rStyle w:val="Hyperlink"/>
            <w:bCs/>
            <w:szCs w:val="24"/>
          </w:rPr>
          <w:t>https://www.bls.gov/oes/current/naics4_999200.htm#00-0000</w:t>
        </w:r>
      </w:hyperlink>
      <w:r w:rsidRPr="00745022" w:rsidR="00F17052">
        <w:rPr>
          <w:bCs/>
          <w:szCs w:val="24"/>
        </w:rPr>
        <w:t xml:space="preserve"> </w:t>
      </w:r>
      <w:r w:rsidRPr="00745022">
        <w:rPr>
          <w:bCs/>
          <w:szCs w:val="24"/>
        </w:rPr>
        <w:t>and</w:t>
      </w:r>
      <w:r w:rsidRPr="00745022" w:rsidR="00672E5B">
        <w:rPr>
          <w:bCs/>
          <w:szCs w:val="24"/>
        </w:rPr>
        <w:t xml:space="preserve"> </w:t>
      </w:r>
      <w:hyperlink w:history="1" w:anchor="00-0000" r:id="rId17">
        <w:r w:rsidRPr="00745022" w:rsidR="006B3656">
          <w:rPr>
            <w:rStyle w:val="Hyperlink"/>
            <w:bCs/>
            <w:szCs w:val="24"/>
          </w:rPr>
          <w:t>https://www.bls.gov/oes/current/naics4_999300.htm#00-0000</w:t>
        </w:r>
      </w:hyperlink>
      <w:r w:rsidRPr="00745022" w:rsidR="006B3656">
        <w:rPr>
          <w:bCs/>
          <w:szCs w:val="24"/>
        </w:rPr>
        <w:t xml:space="preserve"> </w:t>
      </w:r>
      <w:r w:rsidRPr="00745022" w:rsidR="00672E5B">
        <w:rPr>
          <w:bCs/>
          <w:szCs w:val="24"/>
        </w:rPr>
        <w:t>respectively)</w:t>
      </w:r>
      <w:r w:rsidRPr="00745022">
        <w:rPr>
          <w:bCs/>
          <w:szCs w:val="24"/>
        </w:rPr>
        <w:t xml:space="preserve">  </w:t>
      </w:r>
    </w:p>
    <w:p w:rsidRPr="00745022" w:rsidR="0088633E" w:rsidP="00745022" w:rsidRDefault="00672E5B" w14:paraId="19585F72" w14:textId="2B7AA9F2">
      <w:pPr>
        <w:pStyle w:val="ListParagraph"/>
        <w:numPr>
          <w:ilvl w:val="0"/>
          <w:numId w:val="19"/>
        </w:numPr>
        <w:rPr>
          <w:bCs/>
          <w:szCs w:val="24"/>
        </w:rPr>
      </w:pPr>
      <w:r w:rsidRPr="00745022">
        <w:rPr>
          <w:bCs/>
          <w:szCs w:val="24"/>
        </w:rPr>
        <w:t>The average hourly rate for vendor staff is $1</w:t>
      </w:r>
      <w:r w:rsidRPr="00745022" w:rsidR="00D43C1F">
        <w:rPr>
          <w:bCs/>
          <w:szCs w:val="24"/>
        </w:rPr>
        <w:t>4.67</w:t>
      </w:r>
      <w:r w:rsidRPr="00745022">
        <w:rPr>
          <w:bCs/>
          <w:szCs w:val="24"/>
        </w:rPr>
        <w:t>,</w:t>
      </w:r>
      <w:r w:rsidRPr="00745022" w:rsidR="004F38E1">
        <w:rPr>
          <w:bCs/>
          <w:szCs w:val="24"/>
        </w:rPr>
        <w:t xml:space="preserve"> which is the mean of </w:t>
      </w:r>
      <w:r w:rsidRPr="00745022" w:rsidR="001E6ECD">
        <w:rPr>
          <w:bCs/>
          <w:szCs w:val="24"/>
        </w:rPr>
        <w:t>‘</w:t>
      </w:r>
      <w:r w:rsidRPr="00745022" w:rsidR="004F38E1">
        <w:rPr>
          <w:bCs/>
          <w:szCs w:val="24"/>
        </w:rPr>
        <w:t>all occupations</w:t>
      </w:r>
      <w:r w:rsidRPr="00745022" w:rsidR="001E6ECD">
        <w:rPr>
          <w:bCs/>
          <w:szCs w:val="24"/>
        </w:rPr>
        <w:t>’</w:t>
      </w:r>
      <w:r w:rsidRPr="00745022" w:rsidR="004F38E1">
        <w:rPr>
          <w:bCs/>
          <w:szCs w:val="24"/>
        </w:rPr>
        <w:t xml:space="preserve"> in the</w:t>
      </w:r>
      <w:r w:rsidRPr="00745022" w:rsidR="006715AE">
        <w:rPr>
          <w:bCs/>
          <w:szCs w:val="24"/>
        </w:rPr>
        <w:t xml:space="preserve"> Grocery Stores category of </w:t>
      </w:r>
      <w:r w:rsidRPr="00745022">
        <w:rPr>
          <w:bCs/>
          <w:szCs w:val="24"/>
        </w:rPr>
        <w:t>Food and Beverage Stores.</w:t>
      </w:r>
      <w:r w:rsidRPr="00745022" w:rsidR="004F38E1">
        <w:rPr>
          <w:bCs/>
          <w:szCs w:val="24"/>
        </w:rPr>
        <w:t xml:space="preserve"> </w:t>
      </w:r>
      <w:r w:rsidRPr="00745022" w:rsidR="004F38E1">
        <w:rPr>
          <w:bCs/>
          <w:szCs w:val="24"/>
        </w:rPr>
        <w:lastRenderedPageBreak/>
        <w:t>(</w:t>
      </w:r>
      <w:hyperlink w:history="1" w:anchor="00-0000" r:id="rId18">
        <w:r w:rsidRPr="00745022" w:rsidR="00D43C1F">
          <w:rPr>
            <w:rStyle w:val="Hyperlink"/>
            <w:bCs/>
            <w:szCs w:val="24"/>
          </w:rPr>
          <w:t>https://www.bls.gov/oes/current/naics3_445000.htm#00-0000</w:t>
        </w:r>
      </w:hyperlink>
      <w:r w:rsidRPr="00745022" w:rsidR="00D43C1F">
        <w:rPr>
          <w:rStyle w:val="CommentReference"/>
          <w:sz w:val="24"/>
          <w:szCs w:val="24"/>
        </w:rPr>
        <w:t>)</w:t>
      </w:r>
      <w:r w:rsidRPr="00745022" w:rsidR="004F38E1">
        <w:rPr>
          <w:bCs/>
          <w:szCs w:val="24"/>
        </w:rPr>
        <w:t xml:space="preserve">  </w:t>
      </w:r>
    </w:p>
    <w:p w:rsidRPr="009B2FBF" w:rsidR="009B2FBF" w:rsidP="00745022" w:rsidRDefault="004F38E1" w14:paraId="6A22A5BE" w14:textId="77777777">
      <w:pPr>
        <w:pStyle w:val="ListParagraph"/>
        <w:numPr>
          <w:ilvl w:val="0"/>
          <w:numId w:val="19"/>
        </w:numPr>
        <w:rPr>
          <w:b/>
          <w:bCs/>
          <w:szCs w:val="24"/>
        </w:rPr>
      </w:pPr>
      <w:r w:rsidRPr="00745022">
        <w:rPr>
          <w:bCs/>
          <w:szCs w:val="24"/>
        </w:rPr>
        <w:t xml:space="preserve">The $7.25 hourly rate for applicants for Program benefits is the Federal minimum wage as of July 2009 (U.S. Department of Labor, </w:t>
      </w:r>
      <w:hyperlink w:history="1" r:id="rId19">
        <w:r w:rsidRPr="00745022" w:rsidR="0088633E">
          <w:rPr>
            <w:rStyle w:val="Hyperlink"/>
            <w:bCs/>
            <w:szCs w:val="24"/>
          </w:rPr>
          <w:t>https://www.dol.gov/whd/minimumwage.htm</w:t>
        </w:r>
      </w:hyperlink>
      <w:r w:rsidRPr="00745022" w:rsidR="0088633E">
        <w:rPr>
          <w:bCs/>
          <w:szCs w:val="24"/>
        </w:rPr>
        <w:t>)</w:t>
      </w:r>
    </w:p>
    <w:p w:rsidRPr="009B2FBF" w:rsidR="00ED28F2" w:rsidP="009B2FBF" w:rsidRDefault="004F38E1" w14:paraId="6755AE91" w14:textId="333A9995">
      <w:pPr>
        <w:rPr>
          <w:b/>
          <w:bCs/>
          <w:szCs w:val="24"/>
        </w:rPr>
      </w:pPr>
      <w:r w:rsidRPr="009B2FBF">
        <w:rPr>
          <w:bCs/>
          <w:szCs w:val="24"/>
        </w:rPr>
        <w:t> </w:t>
      </w:r>
    </w:p>
    <w:p w:rsidRPr="009B45ED" w:rsidR="0062567E" w:rsidP="009B45ED" w:rsidRDefault="00FD71D3" w14:paraId="0FEDF486" w14:textId="05D3B789">
      <w:pPr>
        <w:pStyle w:val="Heading1"/>
        <w:rPr>
          <w:szCs w:val="24"/>
        </w:rPr>
      </w:pPr>
      <w:bookmarkStart w:name="_Toc401831369" w:id="27"/>
      <w:bookmarkStart w:name="_Toc401832413" w:id="28"/>
      <w:r w:rsidRPr="002568E6">
        <w:rPr>
          <w:szCs w:val="24"/>
        </w:rPr>
        <w:t xml:space="preserve">A13.  </w:t>
      </w:r>
      <w:bookmarkEnd w:id="27"/>
      <w:bookmarkEnd w:id="28"/>
      <w:r w:rsidRPr="002568E6" w:rsidR="0062567E">
        <w:rPr>
          <w:szCs w:val="24"/>
        </w:rPr>
        <w:t>Provide estimates of the total annual cost burden to respondents or record</w:t>
      </w:r>
      <w:r w:rsidR="00D97863">
        <w:rPr>
          <w:szCs w:val="24"/>
        </w:rPr>
        <w:t>-</w:t>
      </w:r>
      <w:r w:rsidRPr="002568E6" w:rsidR="0062567E">
        <w:rPr>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E426D1" w:rsidR="00ED28F2" w:rsidP="00E426D1" w:rsidRDefault="00ED28F2" w14:paraId="36CA6A22" w14:textId="77777777">
      <w:pPr>
        <w:tabs>
          <w:tab w:val="left" w:pos="-720"/>
        </w:tabs>
        <w:suppressAutoHyphens/>
        <w:rPr>
          <w:rFonts w:ascii="Times New Roman" w:hAnsi="Times New Roman"/>
          <w:szCs w:val="24"/>
        </w:rPr>
      </w:pPr>
    </w:p>
    <w:p w:rsidR="00ED28F2" w:rsidP="00A07884" w:rsidRDefault="00E426D1" w14:paraId="0E566FB3" w14:textId="77777777">
      <w:pPr>
        <w:tabs>
          <w:tab w:val="left" w:pos="-720"/>
        </w:tabs>
        <w:suppressAutoHyphens/>
        <w:spacing w:line="480" w:lineRule="auto"/>
        <w:rPr>
          <w:rFonts w:ascii="Times New Roman" w:hAnsi="Times New Roman"/>
        </w:rPr>
      </w:pPr>
      <w:r w:rsidRPr="00E426D1">
        <w:rPr>
          <w:rFonts w:ascii="Times New Roman" w:hAnsi="Times New Roman"/>
        </w:rPr>
        <w:t>There are no capital/start-up or ongoing operation/maintenance costs associated with this information collection.</w:t>
      </w:r>
    </w:p>
    <w:p w:rsidR="00816974" w:rsidP="00E426D1" w:rsidRDefault="00816974" w14:paraId="2507D53C" w14:textId="77777777">
      <w:pPr>
        <w:tabs>
          <w:tab w:val="left" w:pos="-720"/>
        </w:tabs>
        <w:suppressAutoHyphens/>
        <w:rPr>
          <w:rFonts w:ascii="Times New Roman" w:hAnsi="Times New Roman"/>
        </w:rPr>
      </w:pPr>
    </w:p>
    <w:p w:rsidRPr="00E426D1" w:rsidR="00E426D1" w:rsidP="00E426D1" w:rsidRDefault="00E426D1" w14:paraId="388C22E8" w14:textId="77777777">
      <w:pPr>
        <w:tabs>
          <w:tab w:val="left" w:pos="-720"/>
        </w:tabs>
        <w:suppressAutoHyphens/>
        <w:rPr>
          <w:rFonts w:ascii="Times New Roman" w:hAnsi="Times New Roman"/>
          <w:szCs w:val="24"/>
        </w:rPr>
      </w:pPr>
    </w:p>
    <w:p w:rsidRPr="009B45ED" w:rsidR="0062567E" w:rsidP="009B45ED" w:rsidRDefault="000438E8" w14:paraId="130FD40F" w14:textId="2B305474">
      <w:pPr>
        <w:pStyle w:val="Heading1"/>
        <w:rPr>
          <w:szCs w:val="24"/>
        </w:rPr>
      </w:pPr>
      <w:bookmarkStart w:name="_Toc401831370" w:id="29"/>
      <w:bookmarkStart w:name="_Toc401832414" w:id="30"/>
      <w:r w:rsidRPr="002568E6">
        <w:rPr>
          <w:szCs w:val="24"/>
        </w:rPr>
        <w:t xml:space="preserve">A14.  </w:t>
      </w:r>
      <w:bookmarkEnd w:id="29"/>
      <w:bookmarkEnd w:id="30"/>
      <w:r w:rsidRPr="002568E6" w:rsidR="0062567E">
        <w:rPr>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614707A2" w14:textId="77777777">
      <w:pPr>
        <w:tabs>
          <w:tab w:val="left" w:pos="0"/>
        </w:tabs>
        <w:suppressAutoHyphens/>
        <w:rPr>
          <w:rFonts w:ascii="Times New Roman" w:hAnsi="Times New Roman"/>
          <w:szCs w:val="24"/>
        </w:rPr>
      </w:pPr>
    </w:p>
    <w:p w:rsidRPr="00E426D1" w:rsidR="009D08EB" w:rsidP="009D08EB" w:rsidRDefault="009D08EB" w14:paraId="157917F3" w14:textId="77777777">
      <w:pPr>
        <w:tabs>
          <w:tab w:val="left" w:pos="720"/>
          <w:tab w:val="left" w:pos="1260"/>
        </w:tabs>
        <w:rPr>
          <w:rFonts w:ascii="Times New Roman" w:hAnsi="Times New Roman"/>
          <w:szCs w:val="24"/>
        </w:rPr>
      </w:pPr>
      <w:r w:rsidRPr="00E426D1">
        <w:rPr>
          <w:rFonts w:ascii="Times New Roman" w:hAnsi="Times New Roman"/>
          <w:szCs w:val="24"/>
          <w:u w:val="single"/>
        </w:rPr>
        <w:t>Federal cost of program maintenance (reporting and recordkeeping, monitoring, technical assistance, review and analysis)</w:t>
      </w:r>
      <w:r w:rsidRPr="00E426D1">
        <w:rPr>
          <w:rFonts w:ascii="Times New Roman" w:hAnsi="Times New Roman"/>
          <w:szCs w:val="24"/>
        </w:rPr>
        <w:t xml:space="preserve">: </w:t>
      </w:r>
    </w:p>
    <w:p w:rsidRPr="00E426D1" w:rsidR="009D08EB" w:rsidP="009D08EB" w:rsidRDefault="009D08EB" w14:paraId="61987036" w14:textId="77777777">
      <w:pPr>
        <w:tabs>
          <w:tab w:val="left" w:pos="720"/>
          <w:tab w:val="left" w:pos="1080"/>
          <w:tab w:val="left" w:pos="1440"/>
          <w:tab w:val="left" w:pos="2880"/>
          <w:tab w:val="left" w:pos="3960"/>
          <w:tab w:val="left" w:pos="5760"/>
          <w:tab w:val="left" w:pos="6480"/>
        </w:tabs>
        <w:ind w:left="3960" w:hanging="3780"/>
        <w:rPr>
          <w:rFonts w:ascii="Times New Roman" w:hAnsi="Times New Roman"/>
          <w:color w:val="0000FF"/>
          <w:szCs w:val="24"/>
        </w:rPr>
      </w:pPr>
      <w:r w:rsidRPr="00E426D1">
        <w:rPr>
          <w:rFonts w:ascii="Times New Roman" w:hAnsi="Times New Roman"/>
          <w:color w:val="0000FF"/>
          <w:szCs w:val="24"/>
        </w:rPr>
        <w:tab/>
      </w:r>
      <w:r w:rsidRPr="00E426D1">
        <w:rPr>
          <w:rFonts w:ascii="Times New Roman" w:hAnsi="Times New Roman"/>
          <w:color w:val="0000FF"/>
          <w:szCs w:val="24"/>
        </w:rPr>
        <w:tab/>
      </w:r>
      <w:r w:rsidRPr="00E426D1">
        <w:rPr>
          <w:rFonts w:ascii="Times New Roman" w:hAnsi="Times New Roman"/>
          <w:color w:val="0000FF"/>
          <w:szCs w:val="24"/>
        </w:rPr>
        <w:tab/>
      </w:r>
    </w:p>
    <w:p w:rsidRPr="00E426D1" w:rsidR="009D08EB" w:rsidP="009D08EB" w:rsidRDefault="009D08EB" w14:paraId="3015A488"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color w:val="0000FF"/>
          <w:szCs w:val="24"/>
        </w:rPr>
        <w:tab/>
      </w:r>
      <w:r w:rsidRPr="00E426D1">
        <w:rPr>
          <w:rFonts w:ascii="Times New Roman" w:hAnsi="Times New Roman"/>
          <w:color w:val="0000FF"/>
          <w:szCs w:val="24"/>
        </w:rPr>
        <w:tab/>
      </w:r>
      <w:r w:rsidRPr="00E426D1">
        <w:rPr>
          <w:rFonts w:ascii="Times New Roman" w:hAnsi="Times New Roman"/>
          <w:szCs w:val="24"/>
        </w:rPr>
        <w:t>(1)</w:t>
      </w:r>
      <w:r w:rsidRPr="00E426D1">
        <w:rPr>
          <w:rFonts w:ascii="Times New Roman" w:hAnsi="Times New Roman"/>
          <w:szCs w:val="24"/>
        </w:rPr>
        <w:tab/>
        <w:t>FNS National Office Staff:</w:t>
      </w:r>
      <w:r w:rsidRPr="00E426D1">
        <w:rPr>
          <w:rFonts w:ascii="Times New Roman" w:hAnsi="Times New Roman"/>
          <w:szCs w:val="24"/>
        </w:rPr>
        <w:tab/>
      </w:r>
      <w:r w:rsidRPr="00E426D1">
        <w:rPr>
          <w:rFonts w:ascii="Times New Roman" w:hAnsi="Times New Roman"/>
          <w:szCs w:val="24"/>
        </w:rPr>
        <w:tab/>
        <w:t>16 FTEs</w:t>
      </w:r>
    </w:p>
    <w:p w:rsidRPr="00E426D1" w:rsidR="009D08EB" w:rsidP="009D08EB" w:rsidRDefault="009D08EB" w14:paraId="4955B1E0"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recordkeeping</w:t>
      </w:r>
      <w:proofErr w:type="gramEnd"/>
      <w:r w:rsidRPr="00E426D1">
        <w:rPr>
          <w:rFonts w:ascii="Times New Roman" w:hAnsi="Times New Roman"/>
          <w:szCs w:val="24"/>
        </w:rPr>
        <w:t>, analysis)</w:t>
      </w:r>
    </w:p>
    <w:p w:rsidRPr="00E426D1" w:rsidR="009D08EB" w:rsidP="009D08EB" w:rsidRDefault="009D08EB" w14:paraId="7795A840"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FNS Regional Staff:</w:t>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u w:val="single"/>
        </w:rPr>
        <w:t>40 FTEs</w:t>
      </w:r>
    </w:p>
    <w:p w:rsidRPr="00E426D1" w:rsidR="009D08EB" w:rsidP="009D08EB" w:rsidRDefault="009D08EB" w14:paraId="4364A333"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reporting</w:t>
      </w:r>
      <w:proofErr w:type="gramEnd"/>
      <w:r w:rsidRPr="00E426D1">
        <w:rPr>
          <w:rFonts w:ascii="Times New Roman" w:hAnsi="Times New Roman"/>
          <w:szCs w:val="24"/>
        </w:rPr>
        <w:t xml:space="preserve"> and recordkeeping, </w:t>
      </w:r>
    </w:p>
    <w:p w:rsidRPr="00E426D1" w:rsidR="009D08EB" w:rsidP="009D08EB" w:rsidRDefault="009D08EB" w14:paraId="06D5B06D"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roofErr w:type="gramStart"/>
      <w:r w:rsidRPr="00E426D1">
        <w:rPr>
          <w:rFonts w:ascii="Times New Roman" w:hAnsi="Times New Roman"/>
          <w:szCs w:val="24"/>
        </w:rPr>
        <w:t>monitoring</w:t>
      </w:r>
      <w:proofErr w:type="gramEnd"/>
      <w:r w:rsidRPr="00E426D1">
        <w:rPr>
          <w:rFonts w:ascii="Times New Roman" w:hAnsi="Times New Roman"/>
          <w:szCs w:val="24"/>
        </w:rPr>
        <w:t xml:space="preserve">, technical assistance, </w:t>
      </w:r>
    </w:p>
    <w:p w:rsidRPr="00E426D1" w:rsidR="009D08EB" w:rsidP="009D08EB" w:rsidRDefault="009D08EB" w14:paraId="4EDDF15B" w14:textId="77777777">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roofErr w:type="gramStart"/>
      <w:r w:rsidRPr="00E426D1">
        <w:rPr>
          <w:rFonts w:ascii="Times New Roman" w:hAnsi="Times New Roman"/>
          <w:szCs w:val="24"/>
        </w:rPr>
        <w:t>review</w:t>
      </w:r>
      <w:proofErr w:type="gramEnd"/>
      <w:r w:rsidRPr="00E426D1">
        <w:rPr>
          <w:rFonts w:ascii="Times New Roman" w:hAnsi="Times New Roman"/>
          <w:szCs w:val="24"/>
        </w:rPr>
        <w:t>, analysis)</w:t>
      </w:r>
    </w:p>
    <w:p w:rsidRPr="00E426D1" w:rsidR="009D08EB" w:rsidP="009D08EB" w:rsidRDefault="009D08EB" w14:paraId="33810CE5" w14:textId="42D5206E">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 xml:space="preserve"> </w:t>
      </w:r>
      <w:r>
        <w:rPr>
          <w:rFonts w:ascii="Times New Roman" w:hAnsi="Times New Roman"/>
          <w:szCs w:val="24"/>
        </w:rPr>
        <w:t>[($37.28/hour x 40 hours x 52 weeks)</w:t>
      </w:r>
      <w:r w:rsidRPr="00E426D1">
        <w:rPr>
          <w:rFonts w:ascii="Times New Roman" w:hAnsi="Times New Roman"/>
          <w:szCs w:val="24"/>
        </w:rPr>
        <w:t xml:space="preserve">* </w:t>
      </w:r>
      <w:r>
        <w:rPr>
          <w:rFonts w:ascii="Times New Roman" w:hAnsi="Times New Roman"/>
          <w:szCs w:val="24"/>
        </w:rPr>
        <w:t>+ $</w:t>
      </w:r>
      <w:r w:rsidR="00992593">
        <w:rPr>
          <w:rFonts w:ascii="Times New Roman" w:hAnsi="Times New Roman"/>
          <w:szCs w:val="24"/>
        </w:rPr>
        <w:t>25,588.99</w:t>
      </w:r>
      <w:r w:rsidR="00210914">
        <w:rPr>
          <w:rFonts w:ascii="Times New Roman" w:hAnsi="Times New Roman"/>
          <w:szCs w:val="24"/>
        </w:rPr>
        <w:t>(fringe benefits</w:t>
      </w:r>
      <w:proofErr w:type="gramStart"/>
      <w:r w:rsidR="00210914">
        <w:rPr>
          <w:rFonts w:ascii="Times New Roman" w:hAnsi="Times New Roman"/>
          <w:szCs w:val="24"/>
        </w:rPr>
        <w:t>)</w:t>
      </w:r>
      <w:r w:rsidR="00992593">
        <w:rPr>
          <w:rFonts w:ascii="Times New Roman" w:hAnsi="Times New Roman"/>
          <w:szCs w:val="24"/>
        </w:rPr>
        <w:t>*</w:t>
      </w:r>
      <w:proofErr w:type="gramEnd"/>
      <w:r w:rsidR="00992593">
        <w:rPr>
          <w:rFonts w:ascii="Times New Roman" w:hAnsi="Times New Roman"/>
          <w:szCs w:val="24"/>
        </w:rPr>
        <w:t>* = $103,131.39</w:t>
      </w:r>
      <w:r w:rsidR="00210914">
        <w:rPr>
          <w:rFonts w:ascii="Times New Roman" w:hAnsi="Times New Roman"/>
          <w:szCs w:val="24"/>
        </w:rPr>
        <w:t xml:space="preserve"> per FTE</w:t>
      </w:r>
      <w:r>
        <w:rPr>
          <w:rFonts w:ascii="Times New Roman" w:hAnsi="Times New Roman"/>
          <w:szCs w:val="24"/>
        </w:rPr>
        <w:t>]</w:t>
      </w:r>
      <w:r w:rsidR="00DD3AA7">
        <w:rPr>
          <w:rFonts w:ascii="Times New Roman" w:hAnsi="Times New Roman"/>
          <w:szCs w:val="24"/>
        </w:rPr>
        <w:t xml:space="preserve"> x 56 FTEs =</w:t>
      </w:r>
      <w:r>
        <w:rPr>
          <w:rFonts w:ascii="Times New Roman" w:hAnsi="Times New Roman"/>
          <w:szCs w:val="24"/>
        </w:rPr>
        <w:t xml:space="preserve"> </w:t>
      </w:r>
    </w:p>
    <w:p w:rsidRPr="00E426D1" w:rsidR="009D08EB" w:rsidP="009D08EB" w:rsidRDefault="009D08EB" w14:paraId="78D8890D" w14:textId="77777777">
      <w:pPr>
        <w:tabs>
          <w:tab w:val="left" w:pos="720"/>
          <w:tab w:val="left" w:pos="3960"/>
        </w:tabs>
        <w:ind w:left="3960" w:hanging="3780"/>
        <w:rPr>
          <w:rFonts w:ascii="Times New Roman" w:hAnsi="Times New Roman"/>
          <w:szCs w:val="24"/>
        </w:rPr>
      </w:pPr>
      <w:r w:rsidRPr="00E426D1">
        <w:rPr>
          <w:rFonts w:ascii="Times New Roman" w:hAnsi="Times New Roman"/>
          <w:szCs w:val="24"/>
        </w:rPr>
        <w:tab/>
      </w:r>
    </w:p>
    <w:p w:rsidRPr="00E426D1" w:rsidR="009D08EB" w:rsidP="009D08EB" w:rsidRDefault="009D08EB" w14:paraId="260EAC17" w14:textId="77E7E034">
      <w:pPr>
        <w:tabs>
          <w:tab w:val="left" w:pos="720"/>
          <w:tab w:val="left" w:pos="2880"/>
          <w:tab w:val="left" w:pos="3960"/>
        </w:tabs>
        <w:ind w:left="3960" w:hanging="3780"/>
        <w:rPr>
          <w:rFonts w:ascii="Times New Roman" w:hAnsi="Times New Roman"/>
          <w:b/>
          <w:szCs w:val="24"/>
        </w:rPr>
      </w:pPr>
      <w:r w:rsidRPr="00E426D1">
        <w:rPr>
          <w:rFonts w:ascii="Times New Roman" w:hAnsi="Times New Roman"/>
          <w:b/>
          <w:szCs w:val="24"/>
        </w:rPr>
        <w:tab/>
      </w:r>
      <w:r w:rsidRPr="00E426D1">
        <w:rPr>
          <w:rFonts w:ascii="Times New Roman" w:hAnsi="Times New Roman"/>
          <w:b/>
          <w:szCs w:val="24"/>
        </w:rPr>
        <w:tab/>
        <w:t xml:space="preserve">    Subtotal:  </w:t>
      </w:r>
      <w:r w:rsidRPr="00E426D1">
        <w:rPr>
          <w:rFonts w:ascii="Times New Roman" w:hAnsi="Times New Roman"/>
          <w:b/>
          <w:szCs w:val="24"/>
        </w:rPr>
        <w:tab/>
        <w:t xml:space="preserve">       $</w:t>
      </w:r>
      <w:r w:rsidR="00992593">
        <w:rPr>
          <w:rFonts w:ascii="Times New Roman" w:hAnsi="Times New Roman"/>
          <w:b/>
          <w:szCs w:val="24"/>
        </w:rPr>
        <w:t>5,775,357.84</w:t>
      </w:r>
    </w:p>
    <w:p w:rsidRPr="00954772" w:rsidR="009D08EB" w:rsidP="009D08EB" w:rsidRDefault="009D08EB" w14:paraId="1BECA548" w14:textId="77777777">
      <w:pPr>
        <w:tabs>
          <w:tab w:val="left" w:pos="720"/>
          <w:tab w:val="left" w:pos="1080"/>
          <w:tab w:val="left" w:pos="1440"/>
          <w:tab w:val="left" w:pos="2880"/>
          <w:tab w:val="left" w:pos="5040"/>
          <w:tab w:val="left" w:pos="5760"/>
          <w:tab w:val="left" w:pos="6480"/>
        </w:tabs>
        <w:rPr>
          <w:rFonts w:ascii="Times New Roman" w:hAnsi="Times New Roman"/>
          <w:bCs/>
          <w:szCs w:val="24"/>
        </w:rPr>
      </w:pPr>
      <w:r w:rsidRPr="00954772">
        <w:rPr>
          <w:rFonts w:ascii="Times New Roman" w:hAnsi="Times New Roman"/>
          <w:szCs w:val="24"/>
        </w:rPr>
        <w:t xml:space="preserve"> </w:t>
      </w:r>
    </w:p>
    <w:p w:rsidRPr="00E426D1" w:rsidR="009D08EB" w:rsidP="009D08EB" w:rsidRDefault="009D08EB" w14:paraId="608D741A" w14:textId="77777777">
      <w:pPr>
        <w:tabs>
          <w:tab w:val="left" w:pos="720"/>
          <w:tab w:val="left" w:pos="1080"/>
          <w:tab w:val="left" w:pos="2880"/>
          <w:tab w:val="left" w:pos="3960"/>
          <w:tab w:val="left" w:pos="5760"/>
          <w:tab w:val="left" w:pos="6480"/>
        </w:tabs>
        <w:ind w:left="3960" w:hanging="2700"/>
        <w:rPr>
          <w:rFonts w:ascii="Times New Roman" w:hAnsi="Times New Roman"/>
          <w:szCs w:val="24"/>
        </w:rPr>
      </w:pPr>
      <w:r w:rsidRPr="00E426D1">
        <w:rPr>
          <w:rFonts w:ascii="Times New Roman" w:hAnsi="Times New Roman"/>
          <w:szCs w:val="24"/>
        </w:rPr>
        <w:t>(2) Mailing and telephone:</w:t>
      </w:r>
      <w:r w:rsidRPr="00E426D1">
        <w:rPr>
          <w:rFonts w:ascii="Times New Roman" w:hAnsi="Times New Roman"/>
          <w:szCs w:val="24"/>
        </w:rPr>
        <w:tab/>
        <w:t xml:space="preserve">                        </w:t>
      </w:r>
      <w:r w:rsidRPr="00E426D1">
        <w:rPr>
          <w:rFonts w:ascii="Times New Roman" w:hAnsi="Times New Roman"/>
          <w:szCs w:val="24"/>
        </w:rPr>
        <w:tab/>
        <w:t xml:space="preserve">   </w:t>
      </w:r>
      <w:r w:rsidRPr="00E426D1">
        <w:rPr>
          <w:rFonts w:ascii="Times New Roman" w:hAnsi="Times New Roman"/>
          <w:szCs w:val="24"/>
          <w:u w:val="single"/>
        </w:rPr>
        <w:t xml:space="preserve">  $2,000</w:t>
      </w:r>
    </w:p>
    <w:p w:rsidRPr="00E426D1" w:rsidR="009D08EB" w:rsidP="009D08EB" w:rsidRDefault="009D08EB" w14:paraId="2DABE516" w14:textId="77777777">
      <w:pPr>
        <w:tabs>
          <w:tab w:val="left" w:pos="720"/>
          <w:tab w:val="left" w:pos="1080"/>
          <w:tab w:val="left" w:pos="1440"/>
          <w:tab w:val="left" w:pos="2880"/>
          <w:tab w:val="left" w:pos="3960"/>
          <w:tab w:val="left" w:pos="5760"/>
          <w:tab w:val="left" w:pos="6480"/>
        </w:tabs>
        <w:ind w:left="3960" w:hanging="3780"/>
        <w:rPr>
          <w:rFonts w:ascii="Times New Roman" w:hAnsi="Times New Roman"/>
          <w:b/>
          <w:szCs w:val="24"/>
        </w:rPr>
      </w:pP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t xml:space="preserve">Subtotal:  </w:t>
      </w:r>
      <w:r w:rsidRPr="00E426D1">
        <w:rPr>
          <w:rFonts w:ascii="Times New Roman" w:hAnsi="Times New Roman"/>
          <w:b/>
          <w:szCs w:val="24"/>
        </w:rPr>
        <w:tab/>
        <w:t xml:space="preserve">     $2,000</w:t>
      </w:r>
    </w:p>
    <w:p w:rsidRPr="00E426D1" w:rsidR="009D08EB" w:rsidP="009D08EB" w:rsidRDefault="009D08EB" w14:paraId="36803617" w14:textId="77777777">
      <w:pPr>
        <w:tabs>
          <w:tab w:val="left" w:pos="720"/>
          <w:tab w:val="left" w:pos="1080"/>
          <w:tab w:val="left" w:pos="1440"/>
          <w:tab w:val="left" w:pos="2880"/>
          <w:tab w:val="left" w:pos="5760"/>
          <w:tab w:val="left" w:pos="6480"/>
        </w:tabs>
        <w:ind w:left="1080" w:hanging="900"/>
        <w:rPr>
          <w:rFonts w:ascii="Times New Roman" w:hAnsi="Times New Roman"/>
          <w:color w:val="0000FF"/>
          <w:szCs w:val="24"/>
        </w:rPr>
      </w:pPr>
      <w:r w:rsidRPr="00E426D1">
        <w:rPr>
          <w:rFonts w:ascii="Times New Roman" w:hAnsi="Times New Roman"/>
          <w:color w:val="0000FF"/>
          <w:szCs w:val="24"/>
        </w:rPr>
        <w:tab/>
      </w:r>
      <w:r w:rsidRPr="00E426D1">
        <w:rPr>
          <w:rFonts w:ascii="Times New Roman" w:hAnsi="Times New Roman"/>
          <w:color w:val="0000FF"/>
          <w:szCs w:val="24"/>
        </w:rPr>
        <w:tab/>
      </w:r>
    </w:p>
    <w:p w:rsidRPr="000C3F9D" w:rsidR="009D08EB" w:rsidP="009D08EB" w:rsidRDefault="009D08EB" w14:paraId="6FA7D390" w14:textId="690DBFD5">
      <w:pPr>
        <w:tabs>
          <w:tab w:val="left" w:pos="720"/>
          <w:tab w:val="left" w:pos="1080"/>
          <w:tab w:val="left" w:pos="1440"/>
          <w:tab w:val="left" w:pos="2880"/>
          <w:tab w:val="left" w:pos="5760"/>
          <w:tab w:val="left" w:pos="6480"/>
        </w:tabs>
        <w:ind w:left="1080" w:hanging="900"/>
        <w:rPr>
          <w:rFonts w:ascii="Times New Roman" w:hAnsi="Times New Roman"/>
          <w:szCs w:val="24"/>
        </w:rPr>
      </w:pPr>
      <w:r w:rsidRPr="00E426D1">
        <w:rPr>
          <w:rFonts w:ascii="Times New Roman" w:hAnsi="Times New Roman"/>
          <w:b/>
          <w:szCs w:val="24"/>
        </w:rPr>
        <w:tab/>
      </w:r>
      <w:r w:rsidRPr="00E426D1">
        <w:rPr>
          <w:rFonts w:ascii="Times New Roman" w:hAnsi="Times New Roman"/>
          <w:b/>
          <w:szCs w:val="24"/>
        </w:rPr>
        <w:tab/>
        <w:t>Federal Program Maintenance Cost Total:  $</w:t>
      </w:r>
      <w:r w:rsidR="00992593">
        <w:rPr>
          <w:rFonts w:ascii="Times New Roman" w:hAnsi="Times New Roman"/>
          <w:b/>
          <w:szCs w:val="24"/>
        </w:rPr>
        <w:t>5,777,357.84</w:t>
      </w:r>
    </w:p>
    <w:p w:rsidRPr="00E426D1" w:rsidR="009D08EB" w:rsidP="009D08EB" w:rsidRDefault="009D08EB" w14:paraId="146C38E5" w14:textId="77777777">
      <w:pPr>
        <w:ind w:left="360"/>
        <w:rPr>
          <w:rFonts w:ascii="Times New Roman" w:hAnsi="Times New Roman"/>
          <w:color w:val="3366FF"/>
          <w:szCs w:val="24"/>
        </w:rPr>
      </w:pPr>
    </w:p>
    <w:p w:rsidR="009D08EB" w:rsidP="009D08EB" w:rsidRDefault="009D08EB" w14:paraId="16CF6D27" w14:textId="178DFD7A">
      <w:pPr>
        <w:tabs>
          <w:tab w:val="left" w:pos="720"/>
          <w:tab w:val="left" w:pos="1080"/>
          <w:tab w:val="left" w:pos="1440"/>
          <w:tab w:val="left" w:pos="2880"/>
          <w:tab w:val="left" w:pos="5040"/>
          <w:tab w:val="left" w:pos="5760"/>
          <w:tab w:val="left" w:pos="6480"/>
        </w:tabs>
        <w:ind w:left="360"/>
        <w:rPr>
          <w:rFonts w:ascii="Times New Roman" w:hAnsi="Times New Roman"/>
          <w:szCs w:val="24"/>
        </w:rPr>
      </w:pPr>
      <w:r w:rsidRPr="00E426D1">
        <w:rPr>
          <w:rFonts w:ascii="Times New Roman" w:hAnsi="Times New Roman"/>
          <w:szCs w:val="24"/>
        </w:rPr>
        <w:t xml:space="preserve">* Based on an average of GS-11, 12, 13 salaries, Step 6, </w:t>
      </w:r>
      <w:r w:rsidRPr="003145CE" w:rsidR="003145CE">
        <w:rPr>
          <w:rFonts w:ascii="Times New Roman" w:hAnsi="Times New Roman"/>
          <w:szCs w:val="24"/>
        </w:rPr>
        <w:t>($30.86 + $36.99 + $43.98) / 3= $37.28)</w:t>
      </w:r>
      <w:r w:rsidR="00992593">
        <w:rPr>
          <w:rFonts w:ascii="Times New Roman" w:hAnsi="Times New Roman"/>
          <w:szCs w:val="24"/>
        </w:rPr>
        <w:t xml:space="preserve"> </w:t>
      </w:r>
      <w:r w:rsidRPr="00E426D1">
        <w:rPr>
          <w:rFonts w:ascii="Times New Roman" w:hAnsi="Times New Roman"/>
          <w:szCs w:val="24"/>
        </w:rPr>
        <w:t xml:space="preserve">from the U.S. Office of Personnel Management </w:t>
      </w:r>
      <w:r>
        <w:rPr>
          <w:rFonts w:ascii="Times New Roman" w:hAnsi="Times New Roman"/>
          <w:szCs w:val="24"/>
        </w:rPr>
        <w:t>General Schedule (Base)</w:t>
      </w:r>
      <w:r w:rsidRPr="00E426D1">
        <w:rPr>
          <w:rFonts w:ascii="Times New Roman" w:hAnsi="Times New Roman"/>
          <w:szCs w:val="24"/>
        </w:rPr>
        <w:t xml:space="preserve"> Salary Table -</w:t>
      </w:r>
      <w:r>
        <w:rPr>
          <w:rFonts w:ascii="Times New Roman" w:hAnsi="Times New Roman"/>
          <w:szCs w:val="24"/>
        </w:rPr>
        <w:t xml:space="preserve"> </w:t>
      </w:r>
      <w:r w:rsidRPr="00E426D1">
        <w:rPr>
          <w:rFonts w:ascii="Times New Roman" w:hAnsi="Times New Roman"/>
          <w:szCs w:val="24"/>
        </w:rPr>
        <w:t>effective January 20</w:t>
      </w:r>
      <w:r>
        <w:rPr>
          <w:rFonts w:ascii="Times New Roman" w:hAnsi="Times New Roman"/>
          <w:szCs w:val="24"/>
        </w:rPr>
        <w:t xml:space="preserve">20 </w:t>
      </w:r>
      <w:hyperlink w:history="1" r:id="rId20">
        <w:r w:rsidRPr="00DC429D">
          <w:rPr>
            <w:rStyle w:val="Hyperlink"/>
            <w:rFonts w:ascii="Times New Roman" w:hAnsi="Times New Roman"/>
            <w:szCs w:val="24"/>
          </w:rPr>
          <w:t>https://www.opm.gov/policy-data-oversight/pay-</w:t>
        </w:r>
        <w:r w:rsidRPr="00DC429D">
          <w:rPr>
            <w:rStyle w:val="Hyperlink"/>
            <w:rFonts w:ascii="Times New Roman" w:hAnsi="Times New Roman"/>
            <w:szCs w:val="24"/>
          </w:rPr>
          <w:lastRenderedPageBreak/>
          <w:t>leave/salaries-wages/salary-tables/pdf/2020/GS_h.pdf</w:t>
        </w:r>
      </w:hyperlink>
      <w:r>
        <w:rPr>
          <w:rFonts w:ascii="Times New Roman" w:hAnsi="Times New Roman"/>
          <w:szCs w:val="24"/>
        </w:rPr>
        <w:t xml:space="preserve">  </w:t>
      </w:r>
    </w:p>
    <w:p w:rsidR="009D08EB" w:rsidP="009D08EB" w:rsidRDefault="009D08EB" w14:paraId="2E9B4158" w14:textId="77777777">
      <w:pPr>
        <w:tabs>
          <w:tab w:val="left" w:pos="720"/>
          <w:tab w:val="left" w:pos="1080"/>
          <w:tab w:val="left" w:pos="1440"/>
          <w:tab w:val="left" w:pos="2880"/>
          <w:tab w:val="left" w:pos="5040"/>
          <w:tab w:val="left" w:pos="5760"/>
          <w:tab w:val="left" w:pos="6480"/>
        </w:tabs>
        <w:ind w:left="360"/>
        <w:rPr>
          <w:rFonts w:ascii="Times New Roman" w:hAnsi="Times New Roman"/>
          <w:szCs w:val="24"/>
        </w:rPr>
      </w:pPr>
    </w:p>
    <w:p w:rsidR="009D08EB" w:rsidP="009D08EB" w:rsidRDefault="009D08EB" w14:paraId="15268E16" w14:textId="43E6413A">
      <w:pPr>
        <w:tabs>
          <w:tab w:val="left" w:pos="720"/>
          <w:tab w:val="left" w:pos="1080"/>
          <w:tab w:val="left" w:pos="1440"/>
          <w:tab w:val="left" w:pos="2880"/>
          <w:tab w:val="left" w:pos="5040"/>
          <w:tab w:val="left" w:pos="5760"/>
          <w:tab w:val="left" w:pos="6480"/>
        </w:tabs>
        <w:ind w:left="360"/>
        <w:rPr>
          <w:rFonts w:ascii="Times New Roman" w:hAnsi="Times New Roman"/>
          <w:szCs w:val="24"/>
        </w:rPr>
      </w:pPr>
      <w:r>
        <w:rPr>
          <w:rFonts w:ascii="Times New Roman" w:hAnsi="Times New Roman"/>
          <w:szCs w:val="24"/>
        </w:rPr>
        <w:t xml:space="preserve">** The associated 33% fringe benefit cost </w:t>
      </w:r>
      <w:r w:rsidRPr="00B30D90">
        <w:rPr>
          <w:rFonts w:ascii="Times New Roman" w:hAnsi="Times New Roman"/>
          <w:szCs w:val="24"/>
        </w:rPr>
        <w:t>($37.28/hour x 40 hours x 52 wee</w:t>
      </w:r>
      <w:r>
        <w:rPr>
          <w:rFonts w:ascii="Times New Roman" w:hAnsi="Times New Roman"/>
          <w:szCs w:val="24"/>
        </w:rPr>
        <w:t>ks) x .33=</w:t>
      </w:r>
      <w:r w:rsidRPr="00135F4C">
        <w:t xml:space="preserve"> </w:t>
      </w:r>
      <w:r w:rsidRPr="00135F4C">
        <w:rPr>
          <w:rFonts w:ascii="Times New Roman" w:hAnsi="Times New Roman"/>
        </w:rPr>
        <w:t>$</w:t>
      </w:r>
      <w:r w:rsidR="00992593">
        <w:rPr>
          <w:rFonts w:ascii="Times New Roman" w:hAnsi="Times New Roman"/>
          <w:szCs w:val="24"/>
        </w:rPr>
        <w:t>25,588.99</w:t>
      </w:r>
    </w:p>
    <w:p w:rsidRPr="00E426D1" w:rsidR="009B2FBF" w:rsidP="009D08EB" w:rsidRDefault="009B2FBF" w14:paraId="736126A2" w14:textId="77777777">
      <w:pPr>
        <w:tabs>
          <w:tab w:val="left" w:pos="720"/>
          <w:tab w:val="left" w:pos="1080"/>
          <w:tab w:val="left" w:pos="1440"/>
          <w:tab w:val="left" w:pos="2880"/>
          <w:tab w:val="left" w:pos="5040"/>
          <w:tab w:val="left" w:pos="5760"/>
          <w:tab w:val="left" w:pos="6480"/>
        </w:tabs>
        <w:ind w:left="360"/>
        <w:rPr>
          <w:rFonts w:ascii="Times New Roman" w:hAnsi="Times New Roman"/>
          <w:szCs w:val="24"/>
        </w:rPr>
      </w:pPr>
    </w:p>
    <w:p w:rsidRPr="002568E6" w:rsidR="00ED28F2" w:rsidP="00D8379F" w:rsidRDefault="00ED28F2" w14:paraId="5A6363CC" w14:textId="40C30FF9">
      <w:pPr>
        <w:tabs>
          <w:tab w:val="left" w:pos="720"/>
          <w:tab w:val="left" w:pos="1080"/>
          <w:tab w:val="left" w:pos="1440"/>
          <w:tab w:val="left" w:pos="2880"/>
          <w:tab w:val="left" w:pos="5040"/>
          <w:tab w:val="left" w:pos="5760"/>
          <w:tab w:val="left" w:pos="6480"/>
        </w:tabs>
        <w:ind w:left="360"/>
        <w:rPr>
          <w:rFonts w:ascii="Times New Roman" w:hAnsi="Times New Roman"/>
          <w:szCs w:val="24"/>
        </w:rPr>
      </w:pPr>
    </w:p>
    <w:p w:rsidRPr="009B45ED" w:rsidR="0062567E" w:rsidP="009B45ED" w:rsidRDefault="000438E8" w14:paraId="67570788" w14:textId="7FD8F9B0">
      <w:pPr>
        <w:pStyle w:val="Heading1"/>
        <w:rPr>
          <w:szCs w:val="24"/>
        </w:rPr>
      </w:pPr>
      <w:bookmarkStart w:name="_Toc401831371" w:id="31"/>
      <w:bookmarkStart w:name="_Toc401832415" w:id="32"/>
      <w:r w:rsidRPr="00C129DF">
        <w:rPr>
          <w:szCs w:val="24"/>
        </w:rPr>
        <w:t xml:space="preserve">A15.  </w:t>
      </w:r>
      <w:bookmarkEnd w:id="31"/>
      <w:bookmarkEnd w:id="32"/>
      <w:r w:rsidRPr="00C129DF" w:rsidR="0062567E">
        <w:rPr>
          <w:szCs w:val="24"/>
        </w:rPr>
        <w:t>Explain the reasons</w:t>
      </w:r>
      <w:r w:rsidRPr="002568E6" w:rsidR="0062567E">
        <w:rPr>
          <w:szCs w:val="24"/>
        </w:rPr>
        <w:t xml:space="preserve"> for any program changes or adjustments reported in Items 13 or 14 of the OMB Form 83-</w:t>
      </w:r>
      <w:r w:rsidRPr="002568E6" w:rsidR="00ED28F2">
        <w:rPr>
          <w:szCs w:val="24"/>
        </w:rPr>
        <w:t>I</w:t>
      </w:r>
      <w:r w:rsidRPr="002568E6" w:rsidR="0062567E">
        <w:rPr>
          <w:szCs w:val="24"/>
        </w:rPr>
        <w:t>.</w:t>
      </w:r>
    </w:p>
    <w:p w:rsidRPr="002568E6" w:rsidR="00ED28F2" w:rsidP="00ED28F2" w:rsidRDefault="00ED28F2" w14:paraId="10C8D5D5" w14:textId="77777777">
      <w:pPr>
        <w:tabs>
          <w:tab w:val="left" w:pos="-720"/>
        </w:tabs>
        <w:suppressAutoHyphens/>
        <w:rPr>
          <w:rFonts w:ascii="Times New Roman" w:hAnsi="Times New Roman"/>
          <w:szCs w:val="24"/>
        </w:rPr>
      </w:pPr>
    </w:p>
    <w:p w:rsidRPr="000F738E" w:rsidR="00EC07F7" w:rsidP="00891240" w:rsidRDefault="00B7491E" w14:paraId="03C015AA" w14:textId="49AC039D">
      <w:pPr>
        <w:widowControl/>
        <w:overflowPunct/>
        <w:autoSpaceDE/>
        <w:autoSpaceDN/>
        <w:adjustRightInd/>
        <w:spacing w:line="480" w:lineRule="auto"/>
        <w:textAlignment w:val="auto"/>
        <w:rPr>
          <w:rFonts w:ascii="Times New Roman" w:hAnsi="Times New Roman"/>
          <w:szCs w:val="24"/>
        </w:rPr>
      </w:pPr>
      <w:r>
        <w:rPr>
          <w:rFonts w:ascii="Times New Roman" w:hAnsi="Times New Roman"/>
          <w:szCs w:val="24"/>
        </w:rPr>
        <w:t>This information collection is c</w:t>
      </w:r>
      <w:r w:rsidR="00C1693A">
        <w:rPr>
          <w:rFonts w:ascii="Times New Roman" w:hAnsi="Times New Roman"/>
          <w:szCs w:val="24"/>
        </w:rPr>
        <w:t>urrently approved with 3,772,598 burden hours and 54,692,823</w:t>
      </w:r>
      <w:r>
        <w:rPr>
          <w:rFonts w:ascii="Times New Roman" w:hAnsi="Times New Roman"/>
          <w:szCs w:val="24"/>
        </w:rPr>
        <w:t xml:space="preserve"> responses.  With this revision, </w:t>
      </w:r>
      <w:r w:rsidRPr="00211BC0" w:rsidR="00EC07F7">
        <w:rPr>
          <w:rFonts w:ascii="Times New Roman" w:hAnsi="Times New Roman"/>
          <w:szCs w:val="24"/>
        </w:rPr>
        <w:t xml:space="preserve">FNS is requesting </w:t>
      </w:r>
      <w:r w:rsidRPr="00304124" w:rsidR="00304124">
        <w:rPr>
          <w:rFonts w:ascii="Times New Roman" w:hAnsi="Times New Roman"/>
          <w:szCs w:val="24"/>
        </w:rPr>
        <w:t>4,547,09</w:t>
      </w:r>
      <w:r w:rsidR="00C720CE">
        <w:rPr>
          <w:rFonts w:ascii="Times New Roman" w:hAnsi="Times New Roman"/>
          <w:szCs w:val="24"/>
        </w:rPr>
        <w:t>9</w:t>
      </w:r>
      <w:r w:rsidR="00304124">
        <w:rPr>
          <w:rFonts w:ascii="Times New Roman" w:hAnsi="Times New Roman"/>
          <w:szCs w:val="24"/>
        </w:rPr>
        <w:t xml:space="preserve"> </w:t>
      </w:r>
      <w:r w:rsidRPr="00F716BE" w:rsidR="00EC07F7">
        <w:rPr>
          <w:rFonts w:ascii="Times New Roman" w:hAnsi="Times New Roman"/>
          <w:szCs w:val="24"/>
        </w:rPr>
        <w:t>burden hours</w:t>
      </w:r>
      <w:r w:rsidRPr="00F716BE" w:rsidR="00C1693A">
        <w:rPr>
          <w:rFonts w:ascii="Times New Roman" w:hAnsi="Times New Roman"/>
          <w:szCs w:val="24"/>
        </w:rPr>
        <w:t xml:space="preserve"> and 48,798,800</w:t>
      </w:r>
      <w:r w:rsidRPr="00F716BE" w:rsidR="000114F0">
        <w:rPr>
          <w:rFonts w:ascii="Times New Roman" w:hAnsi="Times New Roman"/>
          <w:szCs w:val="24"/>
        </w:rPr>
        <w:t xml:space="preserve"> </w:t>
      </w:r>
      <w:r w:rsidRPr="00F716BE" w:rsidR="00816974">
        <w:rPr>
          <w:rFonts w:ascii="Times New Roman" w:hAnsi="Times New Roman"/>
          <w:szCs w:val="24"/>
        </w:rPr>
        <w:t xml:space="preserve">responses, </w:t>
      </w:r>
      <w:r w:rsidRPr="00F716BE" w:rsidR="00EC07F7">
        <w:rPr>
          <w:rFonts w:ascii="Times New Roman" w:hAnsi="Times New Roman"/>
          <w:szCs w:val="24"/>
        </w:rPr>
        <w:t xml:space="preserve">for an overall </w:t>
      </w:r>
      <w:r w:rsidR="00304124">
        <w:rPr>
          <w:rFonts w:ascii="Times New Roman" w:hAnsi="Times New Roman"/>
          <w:szCs w:val="24"/>
        </w:rPr>
        <w:t>increase</w:t>
      </w:r>
      <w:r w:rsidRPr="00F716BE" w:rsidR="00304124">
        <w:rPr>
          <w:rFonts w:ascii="Times New Roman" w:hAnsi="Times New Roman"/>
          <w:szCs w:val="24"/>
        </w:rPr>
        <w:t xml:space="preserve"> </w:t>
      </w:r>
      <w:r w:rsidRPr="00F716BE" w:rsidR="00EC07F7">
        <w:rPr>
          <w:rFonts w:ascii="Times New Roman" w:hAnsi="Times New Roman"/>
          <w:szCs w:val="24"/>
        </w:rPr>
        <w:t xml:space="preserve">of </w:t>
      </w:r>
      <w:r w:rsidRPr="00304124" w:rsidR="00304124">
        <w:rPr>
          <w:rFonts w:ascii="Times New Roman" w:hAnsi="Times New Roman"/>
          <w:szCs w:val="24"/>
        </w:rPr>
        <w:t>774,50</w:t>
      </w:r>
      <w:r w:rsidR="00C720CE">
        <w:rPr>
          <w:rFonts w:ascii="Times New Roman" w:hAnsi="Times New Roman"/>
          <w:szCs w:val="24"/>
        </w:rPr>
        <w:t>1</w:t>
      </w:r>
      <w:r w:rsidRPr="00304124" w:rsidR="00304124">
        <w:rPr>
          <w:rFonts w:ascii="Times New Roman" w:hAnsi="Times New Roman"/>
          <w:szCs w:val="24"/>
        </w:rPr>
        <w:t xml:space="preserve"> </w:t>
      </w:r>
      <w:r w:rsidRPr="00F716BE" w:rsidR="00EC07F7">
        <w:rPr>
          <w:rFonts w:ascii="Times New Roman" w:hAnsi="Times New Roman"/>
          <w:szCs w:val="24"/>
        </w:rPr>
        <w:t>burden hours</w:t>
      </w:r>
      <w:r w:rsidRPr="00F716BE" w:rsidR="00C1693A">
        <w:rPr>
          <w:rFonts w:ascii="Times New Roman" w:hAnsi="Times New Roman"/>
          <w:szCs w:val="24"/>
        </w:rPr>
        <w:t xml:space="preserve"> and </w:t>
      </w:r>
      <w:r w:rsidR="00A7117A">
        <w:rPr>
          <w:rFonts w:ascii="Times New Roman" w:hAnsi="Times New Roman"/>
          <w:szCs w:val="24"/>
        </w:rPr>
        <w:t xml:space="preserve">a </w:t>
      </w:r>
      <w:r w:rsidR="00304124">
        <w:rPr>
          <w:rFonts w:ascii="Times New Roman" w:hAnsi="Times New Roman"/>
          <w:szCs w:val="24"/>
        </w:rPr>
        <w:t xml:space="preserve">decrease of </w:t>
      </w:r>
      <w:r w:rsidRPr="00F716BE" w:rsidR="00C1693A">
        <w:rPr>
          <w:rFonts w:ascii="Times New Roman" w:hAnsi="Times New Roman"/>
          <w:szCs w:val="24"/>
        </w:rPr>
        <w:t>5,894,023</w:t>
      </w:r>
      <w:r w:rsidRPr="00F716BE" w:rsidR="005622CF">
        <w:rPr>
          <w:rFonts w:ascii="Times New Roman" w:hAnsi="Times New Roman"/>
          <w:szCs w:val="24"/>
        </w:rPr>
        <w:t xml:space="preserve"> responses due to program </w:t>
      </w:r>
      <w:r w:rsidRPr="00F716BE" w:rsidR="00C61C1B">
        <w:rPr>
          <w:rFonts w:ascii="Times New Roman" w:hAnsi="Times New Roman"/>
          <w:szCs w:val="24"/>
        </w:rPr>
        <w:t xml:space="preserve">changes and </w:t>
      </w:r>
      <w:r w:rsidRPr="00F716BE" w:rsidR="005622CF">
        <w:rPr>
          <w:rFonts w:ascii="Times New Roman" w:hAnsi="Times New Roman"/>
          <w:szCs w:val="24"/>
        </w:rPr>
        <w:t>adjustments</w:t>
      </w:r>
      <w:r w:rsidRPr="00F716BE" w:rsidR="00E75344">
        <w:rPr>
          <w:rFonts w:ascii="Times New Roman" w:hAnsi="Times New Roman"/>
          <w:szCs w:val="24"/>
        </w:rPr>
        <w:t>.</w:t>
      </w:r>
      <w:r w:rsidRPr="00F716BE">
        <w:rPr>
          <w:rFonts w:ascii="Times New Roman" w:hAnsi="Times New Roman"/>
          <w:szCs w:val="24"/>
        </w:rPr>
        <w:t xml:space="preserve">  </w:t>
      </w:r>
      <w:r w:rsidRPr="00F716BE" w:rsidR="005622CF">
        <w:rPr>
          <w:rFonts w:ascii="Times New Roman" w:hAnsi="Times New Roman"/>
          <w:szCs w:val="24"/>
        </w:rPr>
        <w:t xml:space="preserve"> </w:t>
      </w:r>
      <w:r w:rsidR="00E13BBF">
        <w:rPr>
          <w:rFonts w:ascii="Times New Roman" w:hAnsi="Times New Roman"/>
          <w:szCs w:val="24"/>
        </w:rPr>
        <w:t xml:space="preserve">Program changes resulted in an </w:t>
      </w:r>
      <w:r w:rsidRPr="00B925AF" w:rsidR="00A7117A">
        <w:rPr>
          <w:rFonts w:ascii="Times New Roman" w:hAnsi="Times New Roman"/>
          <w:szCs w:val="24"/>
        </w:rPr>
        <w:t xml:space="preserve">increase of </w:t>
      </w:r>
      <w:r w:rsidR="00E13BBF">
        <w:rPr>
          <w:rFonts w:ascii="Times New Roman" w:hAnsi="Times New Roman"/>
          <w:szCs w:val="24"/>
        </w:rPr>
        <w:t xml:space="preserve">1,199,039 </w:t>
      </w:r>
      <w:r w:rsidRPr="00B925AF" w:rsidR="00A7117A">
        <w:rPr>
          <w:rFonts w:ascii="Times New Roman" w:hAnsi="Times New Roman"/>
          <w:szCs w:val="24"/>
        </w:rPr>
        <w:t>burden hou</w:t>
      </w:r>
      <w:r w:rsidR="00E13BBF">
        <w:rPr>
          <w:rFonts w:ascii="Times New Roman" w:hAnsi="Times New Roman"/>
          <w:szCs w:val="24"/>
        </w:rPr>
        <w:t>rs because of</w:t>
      </w:r>
      <w:r w:rsidRPr="00B925AF" w:rsidR="00A7117A">
        <w:rPr>
          <w:rFonts w:ascii="Times New Roman" w:hAnsi="Times New Roman"/>
          <w:szCs w:val="24"/>
        </w:rPr>
        <w:t xml:space="preserve"> </w:t>
      </w:r>
      <w:r w:rsidR="008B5604">
        <w:rPr>
          <w:rFonts w:ascii="Times New Roman" w:hAnsi="Times New Roman"/>
          <w:szCs w:val="24"/>
        </w:rPr>
        <w:t xml:space="preserve">previously existing </w:t>
      </w:r>
      <w:r w:rsidRPr="00B925AF" w:rsidR="00A7117A">
        <w:rPr>
          <w:rFonts w:ascii="Times New Roman" w:hAnsi="Times New Roman"/>
          <w:szCs w:val="24"/>
        </w:rPr>
        <w:t xml:space="preserve">programmatic requirements that are being included </w:t>
      </w:r>
      <w:r w:rsidR="00A7117A">
        <w:rPr>
          <w:rFonts w:ascii="Times New Roman" w:hAnsi="Times New Roman"/>
          <w:szCs w:val="24"/>
        </w:rPr>
        <w:t>in this ICR for the first time</w:t>
      </w:r>
      <w:r w:rsidR="00E13BBF">
        <w:rPr>
          <w:rFonts w:ascii="Times New Roman" w:hAnsi="Times New Roman"/>
          <w:szCs w:val="24"/>
        </w:rPr>
        <w:t>.  There are also program changes as result of</w:t>
      </w:r>
      <w:r w:rsidRPr="00B925AF" w:rsidR="00A7117A">
        <w:rPr>
          <w:rFonts w:ascii="Times New Roman" w:hAnsi="Times New Roman"/>
          <w:szCs w:val="24"/>
        </w:rPr>
        <w:t xml:space="preserve"> increased use of technology, streamlining procedures, and changes in frequency</w:t>
      </w:r>
      <w:r w:rsidR="00E13BBF">
        <w:rPr>
          <w:rFonts w:ascii="Times New Roman" w:hAnsi="Times New Roman"/>
          <w:szCs w:val="24"/>
        </w:rPr>
        <w:t xml:space="preserve"> that slightly decrease the burden hours</w:t>
      </w:r>
      <w:r w:rsidRPr="00B925AF" w:rsidR="00A7117A">
        <w:rPr>
          <w:rFonts w:ascii="Times New Roman" w:hAnsi="Times New Roman"/>
          <w:szCs w:val="24"/>
        </w:rPr>
        <w:t>;</w:t>
      </w:r>
      <w:r w:rsidR="00E13BBF">
        <w:rPr>
          <w:rFonts w:ascii="Times New Roman" w:hAnsi="Times New Roman"/>
          <w:szCs w:val="24"/>
        </w:rPr>
        <w:t xml:space="preserve"> </w:t>
      </w:r>
      <w:r w:rsidR="00A7117A">
        <w:rPr>
          <w:rFonts w:ascii="Times New Roman" w:hAnsi="Times New Roman"/>
          <w:szCs w:val="24"/>
        </w:rPr>
        <w:t xml:space="preserve">overall </w:t>
      </w:r>
      <w:r w:rsidR="00E13BBF">
        <w:rPr>
          <w:rFonts w:ascii="Times New Roman" w:hAnsi="Times New Roman"/>
          <w:szCs w:val="24"/>
        </w:rPr>
        <w:t>there is a</w:t>
      </w:r>
      <w:r w:rsidR="008B5604">
        <w:rPr>
          <w:rFonts w:ascii="Times New Roman" w:hAnsi="Times New Roman"/>
          <w:szCs w:val="24"/>
        </w:rPr>
        <w:t xml:space="preserve"> </w:t>
      </w:r>
      <w:r w:rsidR="00E13BBF">
        <w:rPr>
          <w:rFonts w:ascii="Times New Roman" w:hAnsi="Times New Roman"/>
          <w:szCs w:val="24"/>
        </w:rPr>
        <w:t>n</w:t>
      </w:r>
      <w:r w:rsidR="008B5604">
        <w:rPr>
          <w:rFonts w:ascii="Times New Roman" w:hAnsi="Times New Roman"/>
          <w:szCs w:val="24"/>
        </w:rPr>
        <w:t>et</w:t>
      </w:r>
      <w:r w:rsidR="00E13BBF">
        <w:rPr>
          <w:rFonts w:ascii="Times New Roman" w:hAnsi="Times New Roman"/>
          <w:szCs w:val="24"/>
        </w:rPr>
        <w:t xml:space="preserve"> increase.  </w:t>
      </w:r>
      <w:r w:rsidR="001D02F7">
        <w:rPr>
          <w:rFonts w:ascii="Times New Roman" w:hAnsi="Times New Roman"/>
          <w:szCs w:val="24"/>
        </w:rPr>
        <w:t>The</w:t>
      </w:r>
      <w:r w:rsidR="001F11E6">
        <w:rPr>
          <w:rFonts w:ascii="Times New Roman" w:hAnsi="Times New Roman"/>
          <w:szCs w:val="24"/>
        </w:rPr>
        <w:t>re is</w:t>
      </w:r>
      <w:r w:rsidR="00A7117A">
        <w:rPr>
          <w:rFonts w:ascii="Times New Roman" w:hAnsi="Times New Roman"/>
          <w:szCs w:val="24"/>
        </w:rPr>
        <w:t xml:space="preserve"> </w:t>
      </w:r>
      <w:r w:rsidR="003F4903">
        <w:rPr>
          <w:rFonts w:ascii="Times New Roman" w:hAnsi="Times New Roman"/>
          <w:szCs w:val="24"/>
        </w:rPr>
        <w:t>a</w:t>
      </w:r>
      <w:r w:rsidR="001D02F7">
        <w:rPr>
          <w:rFonts w:ascii="Times New Roman" w:hAnsi="Times New Roman"/>
          <w:szCs w:val="24"/>
        </w:rPr>
        <w:t xml:space="preserve"> decrease of 424,5</w:t>
      </w:r>
      <w:r w:rsidR="0042162A">
        <w:rPr>
          <w:rFonts w:ascii="Times New Roman" w:hAnsi="Times New Roman"/>
          <w:szCs w:val="24"/>
        </w:rPr>
        <w:t>3</w:t>
      </w:r>
      <w:r w:rsidR="00C720CE">
        <w:rPr>
          <w:rFonts w:ascii="Times New Roman" w:hAnsi="Times New Roman"/>
          <w:szCs w:val="24"/>
        </w:rPr>
        <w:t>8</w:t>
      </w:r>
      <w:r w:rsidR="001D02F7">
        <w:rPr>
          <w:rFonts w:ascii="Times New Roman" w:hAnsi="Times New Roman"/>
          <w:szCs w:val="24"/>
        </w:rPr>
        <w:t xml:space="preserve"> in burden hours</w:t>
      </w:r>
      <w:r w:rsidR="006C4607">
        <w:rPr>
          <w:rFonts w:ascii="Times New Roman" w:hAnsi="Times New Roman"/>
          <w:szCs w:val="24"/>
        </w:rPr>
        <w:t xml:space="preserve"> and </w:t>
      </w:r>
      <w:r w:rsidR="003F4903">
        <w:rPr>
          <w:rFonts w:ascii="Times New Roman" w:hAnsi="Times New Roman"/>
          <w:szCs w:val="24"/>
        </w:rPr>
        <w:t>a</w:t>
      </w:r>
      <w:r w:rsidR="006C4607">
        <w:rPr>
          <w:rFonts w:ascii="Times New Roman" w:hAnsi="Times New Roman"/>
          <w:szCs w:val="24"/>
        </w:rPr>
        <w:t xml:space="preserve"> decrease in responses</w:t>
      </w:r>
      <w:r w:rsidR="001D02F7">
        <w:rPr>
          <w:rFonts w:ascii="Times New Roman" w:hAnsi="Times New Roman"/>
          <w:szCs w:val="24"/>
        </w:rPr>
        <w:t xml:space="preserve"> due to program adjustments as a result of</w:t>
      </w:r>
      <w:r w:rsidR="00CD7357">
        <w:rPr>
          <w:rFonts w:ascii="Times New Roman" w:hAnsi="Times New Roman"/>
          <w:szCs w:val="24"/>
        </w:rPr>
        <w:t xml:space="preserve"> a decrease in the number of WIC State and local agencies, participants</w:t>
      </w:r>
      <w:r w:rsidR="00D52DE6">
        <w:rPr>
          <w:rFonts w:ascii="Times New Roman" w:hAnsi="Times New Roman"/>
          <w:szCs w:val="24"/>
        </w:rPr>
        <w:t>,</w:t>
      </w:r>
      <w:r w:rsidR="00CD7357">
        <w:rPr>
          <w:rFonts w:ascii="Times New Roman" w:hAnsi="Times New Roman"/>
          <w:szCs w:val="24"/>
        </w:rPr>
        <w:t xml:space="preserve"> and vendors.</w:t>
      </w:r>
      <w:r w:rsidR="001D02F7">
        <w:rPr>
          <w:rFonts w:ascii="Times New Roman" w:hAnsi="Times New Roman"/>
          <w:szCs w:val="24"/>
        </w:rPr>
        <w:t xml:space="preserve"> </w:t>
      </w:r>
      <w:r w:rsidR="00CD7357">
        <w:rPr>
          <w:rFonts w:ascii="Times New Roman" w:hAnsi="Times New Roman"/>
          <w:szCs w:val="24"/>
        </w:rPr>
        <w:t xml:space="preserve"> </w:t>
      </w:r>
      <w:r w:rsidRPr="00F716BE" w:rsidR="00C1693A">
        <w:rPr>
          <w:rFonts w:ascii="Times New Roman" w:hAnsi="Times New Roman"/>
          <w:szCs w:val="24"/>
        </w:rPr>
        <w:t>There has b</w:t>
      </w:r>
      <w:r w:rsidR="00C1693A">
        <w:rPr>
          <w:rFonts w:ascii="Times New Roman" w:hAnsi="Times New Roman"/>
          <w:szCs w:val="24"/>
        </w:rPr>
        <w:t xml:space="preserve">een no rulemaking since the last information collection burden report. </w:t>
      </w:r>
    </w:p>
    <w:p w:rsidRPr="002568E6" w:rsidR="006B4BFE" w:rsidP="000438E8" w:rsidRDefault="006B4BFE" w14:paraId="7B0BC098" w14:textId="77777777">
      <w:pPr>
        <w:tabs>
          <w:tab w:val="left" w:pos="0"/>
        </w:tabs>
        <w:suppressAutoHyphens/>
        <w:rPr>
          <w:rFonts w:ascii="Times New Roman" w:hAnsi="Times New Roman"/>
          <w:szCs w:val="24"/>
        </w:rPr>
      </w:pPr>
    </w:p>
    <w:p w:rsidRPr="009B45ED" w:rsidR="0062567E" w:rsidP="009B45ED" w:rsidRDefault="000438E8" w14:paraId="69BA1DDE" w14:textId="665EC00E">
      <w:pPr>
        <w:pStyle w:val="Heading1"/>
        <w:rPr>
          <w:szCs w:val="24"/>
        </w:rPr>
      </w:pPr>
      <w:bookmarkStart w:name="_Toc401831372" w:id="33"/>
      <w:bookmarkStart w:name="_Toc401832416" w:id="34"/>
      <w:r w:rsidRPr="002568E6">
        <w:rPr>
          <w:szCs w:val="24"/>
        </w:rPr>
        <w:t xml:space="preserve">A16.  </w:t>
      </w:r>
      <w:bookmarkEnd w:id="33"/>
      <w:bookmarkEnd w:id="34"/>
      <w:r w:rsidRPr="002568E6" w:rsidR="0062567E">
        <w:rPr>
          <w:szCs w:val="24"/>
        </w:rPr>
        <w:t>For collections of information whose results are planned to be published, outline plans for tabulation and publication.</w:t>
      </w:r>
    </w:p>
    <w:p w:rsidRPr="002568E6" w:rsidR="00ED28F2" w:rsidP="00ED28F2" w:rsidRDefault="00ED28F2" w14:paraId="2418B487" w14:textId="77777777">
      <w:pPr>
        <w:tabs>
          <w:tab w:val="left" w:pos="-720"/>
        </w:tabs>
        <w:suppressAutoHyphens/>
        <w:rPr>
          <w:rFonts w:ascii="Times New Roman" w:hAnsi="Times New Roman"/>
          <w:szCs w:val="24"/>
        </w:rPr>
      </w:pPr>
    </w:p>
    <w:p w:rsidR="00EC07F7" w:rsidP="00735AD2" w:rsidRDefault="0004395D" w14:paraId="62D26194" w14:textId="1394C3DD">
      <w:pPr>
        <w:pStyle w:val="BodyTextIndent"/>
        <w:tabs>
          <w:tab w:val="left" w:pos="1080"/>
          <w:tab w:val="left" w:pos="1440"/>
          <w:tab w:val="left" w:pos="2880"/>
          <w:tab w:val="left" w:pos="5760"/>
          <w:tab w:val="left" w:pos="6480"/>
        </w:tabs>
        <w:spacing w:line="480" w:lineRule="auto"/>
        <w:ind w:left="0"/>
      </w:pPr>
      <w:r>
        <w:t xml:space="preserve">For the most part, the </w:t>
      </w:r>
      <w:r w:rsidR="00EC07F7">
        <w:t xml:space="preserve">information covered by this collection is not for publication.  </w:t>
      </w:r>
      <w:r>
        <w:t xml:space="preserve">FNS does, however, publish a report, the Breastfeeding Data Local Agency Report, which contains program participation data that is submitted by WIC State and local agencies.  The Child Nutrition Act of 1996 requires </w:t>
      </w:r>
      <w:r w:rsidR="00A23E1E">
        <w:t xml:space="preserve">FNS </w:t>
      </w:r>
      <w:r>
        <w:t xml:space="preserve">to annually compile and publish breastfeeding performance measurements.  </w:t>
      </w:r>
      <w:r w:rsidR="00A23E1E">
        <w:t xml:space="preserve">This report </w:t>
      </w:r>
      <w:r>
        <w:t xml:space="preserve">is published annually via </w:t>
      </w:r>
      <w:r w:rsidR="00A23E1E">
        <w:t>www.fns.usda.gov</w:t>
      </w:r>
      <w:r>
        <w:t>.  In addition, some i</w:t>
      </w:r>
      <w:r w:rsidR="00EC07F7">
        <w:t xml:space="preserve">nformation may be </w:t>
      </w:r>
      <w:r w:rsidR="00EC07F7">
        <w:lastRenderedPageBreak/>
        <w:t>shared with contractors that are completing studies about the WIC Program and may be used, in aggregate form, in resulting publications.</w:t>
      </w:r>
    </w:p>
    <w:p w:rsidRPr="002568E6" w:rsidR="000438E8" w:rsidP="000438E8" w:rsidRDefault="000438E8" w14:paraId="3BF64FFF" w14:textId="77777777">
      <w:pPr>
        <w:tabs>
          <w:tab w:val="left" w:pos="0"/>
        </w:tabs>
        <w:suppressAutoHyphens/>
        <w:rPr>
          <w:rFonts w:ascii="Times New Roman" w:hAnsi="Times New Roman"/>
          <w:szCs w:val="24"/>
        </w:rPr>
      </w:pPr>
    </w:p>
    <w:p w:rsidRPr="009B45ED" w:rsidR="0062567E" w:rsidP="009B45ED" w:rsidRDefault="000438E8" w14:paraId="2CA64986" w14:textId="6A1AFA1C">
      <w:pPr>
        <w:pStyle w:val="Heading1"/>
        <w:rPr>
          <w:szCs w:val="24"/>
        </w:rPr>
      </w:pPr>
      <w:bookmarkStart w:name="_Toc401831373" w:id="35"/>
      <w:bookmarkStart w:name="_Toc401832417" w:id="36"/>
      <w:r w:rsidRPr="002568E6">
        <w:rPr>
          <w:szCs w:val="24"/>
        </w:rPr>
        <w:t xml:space="preserve">A17.  </w:t>
      </w:r>
      <w:bookmarkEnd w:id="35"/>
      <w:bookmarkEnd w:id="36"/>
      <w:r w:rsidRPr="002568E6" w:rsidR="0062567E">
        <w:rPr>
          <w:szCs w:val="24"/>
        </w:rPr>
        <w:t>If seeking approval to not display the expiration date for OMB approval of the information collection, explain the reasons that display would be inappropriate.</w:t>
      </w:r>
    </w:p>
    <w:p w:rsidRPr="002568E6" w:rsidR="00ED28F2" w:rsidP="00ED28F2" w:rsidRDefault="00ED28F2" w14:paraId="025F6E47" w14:textId="77777777">
      <w:pPr>
        <w:tabs>
          <w:tab w:val="left" w:pos="-720"/>
        </w:tabs>
        <w:suppressAutoHyphens/>
        <w:rPr>
          <w:rFonts w:ascii="Times New Roman" w:hAnsi="Times New Roman"/>
          <w:szCs w:val="24"/>
        </w:rPr>
      </w:pPr>
    </w:p>
    <w:p w:rsidRPr="007A0BBB" w:rsidR="00EC07F7" w:rsidP="00735AD2" w:rsidRDefault="00192E71" w14:paraId="2216500B" w14:textId="558D4BB0">
      <w:pPr>
        <w:pStyle w:val="BodyTextIndent"/>
        <w:tabs>
          <w:tab w:val="left" w:pos="1080"/>
          <w:tab w:val="left" w:pos="1440"/>
          <w:tab w:val="left" w:pos="2880"/>
          <w:tab w:val="left" w:pos="3960"/>
          <w:tab w:val="left" w:pos="5760"/>
          <w:tab w:val="left" w:pos="6480"/>
        </w:tabs>
        <w:spacing w:line="480" w:lineRule="auto"/>
        <w:ind w:left="0"/>
      </w:pPr>
      <w:r>
        <w:t>The agency plans to display the expiration date for OMB approval of the information collection on all instruments.</w:t>
      </w:r>
    </w:p>
    <w:p w:rsidRPr="002568E6" w:rsidR="000438E8" w:rsidP="000438E8" w:rsidRDefault="000438E8" w14:paraId="4D097CF4" w14:textId="77777777">
      <w:pPr>
        <w:tabs>
          <w:tab w:val="left" w:pos="0"/>
        </w:tabs>
        <w:suppressAutoHyphens/>
        <w:rPr>
          <w:rFonts w:ascii="Times New Roman" w:hAnsi="Times New Roman"/>
          <w:szCs w:val="24"/>
        </w:rPr>
      </w:pPr>
    </w:p>
    <w:p w:rsidR="00192E71" w:rsidP="00192E71" w:rsidRDefault="000438E8" w14:paraId="35FF3BB9" w14:textId="77777777">
      <w:pPr>
        <w:pStyle w:val="Heading1"/>
        <w:rPr>
          <w:szCs w:val="24"/>
        </w:rPr>
      </w:pPr>
      <w:bookmarkStart w:name="_Toc401831374" w:id="37"/>
      <w:bookmarkStart w:name="_Toc401832418" w:id="38"/>
      <w:r w:rsidRPr="002568E6">
        <w:rPr>
          <w:szCs w:val="24"/>
        </w:rPr>
        <w:t xml:space="preserve">A18.  </w:t>
      </w:r>
      <w:bookmarkEnd w:id="37"/>
      <w:bookmarkEnd w:id="38"/>
      <w:r w:rsidRPr="002568E6" w:rsidR="0062567E">
        <w:rPr>
          <w:szCs w:val="24"/>
        </w:rPr>
        <w:t xml:space="preserve">Explain each exception to the certification statement identified in Item 19 of the </w:t>
      </w:r>
      <w:proofErr w:type="gramStart"/>
      <w:r w:rsidRPr="002568E6" w:rsidR="0062567E">
        <w:rPr>
          <w:szCs w:val="24"/>
        </w:rPr>
        <w:t>OMB  83</w:t>
      </w:r>
      <w:proofErr w:type="gramEnd"/>
      <w:r w:rsidRPr="002568E6" w:rsidR="0062567E">
        <w:rPr>
          <w:szCs w:val="24"/>
        </w:rPr>
        <w:t>-I" Certification for Paperwork Reduction Act."</w:t>
      </w:r>
      <w:r w:rsidR="00AC0ADB">
        <w:rPr>
          <w:szCs w:val="24"/>
        </w:rPr>
        <w:t xml:space="preserve"> </w:t>
      </w:r>
    </w:p>
    <w:p w:rsidR="00192E71" w:rsidP="00192E71" w:rsidRDefault="00192E71" w14:paraId="15265FA5" w14:textId="77777777">
      <w:pPr>
        <w:pStyle w:val="Heading1"/>
        <w:rPr>
          <w:szCs w:val="24"/>
        </w:rPr>
      </w:pPr>
    </w:p>
    <w:p w:rsidRPr="00192E71" w:rsidR="006F346E" w:rsidP="00192E71" w:rsidRDefault="00192E71" w14:paraId="7E8ED871" w14:textId="50745DF3">
      <w:pPr>
        <w:pStyle w:val="Heading1"/>
        <w:rPr>
          <w:b w:val="0"/>
          <w:szCs w:val="24"/>
        </w:rPr>
      </w:pPr>
      <w:r>
        <w:rPr>
          <w:b w:val="0"/>
          <w:szCs w:val="24"/>
        </w:rPr>
        <w:t>There are no exceptions to the certification statement.</w:t>
      </w:r>
    </w:p>
    <w:p w:rsidR="00192E71" w:rsidP="00192E71" w:rsidRDefault="00192E71" w14:paraId="3DBB5A96" w14:textId="4525BA54"/>
    <w:p w:rsidRPr="00192E71" w:rsidR="00192E71" w:rsidP="00192E71" w:rsidRDefault="00192E71" w14:paraId="536A12FD" w14:textId="77777777"/>
    <w:sectPr w:rsidRPr="00192E71" w:rsidR="00192E71" w:rsidSect="008A1767">
      <w:footerReference w:type="default" r:id="rId21"/>
      <w:endnotePr>
        <w:numFmt w:val="decimal"/>
      </w:endnotePr>
      <w:pgSz w:w="12240" w:h="15840"/>
      <w:pgMar w:top="1440" w:right="1440" w:bottom="1440" w:left="1440" w:header="1440" w:footer="720" w:gutter="0"/>
      <w:pgNumType w:start="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5961A" w16cid:durableId="2374D32D"/>
  <w16cid:commentId w16cid:paraId="6C3BA790" w16cid:durableId="2374D32E"/>
  <w16cid:commentId w16cid:paraId="049C0352" w16cid:durableId="2374D56A"/>
  <w16cid:commentId w16cid:paraId="62F754B1" w16cid:durableId="2374D32F"/>
  <w16cid:commentId w16cid:paraId="6DF2A4D8" w16cid:durableId="2374D330"/>
  <w16cid:commentId w16cid:paraId="04D59D2D" w16cid:durableId="2374D331"/>
  <w16cid:commentId w16cid:paraId="77DAA1E3" w16cid:durableId="2374D332"/>
  <w16cid:commentId w16cid:paraId="07BEB518" w16cid:durableId="2374D333"/>
  <w16cid:commentId w16cid:paraId="692F7A87" w16cid:durableId="2374D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34C3E" w14:textId="77777777" w:rsidR="00E71F86" w:rsidRDefault="00E71F86">
      <w:pPr>
        <w:spacing w:line="20" w:lineRule="exact"/>
      </w:pPr>
    </w:p>
  </w:endnote>
  <w:endnote w:type="continuationSeparator" w:id="0">
    <w:p w14:paraId="1464A4CE" w14:textId="77777777" w:rsidR="00E71F86" w:rsidRDefault="00E71F86">
      <w:r>
        <w:t xml:space="preserve"> </w:t>
      </w:r>
    </w:p>
  </w:endnote>
  <w:endnote w:type="continuationNotice" w:id="1">
    <w:p w14:paraId="212F9484" w14:textId="77777777" w:rsidR="00E71F86" w:rsidRDefault="00E71F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Demi">
    <w:altName w:val="Calibri"/>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23CE4880" w14:textId="10B0811B" w:rsidR="00B848B8" w:rsidRPr="002568E6" w:rsidRDefault="00B848B8">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37D0B">
          <w:rPr>
            <w:rFonts w:ascii="Times New Roman" w:hAnsi="Times New Roman"/>
            <w:noProof/>
          </w:rPr>
          <w:t>21</w:t>
        </w:r>
        <w:r w:rsidRPr="002568E6">
          <w:rPr>
            <w:rFonts w:ascii="Times New Roman" w:hAnsi="Times New Roman"/>
            <w:noProof/>
          </w:rPr>
          <w:fldChar w:fldCharType="end"/>
        </w:r>
      </w:p>
    </w:sdtContent>
  </w:sdt>
  <w:p w14:paraId="3BC02733" w14:textId="77777777" w:rsidR="00B848B8" w:rsidRDefault="00B848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3BF4F" w14:textId="77777777" w:rsidR="00E71F86" w:rsidRDefault="00E71F86">
      <w:r>
        <w:separator/>
      </w:r>
    </w:p>
  </w:footnote>
  <w:footnote w:type="continuationSeparator" w:id="0">
    <w:p w14:paraId="37A7EBA1" w14:textId="77777777" w:rsidR="00E71F86" w:rsidRDefault="00E7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158A6"/>
    <w:multiLevelType w:val="hybridMultilevel"/>
    <w:tmpl w:val="5B36A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401537"/>
    <w:multiLevelType w:val="hybridMultilevel"/>
    <w:tmpl w:val="3F946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4D07EB"/>
    <w:multiLevelType w:val="hybridMultilevel"/>
    <w:tmpl w:val="2B409124"/>
    <w:lvl w:ilvl="0" w:tplc="8B081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410D7"/>
    <w:multiLevelType w:val="hybridMultilevel"/>
    <w:tmpl w:val="B92AFCB8"/>
    <w:lvl w:ilvl="0" w:tplc="FBDE40A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811B95"/>
    <w:multiLevelType w:val="hybridMultilevel"/>
    <w:tmpl w:val="9E3C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6"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7"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25"/>
  </w:num>
  <w:num w:numId="4">
    <w:abstractNumId w:val="13"/>
  </w:num>
  <w:num w:numId="5">
    <w:abstractNumId w:val="2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6"/>
  </w:num>
  <w:num w:numId="19">
    <w:abstractNumId w:val="12"/>
  </w:num>
  <w:num w:numId="20">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1"/>
  </w:num>
  <w:num w:numId="22">
    <w:abstractNumId w:val="17"/>
  </w:num>
  <w:num w:numId="23">
    <w:abstractNumId w:val="20"/>
  </w:num>
  <w:num w:numId="24">
    <w:abstractNumId w:val="22"/>
  </w:num>
  <w:num w:numId="25">
    <w:abstractNumId w:val="18"/>
  </w:num>
  <w:num w:numId="26">
    <w:abstractNumId w:val="24"/>
  </w:num>
  <w:num w:numId="27">
    <w:abstractNumId w:val="1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2006"/>
    <w:rsid w:val="00003E15"/>
    <w:rsid w:val="00003EA5"/>
    <w:rsid w:val="00004BB8"/>
    <w:rsid w:val="000076A1"/>
    <w:rsid w:val="00007847"/>
    <w:rsid w:val="0000790A"/>
    <w:rsid w:val="00010DE3"/>
    <w:rsid w:val="00010DEC"/>
    <w:rsid w:val="0001134D"/>
    <w:rsid w:val="000114F0"/>
    <w:rsid w:val="00011FE4"/>
    <w:rsid w:val="00012B48"/>
    <w:rsid w:val="00012D19"/>
    <w:rsid w:val="00013EE3"/>
    <w:rsid w:val="000145E1"/>
    <w:rsid w:val="00014B4D"/>
    <w:rsid w:val="000156BD"/>
    <w:rsid w:val="00015FCF"/>
    <w:rsid w:val="000223C1"/>
    <w:rsid w:val="00022592"/>
    <w:rsid w:val="000234FF"/>
    <w:rsid w:val="00023BFF"/>
    <w:rsid w:val="00024A73"/>
    <w:rsid w:val="00027233"/>
    <w:rsid w:val="0003016C"/>
    <w:rsid w:val="00032621"/>
    <w:rsid w:val="000329F0"/>
    <w:rsid w:val="00035118"/>
    <w:rsid w:val="000373C7"/>
    <w:rsid w:val="00040718"/>
    <w:rsid w:val="0004104C"/>
    <w:rsid w:val="000417D2"/>
    <w:rsid w:val="00041FB5"/>
    <w:rsid w:val="0004232E"/>
    <w:rsid w:val="000431A5"/>
    <w:rsid w:val="0004364B"/>
    <w:rsid w:val="000438E8"/>
    <w:rsid w:val="0004395D"/>
    <w:rsid w:val="000447C0"/>
    <w:rsid w:val="0004539F"/>
    <w:rsid w:val="000460EC"/>
    <w:rsid w:val="0004668E"/>
    <w:rsid w:val="00047338"/>
    <w:rsid w:val="000507EA"/>
    <w:rsid w:val="000520A7"/>
    <w:rsid w:val="0005240C"/>
    <w:rsid w:val="00052C5C"/>
    <w:rsid w:val="00053AB5"/>
    <w:rsid w:val="00054647"/>
    <w:rsid w:val="00054E5E"/>
    <w:rsid w:val="00056479"/>
    <w:rsid w:val="00056859"/>
    <w:rsid w:val="00057A0A"/>
    <w:rsid w:val="0006089A"/>
    <w:rsid w:val="000611E4"/>
    <w:rsid w:val="00061FC3"/>
    <w:rsid w:val="000621C5"/>
    <w:rsid w:val="00063761"/>
    <w:rsid w:val="00063800"/>
    <w:rsid w:val="0006449A"/>
    <w:rsid w:val="00064754"/>
    <w:rsid w:val="00064F5F"/>
    <w:rsid w:val="00065B4B"/>
    <w:rsid w:val="0006609B"/>
    <w:rsid w:val="00070A9C"/>
    <w:rsid w:val="00071ACF"/>
    <w:rsid w:val="00072177"/>
    <w:rsid w:val="00072C97"/>
    <w:rsid w:val="00072F7C"/>
    <w:rsid w:val="0007428F"/>
    <w:rsid w:val="000750F4"/>
    <w:rsid w:val="00075687"/>
    <w:rsid w:val="00075AFC"/>
    <w:rsid w:val="000768EC"/>
    <w:rsid w:val="00076D3A"/>
    <w:rsid w:val="00080C3F"/>
    <w:rsid w:val="000812F7"/>
    <w:rsid w:val="000814FD"/>
    <w:rsid w:val="00081DA8"/>
    <w:rsid w:val="00084B36"/>
    <w:rsid w:val="00085C60"/>
    <w:rsid w:val="00086831"/>
    <w:rsid w:val="00090155"/>
    <w:rsid w:val="00090C98"/>
    <w:rsid w:val="00091A5D"/>
    <w:rsid w:val="00093427"/>
    <w:rsid w:val="00093519"/>
    <w:rsid w:val="0009375A"/>
    <w:rsid w:val="0009567D"/>
    <w:rsid w:val="00095C26"/>
    <w:rsid w:val="0009720C"/>
    <w:rsid w:val="000977DA"/>
    <w:rsid w:val="000A1784"/>
    <w:rsid w:val="000A28C4"/>
    <w:rsid w:val="000A2F1D"/>
    <w:rsid w:val="000A34BE"/>
    <w:rsid w:val="000A3781"/>
    <w:rsid w:val="000A4F8D"/>
    <w:rsid w:val="000A7424"/>
    <w:rsid w:val="000B0B7C"/>
    <w:rsid w:val="000B1A28"/>
    <w:rsid w:val="000B26F3"/>
    <w:rsid w:val="000B28A6"/>
    <w:rsid w:val="000B50C9"/>
    <w:rsid w:val="000B7836"/>
    <w:rsid w:val="000C089B"/>
    <w:rsid w:val="000C10F7"/>
    <w:rsid w:val="000C1929"/>
    <w:rsid w:val="000C3F9D"/>
    <w:rsid w:val="000C55A2"/>
    <w:rsid w:val="000C5B0F"/>
    <w:rsid w:val="000C5B5A"/>
    <w:rsid w:val="000C636F"/>
    <w:rsid w:val="000C7038"/>
    <w:rsid w:val="000C7BB3"/>
    <w:rsid w:val="000D0C93"/>
    <w:rsid w:val="000D17F6"/>
    <w:rsid w:val="000D279A"/>
    <w:rsid w:val="000D30BE"/>
    <w:rsid w:val="000D5750"/>
    <w:rsid w:val="000D6419"/>
    <w:rsid w:val="000D68DF"/>
    <w:rsid w:val="000D724C"/>
    <w:rsid w:val="000E0D48"/>
    <w:rsid w:val="000E1CA0"/>
    <w:rsid w:val="000E2300"/>
    <w:rsid w:val="000E2371"/>
    <w:rsid w:val="000E2E6E"/>
    <w:rsid w:val="000E3CC6"/>
    <w:rsid w:val="000E4107"/>
    <w:rsid w:val="000E61B9"/>
    <w:rsid w:val="000E6CC9"/>
    <w:rsid w:val="000E7D6D"/>
    <w:rsid w:val="000F1BD4"/>
    <w:rsid w:val="000F24C8"/>
    <w:rsid w:val="000F2516"/>
    <w:rsid w:val="000F2BAE"/>
    <w:rsid w:val="000F4EE7"/>
    <w:rsid w:val="000F6A14"/>
    <w:rsid w:val="000F738E"/>
    <w:rsid w:val="000F7F5C"/>
    <w:rsid w:val="0010111E"/>
    <w:rsid w:val="001032DF"/>
    <w:rsid w:val="00105256"/>
    <w:rsid w:val="001052BD"/>
    <w:rsid w:val="001065AD"/>
    <w:rsid w:val="0010698D"/>
    <w:rsid w:val="00110773"/>
    <w:rsid w:val="0011250E"/>
    <w:rsid w:val="00115E73"/>
    <w:rsid w:val="001170E4"/>
    <w:rsid w:val="00117A58"/>
    <w:rsid w:val="00120E7F"/>
    <w:rsid w:val="00121633"/>
    <w:rsid w:val="00122007"/>
    <w:rsid w:val="0012249E"/>
    <w:rsid w:val="00122DB7"/>
    <w:rsid w:val="00123CF6"/>
    <w:rsid w:val="0012531F"/>
    <w:rsid w:val="00127364"/>
    <w:rsid w:val="00130FB4"/>
    <w:rsid w:val="00132EF8"/>
    <w:rsid w:val="00132F0C"/>
    <w:rsid w:val="0013306C"/>
    <w:rsid w:val="001334EF"/>
    <w:rsid w:val="0013469F"/>
    <w:rsid w:val="001363FB"/>
    <w:rsid w:val="0014144C"/>
    <w:rsid w:val="00141675"/>
    <w:rsid w:val="00141DB7"/>
    <w:rsid w:val="00143411"/>
    <w:rsid w:val="0014383A"/>
    <w:rsid w:val="00143852"/>
    <w:rsid w:val="0014567A"/>
    <w:rsid w:val="00145FCB"/>
    <w:rsid w:val="00146E4D"/>
    <w:rsid w:val="0015139F"/>
    <w:rsid w:val="00151DF5"/>
    <w:rsid w:val="00152E79"/>
    <w:rsid w:val="00154D85"/>
    <w:rsid w:val="00156002"/>
    <w:rsid w:val="00156839"/>
    <w:rsid w:val="00157282"/>
    <w:rsid w:val="0016004E"/>
    <w:rsid w:val="00160DAC"/>
    <w:rsid w:val="001613F6"/>
    <w:rsid w:val="00162384"/>
    <w:rsid w:val="00162770"/>
    <w:rsid w:val="00163447"/>
    <w:rsid w:val="00164763"/>
    <w:rsid w:val="00166501"/>
    <w:rsid w:val="00167024"/>
    <w:rsid w:val="00167686"/>
    <w:rsid w:val="0017048C"/>
    <w:rsid w:val="001707E2"/>
    <w:rsid w:val="00171619"/>
    <w:rsid w:val="00172B17"/>
    <w:rsid w:val="0017348C"/>
    <w:rsid w:val="001761F5"/>
    <w:rsid w:val="00180150"/>
    <w:rsid w:val="001809C6"/>
    <w:rsid w:val="00182728"/>
    <w:rsid w:val="001829D2"/>
    <w:rsid w:val="0018306B"/>
    <w:rsid w:val="001834A9"/>
    <w:rsid w:val="0018456B"/>
    <w:rsid w:val="00185270"/>
    <w:rsid w:val="00185F43"/>
    <w:rsid w:val="0018740F"/>
    <w:rsid w:val="00187842"/>
    <w:rsid w:val="001912C2"/>
    <w:rsid w:val="001917EA"/>
    <w:rsid w:val="00192E4E"/>
    <w:rsid w:val="00192E71"/>
    <w:rsid w:val="00193688"/>
    <w:rsid w:val="0019548E"/>
    <w:rsid w:val="00195EB3"/>
    <w:rsid w:val="001964E8"/>
    <w:rsid w:val="001A01C9"/>
    <w:rsid w:val="001A55C1"/>
    <w:rsid w:val="001A5CD4"/>
    <w:rsid w:val="001A63AF"/>
    <w:rsid w:val="001A66DE"/>
    <w:rsid w:val="001A6D4C"/>
    <w:rsid w:val="001B1977"/>
    <w:rsid w:val="001B1E25"/>
    <w:rsid w:val="001B3D92"/>
    <w:rsid w:val="001B559C"/>
    <w:rsid w:val="001B5A00"/>
    <w:rsid w:val="001B6205"/>
    <w:rsid w:val="001B7724"/>
    <w:rsid w:val="001B7FCB"/>
    <w:rsid w:val="001C15C7"/>
    <w:rsid w:val="001C16C7"/>
    <w:rsid w:val="001C2201"/>
    <w:rsid w:val="001C256E"/>
    <w:rsid w:val="001C3A4C"/>
    <w:rsid w:val="001C4C39"/>
    <w:rsid w:val="001C5266"/>
    <w:rsid w:val="001C6CBE"/>
    <w:rsid w:val="001C70AF"/>
    <w:rsid w:val="001C7DC9"/>
    <w:rsid w:val="001D02F7"/>
    <w:rsid w:val="001D1341"/>
    <w:rsid w:val="001D1F6E"/>
    <w:rsid w:val="001D2350"/>
    <w:rsid w:val="001D2F45"/>
    <w:rsid w:val="001D343E"/>
    <w:rsid w:val="001D4FB0"/>
    <w:rsid w:val="001D5384"/>
    <w:rsid w:val="001E0041"/>
    <w:rsid w:val="001E1920"/>
    <w:rsid w:val="001E22E9"/>
    <w:rsid w:val="001E5292"/>
    <w:rsid w:val="001E5E66"/>
    <w:rsid w:val="001E649B"/>
    <w:rsid w:val="001E6ECD"/>
    <w:rsid w:val="001F010A"/>
    <w:rsid w:val="001F054A"/>
    <w:rsid w:val="001F11E6"/>
    <w:rsid w:val="001F549E"/>
    <w:rsid w:val="001F5A06"/>
    <w:rsid w:val="001F6E85"/>
    <w:rsid w:val="001F73D9"/>
    <w:rsid w:val="00201068"/>
    <w:rsid w:val="00201287"/>
    <w:rsid w:val="00204E6E"/>
    <w:rsid w:val="00205B44"/>
    <w:rsid w:val="002062CF"/>
    <w:rsid w:val="002075EB"/>
    <w:rsid w:val="0021009C"/>
    <w:rsid w:val="00210914"/>
    <w:rsid w:val="00210D68"/>
    <w:rsid w:val="00210FA8"/>
    <w:rsid w:val="002111EE"/>
    <w:rsid w:val="00211BC0"/>
    <w:rsid w:val="00212905"/>
    <w:rsid w:val="00212B8B"/>
    <w:rsid w:val="00213436"/>
    <w:rsid w:val="00215CC6"/>
    <w:rsid w:val="00217ED0"/>
    <w:rsid w:val="0022020A"/>
    <w:rsid w:val="00220310"/>
    <w:rsid w:val="0022061B"/>
    <w:rsid w:val="002206A2"/>
    <w:rsid w:val="00222EDC"/>
    <w:rsid w:val="0022443A"/>
    <w:rsid w:val="0022445F"/>
    <w:rsid w:val="002251B2"/>
    <w:rsid w:val="00231C61"/>
    <w:rsid w:val="00235EB3"/>
    <w:rsid w:val="002370B7"/>
    <w:rsid w:val="00241834"/>
    <w:rsid w:val="00244A10"/>
    <w:rsid w:val="00245150"/>
    <w:rsid w:val="00245A3F"/>
    <w:rsid w:val="00245CF0"/>
    <w:rsid w:val="00246457"/>
    <w:rsid w:val="002468EE"/>
    <w:rsid w:val="0024791D"/>
    <w:rsid w:val="00250CEF"/>
    <w:rsid w:val="00250FAA"/>
    <w:rsid w:val="00252CF2"/>
    <w:rsid w:val="002532C2"/>
    <w:rsid w:val="00253ECC"/>
    <w:rsid w:val="00255137"/>
    <w:rsid w:val="0025683E"/>
    <w:rsid w:val="002568E6"/>
    <w:rsid w:val="00262817"/>
    <w:rsid w:val="0026333C"/>
    <w:rsid w:val="002649A9"/>
    <w:rsid w:val="00265623"/>
    <w:rsid w:val="00267E64"/>
    <w:rsid w:val="00270D71"/>
    <w:rsid w:val="0027174B"/>
    <w:rsid w:val="00272850"/>
    <w:rsid w:val="00272DD6"/>
    <w:rsid w:val="002737E9"/>
    <w:rsid w:val="00275494"/>
    <w:rsid w:val="0027695F"/>
    <w:rsid w:val="00276C17"/>
    <w:rsid w:val="00281B4B"/>
    <w:rsid w:val="00282D6E"/>
    <w:rsid w:val="00283364"/>
    <w:rsid w:val="002871C2"/>
    <w:rsid w:val="002900F6"/>
    <w:rsid w:val="002954B1"/>
    <w:rsid w:val="002A1B3D"/>
    <w:rsid w:val="002A206D"/>
    <w:rsid w:val="002A20E6"/>
    <w:rsid w:val="002A631C"/>
    <w:rsid w:val="002A7390"/>
    <w:rsid w:val="002B04B5"/>
    <w:rsid w:val="002B04E6"/>
    <w:rsid w:val="002B0522"/>
    <w:rsid w:val="002B0654"/>
    <w:rsid w:val="002B1FBB"/>
    <w:rsid w:val="002B3150"/>
    <w:rsid w:val="002B3DF2"/>
    <w:rsid w:val="002B46E1"/>
    <w:rsid w:val="002B4D0A"/>
    <w:rsid w:val="002B4F85"/>
    <w:rsid w:val="002B6598"/>
    <w:rsid w:val="002C05AC"/>
    <w:rsid w:val="002C2401"/>
    <w:rsid w:val="002C3685"/>
    <w:rsid w:val="002C4936"/>
    <w:rsid w:val="002C6748"/>
    <w:rsid w:val="002C7B26"/>
    <w:rsid w:val="002D0DED"/>
    <w:rsid w:val="002D1E33"/>
    <w:rsid w:val="002D3177"/>
    <w:rsid w:val="002D3A46"/>
    <w:rsid w:val="002D47CD"/>
    <w:rsid w:val="002D5A80"/>
    <w:rsid w:val="002E1315"/>
    <w:rsid w:val="002E1A35"/>
    <w:rsid w:val="002E21A5"/>
    <w:rsid w:val="002E3B1B"/>
    <w:rsid w:val="002E3D8B"/>
    <w:rsid w:val="002E3E5E"/>
    <w:rsid w:val="002E40A9"/>
    <w:rsid w:val="002E6B5E"/>
    <w:rsid w:val="002E7427"/>
    <w:rsid w:val="002E7E31"/>
    <w:rsid w:val="002F199C"/>
    <w:rsid w:val="002F2888"/>
    <w:rsid w:val="002F28FD"/>
    <w:rsid w:val="002F3249"/>
    <w:rsid w:val="002F4036"/>
    <w:rsid w:val="002F5951"/>
    <w:rsid w:val="002F7262"/>
    <w:rsid w:val="00300696"/>
    <w:rsid w:val="0030112E"/>
    <w:rsid w:val="00302D87"/>
    <w:rsid w:val="00304124"/>
    <w:rsid w:val="0030469A"/>
    <w:rsid w:val="00304807"/>
    <w:rsid w:val="00304DFF"/>
    <w:rsid w:val="00305FBE"/>
    <w:rsid w:val="00307D2B"/>
    <w:rsid w:val="00307EFF"/>
    <w:rsid w:val="0031071F"/>
    <w:rsid w:val="003110FF"/>
    <w:rsid w:val="00311AEA"/>
    <w:rsid w:val="00312460"/>
    <w:rsid w:val="003125D7"/>
    <w:rsid w:val="00312A60"/>
    <w:rsid w:val="00312C28"/>
    <w:rsid w:val="00313A06"/>
    <w:rsid w:val="003140F4"/>
    <w:rsid w:val="003145CE"/>
    <w:rsid w:val="00315029"/>
    <w:rsid w:val="0031597E"/>
    <w:rsid w:val="003164E9"/>
    <w:rsid w:val="00321216"/>
    <w:rsid w:val="00324C06"/>
    <w:rsid w:val="00325195"/>
    <w:rsid w:val="0032533B"/>
    <w:rsid w:val="00326F10"/>
    <w:rsid w:val="003327DB"/>
    <w:rsid w:val="00333190"/>
    <w:rsid w:val="003333DF"/>
    <w:rsid w:val="00334635"/>
    <w:rsid w:val="00335BD8"/>
    <w:rsid w:val="00336003"/>
    <w:rsid w:val="00336165"/>
    <w:rsid w:val="0033630C"/>
    <w:rsid w:val="0033721D"/>
    <w:rsid w:val="00340396"/>
    <w:rsid w:val="00341DA8"/>
    <w:rsid w:val="00341DEE"/>
    <w:rsid w:val="00342170"/>
    <w:rsid w:val="00343967"/>
    <w:rsid w:val="0034535B"/>
    <w:rsid w:val="0034537B"/>
    <w:rsid w:val="00350550"/>
    <w:rsid w:val="00351678"/>
    <w:rsid w:val="003521A9"/>
    <w:rsid w:val="003532C8"/>
    <w:rsid w:val="00355EB0"/>
    <w:rsid w:val="00356C37"/>
    <w:rsid w:val="00356D92"/>
    <w:rsid w:val="00357AA6"/>
    <w:rsid w:val="00360B8B"/>
    <w:rsid w:val="00362D49"/>
    <w:rsid w:val="003635C7"/>
    <w:rsid w:val="003637E7"/>
    <w:rsid w:val="00363C1D"/>
    <w:rsid w:val="0036497A"/>
    <w:rsid w:val="00365949"/>
    <w:rsid w:val="00365FEB"/>
    <w:rsid w:val="00366BB8"/>
    <w:rsid w:val="0037115C"/>
    <w:rsid w:val="00371CB3"/>
    <w:rsid w:val="003721DD"/>
    <w:rsid w:val="00372784"/>
    <w:rsid w:val="003766DF"/>
    <w:rsid w:val="00376E39"/>
    <w:rsid w:val="003770FE"/>
    <w:rsid w:val="003819A6"/>
    <w:rsid w:val="00382A04"/>
    <w:rsid w:val="003833E1"/>
    <w:rsid w:val="00383C0A"/>
    <w:rsid w:val="0038404B"/>
    <w:rsid w:val="003845FE"/>
    <w:rsid w:val="00385A58"/>
    <w:rsid w:val="00385E96"/>
    <w:rsid w:val="00386068"/>
    <w:rsid w:val="00386D79"/>
    <w:rsid w:val="003874A5"/>
    <w:rsid w:val="00391DFE"/>
    <w:rsid w:val="003928B5"/>
    <w:rsid w:val="00393405"/>
    <w:rsid w:val="00395831"/>
    <w:rsid w:val="00396E91"/>
    <w:rsid w:val="003A075F"/>
    <w:rsid w:val="003A1106"/>
    <w:rsid w:val="003A1DE8"/>
    <w:rsid w:val="003A222F"/>
    <w:rsid w:val="003A4F9D"/>
    <w:rsid w:val="003A556E"/>
    <w:rsid w:val="003A595F"/>
    <w:rsid w:val="003A5CAA"/>
    <w:rsid w:val="003A7703"/>
    <w:rsid w:val="003B0FD0"/>
    <w:rsid w:val="003B0FEA"/>
    <w:rsid w:val="003B10E4"/>
    <w:rsid w:val="003B1199"/>
    <w:rsid w:val="003B1D07"/>
    <w:rsid w:val="003B1E56"/>
    <w:rsid w:val="003B28E2"/>
    <w:rsid w:val="003B4C92"/>
    <w:rsid w:val="003B6630"/>
    <w:rsid w:val="003B6A4F"/>
    <w:rsid w:val="003C051C"/>
    <w:rsid w:val="003C05EA"/>
    <w:rsid w:val="003C2346"/>
    <w:rsid w:val="003C2668"/>
    <w:rsid w:val="003C3FCC"/>
    <w:rsid w:val="003C40FD"/>
    <w:rsid w:val="003C41FC"/>
    <w:rsid w:val="003C45B4"/>
    <w:rsid w:val="003C4E27"/>
    <w:rsid w:val="003C5D38"/>
    <w:rsid w:val="003C5E7D"/>
    <w:rsid w:val="003C646A"/>
    <w:rsid w:val="003C6BDD"/>
    <w:rsid w:val="003D2FA4"/>
    <w:rsid w:val="003D30DB"/>
    <w:rsid w:val="003D3135"/>
    <w:rsid w:val="003D5F57"/>
    <w:rsid w:val="003D6542"/>
    <w:rsid w:val="003D6927"/>
    <w:rsid w:val="003E0D93"/>
    <w:rsid w:val="003E2F2D"/>
    <w:rsid w:val="003E64F6"/>
    <w:rsid w:val="003E7338"/>
    <w:rsid w:val="003E7FD4"/>
    <w:rsid w:val="003F07F9"/>
    <w:rsid w:val="003F288C"/>
    <w:rsid w:val="003F4903"/>
    <w:rsid w:val="003F621A"/>
    <w:rsid w:val="003F625E"/>
    <w:rsid w:val="003F7EFD"/>
    <w:rsid w:val="004000FA"/>
    <w:rsid w:val="00400754"/>
    <w:rsid w:val="004009CB"/>
    <w:rsid w:val="00403264"/>
    <w:rsid w:val="004033DD"/>
    <w:rsid w:val="00403458"/>
    <w:rsid w:val="004037F9"/>
    <w:rsid w:val="0040495B"/>
    <w:rsid w:val="004060BE"/>
    <w:rsid w:val="004061F0"/>
    <w:rsid w:val="00407AEA"/>
    <w:rsid w:val="00410200"/>
    <w:rsid w:val="004113AB"/>
    <w:rsid w:val="004127EA"/>
    <w:rsid w:val="00415AE6"/>
    <w:rsid w:val="00417C54"/>
    <w:rsid w:val="0042162A"/>
    <w:rsid w:val="00422327"/>
    <w:rsid w:val="00422FAF"/>
    <w:rsid w:val="00424AAE"/>
    <w:rsid w:val="00424F32"/>
    <w:rsid w:val="004312C2"/>
    <w:rsid w:val="0043148A"/>
    <w:rsid w:val="00431975"/>
    <w:rsid w:val="00432716"/>
    <w:rsid w:val="0043383F"/>
    <w:rsid w:val="004344DF"/>
    <w:rsid w:val="00435AB5"/>
    <w:rsid w:val="004369AC"/>
    <w:rsid w:val="00437234"/>
    <w:rsid w:val="00437471"/>
    <w:rsid w:val="00440392"/>
    <w:rsid w:val="00440670"/>
    <w:rsid w:val="00442B73"/>
    <w:rsid w:val="00443A6D"/>
    <w:rsid w:val="00443BA5"/>
    <w:rsid w:val="004459C6"/>
    <w:rsid w:val="00446314"/>
    <w:rsid w:val="004470D5"/>
    <w:rsid w:val="00447C1E"/>
    <w:rsid w:val="00451371"/>
    <w:rsid w:val="00451DEC"/>
    <w:rsid w:val="0045221D"/>
    <w:rsid w:val="00452E03"/>
    <w:rsid w:val="00452F51"/>
    <w:rsid w:val="00455134"/>
    <w:rsid w:val="004600D7"/>
    <w:rsid w:val="00461EDC"/>
    <w:rsid w:val="00462B00"/>
    <w:rsid w:val="00462C4E"/>
    <w:rsid w:val="0046423B"/>
    <w:rsid w:val="004708FD"/>
    <w:rsid w:val="004714B1"/>
    <w:rsid w:val="00472A8F"/>
    <w:rsid w:val="00472E23"/>
    <w:rsid w:val="004746C2"/>
    <w:rsid w:val="00474A8E"/>
    <w:rsid w:val="00475145"/>
    <w:rsid w:val="004752E2"/>
    <w:rsid w:val="0047544E"/>
    <w:rsid w:val="0047561A"/>
    <w:rsid w:val="00476676"/>
    <w:rsid w:val="004773C5"/>
    <w:rsid w:val="00477431"/>
    <w:rsid w:val="00477E91"/>
    <w:rsid w:val="00483781"/>
    <w:rsid w:val="00483791"/>
    <w:rsid w:val="00483CCC"/>
    <w:rsid w:val="00483F2C"/>
    <w:rsid w:val="0048553A"/>
    <w:rsid w:val="00490082"/>
    <w:rsid w:val="00492232"/>
    <w:rsid w:val="004946C7"/>
    <w:rsid w:val="00494A82"/>
    <w:rsid w:val="00495A5A"/>
    <w:rsid w:val="0049628D"/>
    <w:rsid w:val="004A0BE2"/>
    <w:rsid w:val="004A2D34"/>
    <w:rsid w:val="004A2F08"/>
    <w:rsid w:val="004A48CA"/>
    <w:rsid w:val="004A543C"/>
    <w:rsid w:val="004A6286"/>
    <w:rsid w:val="004A6581"/>
    <w:rsid w:val="004B3F53"/>
    <w:rsid w:val="004B46EC"/>
    <w:rsid w:val="004B5E9F"/>
    <w:rsid w:val="004B791C"/>
    <w:rsid w:val="004C2E49"/>
    <w:rsid w:val="004C3631"/>
    <w:rsid w:val="004C4047"/>
    <w:rsid w:val="004C40A0"/>
    <w:rsid w:val="004C4FA5"/>
    <w:rsid w:val="004C50AE"/>
    <w:rsid w:val="004C615B"/>
    <w:rsid w:val="004C69A7"/>
    <w:rsid w:val="004D04AD"/>
    <w:rsid w:val="004D1CBD"/>
    <w:rsid w:val="004D1FDB"/>
    <w:rsid w:val="004D3638"/>
    <w:rsid w:val="004D36BB"/>
    <w:rsid w:val="004D43D3"/>
    <w:rsid w:val="004D5E86"/>
    <w:rsid w:val="004D64F0"/>
    <w:rsid w:val="004D7B96"/>
    <w:rsid w:val="004E11D8"/>
    <w:rsid w:val="004E160F"/>
    <w:rsid w:val="004E1F83"/>
    <w:rsid w:val="004E3EE1"/>
    <w:rsid w:val="004E4959"/>
    <w:rsid w:val="004E5592"/>
    <w:rsid w:val="004E5D8C"/>
    <w:rsid w:val="004E5F80"/>
    <w:rsid w:val="004E60AD"/>
    <w:rsid w:val="004E6BFA"/>
    <w:rsid w:val="004E6E43"/>
    <w:rsid w:val="004E72D3"/>
    <w:rsid w:val="004E7651"/>
    <w:rsid w:val="004E7FD0"/>
    <w:rsid w:val="004F171C"/>
    <w:rsid w:val="004F2540"/>
    <w:rsid w:val="004F2F54"/>
    <w:rsid w:val="004F3482"/>
    <w:rsid w:val="004F3827"/>
    <w:rsid w:val="004F38E1"/>
    <w:rsid w:val="004F4886"/>
    <w:rsid w:val="004F4EE6"/>
    <w:rsid w:val="004F6EDF"/>
    <w:rsid w:val="004F72C7"/>
    <w:rsid w:val="004F77ED"/>
    <w:rsid w:val="0050255B"/>
    <w:rsid w:val="00503920"/>
    <w:rsid w:val="00503F52"/>
    <w:rsid w:val="0050413C"/>
    <w:rsid w:val="00505C81"/>
    <w:rsid w:val="00506D32"/>
    <w:rsid w:val="005072CD"/>
    <w:rsid w:val="00510518"/>
    <w:rsid w:val="0051085D"/>
    <w:rsid w:val="00510D25"/>
    <w:rsid w:val="00511375"/>
    <w:rsid w:val="005115C6"/>
    <w:rsid w:val="00511668"/>
    <w:rsid w:val="00511684"/>
    <w:rsid w:val="00511934"/>
    <w:rsid w:val="00512221"/>
    <w:rsid w:val="00512C6B"/>
    <w:rsid w:val="0051454E"/>
    <w:rsid w:val="0051460A"/>
    <w:rsid w:val="00520A94"/>
    <w:rsid w:val="00520AB8"/>
    <w:rsid w:val="005234BE"/>
    <w:rsid w:val="0052522E"/>
    <w:rsid w:val="005266CA"/>
    <w:rsid w:val="005326C2"/>
    <w:rsid w:val="005348FE"/>
    <w:rsid w:val="005358BC"/>
    <w:rsid w:val="005364A3"/>
    <w:rsid w:val="0053713F"/>
    <w:rsid w:val="005378C4"/>
    <w:rsid w:val="00540608"/>
    <w:rsid w:val="00542038"/>
    <w:rsid w:val="00542051"/>
    <w:rsid w:val="00542C4F"/>
    <w:rsid w:val="00544144"/>
    <w:rsid w:val="005445BE"/>
    <w:rsid w:val="00545890"/>
    <w:rsid w:val="00550A3B"/>
    <w:rsid w:val="00550E21"/>
    <w:rsid w:val="0055158F"/>
    <w:rsid w:val="005521B1"/>
    <w:rsid w:val="005524A2"/>
    <w:rsid w:val="005529F6"/>
    <w:rsid w:val="00554364"/>
    <w:rsid w:val="005547E1"/>
    <w:rsid w:val="00557C4E"/>
    <w:rsid w:val="005601C3"/>
    <w:rsid w:val="00560A01"/>
    <w:rsid w:val="00560BF4"/>
    <w:rsid w:val="00560CE5"/>
    <w:rsid w:val="005622CF"/>
    <w:rsid w:val="0056237B"/>
    <w:rsid w:val="00563EAF"/>
    <w:rsid w:val="00564B63"/>
    <w:rsid w:val="0056518C"/>
    <w:rsid w:val="00565D5B"/>
    <w:rsid w:val="00565DAB"/>
    <w:rsid w:val="00565E82"/>
    <w:rsid w:val="005674F7"/>
    <w:rsid w:val="00567DE7"/>
    <w:rsid w:val="005721E3"/>
    <w:rsid w:val="0057375B"/>
    <w:rsid w:val="00575F30"/>
    <w:rsid w:val="00580507"/>
    <w:rsid w:val="00581422"/>
    <w:rsid w:val="00581638"/>
    <w:rsid w:val="00581E48"/>
    <w:rsid w:val="005827E8"/>
    <w:rsid w:val="00586F6C"/>
    <w:rsid w:val="005912FB"/>
    <w:rsid w:val="005917B8"/>
    <w:rsid w:val="00591AD7"/>
    <w:rsid w:val="0059377F"/>
    <w:rsid w:val="005940EB"/>
    <w:rsid w:val="0059528E"/>
    <w:rsid w:val="0059545A"/>
    <w:rsid w:val="005955C7"/>
    <w:rsid w:val="00596675"/>
    <w:rsid w:val="005967BB"/>
    <w:rsid w:val="00597E83"/>
    <w:rsid w:val="005A0C2E"/>
    <w:rsid w:val="005A1987"/>
    <w:rsid w:val="005A34D6"/>
    <w:rsid w:val="005A3F80"/>
    <w:rsid w:val="005A4F79"/>
    <w:rsid w:val="005A598F"/>
    <w:rsid w:val="005B172E"/>
    <w:rsid w:val="005B2A87"/>
    <w:rsid w:val="005B589C"/>
    <w:rsid w:val="005C03F2"/>
    <w:rsid w:val="005C04BB"/>
    <w:rsid w:val="005C286E"/>
    <w:rsid w:val="005C32A8"/>
    <w:rsid w:val="005C33B4"/>
    <w:rsid w:val="005C423C"/>
    <w:rsid w:val="005C50FC"/>
    <w:rsid w:val="005C54B0"/>
    <w:rsid w:val="005C6321"/>
    <w:rsid w:val="005D021A"/>
    <w:rsid w:val="005D1BF0"/>
    <w:rsid w:val="005D2314"/>
    <w:rsid w:val="005D4603"/>
    <w:rsid w:val="005D532E"/>
    <w:rsid w:val="005D690C"/>
    <w:rsid w:val="005D7CF3"/>
    <w:rsid w:val="005E0A1A"/>
    <w:rsid w:val="005E0F51"/>
    <w:rsid w:val="005E22A5"/>
    <w:rsid w:val="005E2808"/>
    <w:rsid w:val="005E292E"/>
    <w:rsid w:val="005E2FED"/>
    <w:rsid w:val="005E36D8"/>
    <w:rsid w:val="005E6A3C"/>
    <w:rsid w:val="005E6E0E"/>
    <w:rsid w:val="005E7295"/>
    <w:rsid w:val="005F0A77"/>
    <w:rsid w:val="005F2D36"/>
    <w:rsid w:val="005F31C0"/>
    <w:rsid w:val="005F414D"/>
    <w:rsid w:val="005F43D7"/>
    <w:rsid w:val="005F5185"/>
    <w:rsid w:val="005F5FFE"/>
    <w:rsid w:val="005F632D"/>
    <w:rsid w:val="005F6624"/>
    <w:rsid w:val="005F6830"/>
    <w:rsid w:val="005F7C5A"/>
    <w:rsid w:val="00600B07"/>
    <w:rsid w:val="00600B7F"/>
    <w:rsid w:val="00600F05"/>
    <w:rsid w:val="00600FA3"/>
    <w:rsid w:val="00603FF7"/>
    <w:rsid w:val="00604BE2"/>
    <w:rsid w:val="006059DF"/>
    <w:rsid w:val="0060707B"/>
    <w:rsid w:val="006077A6"/>
    <w:rsid w:val="00616358"/>
    <w:rsid w:val="00616EDF"/>
    <w:rsid w:val="00616F8A"/>
    <w:rsid w:val="00617B1B"/>
    <w:rsid w:val="0062182F"/>
    <w:rsid w:val="0062241E"/>
    <w:rsid w:val="006226A2"/>
    <w:rsid w:val="006228E2"/>
    <w:rsid w:val="006247DD"/>
    <w:rsid w:val="0062567E"/>
    <w:rsid w:val="00625939"/>
    <w:rsid w:val="00626691"/>
    <w:rsid w:val="00630B23"/>
    <w:rsid w:val="00630C90"/>
    <w:rsid w:val="0063244C"/>
    <w:rsid w:val="0063325F"/>
    <w:rsid w:val="00634425"/>
    <w:rsid w:val="00634AE6"/>
    <w:rsid w:val="00634E66"/>
    <w:rsid w:val="0063688D"/>
    <w:rsid w:val="00640767"/>
    <w:rsid w:val="00640F0A"/>
    <w:rsid w:val="00640F7D"/>
    <w:rsid w:val="0064229A"/>
    <w:rsid w:val="00645E51"/>
    <w:rsid w:val="006469D1"/>
    <w:rsid w:val="00646DDA"/>
    <w:rsid w:val="0065006B"/>
    <w:rsid w:val="00650EBF"/>
    <w:rsid w:val="00655D39"/>
    <w:rsid w:val="0065657E"/>
    <w:rsid w:val="00656C3D"/>
    <w:rsid w:val="0066025F"/>
    <w:rsid w:val="0066069C"/>
    <w:rsid w:val="00661AF9"/>
    <w:rsid w:val="00661B51"/>
    <w:rsid w:val="00664AD0"/>
    <w:rsid w:val="00664C7C"/>
    <w:rsid w:val="0066583A"/>
    <w:rsid w:val="00665B4D"/>
    <w:rsid w:val="0066688F"/>
    <w:rsid w:val="00666F6E"/>
    <w:rsid w:val="00667829"/>
    <w:rsid w:val="006715AE"/>
    <w:rsid w:val="00672CD9"/>
    <w:rsid w:val="00672E5B"/>
    <w:rsid w:val="00673E6A"/>
    <w:rsid w:val="00675EDB"/>
    <w:rsid w:val="006763B8"/>
    <w:rsid w:val="00676E4D"/>
    <w:rsid w:val="00677034"/>
    <w:rsid w:val="0068067E"/>
    <w:rsid w:val="00682090"/>
    <w:rsid w:val="0068319C"/>
    <w:rsid w:val="00686481"/>
    <w:rsid w:val="00686BB3"/>
    <w:rsid w:val="006875C6"/>
    <w:rsid w:val="00687C66"/>
    <w:rsid w:val="00692735"/>
    <w:rsid w:val="006929FB"/>
    <w:rsid w:val="00694161"/>
    <w:rsid w:val="00694A12"/>
    <w:rsid w:val="00695911"/>
    <w:rsid w:val="00695E68"/>
    <w:rsid w:val="00696634"/>
    <w:rsid w:val="00696C2E"/>
    <w:rsid w:val="006A0F69"/>
    <w:rsid w:val="006A131B"/>
    <w:rsid w:val="006A244B"/>
    <w:rsid w:val="006A3E01"/>
    <w:rsid w:val="006A558A"/>
    <w:rsid w:val="006A7A14"/>
    <w:rsid w:val="006A7F48"/>
    <w:rsid w:val="006B005F"/>
    <w:rsid w:val="006B1D2F"/>
    <w:rsid w:val="006B2877"/>
    <w:rsid w:val="006B3656"/>
    <w:rsid w:val="006B3BF8"/>
    <w:rsid w:val="006B4BFE"/>
    <w:rsid w:val="006C0F33"/>
    <w:rsid w:val="006C1811"/>
    <w:rsid w:val="006C2B18"/>
    <w:rsid w:val="006C3C77"/>
    <w:rsid w:val="006C4607"/>
    <w:rsid w:val="006C4942"/>
    <w:rsid w:val="006C4BE5"/>
    <w:rsid w:val="006C5470"/>
    <w:rsid w:val="006C571B"/>
    <w:rsid w:val="006C60D2"/>
    <w:rsid w:val="006C6F61"/>
    <w:rsid w:val="006C7186"/>
    <w:rsid w:val="006D0EAD"/>
    <w:rsid w:val="006D0FF5"/>
    <w:rsid w:val="006D2901"/>
    <w:rsid w:val="006D2BA1"/>
    <w:rsid w:val="006D305D"/>
    <w:rsid w:val="006D3B98"/>
    <w:rsid w:val="006D4339"/>
    <w:rsid w:val="006D5D1F"/>
    <w:rsid w:val="006D6B2A"/>
    <w:rsid w:val="006D7835"/>
    <w:rsid w:val="006D7F88"/>
    <w:rsid w:val="006E3C46"/>
    <w:rsid w:val="006E4109"/>
    <w:rsid w:val="006E4AC6"/>
    <w:rsid w:val="006E4B7F"/>
    <w:rsid w:val="006E5418"/>
    <w:rsid w:val="006E5E54"/>
    <w:rsid w:val="006F05C3"/>
    <w:rsid w:val="006F15B1"/>
    <w:rsid w:val="006F174B"/>
    <w:rsid w:val="006F23C0"/>
    <w:rsid w:val="006F3032"/>
    <w:rsid w:val="006F346E"/>
    <w:rsid w:val="006F5B38"/>
    <w:rsid w:val="006F6489"/>
    <w:rsid w:val="006F6A92"/>
    <w:rsid w:val="006F6A9F"/>
    <w:rsid w:val="006F7334"/>
    <w:rsid w:val="006F7692"/>
    <w:rsid w:val="00700579"/>
    <w:rsid w:val="0070075A"/>
    <w:rsid w:val="00700F3B"/>
    <w:rsid w:val="00701E5A"/>
    <w:rsid w:val="007024D0"/>
    <w:rsid w:val="00702822"/>
    <w:rsid w:val="007033D0"/>
    <w:rsid w:val="0070367B"/>
    <w:rsid w:val="00704592"/>
    <w:rsid w:val="0070693A"/>
    <w:rsid w:val="00707ED6"/>
    <w:rsid w:val="00710CF7"/>
    <w:rsid w:val="00710FDF"/>
    <w:rsid w:val="0071282D"/>
    <w:rsid w:val="007135AF"/>
    <w:rsid w:val="007147AE"/>
    <w:rsid w:val="007164C2"/>
    <w:rsid w:val="00717835"/>
    <w:rsid w:val="00720489"/>
    <w:rsid w:val="0072072E"/>
    <w:rsid w:val="00720BC7"/>
    <w:rsid w:val="00722B78"/>
    <w:rsid w:val="00723374"/>
    <w:rsid w:val="00723F17"/>
    <w:rsid w:val="007301F9"/>
    <w:rsid w:val="00730697"/>
    <w:rsid w:val="0073096B"/>
    <w:rsid w:val="007317BC"/>
    <w:rsid w:val="0073357B"/>
    <w:rsid w:val="00733A77"/>
    <w:rsid w:val="00733D71"/>
    <w:rsid w:val="00734D74"/>
    <w:rsid w:val="00735AD2"/>
    <w:rsid w:val="00736358"/>
    <w:rsid w:val="007363D2"/>
    <w:rsid w:val="00736CE0"/>
    <w:rsid w:val="007377F1"/>
    <w:rsid w:val="0074205E"/>
    <w:rsid w:val="00742246"/>
    <w:rsid w:val="007439F4"/>
    <w:rsid w:val="0074422F"/>
    <w:rsid w:val="00745022"/>
    <w:rsid w:val="00745052"/>
    <w:rsid w:val="00745F3B"/>
    <w:rsid w:val="0074676D"/>
    <w:rsid w:val="00746993"/>
    <w:rsid w:val="00747267"/>
    <w:rsid w:val="007505B0"/>
    <w:rsid w:val="007512BC"/>
    <w:rsid w:val="00751946"/>
    <w:rsid w:val="007532C9"/>
    <w:rsid w:val="00754981"/>
    <w:rsid w:val="00754C29"/>
    <w:rsid w:val="0075518C"/>
    <w:rsid w:val="00755298"/>
    <w:rsid w:val="00756119"/>
    <w:rsid w:val="00760434"/>
    <w:rsid w:val="00761877"/>
    <w:rsid w:val="00763D19"/>
    <w:rsid w:val="00764AB6"/>
    <w:rsid w:val="007704A9"/>
    <w:rsid w:val="00772867"/>
    <w:rsid w:val="00772B26"/>
    <w:rsid w:val="0077300D"/>
    <w:rsid w:val="0077330C"/>
    <w:rsid w:val="007739F6"/>
    <w:rsid w:val="00776D16"/>
    <w:rsid w:val="0078008C"/>
    <w:rsid w:val="00782FFB"/>
    <w:rsid w:val="00783919"/>
    <w:rsid w:val="00783DA7"/>
    <w:rsid w:val="00784603"/>
    <w:rsid w:val="0078653A"/>
    <w:rsid w:val="007872FD"/>
    <w:rsid w:val="00787D1E"/>
    <w:rsid w:val="00787D38"/>
    <w:rsid w:val="00792C32"/>
    <w:rsid w:val="00794704"/>
    <w:rsid w:val="00794A1B"/>
    <w:rsid w:val="00794AFB"/>
    <w:rsid w:val="00794BB2"/>
    <w:rsid w:val="00797164"/>
    <w:rsid w:val="00797A48"/>
    <w:rsid w:val="007A238A"/>
    <w:rsid w:val="007A2430"/>
    <w:rsid w:val="007A293E"/>
    <w:rsid w:val="007A2BBA"/>
    <w:rsid w:val="007A5E7D"/>
    <w:rsid w:val="007A7123"/>
    <w:rsid w:val="007A7335"/>
    <w:rsid w:val="007A7F22"/>
    <w:rsid w:val="007B0003"/>
    <w:rsid w:val="007B008F"/>
    <w:rsid w:val="007B104C"/>
    <w:rsid w:val="007B13FA"/>
    <w:rsid w:val="007B17C2"/>
    <w:rsid w:val="007B3030"/>
    <w:rsid w:val="007B32AD"/>
    <w:rsid w:val="007B33E1"/>
    <w:rsid w:val="007B4A75"/>
    <w:rsid w:val="007B5111"/>
    <w:rsid w:val="007C0BE8"/>
    <w:rsid w:val="007C0D2F"/>
    <w:rsid w:val="007C0EBF"/>
    <w:rsid w:val="007C0F99"/>
    <w:rsid w:val="007C2127"/>
    <w:rsid w:val="007C31C5"/>
    <w:rsid w:val="007C39B2"/>
    <w:rsid w:val="007C44DA"/>
    <w:rsid w:val="007C6C31"/>
    <w:rsid w:val="007D1FBD"/>
    <w:rsid w:val="007D27EA"/>
    <w:rsid w:val="007D46EC"/>
    <w:rsid w:val="007D4D5F"/>
    <w:rsid w:val="007D76FB"/>
    <w:rsid w:val="007E0B9B"/>
    <w:rsid w:val="007E3170"/>
    <w:rsid w:val="007E3862"/>
    <w:rsid w:val="007E4256"/>
    <w:rsid w:val="007E5364"/>
    <w:rsid w:val="007E5ED2"/>
    <w:rsid w:val="007E6083"/>
    <w:rsid w:val="007E6C90"/>
    <w:rsid w:val="007F0C7F"/>
    <w:rsid w:val="007F1C3A"/>
    <w:rsid w:val="007F2B2C"/>
    <w:rsid w:val="007F6646"/>
    <w:rsid w:val="00800EE9"/>
    <w:rsid w:val="00801786"/>
    <w:rsid w:val="00803F61"/>
    <w:rsid w:val="008050EE"/>
    <w:rsid w:val="008071C5"/>
    <w:rsid w:val="00810BB3"/>
    <w:rsid w:val="00813EE2"/>
    <w:rsid w:val="00814E8A"/>
    <w:rsid w:val="00815406"/>
    <w:rsid w:val="00816974"/>
    <w:rsid w:val="00816EB4"/>
    <w:rsid w:val="0082083D"/>
    <w:rsid w:val="00821AC8"/>
    <w:rsid w:val="008221AA"/>
    <w:rsid w:val="00822B59"/>
    <w:rsid w:val="0082448C"/>
    <w:rsid w:val="00826253"/>
    <w:rsid w:val="008263C0"/>
    <w:rsid w:val="0082671D"/>
    <w:rsid w:val="00826DD8"/>
    <w:rsid w:val="008270DC"/>
    <w:rsid w:val="0083118E"/>
    <w:rsid w:val="00831E4D"/>
    <w:rsid w:val="00831EA7"/>
    <w:rsid w:val="00833324"/>
    <w:rsid w:val="00835A63"/>
    <w:rsid w:val="008377B5"/>
    <w:rsid w:val="00841477"/>
    <w:rsid w:val="00842E02"/>
    <w:rsid w:val="0084494A"/>
    <w:rsid w:val="0084797A"/>
    <w:rsid w:val="008502C2"/>
    <w:rsid w:val="008507EF"/>
    <w:rsid w:val="00850904"/>
    <w:rsid w:val="008517D0"/>
    <w:rsid w:val="008525DD"/>
    <w:rsid w:val="008535FA"/>
    <w:rsid w:val="00853829"/>
    <w:rsid w:val="00853BF9"/>
    <w:rsid w:val="00856AB0"/>
    <w:rsid w:val="00861FED"/>
    <w:rsid w:val="008628DF"/>
    <w:rsid w:val="00862A3F"/>
    <w:rsid w:val="00862EB4"/>
    <w:rsid w:val="008648BF"/>
    <w:rsid w:val="00866FBE"/>
    <w:rsid w:val="00867C20"/>
    <w:rsid w:val="00870838"/>
    <w:rsid w:val="00870BB1"/>
    <w:rsid w:val="00871212"/>
    <w:rsid w:val="0087187D"/>
    <w:rsid w:val="00871E93"/>
    <w:rsid w:val="00872B95"/>
    <w:rsid w:val="008733D8"/>
    <w:rsid w:val="008745A8"/>
    <w:rsid w:val="0088245A"/>
    <w:rsid w:val="008832DB"/>
    <w:rsid w:val="00884B5C"/>
    <w:rsid w:val="0088500E"/>
    <w:rsid w:val="00885CA0"/>
    <w:rsid w:val="00885E39"/>
    <w:rsid w:val="0088633E"/>
    <w:rsid w:val="00886AC1"/>
    <w:rsid w:val="00886C89"/>
    <w:rsid w:val="008876AB"/>
    <w:rsid w:val="0089032E"/>
    <w:rsid w:val="00890A97"/>
    <w:rsid w:val="00891240"/>
    <w:rsid w:val="008915FB"/>
    <w:rsid w:val="0089577E"/>
    <w:rsid w:val="00895CB0"/>
    <w:rsid w:val="00897729"/>
    <w:rsid w:val="00897DE4"/>
    <w:rsid w:val="008A1767"/>
    <w:rsid w:val="008A1A85"/>
    <w:rsid w:val="008A1F39"/>
    <w:rsid w:val="008A2948"/>
    <w:rsid w:val="008A3B28"/>
    <w:rsid w:val="008A4D80"/>
    <w:rsid w:val="008A5428"/>
    <w:rsid w:val="008A7380"/>
    <w:rsid w:val="008A7709"/>
    <w:rsid w:val="008B08B9"/>
    <w:rsid w:val="008B0F94"/>
    <w:rsid w:val="008B2096"/>
    <w:rsid w:val="008B25E6"/>
    <w:rsid w:val="008B30AE"/>
    <w:rsid w:val="008B3FDA"/>
    <w:rsid w:val="008B4683"/>
    <w:rsid w:val="008B472E"/>
    <w:rsid w:val="008B50FE"/>
    <w:rsid w:val="008B5604"/>
    <w:rsid w:val="008B57A8"/>
    <w:rsid w:val="008C00B4"/>
    <w:rsid w:val="008C1668"/>
    <w:rsid w:val="008C2EB3"/>
    <w:rsid w:val="008C3FAF"/>
    <w:rsid w:val="008C4D75"/>
    <w:rsid w:val="008C5114"/>
    <w:rsid w:val="008C62AD"/>
    <w:rsid w:val="008C62BA"/>
    <w:rsid w:val="008C6BEB"/>
    <w:rsid w:val="008D1717"/>
    <w:rsid w:val="008D174D"/>
    <w:rsid w:val="008D2E1A"/>
    <w:rsid w:val="008D2FF6"/>
    <w:rsid w:val="008D51D8"/>
    <w:rsid w:val="008D554A"/>
    <w:rsid w:val="008D5DC5"/>
    <w:rsid w:val="008D677F"/>
    <w:rsid w:val="008D7BE5"/>
    <w:rsid w:val="008E05DC"/>
    <w:rsid w:val="008E0A5E"/>
    <w:rsid w:val="008E2B05"/>
    <w:rsid w:val="008E569D"/>
    <w:rsid w:val="008F0099"/>
    <w:rsid w:val="008F0605"/>
    <w:rsid w:val="008F0A60"/>
    <w:rsid w:val="008F1EF5"/>
    <w:rsid w:val="008F2DEC"/>
    <w:rsid w:val="008F3F14"/>
    <w:rsid w:val="008F758C"/>
    <w:rsid w:val="008F7CA8"/>
    <w:rsid w:val="00902E57"/>
    <w:rsid w:val="00903920"/>
    <w:rsid w:val="00904305"/>
    <w:rsid w:val="009049D1"/>
    <w:rsid w:val="00904B63"/>
    <w:rsid w:val="00904D3A"/>
    <w:rsid w:val="00905A5F"/>
    <w:rsid w:val="009062BF"/>
    <w:rsid w:val="00906F7A"/>
    <w:rsid w:val="00910330"/>
    <w:rsid w:val="00910824"/>
    <w:rsid w:val="00910CCC"/>
    <w:rsid w:val="009116A2"/>
    <w:rsid w:val="009141DF"/>
    <w:rsid w:val="00917120"/>
    <w:rsid w:val="009171A0"/>
    <w:rsid w:val="00917830"/>
    <w:rsid w:val="00920B77"/>
    <w:rsid w:val="00920B87"/>
    <w:rsid w:val="00921A94"/>
    <w:rsid w:val="0092248C"/>
    <w:rsid w:val="00922DEC"/>
    <w:rsid w:val="00922FC1"/>
    <w:rsid w:val="009232EE"/>
    <w:rsid w:val="00923F25"/>
    <w:rsid w:val="0092466F"/>
    <w:rsid w:val="00925D56"/>
    <w:rsid w:val="00925E8D"/>
    <w:rsid w:val="009262DE"/>
    <w:rsid w:val="0092640D"/>
    <w:rsid w:val="0092668F"/>
    <w:rsid w:val="009306A7"/>
    <w:rsid w:val="00930DAB"/>
    <w:rsid w:val="00930FCC"/>
    <w:rsid w:val="009323CD"/>
    <w:rsid w:val="009361A2"/>
    <w:rsid w:val="009379DE"/>
    <w:rsid w:val="009404EF"/>
    <w:rsid w:val="0094179F"/>
    <w:rsid w:val="00944853"/>
    <w:rsid w:val="009500BC"/>
    <w:rsid w:val="009533C1"/>
    <w:rsid w:val="009536A2"/>
    <w:rsid w:val="00954772"/>
    <w:rsid w:val="00956990"/>
    <w:rsid w:val="00956D8E"/>
    <w:rsid w:val="009575CF"/>
    <w:rsid w:val="00960370"/>
    <w:rsid w:val="009613BE"/>
    <w:rsid w:val="00961994"/>
    <w:rsid w:val="00962F5F"/>
    <w:rsid w:val="0096348E"/>
    <w:rsid w:val="00964A3D"/>
    <w:rsid w:val="00964E59"/>
    <w:rsid w:val="009666C0"/>
    <w:rsid w:val="00966860"/>
    <w:rsid w:val="00967495"/>
    <w:rsid w:val="00967A8A"/>
    <w:rsid w:val="00967F46"/>
    <w:rsid w:val="009705D3"/>
    <w:rsid w:val="009712AE"/>
    <w:rsid w:val="00971C3A"/>
    <w:rsid w:val="00972641"/>
    <w:rsid w:val="009727E2"/>
    <w:rsid w:val="00973A02"/>
    <w:rsid w:val="00973D07"/>
    <w:rsid w:val="00974A06"/>
    <w:rsid w:val="00974B18"/>
    <w:rsid w:val="009751DC"/>
    <w:rsid w:val="00980270"/>
    <w:rsid w:val="00980D53"/>
    <w:rsid w:val="009810FB"/>
    <w:rsid w:val="00981759"/>
    <w:rsid w:val="0098306F"/>
    <w:rsid w:val="00983ECF"/>
    <w:rsid w:val="00984318"/>
    <w:rsid w:val="009846F1"/>
    <w:rsid w:val="00985089"/>
    <w:rsid w:val="009853F5"/>
    <w:rsid w:val="00985454"/>
    <w:rsid w:val="00986A71"/>
    <w:rsid w:val="00986CFB"/>
    <w:rsid w:val="00990736"/>
    <w:rsid w:val="00991650"/>
    <w:rsid w:val="0099174C"/>
    <w:rsid w:val="00991FC3"/>
    <w:rsid w:val="00992593"/>
    <w:rsid w:val="00992CA5"/>
    <w:rsid w:val="00993BC1"/>
    <w:rsid w:val="00994791"/>
    <w:rsid w:val="00994BF3"/>
    <w:rsid w:val="00995929"/>
    <w:rsid w:val="00997530"/>
    <w:rsid w:val="009A28AF"/>
    <w:rsid w:val="009A3AAC"/>
    <w:rsid w:val="009A529D"/>
    <w:rsid w:val="009A5A09"/>
    <w:rsid w:val="009A668E"/>
    <w:rsid w:val="009A6BE0"/>
    <w:rsid w:val="009A6E3B"/>
    <w:rsid w:val="009A7BE0"/>
    <w:rsid w:val="009B172D"/>
    <w:rsid w:val="009B2E15"/>
    <w:rsid w:val="009B2FBF"/>
    <w:rsid w:val="009B3462"/>
    <w:rsid w:val="009B45ED"/>
    <w:rsid w:val="009B4B0D"/>
    <w:rsid w:val="009B57B7"/>
    <w:rsid w:val="009B6105"/>
    <w:rsid w:val="009B7CBB"/>
    <w:rsid w:val="009C1A67"/>
    <w:rsid w:val="009C32A5"/>
    <w:rsid w:val="009C419C"/>
    <w:rsid w:val="009C5170"/>
    <w:rsid w:val="009C5B28"/>
    <w:rsid w:val="009C7411"/>
    <w:rsid w:val="009D08EB"/>
    <w:rsid w:val="009D2E76"/>
    <w:rsid w:val="009D2F27"/>
    <w:rsid w:val="009D3D12"/>
    <w:rsid w:val="009D3DB1"/>
    <w:rsid w:val="009D4706"/>
    <w:rsid w:val="009D4AF5"/>
    <w:rsid w:val="009D5999"/>
    <w:rsid w:val="009D5A73"/>
    <w:rsid w:val="009D5B4E"/>
    <w:rsid w:val="009D5C70"/>
    <w:rsid w:val="009D7554"/>
    <w:rsid w:val="009D7A98"/>
    <w:rsid w:val="009E07EA"/>
    <w:rsid w:val="009E0DFB"/>
    <w:rsid w:val="009E1059"/>
    <w:rsid w:val="009E120D"/>
    <w:rsid w:val="009E1234"/>
    <w:rsid w:val="009E1C19"/>
    <w:rsid w:val="009E3311"/>
    <w:rsid w:val="009E5A80"/>
    <w:rsid w:val="009E6159"/>
    <w:rsid w:val="009F0360"/>
    <w:rsid w:val="009F0786"/>
    <w:rsid w:val="009F0EAB"/>
    <w:rsid w:val="009F104D"/>
    <w:rsid w:val="009F146E"/>
    <w:rsid w:val="009F14CE"/>
    <w:rsid w:val="009F228E"/>
    <w:rsid w:val="009F2E10"/>
    <w:rsid w:val="009F4E13"/>
    <w:rsid w:val="009F54AE"/>
    <w:rsid w:val="009F67CC"/>
    <w:rsid w:val="009F7643"/>
    <w:rsid w:val="009F7E1A"/>
    <w:rsid w:val="00A008BB"/>
    <w:rsid w:val="00A0217D"/>
    <w:rsid w:val="00A021C3"/>
    <w:rsid w:val="00A07884"/>
    <w:rsid w:val="00A1154D"/>
    <w:rsid w:val="00A12F4D"/>
    <w:rsid w:val="00A13F72"/>
    <w:rsid w:val="00A147CF"/>
    <w:rsid w:val="00A15D98"/>
    <w:rsid w:val="00A15E54"/>
    <w:rsid w:val="00A160BF"/>
    <w:rsid w:val="00A163EA"/>
    <w:rsid w:val="00A171D3"/>
    <w:rsid w:val="00A17719"/>
    <w:rsid w:val="00A20EFB"/>
    <w:rsid w:val="00A2115F"/>
    <w:rsid w:val="00A23E1E"/>
    <w:rsid w:val="00A24C1D"/>
    <w:rsid w:val="00A27B3A"/>
    <w:rsid w:val="00A308DB"/>
    <w:rsid w:val="00A3110D"/>
    <w:rsid w:val="00A31871"/>
    <w:rsid w:val="00A31B2A"/>
    <w:rsid w:val="00A32543"/>
    <w:rsid w:val="00A3275A"/>
    <w:rsid w:val="00A3317C"/>
    <w:rsid w:val="00A37C87"/>
    <w:rsid w:val="00A37D0B"/>
    <w:rsid w:val="00A42369"/>
    <w:rsid w:val="00A431C7"/>
    <w:rsid w:val="00A439DA"/>
    <w:rsid w:val="00A44347"/>
    <w:rsid w:val="00A44A90"/>
    <w:rsid w:val="00A45DE3"/>
    <w:rsid w:val="00A500EE"/>
    <w:rsid w:val="00A51D4E"/>
    <w:rsid w:val="00A51D62"/>
    <w:rsid w:val="00A52DAB"/>
    <w:rsid w:val="00A53437"/>
    <w:rsid w:val="00A55E93"/>
    <w:rsid w:val="00A56CD3"/>
    <w:rsid w:val="00A56DAE"/>
    <w:rsid w:val="00A6108B"/>
    <w:rsid w:val="00A616E0"/>
    <w:rsid w:val="00A6232F"/>
    <w:rsid w:val="00A641B0"/>
    <w:rsid w:val="00A64291"/>
    <w:rsid w:val="00A649BB"/>
    <w:rsid w:val="00A66DF7"/>
    <w:rsid w:val="00A6703B"/>
    <w:rsid w:val="00A67065"/>
    <w:rsid w:val="00A70E02"/>
    <w:rsid w:val="00A7117A"/>
    <w:rsid w:val="00A7252E"/>
    <w:rsid w:val="00A73197"/>
    <w:rsid w:val="00A73507"/>
    <w:rsid w:val="00A7459E"/>
    <w:rsid w:val="00A749CE"/>
    <w:rsid w:val="00A74AB4"/>
    <w:rsid w:val="00A74BAB"/>
    <w:rsid w:val="00A75998"/>
    <w:rsid w:val="00A7688B"/>
    <w:rsid w:val="00A80BFE"/>
    <w:rsid w:val="00A814EF"/>
    <w:rsid w:val="00A81B52"/>
    <w:rsid w:val="00A82AA1"/>
    <w:rsid w:val="00A82BB4"/>
    <w:rsid w:val="00A83FB0"/>
    <w:rsid w:val="00A86838"/>
    <w:rsid w:val="00A872A8"/>
    <w:rsid w:val="00A905F5"/>
    <w:rsid w:val="00A925C9"/>
    <w:rsid w:val="00A92A65"/>
    <w:rsid w:val="00A92D91"/>
    <w:rsid w:val="00A94043"/>
    <w:rsid w:val="00A95DB5"/>
    <w:rsid w:val="00A969EB"/>
    <w:rsid w:val="00A96B59"/>
    <w:rsid w:val="00AA305C"/>
    <w:rsid w:val="00AA334F"/>
    <w:rsid w:val="00AA55D2"/>
    <w:rsid w:val="00AA6BEE"/>
    <w:rsid w:val="00AB1C76"/>
    <w:rsid w:val="00AB5F42"/>
    <w:rsid w:val="00AB67B2"/>
    <w:rsid w:val="00AB6B56"/>
    <w:rsid w:val="00AC0ADB"/>
    <w:rsid w:val="00AC0DA1"/>
    <w:rsid w:val="00AC13BB"/>
    <w:rsid w:val="00AC15BF"/>
    <w:rsid w:val="00AC1CF7"/>
    <w:rsid w:val="00AC2B52"/>
    <w:rsid w:val="00AC4D80"/>
    <w:rsid w:val="00AC61A8"/>
    <w:rsid w:val="00AC76D3"/>
    <w:rsid w:val="00AD1B31"/>
    <w:rsid w:val="00AD1E18"/>
    <w:rsid w:val="00AD20F3"/>
    <w:rsid w:val="00AD2642"/>
    <w:rsid w:val="00AD2800"/>
    <w:rsid w:val="00AD2C74"/>
    <w:rsid w:val="00AD426E"/>
    <w:rsid w:val="00AD4629"/>
    <w:rsid w:val="00AD5731"/>
    <w:rsid w:val="00AD6ECF"/>
    <w:rsid w:val="00AE0DA1"/>
    <w:rsid w:val="00AE168F"/>
    <w:rsid w:val="00AE28CB"/>
    <w:rsid w:val="00AE4EDC"/>
    <w:rsid w:val="00AE4F48"/>
    <w:rsid w:val="00AE53F4"/>
    <w:rsid w:val="00AE5974"/>
    <w:rsid w:val="00AE6A0B"/>
    <w:rsid w:val="00AE7A2F"/>
    <w:rsid w:val="00AF143D"/>
    <w:rsid w:val="00AF32EA"/>
    <w:rsid w:val="00AF330C"/>
    <w:rsid w:val="00AF41B5"/>
    <w:rsid w:val="00AF55EF"/>
    <w:rsid w:val="00AF7AC8"/>
    <w:rsid w:val="00B007B9"/>
    <w:rsid w:val="00B01286"/>
    <w:rsid w:val="00B01769"/>
    <w:rsid w:val="00B01B6B"/>
    <w:rsid w:val="00B038A8"/>
    <w:rsid w:val="00B04C69"/>
    <w:rsid w:val="00B06B54"/>
    <w:rsid w:val="00B06CD9"/>
    <w:rsid w:val="00B12FBB"/>
    <w:rsid w:val="00B13CB9"/>
    <w:rsid w:val="00B15EBE"/>
    <w:rsid w:val="00B20E43"/>
    <w:rsid w:val="00B2117C"/>
    <w:rsid w:val="00B22E0E"/>
    <w:rsid w:val="00B22E94"/>
    <w:rsid w:val="00B2386F"/>
    <w:rsid w:val="00B23EEC"/>
    <w:rsid w:val="00B303B9"/>
    <w:rsid w:val="00B30A20"/>
    <w:rsid w:val="00B320B0"/>
    <w:rsid w:val="00B335C9"/>
    <w:rsid w:val="00B33FB9"/>
    <w:rsid w:val="00B35F66"/>
    <w:rsid w:val="00B36D92"/>
    <w:rsid w:val="00B37F46"/>
    <w:rsid w:val="00B40E2C"/>
    <w:rsid w:val="00B40F0B"/>
    <w:rsid w:val="00B410B9"/>
    <w:rsid w:val="00B4117A"/>
    <w:rsid w:val="00B42633"/>
    <w:rsid w:val="00B42A4C"/>
    <w:rsid w:val="00B44520"/>
    <w:rsid w:val="00B45036"/>
    <w:rsid w:val="00B4523F"/>
    <w:rsid w:val="00B46119"/>
    <w:rsid w:val="00B472E3"/>
    <w:rsid w:val="00B47618"/>
    <w:rsid w:val="00B5016E"/>
    <w:rsid w:val="00B502BF"/>
    <w:rsid w:val="00B529FB"/>
    <w:rsid w:val="00B52C79"/>
    <w:rsid w:val="00B52E23"/>
    <w:rsid w:val="00B534DA"/>
    <w:rsid w:val="00B5380F"/>
    <w:rsid w:val="00B54ABD"/>
    <w:rsid w:val="00B55CA4"/>
    <w:rsid w:val="00B56BFB"/>
    <w:rsid w:val="00B616CD"/>
    <w:rsid w:val="00B62726"/>
    <w:rsid w:val="00B6562C"/>
    <w:rsid w:val="00B659B8"/>
    <w:rsid w:val="00B67269"/>
    <w:rsid w:val="00B677F2"/>
    <w:rsid w:val="00B73492"/>
    <w:rsid w:val="00B73E82"/>
    <w:rsid w:val="00B7491E"/>
    <w:rsid w:val="00B75F38"/>
    <w:rsid w:val="00B77259"/>
    <w:rsid w:val="00B77958"/>
    <w:rsid w:val="00B77C3D"/>
    <w:rsid w:val="00B8358D"/>
    <w:rsid w:val="00B8362B"/>
    <w:rsid w:val="00B848B8"/>
    <w:rsid w:val="00B9001E"/>
    <w:rsid w:val="00B9119B"/>
    <w:rsid w:val="00B925AF"/>
    <w:rsid w:val="00B92B02"/>
    <w:rsid w:val="00B92C27"/>
    <w:rsid w:val="00B92DC1"/>
    <w:rsid w:val="00B9315A"/>
    <w:rsid w:val="00B932BE"/>
    <w:rsid w:val="00B9352B"/>
    <w:rsid w:val="00B93A5E"/>
    <w:rsid w:val="00B94086"/>
    <w:rsid w:val="00B942FD"/>
    <w:rsid w:val="00B952D3"/>
    <w:rsid w:val="00B95B69"/>
    <w:rsid w:val="00B96662"/>
    <w:rsid w:val="00B96DA3"/>
    <w:rsid w:val="00B97305"/>
    <w:rsid w:val="00BA0965"/>
    <w:rsid w:val="00BA2AEB"/>
    <w:rsid w:val="00BA2E7F"/>
    <w:rsid w:val="00BA4BA8"/>
    <w:rsid w:val="00BA58F8"/>
    <w:rsid w:val="00BB1681"/>
    <w:rsid w:val="00BB3C75"/>
    <w:rsid w:val="00BB3DBE"/>
    <w:rsid w:val="00BB4B24"/>
    <w:rsid w:val="00BB4F53"/>
    <w:rsid w:val="00BB6B52"/>
    <w:rsid w:val="00BC0E6A"/>
    <w:rsid w:val="00BC1F50"/>
    <w:rsid w:val="00BC207F"/>
    <w:rsid w:val="00BC23B8"/>
    <w:rsid w:val="00BC34E3"/>
    <w:rsid w:val="00BC41E1"/>
    <w:rsid w:val="00BC57F4"/>
    <w:rsid w:val="00BC6ABA"/>
    <w:rsid w:val="00BD107E"/>
    <w:rsid w:val="00BD1B02"/>
    <w:rsid w:val="00BD1DD0"/>
    <w:rsid w:val="00BD29F1"/>
    <w:rsid w:val="00BD4DF6"/>
    <w:rsid w:val="00BD5404"/>
    <w:rsid w:val="00BD5862"/>
    <w:rsid w:val="00BD63BE"/>
    <w:rsid w:val="00BD6F9A"/>
    <w:rsid w:val="00BE0B08"/>
    <w:rsid w:val="00BE294C"/>
    <w:rsid w:val="00BE308A"/>
    <w:rsid w:val="00BE4553"/>
    <w:rsid w:val="00BE5423"/>
    <w:rsid w:val="00BE589F"/>
    <w:rsid w:val="00BE5A6F"/>
    <w:rsid w:val="00BF0F97"/>
    <w:rsid w:val="00BF1EB1"/>
    <w:rsid w:val="00BF210C"/>
    <w:rsid w:val="00BF2B93"/>
    <w:rsid w:val="00BF2C13"/>
    <w:rsid w:val="00BF2C40"/>
    <w:rsid w:val="00BF2DF4"/>
    <w:rsid w:val="00BF32B5"/>
    <w:rsid w:val="00BF3E47"/>
    <w:rsid w:val="00BF4B90"/>
    <w:rsid w:val="00BF59AB"/>
    <w:rsid w:val="00BF66F3"/>
    <w:rsid w:val="00BF780B"/>
    <w:rsid w:val="00C00128"/>
    <w:rsid w:val="00C017B5"/>
    <w:rsid w:val="00C02236"/>
    <w:rsid w:val="00C02C23"/>
    <w:rsid w:val="00C02C6A"/>
    <w:rsid w:val="00C02C89"/>
    <w:rsid w:val="00C05443"/>
    <w:rsid w:val="00C05589"/>
    <w:rsid w:val="00C05EFB"/>
    <w:rsid w:val="00C06FB0"/>
    <w:rsid w:val="00C075A4"/>
    <w:rsid w:val="00C1040B"/>
    <w:rsid w:val="00C10D1F"/>
    <w:rsid w:val="00C1169E"/>
    <w:rsid w:val="00C12928"/>
    <w:rsid w:val="00C129DF"/>
    <w:rsid w:val="00C13E67"/>
    <w:rsid w:val="00C15742"/>
    <w:rsid w:val="00C15AB7"/>
    <w:rsid w:val="00C16031"/>
    <w:rsid w:val="00C1693A"/>
    <w:rsid w:val="00C17A13"/>
    <w:rsid w:val="00C17FDF"/>
    <w:rsid w:val="00C2413C"/>
    <w:rsid w:val="00C24355"/>
    <w:rsid w:val="00C24C23"/>
    <w:rsid w:val="00C25057"/>
    <w:rsid w:val="00C25696"/>
    <w:rsid w:val="00C2676B"/>
    <w:rsid w:val="00C26965"/>
    <w:rsid w:val="00C279DD"/>
    <w:rsid w:val="00C315EE"/>
    <w:rsid w:val="00C318DD"/>
    <w:rsid w:val="00C31CCD"/>
    <w:rsid w:val="00C32B1D"/>
    <w:rsid w:val="00C32DEF"/>
    <w:rsid w:val="00C333A0"/>
    <w:rsid w:val="00C34045"/>
    <w:rsid w:val="00C34D0E"/>
    <w:rsid w:val="00C351B7"/>
    <w:rsid w:val="00C365BA"/>
    <w:rsid w:val="00C36E90"/>
    <w:rsid w:val="00C37760"/>
    <w:rsid w:val="00C379C4"/>
    <w:rsid w:val="00C408EC"/>
    <w:rsid w:val="00C40BC0"/>
    <w:rsid w:val="00C416F5"/>
    <w:rsid w:val="00C41E75"/>
    <w:rsid w:val="00C427D6"/>
    <w:rsid w:val="00C447A5"/>
    <w:rsid w:val="00C44A0E"/>
    <w:rsid w:val="00C44E9E"/>
    <w:rsid w:val="00C4502B"/>
    <w:rsid w:val="00C45064"/>
    <w:rsid w:val="00C4592B"/>
    <w:rsid w:val="00C467B9"/>
    <w:rsid w:val="00C47ACC"/>
    <w:rsid w:val="00C5330F"/>
    <w:rsid w:val="00C54A1A"/>
    <w:rsid w:val="00C557D4"/>
    <w:rsid w:val="00C55A6C"/>
    <w:rsid w:val="00C5617B"/>
    <w:rsid w:val="00C5766C"/>
    <w:rsid w:val="00C6025D"/>
    <w:rsid w:val="00C619D0"/>
    <w:rsid w:val="00C61B37"/>
    <w:rsid w:val="00C61C1B"/>
    <w:rsid w:val="00C62320"/>
    <w:rsid w:val="00C63E2B"/>
    <w:rsid w:val="00C674CB"/>
    <w:rsid w:val="00C7097C"/>
    <w:rsid w:val="00C70AD9"/>
    <w:rsid w:val="00C71E27"/>
    <w:rsid w:val="00C720CE"/>
    <w:rsid w:val="00C72374"/>
    <w:rsid w:val="00C72AE5"/>
    <w:rsid w:val="00C73615"/>
    <w:rsid w:val="00C77545"/>
    <w:rsid w:val="00C77CDA"/>
    <w:rsid w:val="00C81187"/>
    <w:rsid w:val="00C82339"/>
    <w:rsid w:val="00C840FB"/>
    <w:rsid w:val="00C84D5A"/>
    <w:rsid w:val="00C851FC"/>
    <w:rsid w:val="00C8536D"/>
    <w:rsid w:val="00C860DE"/>
    <w:rsid w:val="00C867FB"/>
    <w:rsid w:val="00C86DD3"/>
    <w:rsid w:val="00C87437"/>
    <w:rsid w:val="00C90227"/>
    <w:rsid w:val="00C915DE"/>
    <w:rsid w:val="00C929DD"/>
    <w:rsid w:val="00C93698"/>
    <w:rsid w:val="00C9586A"/>
    <w:rsid w:val="00CA0412"/>
    <w:rsid w:val="00CA1AD9"/>
    <w:rsid w:val="00CA1F00"/>
    <w:rsid w:val="00CA2EE6"/>
    <w:rsid w:val="00CA33C7"/>
    <w:rsid w:val="00CA389A"/>
    <w:rsid w:val="00CA5F04"/>
    <w:rsid w:val="00CA61A0"/>
    <w:rsid w:val="00CA64F8"/>
    <w:rsid w:val="00CB022F"/>
    <w:rsid w:val="00CB0C15"/>
    <w:rsid w:val="00CB462E"/>
    <w:rsid w:val="00CB4BAA"/>
    <w:rsid w:val="00CB5457"/>
    <w:rsid w:val="00CB596A"/>
    <w:rsid w:val="00CB59CE"/>
    <w:rsid w:val="00CC02E4"/>
    <w:rsid w:val="00CC03DA"/>
    <w:rsid w:val="00CC3B51"/>
    <w:rsid w:val="00CC400E"/>
    <w:rsid w:val="00CC46A6"/>
    <w:rsid w:val="00CC5EE3"/>
    <w:rsid w:val="00CC78E0"/>
    <w:rsid w:val="00CC7D21"/>
    <w:rsid w:val="00CD0E25"/>
    <w:rsid w:val="00CD11B6"/>
    <w:rsid w:val="00CD1FC5"/>
    <w:rsid w:val="00CD27E2"/>
    <w:rsid w:val="00CD4EFE"/>
    <w:rsid w:val="00CD7357"/>
    <w:rsid w:val="00CD74E2"/>
    <w:rsid w:val="00CE18AB"/>
    <w:rsid w:val="00CE23FB"/>
    <w:rsid w:val="00CE2F33"/>
    <w:rsid w:val="00CE5DF7"/>
    <w:rsid w:val="00CF0312"/>
    <w:rsid w:val="00CF0BBA"/>
    <w:rsid w:val="00CF198E"/>
    <w:rsid w:val="00CF1A65"/>
    <w:rsid w:val="00CF29BD"/>
    <w:rsid w:val="00CF2F46"/>
    <w:rsid w:val="00CF3028"/>
    <w:rsid w:val="00CF7201"/>
    <w:rsid w:val="00CF7CB1"/>
    <w:rsid w:val="00CF7DCF"/>
    <w:rsid w:val="00D0059B"/>
    <w:rsid w:val="00D01018"/>
    <w:rsid w:val="00D04910"/>
    <w:rsid w:val="00D04B01"/>
    <w:rsid w:val="00D05999"/>
    <w:rsid w:val="00D076D5"/>
    <w:rsid w:val="00D100BF"/>
    <w:rsid w:val="00D12812"/>
    <w:rsid w:val="00D12BE9"/>
    <w:rsid w:val="00D12EC1"/>
    <w:rsid w:val="00D13013"/>
    <w:rsid w:val="00D14116"/>
    <w:rsid w:val="00D15723"/>
    <w:rsid w:val="00D1795D"/>
    <w:rsid w:val="00D17F46"/>
    <w:rsid w:val="00D20A4D"/>
    <w:rsid w:val="00D2213B"/>
    <w:rsid w:val="00D227C2"/>
    <w:rsid w:val="00D24459"/>
    <w:rsid w:val="00D245FB"/>
    <w:rsid w:val="00D24A6A"/>
    <w:rsid w:val="00D254A5"/>
    <w:rsid w:val="00D2707B"/>
    <w:rsid w:val="00D31D77"/>
    <w:rsid w:val="00D32015"/>
    <w:rsid w:val="00D33375"/>
    <w:rsid w:val="00D333A9"/>
    <w:rsid w:val="00D352D9"/>
    <w:rsid w:val="00D36140"/>
    <w:rsid w:val="00D373E1"/>
    <w:rsid w:val="00D3753F"/>
    <w:rsid w:val="00D378DA"/>
    <w:rsid w:val="00D37A4B"/>
    <w:rsid w:val="00D41FA8"/>
    <w:rsid w:val="00D42417"/>
    <w:rsid w:val="00D4297F"/>
    <w:rsid w:val="00D43C1F"/>
    <w:rsid w:val="00D464FE"/>
    <w:rsid w:val="00D46D94"/>
    <w:rsid w:val="00D4719E"/>
    <w:rsid w:val="00D5163A"/>
    <w:rsid w:val="00D5257C"/>
    <w:rsid w:val="00D528DB"/>
    <w:rsid w:val="00D52DE6"/>
    <w:rsid w:val="00D53D45"/>
    <w:rsid w:val="00D545E0"/>
    <w:rsid w:val="00D55267"/>
    <w:rsid w:val="00D554D2"/>
    <w:rsid w:val="00D55B8A"/>
    <w:rsid w:val="00D571DE"/>
    <w:rsid w:val="00D57DE9"/>
    <w:rsid w:val="00D60210"/>
    <w:rsid w:val="00D603FC"/>
    <w:rsid w:val="00D61B62"/>
    <w:rsid w:val="00D63505"/>
    <w:rsid w:val="00D64255"/>
    <w:rsid w:val="00D64D51"/>
    <w:rsid w:val="00D65BA8"/>
    <w:rsid w:val="00D65FFD"/>
    <w:rsid w:val="00D66261"/>
    <w:rsid w:val="00D66655"/>
    <w:rsid w:val="00D7035E"/>
    <w:rsid w:val="00D704CC"/>
    <w:rsid w:val="00D713CE"/>
    <w:rsid w:val="00D71DFC"/>
    <w:rsid w:val="00D71E5C"/>
    <w:rsid w:val="00D726F8"/>
    <w:rsid w:val="00D7624B"/>
    <w:rsid w:val="00D76CF7"/>
    <w:rsid w:val="00D77B69"/>
    <w:rsid w:val="00D77F76"/>
    <w:rsid w:val="00D803BD"/>
    <w:rsid w:val="00D815E8"/>
    <w:rsid w:val="00D82746"/>
    <w:rsid w:val="00D83489"/>
    <w:rsid w:val="00D8379F"/>
    <w:rsid w:val="00D84706"/>
    <w:rsid w:val="00D84A56"/>
    <w:rsid w:val="00D84C83"/>
    <w:rsid w:val="00D913D0"/>
    <w:rsid w:val="00D91AEE"/>
    <w:rsid w:val="00D91BC2"/>
    <w:rsid w:val="00D91CEF"/>
    <w:rsid w:val="00D93106"/>
    <w:rsid w:val="00D93DB0"/>
    <w:rsid w:val="00D94CD1"/>
    <w:rsid w:val="00D957E0"/>
    <w:rsid w:val="00D96C21"/>
    <w:rsid w:val="00D97863"/>
    <w:rsid w:val="00DA0504"/>
    <w:rsid w:val="00DA0E06"/>
    <w:rsid w:val="00DA17FC"/>
    <w:rsid w:val="00DA203E"/>
    <w:rsid w:val="00DA2E8A"/>
    <w:rsid w:val="00DA3ABE"/>
    <w:rsid w:val="00DA40F0"/>
    <w:rsid w:val="00DA5801"/>
    <w:rsid w:val="00DA6090"/>
    <w:rsid w:val="00DA6CF2"/>
    <w:rsid w:val="00DA7600"/>
    <w:rsid w:val="00DA79CC"/>
    <w:rsid w:val="00DB4132"/>
    <w:rsid w:val="00DB4209"/>
    <w:rsid w:val="00DB4C55"/>
    <w:rsid w:val="00DB5C7B"/>
    <w:rsid w:val="00DB71BA"/>
    <w:rsid w:val="00DB739F"/>
    <w:rsid w:val="00DB7E31"/>
    <w:rsid w:val="00DC1BD4"/>
    <w:rsid w:val="00DC3D06"/>
    <w:rsid w:val="00DC3ED1"/>
    <w:rsid w:val="00DC4628"/>
    <w:rsid w:val="00DC6BEA"/>
    <w:rsid w:val="00DC706B"/>
    <w:rsid w:val="00DC74F6"/>
    <w:rsid w:val="00DC7EDC"/>
    <w:rsid w:val="00DD12B3"/>
    <w:rsid w:val="00DD1995"/>
    <w:rsid w:val="00DD1A9F"/>
    <w:rsid w:val="00DD1AF7"/>
    <w:rsid w:val="00DD3AA7"/>
    <w:rsid w:val="00DD4661"/>
    <w:rsid w:val="00DD522E"/>
    <w:rsid w:val="00DD5C89"/>
    <w:rsid w:val="00DD6A9C"/>
    <w:rsid w:val="00DD70B8"/>
    <w:rsid w:val="00DD756A"/>
    <w:rsid w:val="00DD7880"/>
    <w:rsid w:val="00DD7A23"/>
    <w:rsid w:val="00DE13FD"/>
    <w:rsid w:val="00DE1D1B"/>
    <w:rsid w:val="00DE23F4"/>
    <w:rsid w:val="00DE2494"/>
    <w:rsid w:val="00DE283C"/>
    <w:rsid w:val="00DE3A68"/>
    <w:rsid w:val="00DE4085"/>
    <w:rsid w:val="00DE537C"/>
    <w:rsid w:val="00DE7CFB"/>
    <w:rsid w:val="00DF0354"/>
    <w:rsid w:val="00DF1AA2"/>
    <w:rsid w:val="00DF2C39"/>
    <w:rsid w:val="00DF2F7E"/>
    <w:rsid w:val="00DF5756"/>
    <w:rsid w:val="00DF57F1"/>
    <w:rsid w:val="00DF70D9"/>
    <w:rsid w:val="00E00927"/>
    <w:rsid w:val="00E01504"/>
    <w:rsid w:val="00E02827"/>
    <w:rsid w:val="00E02E14"/>
    <w:rsid w:val="00E0371E"/>
    <w:rsid w:val="00E03B56"/>
    <w:rsid w:val="00E0467A"/>
    <w:rsid w:val="00E0529D"/>
    <w:rsid w:val="00E06442"/>
    <w:rsid w:val="00E06672"/>
    <w:rsid w:val="00E1019A"/>
    <w:rsid w:val="00E10AB6"/>
    <w:rsid w:val="00E11A38"/>
    <w:rsid w:val="00E13003"/>
    <w:rsid w:val="00E13BBF"/>
    <w:rsid w:val="00E14FDF"/>
    <w:rsid w:val="00E16AF8"/>
    <w:rsid w:val="00E16D1A"/>
    <w:rsid w:val="00E22384"/>
    <w:rsid w:val="00E23083"/>
    <w:rsid w:val="00E24C4B"/>
    <w:rsid w:val="00E27695"/>
    <w:rsid w:val="00E279C3"/>
    <w:rsid w:val="00E27A49"/>
    <w:rsid w:val="00E27BE9"/>
    <w:rsid w:val="00E315C8"/>
    <w:rsid w:val="00E322AE"/>
    <w:rsid w:val="00E3278B"/>
    <w:rsid w:val="00E35B7D"/>
    <w:rsid w:val="00E368D6"/>
    <w:rsid w:val="00E369DE"/>
    <w:rsid w:val="00E36A37"/>
    <w:rsid w:val="00E37B85"/>
    <w:rsid w:val="00E37CF7"/>
    <w:rsid w:val="00E403BF"/>
    <w:rsid w:val="00E41819"/>
    <w:rsid w:val="00E41939"/>
    <w:rsid w:val="00E42160"/>
    <w:rsid w:val="00E426D1"/>
    <w:rsid w:val="00E4401A"/>
    <w:rsid w:val="00E449F6"/>
    <w:rsid w:val="00E44AE6"/>
    <w:rsid w:val="00E46C7D"/>
    <w:rsid w:val="00E46F66"/>
    <w:rsid w:val="00E47383"/>
    <w:rsid w:val="00E50F2F"/>
    <w:rsid w:val="00E520FF"/>
    <w:rsid w:val="00E52126"/>
    <w:rsid w:val="00E534EB"/>
    <w:rsid w:val="00E5460E"/>
    <w:rsid w:val="00E546CF"/>
    <w:rsid w:val="00E5519F"/>
    <w:rsid w:val="00E55327"/>
    <w:rsid w:val="00E55D46"/>
    <w:rsid w:val="00E563A4"/>
    <w:rsid w:val="00E57A43"/>
    <w:rsid w:val="00E606B2"/>
    <w:rsid w:val="00E62AA2"/>
    <w:rsid w:val="00E63ADA"/>
    <w:rsid w:val="00E63BDA"/>
    <w:rsid w:val="00E65D40"/>
    <w:rsid w:val="00E65EEC"/>
    <w:rsid w:val="00E674D5"/>
    <w:rsid w:val="00E70ABD"/>
    <w:rsid w:val="00E711E2"/>
    <w:rsid w:val="00E717D7"/>
    <w:rsid w:val="00E71F86"/>
    <w:rsid w:val="00E724EC"/>
    <w:rsid w:val="00E730BC"/>
    <w:rsid w:val="00E75344"/>
    <w:rsid w:val="00E757B4"/>
    <w:rsid w:val="00E7758F"/>
    <w:rsid w:val="00E779B7"/>
    <w:rsid w:val="00E77A50"/>
    <w:rsid w:val="00E80135"/>
    <w:rsid w:val="00E8064F"/>
    <w:rsid w:val="00E8084A"/>
    <w:rsid w:val="00E810A3"/>
    <w:rsid w:val="00E812B2"/>
    <w:rsid w:val="00E83836"/>
    <w:rsid w:val="00E84E10"/>
    <w:rsid w:val="00E852C0"/>
    <w:rsid w:val="00E8579E"/>
    <w:rsid w:val="00E87424"/>
    <w:rsid w:val="00E87E01"/>
    <w:rsid w:val="00E900CF"/>
    <w:rsid w:val="00E905D4"/>
    <w:rsid w:val="00E919CF"/>
    <w:rsid w:val="00E91FD4"/>
    <w:rsid w:val="00E929B1"/>
    <w:rsid w:val="00E936BC"/>
    <w:rsid w:val="00E948E1"/>
    <w:rsid w:val="00E948E4"/>
    <w:rsid w:val="00E94D70"/>
    <w:rsid w:val="00E94D94"/>
    <w:rsid w:val="00E962B0"/>
    <w:rsid w:val="00E96345"/>
    <w:rsid w:val="00E96E76"/>
    <w:rsid w:val="00E973BF"/>
    <w:rsid w:val="00E97E45"/>
    <w:rsid w:val="00EA0C3D"/>
    <w:rsid w:val="00EA1EA8"/>
    <w:rsid w:val="00EA2F5B"/>
    <w:rsid w:val="00EA369C"/>
    <w:rsid w:val="00EA3C99"/>
    <w:rsid w:val="00EA52B6"/>
    <w:rsid w:val="00EA580D"/>
    <w:rsid w:val="00EA5B71"/>
    <w:rsid w:val="00EA755E"/>
    <w:rsid w:val="00EB0163"/>
    <w:rsid w:val="00EB2A7D"/>
    <w:rsid w:val="00EB3649"/>
    <w:rsid w:val="00EB3985"/>
    <w:rsid w:val="00EB4A80"/>
    <w:rsid w:val="00EB7628"/>
    <w:rsid w:val="00EB7D33"/>
    <w:rsid w:val="00EC0443"/>
    <w:rsid w:val="00EC07F7"/>
    <w:rsid w:val="00EC17A9"/>
    <w:rsid w:val="00EC1D6A"/>
    <w:rsid w:val="00EC35EA"/>
    <w:rsid w:val="00EC3930"/>
    <w:rsid w:val="00EC64FA"/>
    <w:rsid w:val="00EC6954"/>
    <w:rsid w:val="00EC75BF"/>
    <w:rsid w:val="00ED0D52"/>
    <w:rsid w:val="00ED28F2"/>
    <w:rsid w:val="00ED3465"/>
    <w:rsid w:val="00ED3E7D"/>
    <w:rsid w:val="00ED4A39"/>
    <w:rsid w:val="00ED5039"/>
    <w:rsid w:val="00ED75EA"/>
    <w:rsid w:val="00EE0069"/>
    <w:rsid w:val="00EE2725"/>
    <w:rsid w:val="00EE50D2"/>
    <w:rsid w:val="00EE574A"/>
    <w:rsid w:val="00EE59C2"/>
    <w:rsid w:val="00EE6C44"/>
    <w:rsid w:val="00EE76C5"/>
    <w:rsid w:val="00EF249A"/>
    <w:rsid w:val="00EF347D"/>
    <w:rsid w:val="00EF3E6A"/>
    <w:rsid w:val="00EF415A"/>
    <w:rsid w:val="00EF46A2"/>
    <w:rsid w:val="00F00259"/>
    <w:rsid w:val="00F026D5"/>
    <w:rsid w:val="00F028D8"/>
    <w:rsid w:val="00F02BFD"/>
    <w:rsid w:val="00F05414"/>
    <w:rsid w:val="00F05D6B"/>
    <w:rsid w:val="00F06E37"/>
    <w:rsid w:val="00F06E63"/>
    <w:rsid w:val="00F07336"/>
    <w:rsid w:val="00F10753"/>
    <w:rsid w:val="00F10FA6"/>
    <w:rsid w:val="00F15363"/>
    <w:rsid w:val="00F155BC"/>
    <w:rsid w:val="00F1599B"/>
    <w:rsid w:val="00F15ACC"/>
    <w:rsid w:val="00F17052"/>
    <w:rsid w:val="00F178A6"/>
    <w:rsid w:val="00F20AEF"/>
    <w:rsid w:val="00F22A97"/>
    <w:rsid w:val="00F23533"/>
    <w:rsid w:val="00F23E7C"/>
    <w:rsid w:val="00F2503E"/>
    <w:rsid w:val="00F268B0"/>
    <w:rsid w:val="00F26E4E"/>
    <w:rsid w:val="00F27614"/>
    <w:rsid w:val="00F305A7"/>
    <w:rsid w:val="00F31DC7"/>
    <w:rsid w:val="00F326B3"/>
    <w:rsid w:val="00F35474"/>
    <w:rsid w:val="00F35577"/>
    <w:rsid w:val="00F36057"/>
    <w:rsid w:val="00F36940"/>
    <w:rsid w:val="00F37E14"/>
    <w:rsid w:val="00F4115C"/>
    <w:rsid w:val="00F411CB"/>
    <w:rsid w:val="00F4256C"/>
    <w:rsid w:val="00F443C6"/>
    <w:rsid w:val="00F4474F"/>
    <w:rsid w:val="00F4554A"/>
    <w:rsid w:val="00F45742"/>
    <w:rsid w:val="00F507F6"/>
    <w:rsid w:val="00F51A73"/>
    <w:rsid w:val="00F51D3E"/>
    <w:rsid w:val="00F54087"/>
    <w:rsid w:val="00F55F14"/>
    <w:rsid w:val="00F56824"/>
    <w:rsid w:val="00F570E0"/>
    <w:rsid w:val="00F615A9"/>
    <w:rsid w:val="00F62E54"/>
    <w:rsid w:val="00F63398"/>
    <w:rsid w:val="00F63FAF"/>
    <w:rsid w:val="00F64EFC"/>
    <w:rsid w:val="00F65818"/>
    <w:rsid w:val="00F6590A"/>
    <w:rsid w:val="00F659D3"/>
    <w:rsid w:val="00F673EE"/>
    <w:rsid w:val="00F7052B"/>
    <w:rsid w:val="00F716BE"/>
    <w:rsid w:val="00F72593"/>
    <w:rsid w:val="00F7632B"/>
    <w:rsid w:val="00F80F6C"/>
    <w:rsid w:val="00F81449"/>
    <w:rsid w:val="00F8269D"/>
    <w:rsid w:val="00F82BCE"/>
    <w:rsid w:val="00F84248"/>
    <w:rsid w:val="00F854FE"/>
    <w:rsid w:val="00F863D4"/>
    <w:rsid w:val="00F868A2"/>
    <w:rsid w:val="00F8793E"/>
    <w:rsid w:val="00F91587"/>
    <w:rsid w:val="00F91F6C"/>
    <w:rsid w:val="00F93934"/>
    <w:rsid w:val="00F943AD"/>
    <w:rsid w:val="00F949BE"/>
    <w:rsid w:val="00F95373"/>
    <w:rsid w:val="00F960C4"/>
    <w:rsid w:val="00F96207"/>
    <w:rsid w:val="00F96D3C"/>
    <w:rsid w:val="00F97372"/>
    <w:rsid w:val="00F975E1"/>
    <w:rsid w:val="00FA03F2"/>
    <w:rsid w:val="00FA2369"/>
    <w:rsid w:val="00FA37DD"/>
    <w:rsid w:val="00FA5256"/>
    <w:rsid w:val="00FA635E"/>
    <w:rsid w:val="00FA7473"/>
    <w:rsid w:val="00FB2F66"/>
    <w:rsid w:val="00FB3D2A"/>
    <w:rsid w:val="00FB41E1"/>
    <w:rsid w:val="00FB6150"/>
    <w:rsid w:val="00FB642B"/>
    <w:rsid w:val="00FB64E9"/>
    <w:rsid w:val="00FB7807"/>
    <w:rsid w:val="00FB7AB0"/>
    <w:rsid w:val="00FC10F4"/>
    <w:rsid w:val="00FC26B5"/>
    <w:rsid w:val="00FC54F6"/>
    <w:rsid w:val="00FC5505"/>
    <w:rsid w:val="00FC5676"/>
    <w:rsid w:val="00FC5EF5"/>
    <w:rsid w:val="00FC7BC8"/>
    <w:rsid w:val="00FD0E53"/>
    <w:rsid w:val="00FD14C0"/>
    <w:rsid w:val="00FD1B1E"/>
    <w:rsid w:val="00FD23B9"/>
    <w:rsid w:val="00FD3F83"/>
    <w:rsid w:val="00FD48F4"/>
    <w:rsid w:val="00FD5906"/>
    <w:rsid w:val="00FD65F1"/>
    <w:rsid w:val="00FD71D3"/>
    <w:rsid w:val="00FE09E0"/>
    <w:rsid w:val="00FE1B20"/>
    <w:rsid w:val="00FE21EF"/>
    <w:rsid w:val="00FE2912"/>
    <w:rsid w:val="00FE37C1"/>
    <w:rsid w:val="00FE4809"/>
    <w:rsid w:val="00FE4AC5"/>
    <w:rsid w:val="00FE4DB3"/>
    <w:rsid w:val="00FE7D9F"/>
    <w:rsid w:val="00FF5B04"/>
    <w:rsid w:val="00FF5DE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823B4"/>
  <w15:docId w15:val="{A4AEED6A-ED42-4B32-9B7A-9557B828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AA33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A334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 w:type="character" w:customStyle="1" w:styleId="Heading4Char">
    <w:name w:val="Heading 4 Char"/>
    <w:basedOn w:val="DefaultParagraphFont"/>
    <w:link w:val="Heading4"/>
    <w:semiHidden/>
    <w:rsid w:val="00AA33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AA334F"/>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AA334F"/>
    <w:pPr>
      <w:widowControl/>
      <w:overflowPunct/>
      <w:autoSpaceDE/>
      <w:autoSpaceDN/>
      <w:adjustRightInd/>
      <w:spacing w:after="150" w:line="360" w:lineRule="atLeast"/>
      <w:textAlignment w:val="auto"/>
    </w:pPr>
    <w:rPr>
      <w:rFonts w:ascii="Times New Roman" w:eastAsiaTheme="minorHAnsi" w:hAnsi="Times New Roman"/>
      <w:sz w:val="23"/>
      <w:szCs w:val="23"/>
    </w:rPr>
  </w:style>
  <w:style w:type="character" w:customStyle="1" w:styleId="CommentTextChar">
    <w:name w:val="Comment Text Char"/>
    <w:basedOn w:val="DefaultParagraphFont"/>
    <w:link w:val="CommentText"/>
    <w:semiHidden/>
    <w:rsid w:val="009D08E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1154181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18469458">
      <w:bodyDiv w:val="1"/>
      <w:marLeft w:val="0"/>
      <w:marRight w:val="0"/>
      <w:marTop w:val="0"/>
      <w:marBottom w:val="0"/>
      <w:divBdr>
        <w:top w:val="none" w:sz="0" w:space="0" w:color="auto"/>
        <w:left w:val="none" w:sz="0" w:space="0" w:color="auto"/>
        <w:bottom w:val="none" w:sz="0" w:space="0" w:color="auto"/>
        <w:right w:val="none" w:sz="0" w:space="0" w:color="auto"/>
      </w:divBdr>
    </w:div>
    <w:div w:id="585380679">
      <w:bodyDiv w:val="1"/>
      <w:marLeft w:val="0"/>
      <w:marRight w:val="0"/>
      <w:marTop w:val="0"/>
      <w:marBottom w:val="0"/>
      <w:divBdr>
        <w:top w:val="none" w:sz="0" w:space="0" w:color="auto"/>
        <w:left w:val="none" w:sz="0" w:space="0" w:color="auto"/>
        <w:bottom w:val="none" w:sz="0" w:space="0" w:color="auto"/>
        <w:right w:val="none" w:sz="0" w:space="0" w:color="auto"/>
      </w:divBdr>
    </w:div>
    <w:div w:id="689263682">
      <w:bodyDiv w:val="1"/>
      <w:marLeft w:val="0"/>
      <w:marRight w:val="0"/>
      <w:marTop w:val="0"/>
      <w:marBottom w:val="0"/>
      <w:divBdr>
        <w:top w:val="none" w:sz="0" w:space="0" w:color="auto"/>
        <w:left w:val="none" w:sz="0" w:space="0" w:color="auto"/>
        <w:bottom w:val="none" w:sz="0" w:space="0" w:color="auto"/>
        <w:right w:val="none" w:sz="0" w:space="0" w:color="auto"/>
      </w:divBdr>
    </w:div>
    <w:div w:id="71265535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289251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2390770">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00679214">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3190359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438140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5389965">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51305854">
      <w:bodyDiv w:val="1"/>
      <w:marLeft w:val="0"/>
      <w:marRight w:val="0"/>
      <w:marTop w:val="0"/>
      <w:marBottom w:val="0"/>
      <w:divBdr>
        <w:top w:val="none" w:sz="0" w:space="0" w:color="auto"/>
        <w:left w:val="none" w:sz="0" w:space="0" w:color="auto"/>
        <w:bottom w:val="none" w:sz="0" w:space="0" w:color="auto"/>
        <w:right w:val="none" w:sz="0" w:space="0" w:color="auto"/>
      </w:divBdr>
    </w:div>
    <w:div w:id="155458246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uglasg@nwica.org" TargetMode="External"/><Relationship Id="rId18" Type="http://schemas.openxmlformats.org/officeDocument/2006/relationships/hyperlink" Target="https://www.bls.gov/oes/current/naics3_4450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Dbriner@omtribe.org" TargetMode="External"/><Relationship Id="rId17" Type="http://schemas.openxmlformats.org/officeDocument/2006/relationships/hyperlink" Target="https://www.bls.gov/oes/current/naics4_999300.htm" TargetMode="External"/><Relationship Id="rId2" Type="http://schemas.openxmlformats.org/officeDocument/2006/relationships/customXml" Target="../customXml/item2.xml"/><Relationship Id="rId16" Type="http://schemas.openxmlformats.org/officeDocument/2006/relationships/hyperlink" Target="https://www.bls.gov/oes/current/naics4_999200.htm" TargetMode="External"/><Relationship Id="rId20" Type="http://schemas.openxmlformats.org/officeDocument/2006/relationships/hyperlink" Target="https://www.opm.gov/policy-data-oversight/pay-leave/salaries-wages/salary-tables/pdf/2020/GS_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srci.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ol.gov/whd/minimumwag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enstein@cbpp.org"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4AAE8565-82CC-4B01-88D8-D63C9D4F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26</Pages>
  <Words>6731</Words>
  <Characters>38368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45009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7</cp:revision>
  <cp:lastPrinted>2017-04-20T22:24:00Z</cp:lastPrinted>
  <dcterms:created xsi:type="dcterms:W3CDTF">2020-12-15T14:37:00Z</dcterms:created>
  <dcterms:modified xsi:type="dcterms:W3CDTF">2020-12-15T19:10:00Z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