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F12" w:rsidP="00C17D9A" w:rsidRDefault="00740F12" w14:paraId="6BEEB595" w14:textId="04AAD7F0">
      <w:pPr>
        <w:pStyle w:val="Heading1"/>
        <w:keepNext w:val="0"/>
        <w:spacing w:line="480" w:lineRule="auto"/>
        <w:jc w:val="center"/>
        <w:rPr>
          <w:b/>
        </w:rPr>
      </w:pPr>
      <w:r w:rsidRPr="00740F12">
        <w:rPr>
          <w:b/>
        </w:rPr>
        <w:t xml:space="preserve">In-Home Food Safety Behaviors and Consumer Education: </w:t>
      </w:r>
      <w:r>
        <w:rPr>
          <w:b/>
        </w:rPr>
        <w:t>Web Survey</w:t>
      </w:r>
    </w:p>
    <w:p w:rsidRPr="00740F12" w:rsidR="00740F12" w:rsidP="00740F12" w:rsidRDefault="00740F12" w14:paraId="3FB90E67" w14:textId="77777777">
      <w:pPr>
        <w:pStyle w:val="Heading1"/>
        <w:keepNext w:val="0"/>
        <w:spacing w:line="480" w:lineRule="auto"/>
        <w:jc w:val="center"/>
        <w:rPr>
          <w:b/>
        </w:rPr>
      </w:pPr>
      <w:r w:rsidRPr="00740F12">
        <w:rPr>
          <w:b/>
        </w:rPr>
        <w:t>OMB No. 0583-NEW</w:t>
      </w:r>
    </w:p>
    <w:p w:rsidR="00740F12" w:rsidP="00740F12" w:rsidRDefault="00740F12" w14:paraId="396A4BA0" w14:textId="36410AC2">
      <w:pPr>
        <w:pStyle w:val="Heading1"/>
        <w:keepNext w:val="0"/>
        <w:spacing w:line="480" w:lineRule="auto"/>
        <w:jc w:val="center"/>
        <w:rPr>
          <w:b/>
        </w:rPr>
      </w:pPr>
      <w:r w:rsidRPr="00740F12">
        <w:rPr>
          <w:b/>
        </w:rPr>
        <w:t>Supporting Statement</w:t>
      </w:r>
      <w:r w:rsidR="00CE706F">
        <w:rPr>
          <w:b/>
        </w:rPr>
        <w:t xml:space="preserve"> </w:t>
      </w:r>
      <w:bookmarkStart w:name="_Hlk498090796" w:id="0"/>
    </w:p>
    <w:bookmarkEnd w:id="0"/>
    <w:p w:rsidRPr="009C4FB5" w:rsidR="00C23FE2" w:rsidP="00740F12" w:rsidRDefault="009C4FB5" w14:paraId="3DE41A88" w14:textId="77777777">
      <w:pPr>
        <w:pStyle w:val="Heading2"/>
        <w:spacing w:before="0" w:after="160" w:line="300" w:lineRule="exact"/>
        <w:jc w:val="center"/>
        <w:rPr>
          <w:rFonts w:ascii="Times New Roman" w:hAnsi="Times New Roman" w:cs="Times New Roman"/>
          <w:bCs w:val="0"/>
          <w:i w:val="0"/>
          <w:sz w:val="24"/>
          <w:szCs w:val="24"/>
        </w:rPr>
      </w:pPr>
      <w:r w:rsidRPr="009C4FB5">
        <w:rPr>
          <w:rFonts w:ascii="Times New Roman" w:hAnsi="Times New Roman" w:cs="Times New Roman"/>
          <w:bCs w:val="0"/>
          <w:i w:val="0"/>
          <w:sz w:val="24"/>
          <w:szCs w:val="24"/>
        </w:rPr>
        <w:t xml:space="preserve">A. </w:t>
      </w:r>
      <w:r w:rsidRPr="009C4FB5" w:rsidR="00C23FE2">
        <w:rPr>
          <w:rFonts w:ascii="Times New Roman" w:hAnsi="Times New Roman" w:cs="Times New Roman"/>
          <w:bCs w:val="0"/>
          <w:i w:val="0"/>
          <w:sz w:val="24"/>
          <w:szCs w:val="24"/>
        </w:rPr>
        <w:t>Justification</w:t>
      </w:r>
    </w:p>
    <w:p w:rsidRPr="00740F12" w:rsidR="00740F12" w:rsidP="00740F12" w:rsidRDefault="00740F12" w14:paraId="72DAB256" w14:textId="77777777">
      <w:pPr>
        <w:pStyle w:val="Heading2"/>
        <w:keepNext w:val="0"/>
        <w:spacing w:before="0" w:after="0" w:line="480" w:lineRule="auto"/>
        <w:rPr>
          <w:rFonts w:ascii="Times New Roman" w:hAnsi="Times New Roman" w:cs="Times New Roman"/>
          <w:i w:val="0"/>
          <w:sz w:val="24"/>
          <w:szCs w:val="24"/>
        </w:rPr>
      </w:pPr>
      <w:bookmarkStart w:name="_Hlk496017988" w:id="1"/>
      <w:r w:rsidRPr="00740F12">
        <w:rPr>
          <w:rFonts w:ascii="Times New Roman" w:hAnsi="Times New Roman" w:cs="Times New Roman"/>
          <w:i w:val="0"/>
          <w:sz w:val="24"/>
          <w:szCs w:val="24"/>
        </w:rPr>
        <w:t>A.1.</w:t>
      </w:r>
      <w:r w:rsidRPr="00740F12">
        <w:rPr>
          <w:rFonts w:ascii="Times New Roman" w:hAnsi="Times New Roman" w:cs="Times New Roman"/>
          <w:i w:val="0"/>
          <w:sz w:val="24"/>
          <w:szCs w:val="24"/>
        </w:rPr>
        <w:tab/>
        <w:t>Circumstances Making Collection of Information Necessary</w:t>
      </w:r>
    </w:p>
    <w:bookmarkEnd w:id="1"/>
    <w:p w:rsidRPr="008B0621" w:rsidR="008B0621" w:rsidP="008B0621" w:rsidRDefault="008B0621" w14:paraId="4AF892C4" w14:textId="77777777">
      <w:pPr>
        <w:pStyle w:val="BodyText3"/>
        <w:spacing w:after="0" w:line="480" w:lineRule="auto"/>
        <w:ind w:firstLine="720"/>
        <w:rPr>
          <w:rFonts w:ascii="Times New Roman" w:hAnsi="Times New Roman"/>
          <w:sz w:val="24"/>
          <w:szCs w:val="24"/>
        </w:rPr>
      </w:pPr>
      <w:r w:rsidRPr="008B0621">
        <w:rPr>
          <w:rFonts w:ascii="Times New Roman" w:hAnsi="Times New Roman"/>
          <w:sz w:val="24"/>
          <w:szCs w:val="24"/>
        </w:rPr>
        <w:t>The U.S. Department of Agriculture’s (USDA’s) Food Safety and Inspection Service (FSIS) has been delegated the authority to exercise the functions of the Secretary of Agriculture (7 CFR 2.18, 2.53) as specified in the Federal Meat Inspection Act and the Poultry Products Inspection Act (21 U.S.C. 453 et. seq., 601 et seq.). FSIS protects the public by verifying that meat, poultry, and processed egg products are wholesome; not adulterated; and properly marked, labeled, and packaged.</w:t>
      </w:r>
    </w:p>
    <w:p w:rsidRPr="00F6470A" w:rsidR="000A108C" w:rsidP="00F6470A" w:rsidRDefault="008B0621" w14:paraId="3D23370E" w14:textId="77777777">
      <w:pPr>
        <w:pStyle w:val="BodyText3"/>
        <w:spacing w:after="0" w:line="480" w:lineRule="auto"/>
        <w:ind w:firstLine="720"/>
        <w:rPr>
          <w:rFonts w:ascii="Times New Roman" w:hAnsi="Times New Roman"/>
          <w:sz w:val="24"/>
          <w:szCs w:val="24"/>
        </w:rPr>
      </w:pPr>
      <w:r w:rsidRPr="008B0621">
        <w:rPr>
          <w:rFonts w:ascii="Times New Roman" w:hAnsi="Times New Roman"/>
          <w:sz w:val="24"/>
          <w:szCs w:val="24"/>
        </w:rPr>
        <w:t>FSIS’s Office of Public Affairs and Consumer Education (OPACE) ensures that all segments of the farm-to-table chain receive valuable food safety information. The consumer education programs developed by OPACE</w:t>
      </w:r>
      <w:r w:rsidR="000A108C">
        <w:rPr>
          <w:rFonts w:ascii="Times New Roman" w:hAnsi="Times New Roman"/>
          <w:sz w:val="24"/>
          <w:szCs w:val="24"/>
        </w:rPr>
        <w:t xml:space="preserve"> </w:t>
      </w:r>
      <w:r w:rsidRPr="008B0621">
        <w:rPr>
          <w:rFonts w:ascii="Times New Roman" w:hAnsi="Times New Roman"/>
          <w:sz w:val="24"/>
          <w:szCs w:val="24"/>
        </w:rPr>
        <w:t xml:space="preserve">inform the public on how to safely handle, prepare, and store meat, poultry, and </w:t>
      </w:r>
      <w:r w:rsidR="000A108C">
        <w:rPr>
          <w:rFonts w:ascii="Times New Roman" w:hAnsi="Times New Roman"/>
          <w:sz w:val="24"/>
          <w:szCs w:val="24"/>
        </w:rPr>
        <w:t xml:space="preserve">processed </w:t>
      </w:r>
      <w:r w:rsidRPr="008B0621">
        <w:rPr>
          <w:rFonts w:ascii="Times New Roman" w:hAnsi="Times New Roman"/>
          <w:sz w:val="24"/>
          <w:szCs w:val="24"/>
        </w:rPr>
        <w:t>egg products to minimize incidence of foodborne illness.</w:t>
      </w:r>
      <w:r w:rsidR="000A108C">
        <w:rPr>
          <w:rFonts w:ascii="Times New Roman" w:hAnsi="Times New Roman"/>
          <w:sz w:val="24"/>
          <w:szCs w:val="24"/>
        </w:rPr>
        <w:t xml:space="preserve"> </w:t>
      </w:r>
      <w:r w:rsidRPr="00F6470A" w:rsidR="000A108C">
        <w:rPr>
          <w:rFonts w:ascii="Times New Roman" w:hAnsi="Times New Roman"/>
          <w:sz w:val="24"/>
          <w:szCs w:val="24"/>
        </w:rPr>
        <w:t xml:space="preserve">The FSIS 2017–2021 Strategic Plan addresses the need to conduct research to inform OPACE’s efforts to effectively communicate food safety information to consumers: </w:t>
      </w:r>
      <w:r w:rsidRPr="00F6470A" w:rsidR="000A108C">
        <w:rPr>
          <w:rFonts w:ascii="Times New Roman" w:hAnsi="Times New Roman"/>
          <w:i/>
          <w:sz w:val="24"/>
          <w:szCs w:val="24"/>
        </w:rPr>
        <w:t xml:space="preserve">“[t]he agency will continue to extend and expand [these] food safety messages … [and] … will conduct research on consumer adoption of safe food handling practices to inform the agency about meaningful ways to explain food safety risks to consumers.” </w:t>
      </w:r>
    </w:p>
    <w:p w:rsidRPr="00F6470A" w:rsidR="000A108C" w:rsidP="00F6470A" w:rsidRDefault="000A108C" w14:paraId="0B03E35D" w14:textId="2190B940">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OPACE strives to continuously increase consumer </w:t>
      </w:r>
      <w:r w:rsidR="008711AE">
        <w:rPr>
          <w:rFonts w:ascii="Times New Roman" w:hAnsi="Times New Roman"/>
          <w:sz w:val="24"/>
          <w:szCs w:val="24"/>
        </w:rPr>
        <w:t xml:space="preserve">knowledge </w:t>
      </w:r>
      <w:r w:rsidRPr="00F6470A">
        <w:rPr>
          <w:rFonts w:ascii="Times New Roman" w:hAnsi="Times New Roman"/>
          <w:sz w:val="24"/>
          <w:szCs w:val="24"/>
        </w:rPr>
        <w:t xml:space="preserve">of recommended food safety practices with the intent to improve food-handling behaviors at home. </w:t>
      </w:r>
      <w:r w:rsidRPr="00694159" w:rsidR="00634AF6">
        <w:rPr>
          <w:rFonts w:ascii="Times New Roman" w:hAnsi="Times New Roman"/>
          <w:sz w:val="24"/>
          <w:szCs w:val="24"/>
        </w:rPr>
        <w:t xml:space="preserve">OPACE shares its food safety messages through the Food Safe Families campaign (a </w:t>
      </w:r>
      <w:r w:rsidRPr="00694159" w:rsidR="00634AF6">
        <w:rPr>
          <w:rFonts w:ascii="Times New Roman" w:hAnsi="Times New Roman"/>
          <w:sz w:val="24"/>
          <w:szCs w:val="24"/>
        </w:rPr>
        <w:lastRenderedPageBreak/>
        <w:t>cooperative effort of the U.S. Department of Agriculture [USDA], the Food and Drug Administration [FDA], and the Centers for Disease Control and Prevention [CDC]); social media; Ask USDA (an online database of frequently asked food safety questions); the FSIS website; FoodSafety.gov (the cross-federal website operated by FSIS, FDA, and CDC used to promote safe food handling to consumers); the Meat and Poultry Hotline; and various publications, media releases, blogs, and events.</w:t>
      </w:r>
      <w:r w:rsidR="00634AF6">
        <w:t xml:space="preserve"> </w:t>
      </w:r>
      <w:r w:rsidRPr="00F6470A">
        <w:rPr>
          <w:rFonts w:ascii="Times New Roman" w:hAnsi="Times New Roman"/>
          <w:sz w:val="24"/>
          <w:szCs w:val="24"/>
        </w:rPr>
        <w:t xml:space="preserve">These messages are focused on the four core food safety behaviors: clean, separate, cook, and chill. </w:t>
      </w:r>
    </w:p>
    <w:p w:rsidRPr="00F6470A" w:rsidR="000A108C" w:rsidP="00F6470A" w:rsidRDefault="000A108C" w14:paraId="2F362101" w14:textId="000C2B9A">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By testing planned and tailoring existing communication programs and materials, FSIS can help ensure that it is effectively communicating with the public and working to improve consumer food safety practices. </w:t>
      </w:r>
      <w:r w:rsidRPr="0014537A">
        <w:rPr>
          <w:rFonts w:ascii="Times New Roman" w:hAnsi="Times New Roman"/>
          <w:sz w:val="24"/>
          <w:szCs w:val="24"/>
        </w:rPr>
        <w:t xml:space="preserve">As part of </w:t>
      </w:r>
      <w:r w:rsidRPr="0014537A" w:rsidR="00BC09B5">
        <w:rPr>
          <w:rFonts w:ascii="Times New Roman" w:hAnsi="Times New Roman"/>
          <w:sz w:val="24"/>
          <w:szCs w:val="24"/>
        </w:rPr>
        <w:t>OPACE</w:t>
      </w:r>
      <w:r w:rsidR="00BC09B5">
        <w:rPr>
          <w:rFonts w:ascii="Times New Roman" w:hAnsi="Times New Roman"/>
          <w:sz w:val="24"/>
          <w:szCs w:val="24"/>
        </w:rPr>
        <w:t xml:space="preserve">’s </w:t>
      </w:r>
      <w:r w:rsidRPr="0014537A">
        <w:rPr>
          <w:rFonts w:ascii="Times New Roman" w:hAnsi="Times New Roman"/>
          <w:sz w:val="24"/>
          <w:szCs w:val="24"/>
        </w:rPr>
        <w:t xml:space="preserve">ongoing activities to develop and evaluate its public health education and communication activities, FSIS is requesting approval for a </w:t>
      </w:r>
      <w:r w:rsidR="0037303C">
        <w:rPr>
          <w:rFonts w:ascii="Times New Roman" w:hAnsi="Times New Roman"/>
          <w:sz w:val="24"/>
          <w:szCs w:val="24"/>
        </w:rPr>
        <w:t>re</w:t>
      </w:r>
      <w:r w:rsidRPr="0014537A">
        <w:rPr>
          <w:rFonts w:ascii="Times New Roman" w:hAnsi="Times New Roman"/>
          <w:sz w:val="24"/>
          <w:szCs w:val="24"/>
        </w:rPr>
        <w:t>new</w:t>
      </w:r>
      <w:r w:rsidR="0037303C">
        <w:rPr>
          <w:rFonts w:ascii="Times New Roman" w:hAnsi="Times New Roman"/>
          <w:sz w:val="24"/>
          <w:szCs w:val="24"/>
        </w:rPr>
        <w:t>al of an</w:t>
      </w:r>
      <w:r w:rsidRPr="0014537A">
        <w:rPr>
          <w:rFonts w:ascii="Times New Roman" w:hAnsi="Times New Roman"/>
          <w:sz w:val="24"/>
          <w:szCs w:val="24"/>
        </w:rPr>
        <w:t xml:space="preserve"> information </w:t>
      </w:r>
      <w:r w:rsidRPr="007645B2" w:rsidR="007645B2">
        <w:rPr>
          <w:rFonts w:ascii="Times New Roman" w:hAnsi="Times New Roman"/>
          <w:sz w:val="24"/>
          <w:szCs w:val="24"/>
        </w:rPr>
        <w:t xml:space="preserve">(Office of Management and Budget [OMB] Control Number: 0583-0178 expiration date: 10/31/2020) </w:t>
      </w:r>
      <w:r w:rsidRPr="0014537A">
        <w:rPr>
          <w:rFonts w:ascii="Times New Roman" w:hAnsi="Times New Roman"/>
          <w:sz w:val="24"/>
          <w:szCs w:val="24"/>
        </w:rPr>
        <w:t xml:space="preserve">collection to conduct </w:t>
      </w:r>
      <w:r w:rsidRPr="0014537A" w:rsidR="003559D0">
        <w:rPr>
          <w:rFonts w:ascii="Times New Roman" w:hAnsi="Times New Roman"/>
          <w:sz w:val="24"/>
          <w:szCs w:val="24"/>
        </w:rPr>
        <w:t>web</w:t>
      </w:r>
      <w:r w:rsidRPr="0014537A">
        <w:rPr>
          <w:rFonts w:ascii="Times New Roman" w:hAnsi="Times New Roman"/>
          <w:sz w:val="24"/>
          <w:szCs w:val="24"/>
        </w:rPr>
        <w:t xml:space="preserve">-based surveys of consumers. </w:t>
      </w:r>
      <w:r w:rsidRPr="00F6470A">
        <w:rPr>
          <w:rFonts w:ascii="Times New Roman" w:hAnsi="Times New Roman"/>
          <w:sz w:val="24"/>
          <w:szCs w:val="24"/>
        </w:rPr>
        <w:t xml:space="preserve">Findings from the web surveys will provide information on how FSIS communication programs and materials affect consumer understanding of recommended safe food handling practices and insight into how to effectively inform consumers </w:t>
      </w:r>
      <w:r w:rsidRPr="00F6470A" w:rsidR="00BC09B5">
        <w:rPr>
          <w:rFonts w:ascii="Times New Roman" w:hAnsi="Times New Roman"/>
          <w:sz w:val="24"/>
          <w:szCs w:val="24"/>
        </w:rPr>
        <w:t>o</w:t>
      </w:r>
      <w:r w:rsidR="00BC09B5">
        <w:rPr>
          <w:rFonts w:ascii="Times New Roman" w:hAnsi="Times New Roman"/>
          <w:sz w:val="24"/>
          <w:szCs w:val="24"/>
        </w:rPr>
        <w:t>f</w:t>
      </w:r>
      <w:r w:rsidRPr="00F6470A" w:rsidR="00BC09B5">
        <w:rPr>
          <w:rFonts w:ascii="Times New Roman" w:hAnsi="Times New Roman"/>
          <w:sz w:val="24"/>
          <w:szCs w:val="24"/>
        </w:rPr>
        <w:t xml:space="preserve"> </w:t>
      </w:r>
      <w:r w:rsidRPr="00F6470A">
        <w:rPr>
          <w:rFonts w:ascii="Times New Roman" w:hAnsi="Times New Roman"/>
          <w:sz w:val="24"/>
          <w:szCs w:val="24"/>
        </w:rPr>
        <w:t xml:space="preserve">recommended practices. The results of this </w:t>
      </w:r>
      <w:r w:rsidR="0035077D">
        <w:rPr>
          <w:rFonts w:ascii="Times New Roman" w:hAnsi="Times New Roman"/>
          <w:sz w:val="24"/>
          <w:szCs w:val="24"/>
        </w:rPr>
        <w:t xml:space="preserve">exploratory </w:t>
      </w:r>
      <w:r w:rsidRPr="00F6470A">
        <w:rPr>
          <w:rFonts w:ascii="Times New Roman" w:hAnsi="Times New Roman"/>
          <w:sz w:val="24"/>
          <w:szCs w:val="24"/>
        </w:rPr>
        <w:t>research will be used to enhance communication programs and materials to improve consumers’ food safety behaviors and help prevent foodborne illness. Additionally, this research will provide useful information for tracking progress toward the goals outlined in the FSIS 201</w:t>
      </w:r>
      <w:r w:rsidRPr="00BC09B5">
        <w:rPr>
          <w:rFonts w:ascii="Times New Roman" w:hAnsi="Times New Roman"/>
          <w:sz w:val="24"/>
          <w:szCs w:val="24"/>
        </w:rPr>
        <w:t>7</w:t>
      </w:r>
      <w:r w:rsidRPr="007A1789" w:rsidR="00BC09B5">
        <w:rPr>
          <w:rFonts w:ascii="Times New Roman" w:hAnsi="Times New Roman"/>
          <w:sz w:val="24"/>
          <w:szCs w:val="24"/>
        </w:rPr>
        <w:t>–</w:t>
      </w:r>
      <w:r w:rsidRPr="00F6470A">
        <w:rPr>
          <w:rFonts w:ascii="Times New Roman" w:hAnsi="Times New Roman"/>
          <w:sz w:val="24"/>
          <w:szCs w:val="24"/>
        </w:rPr>
        <w:t xml:space="preserve">2021 Strategic Plan. </w:t>
      </w:r>
    </w:p>
    <w:p w:rsidR="00EE4584" w:rsidP="00F6470A" w:rsidRDefault="000A108C" w14:paraId="4A9D025F" w14:textId="152C66A7">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FSIS has contracted with RTI International to conduct two iterations of a web-based survey. The first survey </w:t>
      </w:r>
      <w:r w:rsidR="0037303C">
        <w:rPr>
          <w:rFonts w:ascii="Times New Roman" w:hAnsi="Times New Roman"/>
          <w:sz w:val="24"/>
          <w:szCs w:val="24"/>
        </w:rPr>
        <w:t>was</w:t>
      </w:r>
      <w:r w:rsidRPr="00F6470A">
        <w:rPr>
          <w:rFonts w:ascii="Times New Roman" w:hAnsi="Times New Roman"/>
          <w:sz w:val="24"/>
          <w:szCs w:val="24"/>
        </w:rPr>
        <w:t xml:space="preserve"> conducted in </w:t>
      </w:r>
      <w:r w:rsidRPr="00F6470A" w:rsidR="00BC09B5">
        <w:rPr>
          <w:rFonts w:ascii="Times New Roman" w:hAnsi="Times New Roman"/>
          <w:sz w:val="24"/>
          <w:szCs w:val="24"/>
        </w:rPr>
        <w:t>fiscal ye</w:t>
      </w:r>
      <w:r w:rsidRPr="00F6470A">
        <w:rPr>
          <w:rFonts w:ascii="Times New Roman" w:hAnsi="Times New Roman"/>
          <w:sz w:val="24"/>
          <w:szCs w:val="24"/>
        </w:rPr>
        <w:t xml:space="preserve">ar (FY) 2019, and the second </w:t>
      </w:r>
      <w:r w:rsidRPr="00F6470A">
        <w:rPr>
          <w:rFonts w:ascii="Times New Roman" w:hAnsi="Times New Roman"/>
          <w:sz w:val="24"/>
          <w:szCs w:val="24"/>
        </w:rPr>
        <w:lastRenderedPageBreak/>
        <w:t>survey</w:t>
      </w:r>
      <w:r w:rsidR="0037303C">
        <w:rPr>
          <w:rFonts w:ascii="Times New Roman" w:hAnsi="Times New Roman"/>
          <w:sz w:val="24"/>
          <w:szCs w:val="24"/>
        </w:rPr>
        <w:t>, using similar procedures,</w:t>
      </w:r>
      <w:r w:rsidRPr="00F6470A">
        <w:rPr>
          <w:rFonts w:ascii="Times New Roman" w:hAnsi="Times New Roman"/>
          <w:sz w:val="24"/>
          <w:szCs w:val="24"/>
        </w:rPr>
        <w:t xml:space="preserve"> will be conducted in FY 2021. </w:t>
      </w:r>
      <w:r w:rsidR="0037303C">
        <w:rPr>
          <w:rFonts w:ascii="Times New Roman" w:hAnsi="Times New Roman"/>
          <w:sz w:val="24"/>
          <w:szCs w:val="24"/>
        </w:rPr>
        <w:t xml:space="preserve">The </w:t>
      </w:r>
      <w:r w:rsidR="00EC64F0">
        <w:rPr>
          <w:rFonts w:ascii="Times New Roman" w:hAnsi="Times New Roman"/>
          <w:sz w:val="24"/>
          <w:szCs w:val="24"/>
        </w:rPr>
        <w:t xml:space="preserve">questionnaire </w:t>
      </w:r>
      <w:r w:rsidR="0037303C">
        <w:rPr>
          <w:rFonts w:ascii="Times New Roman" w:hAnsi="Times New Roman"/>
          <w:sz w:val="24"/>
          <w:szCs w:val="24"/>
        </w:rPr>
        <w:t>for the 2021 survey ha</w:t>
      </w:r>
      <w:r w:rsidR="00EC64F0">
        <w:rPr>
          <w:rFonts w:ascii="Times New Roman" w:hAnsi="Times New Roman"/>
          <w:sz w:val="24"/>
          <w:szCs w:val="24"/>
        </w:rPr>
        <w:t>s</w:t>
      </w:r>
      <w:r w:rsidR="0037303C">
        <w:rPr>
          <w:rFonts w:ascii="Times New Roman" w:hAnsi="Times New Roman"/>
          <w:sz w:val="24"/>
          <w:szCs w:val="24"/>
        </w:rPr>
        <w:t xml:space="preserve"> not yet been developed and will be shared with OMB before conducting the survey. </w:t>
      </w:r>
    </w:p>
    <w:p w:rsidRPr="00740F12" w:rsidR="00740F12" w:rsidP="00740F12" w:rsidRDefault="00740F12" w14:paraId="0470DCA5" w14:textId="77777777">
      <w:pPr>
        <w:pStyle w:val="Heading2"/>
        <w:keepNext w:val="0"/>
        <w:spacing w:before="0" w:after="0" w:line="480" w:lineRule="auto"/>
        <w:rPr>
          <w:rFonts w:ascii="Times New Roman" w:hAnsi="Times New Roman" w:cs="Times New Roman"/>
          <w:i w:val="0"/>
          <w:sz w:val="24"/>
          <w:szCs w:val="24"/>
        </w:rPr>
      </w:pPr>
      <w:bookmarkStart w:name="_Toc236553875" w:id="2"/>
      <w:r w:rsidRPr="00740F12">
        <w:rPr>
          <w:rFonts w:ascii="Times New Roman" w:hAnsi="Times New Roman" w:cs="Times New Roman"/>
          <w:i w:val="0"/>
          <w:sz w:val="24"/>
          <w:szCs w:val="24"/>
        </w:rPr>
        <w:t>A.2.</w:t>
      </w:r>
      <w:r w:rsidRPr="00740F12">
        <w:rPr>
          <w:rFonts w:ascii="Times New Roman" w:hAnsi="Times New Roman" w:cs="Times New Roman"/>
          <w:i w:val="0"/>
          <w:sz w:val="24"/>
          <w:szCs w:val="24"/>
        </w:rPr>
        <w:tab/>
        <w:t>How, by Whom, and Purpose Information</w:t>
      </w:r>
      <w:bookmarkEnd w:id="2"/>
      <w:r w:rsidRPr="00740F12">
        <w:rPr>
          <w:rFonts w:ascii="Times New Roman" w:hAnsi="Times New Roman" w:cs="Times New Roman"/>
          <w:i w:val="0"/>
          <w:sz w:val="24"/>
          <w:szCs w:val="24"/>
        </w:rPr>
        <w:t xml:space="preserve"> Is to Be Used</w:t>
      </w:r>
    </w:p>
    <w:p w:rsidR="007A3BA0" w:rsidP="00994262" w:rsidRDefault="00994262" w14:paraId="78CD4928" w14:textId="08411CFE">
      <w:pPr>
        <w:pStyle w:val="BodyText3"/>
        <w:spacing w:after="0" w:line="480" w:lineRule="auto"/>
        <w:ind w:firstLine="720"/>
        <w:rPr>
          <w:rFonts w:ascii="Times New Roman" w:hAnsi="Times New Roman"/>
          <w:sz w:val="24"/>
          <w:szCs w:val="24"/>
        </w:rPr>
      </w:pPr>
      <w:r w:rsidRPr="00994262">
        <w:rPr>
          <w:rFonts w:ascii="Times New Roman" w:hAnsi="Times New Roman"/>
          <w:sz w:val="24"/>
          <w:szCs w:val="24"/>
        </w:rPr>
        <w:t xml:space="preserve">FSIS </w:t>
      </w:r>
      <w:r w:rsidR="0037303C">
        <w:rPr>
          <w:rFonts w:ascii="Times New Roman" w:hAnsi="Times New Roman"/>
          <w:sz w:val="24"/>
          <w:szCs w:val="24"/>
        </w:rPr>
        <w:t>is</w:t>
      </w:r>
      <w:r w:rsidRPr="00994262" w:rsidR="0037303C">
        <w:rPr>
          <w:rFonts w:ascii="Times New Roman" w:hAnsi="Times New Roman"/>
          <w:sz w:val="24"/>
          <w:szCs w:val="24"/>
        </w:rPr>
        <w:t xml:space="preserve"> </w:t>
      </w:r>
      <w:r w:rsidRPr="00994262">
        <w:rPr>
          <w:rFonts w:ascii="Times New Roman" w:hAnsi="Times New Roman"/>
          <w:sz w:val="24"/>
          <w:szCs w:val="24"/>
        </w:rPr>
        <w:t>us</w:t>
      </w:r>
      <w:r w:rsidR="0037303C">
        <w:rPr>
          <w:rFonts w:ascii="Times New Roman" w:hAnsi="Times New Roman"/>
          <w:sz w:val="24"/>
          <w:szCs w:val="24"/>
        </w:rPr>
        <w:t>ing</w:t>
      </w:r>
      <w:r w:rsidRPr="00994262">
        <w:rPr>
          <w:rFonts w:ascii="Times New Roman" w:hAnsi="Times New Roman"/>
          <w:sz w:val="24"/>
          <w:szCs w:val="24"/>
        </w:rPr>
        <w:t xml:space="preserve"> the findings from this </w:t>
      </w:r>
      <w:r w:rsidR="00F811F8">
        <w:rPr>
          <w:rFonts w:ascii="Times New Roman" w:hAnsi="Times New Roman"/>
          <w:sz w:val="24"/>
          <w:szCs w:val="24"/>
        </w:rPr>
        <w:t>exploratory</w:t>
      </w:r>
      <w:r w:rsidR="004A19AA">
        <w:rPr>
          <w:rFonts w:ascii="Times New Roman" w:hAnsi="Times New Roman"/>
          <w:sz w:val="24"/>
          <w:szCs w:val="24"/>
        </w:rPr>
        <w:t xml:space="preserve"> </w:t>
      </w:r>
      <w:r w:rsidRPr="00994262">
        <w:rPr>
          <w:rFonts w:ascii="Times New Roman" w:hAnsi="Times New Roman"/>
          <w:sz w:val="24"/>
          <w:szCs w:val="24"/>
        </w:rPr>
        <w:t xml:space="preserve">study to address Objective 1.2.3 of the FSIS Fiscal Years 2017–2021 Strategic Plan (USDA, FSIS, 2016), which is to “increase public awareness of recalls, foodborne illness, and safe food handling practices.” This objective includes two measures: (1) “% increase in public awareness of safe food handling guidance and recalls through communication channels” and (2) “% increase of consumers identified who follow safe food handling behaviors.” The research findings will help inform the development of strategic communication and outreach efforts and evaluate the effect of these activities. By testing new consumer messaging and tailoring existing messaging, FSIS can help ensure that it is effectively communicating with the American public and promoting behavior change with </w:t>
      </w:r>
      <w:r w:rsidR="00BC09B5">
        <w:rPr>
          <w:rFonts w:ascii="Times New Roman" w:hAnsi="Times New Roman"/>
          <w:sz w:val="24"/>
          <w:szCs w:val="24"/>
        </w:rPr>
        <w:t>the</w:t>
      </w:r>
      <w:r w:rsidRPr="00994262" w:rsidR="00BC09B5">
        <w:rPr>
          <w:rFonts w:ascii="Times New Roman" w:hAnsi="Times New Roman"/>
          <w:sz w:val="24"/>
          <w:szCs w:val="24"/>
        </w:rPr>
        <w:t xml:space="preserve"> </w:t>
      </w:r>
      <w:r w:rsidRPr="00994262">
        <w:rPr>
          <w:rFonts w:ascii="Times New Roman" w:hAnsi="Times New Roman"/>
          <w:sz w:val="24"/>
          <w:szCs w:val="24"/>
        </w:rPr>
        <w:t>goal</w:t>
      </w:r>
      <w:r w:rsidR="00BC09B5">
        <w:rPr>
          <w:rFonts w:ascii="Times New Roman" w:hAnsi="Times New Roman"/>
          <w:sz w:val="24"/>
          <w:szCs w:val="24"/>
        </w:rPr>
        <w:t>s</w:t>
      </w:r>
      <w:r w:rsidRPr="00994262">
        <w:rPr>
          <w:rFonts w:ascii="Times New Roman" w:hAnsi="Times New Roman"/>
          <w:sz w:val="24"/>
          <w:szCs w:val="24"/>
        </w:rPr>
        <w:t xml:space="preserve"> of increasing public awareness of foodborne illness and safe food handling practices and ultimately increasing consumer adherence to the recommended safe food handling behaviors of clean, separate, cook, and chill. </w:t>
      </w:r>
    </w:p>
    <w:p w:rsidR="00AE4625" w:rsidP="007D3FDC" w:rsidRDefault="00AE4625" w14:paraId="767C6B9B" w14:textId="57110BB4">
      <w:pPr>
        <w:pStyle w:val="BodyText3"/>
        <w:spacing w:after="0" w:line="480" w:lineRule="auto"/>
        <w:ind w:firstLine="720"/>
        <w:rPr>
          <w:rFonts w:ascii="Times New Roman" w:hAnsi="Times New Roman"/>
          <w:sz w:val="24"/>
          <w:szCs w:val="24"/>
        </w:rPr>
      </w:pPr>
      <w:r>
        <w:rPr>
          <w:rFonts w:ascii="Times New Roman" w:hAnsi="Times New Roman"/>
          <w:sz w:val="24"/>
          <w:szCs w:val="24"/>
        </w:rPr>
        <w:t xml:space="preserve">Table A-1 lists the topics that </w:t>
      </w:r>
      <w:r w:rsidR="0037303C">
        <w:rPr>
          <w:rFonts w:ascii="Times New Roman" w:hAnsi="Times New Roman"/>
          <w:sz w:val="24"/>
          <w:szCs w:val="24"/>
        </w:rPr>
        <w:t xml:space="preserve">were </w:t>
      </w:r>
      <w:r>
        <w:rPr>
          <w:rFonts w:ascii="Times New Roman" w:hAnsi="Times New Roman"/>
          <w:sz w:val="24"/>
          <w:szCs w:val="24"/>
        </w:rPr>
        <w:t xml:space="preserve">addressed in the first iteration of the survey and how OPACE </w:t>
      </w:r>
      <w:r w:rsidR="00EC64F0">
        <w:rPr>
          <w:rFonts w:ascii="Times New Roman" w:hAnsi="Times New Roman"/>
          <w:sz w:val="24"/>
          <w:szCs w:val="24"/>
        </w:rPr>
        <w:t xml:space="preserve">is using the </w:t>
      </w:r>
      <w:r>
        <w:rPr>
          <w:rFonts w:ascii="Times New Roman" w:hAnsi="Times New Roman"/>
          <w:sz w:val="24"/>
          <w:szCs w:val="24"/>
        </w:rPr>
        <w:t xml:space="preserve">survey results. </w:t>
      </w:r>
      <w:r w:rsidRPr="003B4459">
        <w:rPr>
          <w:rFonts w:ascii="Times New Roman" w:hAnsi="Times New Roman"/>
          <w:sz w:val="24"/>
          <w:szCs w:val="24"/>
        </w:rPr>
        <w:t xml:space="preserve">The topics for the second iteration </w:t>
      </w:r>
      <w:r w:rsidR="007645B2">
        <w:rPr>
          <w:rFonts w:ascii="Times New Roman" w:hAnsi="Times New Roman"/>
          <w:sz w:val="24"/>
          <w:szCs w:val="24"/>
        </w:rPr>
        <w:t>for FY2021</w:t>
      </w:r>
      <w:r w:rsidR="00634AF6">
        <w:rPr>
          <w:rFonts w:ascii="Times New Roman" w:hAnsi="Times New Roman"/>
          <w:sz w:val="24"/>
          <w:szCs w:val="24"/>
        </w:rPr>
        <w:t xml:space="preserve"> </w:t>
      </w:r>
      <w:r w:rsidRPr="003B4459">
        <w:rPr>
          <w:rFonts w:ascii="Times New Roman" w:hAnsi="Times New Roman"/>
          <w:sz w:val="24"/>
          <w:szCs w:val="24"/>
        </w:rPr>
        <w:t>have not been determined</w:t>
      </w:r>
      <w:r w:rsidR="0037303C">
        <w:rPr>
          <w:rFonts w:ascii="Times New Roman" w:hAnsi="Times New Roman"/>
          <w:sz w:val="24"/>
          <w:szCs w:val="24"/>
        </w:rPr>
        <w:t xml:space="preserve"> </w:t>
      </w:r>
      <w:r w:rsidR="00EC64F0">
        <w:rPr>
          <w:rFonts w:ascii="Times New Roman" w:hAnsi="Times New Roman"/>
          <w:sz w:val="24"/>
          <w:szCs w:val="24"/>
        </w:rPr>
        <w:t xml:space="preserve">yet because </w:t>
      </w:r>
      <w:r w:rsidR="00FE1488">
        <w:rPr>
          <w:rFonts w:ascii="Times New Roman" w:hAnsi="Times New Roman"/>
          <w:sz w:val="24"/>
          <w:szCs w:val="24"/>
        </w:rPr>
        <w:t>it</w:t>
      </w:r>
      <w:r w:rsidR="00EC64F0">
        <w:rPr>
          <w:rFonts w:ascii="Times New Roman" w:hAnsi="Times New Roman"/>
          <w:sz w:val="24"/>
          <w:szCs w:val="24"/>
        </w:rPr>
        <w:t xml:space="preserve"> will address emerging food issues of concern to FSIS. </w:t>
      </w:r>
      <w:r w:rsidRPr="00694159" w:rsidR="00EC64F0">
        <w:rPr>
          <w:rFonts w:ascii="Times New Roman" w:hAnsi="Times New Roman"/>
          <w:sz w:val="24"/>
          <w:szCs w:val="24"/>
        </w:rPr>
        <w:t>Appendix A provides a copy of the survey questionnaire for FY2019; we will submit the questionnaire for FY2021 to OMB for review prior to data collection</w:t>
      </w:r>
      <w:r w:rsidR="00EC64F0">
        <w:rPr>
          <w:rFonts w:ascii="Times New Roman" w:hAnsi="Times New Roman"/>
          <w:sz w:val="24"/>
          <w:szCs w:val="24"/>
        </w:rPr>
        <w:t>.</w:t>
      </w:r>
    </w:p>
    <w:p w:rsidRPr="00366F2C" w:rsidR="007C7D93" w:rsidP="00D21B98" w:rsidRDefault="00A319D3" w14:paraId="1E38FEB0" w14:textId="7CA04ADD">
      <w:pPr>
        <w:pStyle w:val="BodyText3"/>
        <w:spacing w:after="0" w:line="480" w:lineRule="auto"/>
        <w:rPr>
          <w:rFonts w:ascii="Times New Roman" w:hAnsi="Times New Roman"/>
          <w:b/>
          <w:bCs/>
          <w:sz w:val="24"/>
          <w:szCs w:val="24"/>
        </w:rPr>
      </w:pPr>
      <w:r>
        <w:rPr>
          <w:rFonts w:ascii="Times New Roman" w:hAnsi="Times New Roman"/>
          <w:sz w:val="24"/>
          <w:szCs w:val="24"/>
        </w:rPr>
        <w:br w:type="page"/>
      </w:r>
      <w:r w:rsidRPr="00366F2C" w:rsidR="00AE4625">
        <w:rPr>
          <w:rFonts w:ascii="Times New Roman" w:hAnsi="Times New Roman"/>
          <w:b/>
          <w:bCs/>
          <w:sz w:val="24"/>
          <w:szCs w:val="24"/>
        </w:rPr>
        <w:lastRenderedPageBreak/>
        <w:t>Table A-1. Topics and</w:t>
      </w:r>
      <w:r w:rsidRPr="00366F2C" w:rsidR="00DE6A89">
        <w:rPr>
          <w:rFonts w:ascii="Times New Roman" w:hAnsi="Times New Roman"/>
          <w:b/>
          <w:bCs/>
          <w:sz w:val="24"/>
          <w:szCs w:val="24"/>
        </w:rPr>
        <w:t xml:space="preserve"> </w:t>
      </w:r>
      <w:r w:rsidRPr="00366F2C" w:rsidR="00AE4625">
        <w:rPr>
          <w:rFonts w:ascii="Times New Roman" w:hAnsi="Times New Roman"/>
          <w:b/>
          <w:bCs/>
          <w:sz w:val="24"/>
          <w:szCs w:val="24"/>
        </w:rPr>
        <w:t xml:space="preserve">Use </w:t>
      </w:r>
      <w:r w:rsidRPr="00366F2C" w:rsidR="00DE6A89">
        <w:rPr>
          <w:rFonts w:ascii="Times New Roman" w:hAnsi="Times New Roman"/>
          <w:b/>
          <w:bCs/>
          <w:sz w:val="24"/>
          <w:szCs w:val="24"/>
        </w:rPr>
        <w:t xml:space="preserve">of Results </w:t>
      </w:r>
      <w:r w:rsidRPr="00366F2C" w:rsidR="00AE4625">
        <w:rPr>
          <w:rFonts w:ascii="Times New Roman" w:hAnsi="Times New Roman"/>
          <w:b/>
          <w:bCs/>
          <w:sz w:val="24"/>
          <w:szCs w:val="24"/>
        </w:rPr>
        <w:t>for First Iteration of the Survey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0"/>
        <w:gridCol w:w="4330"/>
      </w:tblGrid>
      <w:tr w:rsidRPr="003C7A8D" w:rsidR="00AE4625" w:rsidTr="003C7A8D" w14:paraId="05C05477" w14:textId="77777777">
        <w:tc>
          <w:tcPr>
            <w:tcW w:w="4428" w:type="dxa"/>
            <w:shd w:val="clear" w:color="auto" w:fill="auto"/>
          </w:tcPr>
          <w:p w:rsidRPr="003C7A8D" w:rsidR="00AE4625" w:rsidP="003C7A8D" w:rsidRDefault="00AE4625" w14:paraId="0B8F76A4"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Topic</w:t>
            </w:r>
          </w:p>
        </w:tc>
        <w:tc>
          <w:tcPr>
            <w:tcW w:w="4428" w:type="dxa"/>
            <w:shd w:val="clear" w:color="auto" w:fill="auto"/>
          </w:tcPr>
          <w:p w:rsidRPr="003C7A8D" w:rsidR="00AE4625" w:rsidP="003C7A8D" w:rsidRDefault="00AE4625" w14:paraId="19C716BF" w14:textId="34F45033">
            <w:pPr>
              <w:pStyle w:val="BodyText3"/>
              <w:spacing w:after="0" w:line="240" w:lineRule="auto"/>
              <w:rPr>
                <w:rFonts w:ascii="Times New Roman" w:hAnsi="Times New Roman"/>
                <w:sz w:val="24"/>
                <w:szCs w:val="24"/>
              </w:rPr>
            </w:pPr>
            <w:r w:rsidRPr="003C7A8D">
              <w:rPr>
                <w:rFonts w:ascii="Times New Roman" w:hAnsi="Times New Roman"/>
                <w:sz w:val="24"/>
                <w:szCs w:val="24"/>
              </w:rPr>
              <w:t xml:space="preserve">How OPACE </w:t>
            </w:r>
            <w:r w:rsidR="00EC64F0">
              <w:rPr>
                <w:rFonts w:ascii="Times New Roman" w:hAnsi="Times New Roman"/>
                <w:sz w:val="24"/>
                <w:szCs w:val="24"/>
              </w:rPr>
              <w:t xml:space="preserve">Is </w:t>
            </w:r>
            <w:r w:rsidRPr="003C7A8D">
              <w:rPr>
                <w:rFonts w:ascii="Times New Roman" w:hAnsi="Times New Roman"/>
                <w:sz w:val="24"/>
                <w:szCs w:val="24"/>
              </w:rPr>
              <w:t>Us</w:t>
            </w:r>
            <w:r w:rsidR="00EC64F0">
              <w:rPr>
                <w:rFonts w:ascii="Times New Roman" w:hAnsi="Times New Roman"/>
                <w:sz w:val="24"/>
                <w:szCs w:val="24"/>
              </w:rPr>
              <w:t>ing</w:t>
            </w:r>
            <w:r w:rsidRPr="003C7A8D">
              <w:rPr>
                <w:rFonts w:ascii="Times New Roman" w:hAnsi="Times New Roman"/>
                <w:sz w:val="24"/>
                <w:szCs w:val="24"/>
              </w:rPr>
              <w:t xml:space="preserve"> the </w:t>
            </w:r>
            <w:r w:rsidRPr="003C7A8D" w:rsidR="00DE6A89">
              <w:rPr>
                <w:rFonts w:ascii="Times New Roman" w:hAnsi="Times New Roman"/>
                <w:sz w:val="24"/>
                <w:szCs w:val="24"/>
              </w:rPr>
              <w:t>Survey Results</w:t>
            </w:r>
          </w:p>
        </w:tc>
      </w:tr>
      <w:tr w:rsidRPr="003C7A8D" w:rsidR="00D6071E" w:rsidTr="003C7A8D" w14:paraId="529181A6" w14:textId="77777777">
        <w:tc>
          <w:tcPr>
            <w:tcW w:w="4428" w:type="dxa"/>
            <w:shd w:val="clear" w:color="auto" w:fill="auto"/>
          </w:tcPr>
          <w:p w:rsidRPr="003C7A8D" w:rsidR="00D6071E" w:rsidP="003C7A8D" w:rsidRDefault="00D6071E" w14:paraId="3E74F9C0" w14:textId="77777777">
            <w:pPr>
              <w:pStyle w:val="BodyText3"/>
              <w:spacing w:after="0" w:line="240" w:lineRule="auto"/>
              <w:rPr>
                <w:rFonts w:ascii="Times New Roman" w:hAnsi="Times New Roman"/>
                <w:sz w:val="24"/>
                <w:szCs w:val="24"/>
              </w:rPr>
            </w:pPr>
            <w:r>
              <w:rPr>
                <w:rFonts w:ascii="Times New Roman" w:hAnsi="Times New Roman"/>
                <w:sz w:val="24"/>
                <w:szCs w:val="24"/>
              </w:rPr>
              <w:t>Preferences for receiving information on food safety</w:t>
            </w:r>
          </w:p>
        </w:tc>
        <w:tc>
          <w:tcPr>
            <w:tcW w:w="4428" w:type="dxa"/>
            <w:shd w:val="clear" w:color="auto" w:fill="auto"/>
          </w:tcPr>
          <w:p w:rsidRPr="003C7A8D" w:rsidR="00D6071E" w:rsidP="003C7A8D" w:rsidRDefault="00D6071E" w14:paraId="289E0E26" w14:textId="77777777">
            <w:pPr>
              <w:pStyle w:val="BodyText3"/>
              <w:numPr>
                <w:ilvl w:val="0"/>
                <w:numId w:val="33"/>
              </w:numPr>
              <w:spacing w:after="0" w:line="240" w:lineRule="auto"/>
              <w:rPr>
                <w:rFonts w:ascii="Times New Roman" w:hAnsi="Times New Roman"/>
                <w:sz w:val="24"/>
                <w:szCs w:val="24"/>
              </w:rPr>
            </w:pPr>
            <w:r>
              <w:rPr>
                <w:rFonts w:ascii="Times New Roman" w:hAnsi="Times New Roman"/>
                <w:sz w:val="24"/>
                <w:szCs w:val="24"/>
              </w:rPr>
              <w:t>Inform selection of delivery mechanisms for consumer outreach efforts</w:t>
            </w:r>
          </w:p>
        </w:tc>
      </w:tr>
      <w:tr w:rsidRPr="003C7A8D" w:rsidR="00AE4625" w:rsidTr="003C7A8D" w14:paraId="126D2B3F" w14:textId="77777777">
        <w:tc>
          <w:tcPr>
            <w:tcW w:w="4428" w:type="dxa"/>
            <w:shd w:val="clear" w:color="auto" w:fill="auto"/>
          </w:tcPr>
          <w:p w:rsidRPr="003C7A8D" w:rsidR="00AE4625" w:rsidP="003C7A8D" w:rsidRDefault="00AE4625" w14:paraId="121B6ED9"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Awareness</w:t>
            </w:r>
            <w:r w:rsidRPr="003C7A8D" w:rsidR="00DE6A89">
              <w:rPr>
                <w:rFonts w:ascii="Times New Roman" w:hAnsi="Times New Roman"/>
                <w:sz w:val="24"/>
                <w:szCs w:val="24"/>
              </w:rPr>
              <w:t xml:space="preserve">, use, and satisfaction with </w:t>
            </w:r>
            <w:r w:rsidRPr="003C7A8D">
              <w:rPr>
                <w:rFonts w:ascii="Times New Roman" w:hAnsi="Times New Roman"/>
                <w:sz w:val="24"/>
                <w:szCs w:val="24"/>
              </w:rPr>
              <w:t xml:space="preserve">USDA’s Meat and Poultry </w:t>
            </w:r>
            <w:r w:rsidRPr="003C7A8D" w:rsidR="00DE6A89">
              <w:rPr>
                <w:rFonts w:ascii="Times New Roman" w:hAnsi="Times New Roman"/>
                <w:sz w:val="24"/>
                <w:szCs w:val="24"/>
              </w:rPr>
              <w:t xml:space="preserve">(M&amp;P) </w:t>
            </w:r>
            <w:r w:rsidRPr="003C7A8D">
              <w:rPr>
                <w:rFonts w:ascii="Times New Roman" w:hAnsi="Times New Roman"/>
                <w:sz w:val="24"/>
                <w:szCs w:val="24"/>
              </w:rPr>
              <w:t>Hotline</w:t>
            </w:r>
          </w:p>
          <w:p w:rsidRPr="003C7A8D" w:rsidR="00AE4625" w:rsidP="003C7A8D" w:rsidRDefault="00AE4625" w14:paraId="41782DB5" w14:textId="77777777">
            <w:pPr>
              <w:pStyle w:val="BodyText3"/>
              <w:spacing w:after="0" w:line="240" w:lineRule="auto"/>
              <w:rPr>
                <w:rFonts w:ascii="Times New Roman" w:hAnsi="Times New Roman"/>
                <w:sz w:val="24"/>
                <w:szCs w:val="24"/>
              </w:rPr>
            </w:pPr>
          </w:p>
        </w:tc>
        <w:tc>
          <w:tcPr>
            <w:tcW w:w="4428" w:type="dxa"/>
            <w:shd w:val="clear" w:color="auto" w:fill="auto"/>
          </w:tcPr>
          <w:p w:rsidRPr="003C7A8D" w:rsidR="00DE6A89" w:rsidP="003C7A8D" w:rsidRDefault="00DE6A89" w14:paraId="3A7E5F68" w14:textId="7777777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Evaluate </w:t>
            </w:r>
            <w:r w:rsidR="00D6071E">
              <w:rPr>
                <w:rFonts w:ascii="Times New Roman" w:hAnsi="Times New Roman"/>
                <w:sz w:val="24"/>
                <w:szCs w:val="24"/>
              </w:rPr>
              <w:t>r</w:t>
            </w:r>
            <w:r w:rsidRPr="003C7A8D">
              <w:rPr>
                <w:rFonts w:ascii="Times New Roman" w:hAnsi="Times New Roman"/>
                <w:sz w:val="24"/>
                <w:szCs w:val="24"/>
              </w:rPr>
              <w:t xml:space="preserve">esponse to </w:t>
            </w:r>
            <w:r w:rsidRPr="003C7A8D" w:rsidR="005A715B">
              <w:rPr>
                <w:rFonts w:ascii="Times New Roman" w:hAnsi="Times New Roman"/>
                <w:sz w:val="24"/>
                <w:szCs w:val="24"/>
              </w:rPr>
              <w:t xml:space="preserve">USDA </w:t>
            </w:r>
            <w:r w:rsidRPr="003C7A8D">
              <w:rPr>
                <w:rFonts w:ascii="Times New Roman" w:hAnsi="Times New Roman"/>
                <w:sz w:val="24"/>
                <w:szCs w:val="24"/>
              </w:rPr>
              <w:t xml:space="preserve">M&amp;P Hotline </w:t>
            </w:r>
          </w:p>
          <w:p w:rsidR="00DE6A89" w:rsidP="003C7A8D" w:rsidRDefault="00DE6A89" w14:paraId="1D1EECC7" w14:textId="7777777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Assess response to likelihood of using </w:t>
            </w:r>
            <w:r w:rsidRPr="003C7A8D" w:rsidR="005A715B">
              <w:rPr>
                <w:rFonts w:ascii="Times New Roman" w:hAnsi="Times New Roman"/>
                <w:sz w:val="24"/>
                <w:szCs w:val="24"/>
              </w:rPr>
              <w:t xml:space="preserve">USDA </w:t>
            </w:r>
            <w:r w:rsidRPr="003C7A8D">
              <w:rPr>
                <w:rFonts w:ascii="Times New Roman" w:hAnsi="Times New Roman"/>
                <w:sz w:val="24"/>
                <w:szCs w:val="24"/>
              </w:rPr>
              <w:t>M&amp;P hotline if operating hours extended</w:t>
            </w:r>
          </w:p>
          <w:p w:rsidRPr="007D3FDC" w:rsidR="00C1500E" w:rsidP="007D3FDC" w:rsidRDefault="00C1500E" w14:paraId="466E5985" w14:textId="77777777">
            <w:pPr>
              <w:numPr>
                <w:ilvl w:val="0"/>
                <w:numId w:val="33"/>
              </w:numPr>
              <w:rPr>
                <w:sz w:val="24"/>
                <w:szCs w:val="24"/>
              </w:rPr>
            </w:pPr>
            <w:r>
              <w:rPr>
                <w:sz w:val="24"/>
                <w:szCs w:val="24"/>
              </w:rPr>
              <w:t xml:space="preserve">Identify preferences for connecting with </w:t>
            </w:r>
            <w:r w:rsidRPr="00C1500E">
              <w:rPr>
                <w:sz w:val="24"/>
                <w:szCs w:val="24"/>
              </w:rPr>
              <w:t xml:space="preserve">USDA M&amp;P hotline </w:t>
            </w:r>
          </w:p>
        </w:tc>
      </w:tr>
      <w:tr w:rsidRPr="003C7A8D" w:rsidR="00AE4625" w:rsidTr="003C7A8D" w14:paraId="7145C775" w14:textId="77777777">
        <w:tc>
          <w:tcPr>
            <w:tcW w:w="4428" w:type="dxa"/>
            <w:shd w:val="clear" w:color="auto" w:fill="auto"/>
          </w:tcPr>
          <w:p w:rsidRPr="003C7A8D" w:rsidR="00AE4625" w:rsidP="003C7A8D" w:rsidRDefault="00AE4625" w14:paraId="0120C0E5"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 xml:space="preserve">Awareness, understanding, and use of USDA press releases on food recalls </w:t>
            </w:r>
          </w:p>
          <w:p w:rsidRPr="003C7A8D" w:rsidR="00AE4625" w:rsidP="003C7A8D" w:rsidRDefault="00AE4625" w14:paraId="6094BCB9" w14:textId="77777777">
            <w:pPr>
              <w:pStyle w:val="BodyText3"/>
              <w:spacing w:after="0" w:line="240" w:lineRule="auto"/>
              <w:rPr>
                <w:rFonts w:ascii="Times New Roman" w:hAnsi="Times New Roman"/>
                <w:sz w:val="24"/>
                <w:szCs w:val="24"/>
              </w:rPr>
            </w:pPr>
          </w:p>
        </w:tc>
        <w:tc>
          <w:tcPr>
            <w:tcW w:w="4428" w:type="dxa"/>
            <w:shd w:val="clear" w:color="auto" w:fill="auto"/>
          </w:tcPr>
          <w:p w:rsidRPr="003C7A8D" w:rsidR="00AE4625" w:rsidP="003C7A8D" w:rsidRDefault="00DE6A89" w14:paraId="4518F381" w14:textId="43711DE6">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Assess </w:t>
            </w:r>
            <w:r w:rsidR="00FE1488">
              <w:rPr>
                <w:rFonts w:ascii="Times New Roman" w:hAnsi="Times New Roman"/>
                <w:sz w:val="24"/>
                <w:szCs w:val="24"/>
              </w:rPr>
              <w:t xml:space="preserve">existence of </w:t>
            </w:r>
            <w:r w:rsidRPr="003C7A8D">
              <w:rPr>
                <w:rFonts w:ascii="Times New Roman" w:hAnsi="Times New Roman"/>
                <w:sz w:val="24"/>
                <w:szCs w:val="24"/>
              </w:rPr>
              <w:t>recall fatigue (i.e., overexposure to messaging)</w:t>
            </w:r>
          </w:p>
          <w:p w:rsidRPr="003C7A8D" w:rsidR="00AC2EEE" w:rsidP="003C7A8D" w:rsidRDefault="00AC2EEE" w14:paraId="69426930" w14:textId="7777777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Evaluate understanding and usability of information provided in recall press releases</w:t>
            </w:r>
            <w:r w:rsidRPr="003C7A8D" w:rsidR="005A715B">
              <w:rPr>
                <w:rFonts w:ascii="Times New Roman" w:hAnsi="Times New Roman"/>
                <w:sz w:val="24"/>
                <w:szCs w:val="24"/>
              </w:rPr>
              <w:t xml:space="preserve"> to </w:t>
            </w:r>
            <w:r w:rsidR="00D6071E">
              <w:rPr>
                <w:rFonts w:ascii="Times New Roman" w:hAnsi="Times New Roman"/>
                <w:sz w:val="24"/>
                <w:szCs w:val="24"/>
              </w:rPr>
              <w:t>motivate</w:t>
            </w:r>
            <w:r w:rsidR="007C2B3A">
              <w:rPr>
                <w:rFonts w:ascii="Times New Roman" w:hAnsi="Times New Roman"/>
                <w:sz w:val="24"/>
                <w:szCs w:val="24"/>
              </w:rPr>
              <w:t xml:space="preserve"> action</w:t>
            </w:r>
          </w:p>
          <w:p w:rsidRPr="003C7A8D" w:rsidR="00AC2EEE" w:rsidP="003C7A8D" w:rsidRDefault="00AC2EEE" w14:paraId="33CA41A9" w14:textId="7777777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Identify preferences for receiving information on recalls (e.g., delivery mode, frequency</w:t>
            </w:r>
            <w:r w:rsidR="00C1500E">
              <w:rPr>
                <w:rFonts w:ascii="Times New Roman" w:hAnsi="Times New Roman"/>
                <w:sz w:val="24"/>
                <w:szCs w:val="24"/>
              </w:rPr>
              <w:t>, topics</w:t>
            </w:r>
            <w:r w:rsidRPr="003C7A8D">
              <w:rPr>
                <w:rFonts w:ascii="Times New Roman" w:hAnsi="Times New Roman"/>
                <w:sz w:val="24"/>
                <w:szCs w:val="24"/>
              </w:rPr>
              <w:t>)</w:t>
            </w:r>
          </w:p>
        </w:tc>
      </w:tr>
      <w:tr w:rsidRPr="003C7A8D" w:rsidR="00AE4625" w:rsidTr="003C7A8D" w14:paraId="0DC199C3" w14:textId="77777777">
        <w:tc>
          <w:tcPr>
            <w:tcW w:w="4428" w:type="dxa"/>
            <w:shd w:val="clear" w:color="auto" w:fill="auto"/>
          </w:tcPr>
          <w:p w:rsidRPr="003C7A8D" w:rsidR="00AE4625" w:rsidP="003C7A8D" w:rsidRDefault="00AE4625" w14:paraId="1D01D642"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Awareness, understanding, and use of government-provided information on foodborne illness outbreaks</w:t>
            </w:r>
          </w:p>
          <w:p w:rsidRPr="003C7A8D" w:rsidR="00AE4625" w:rsidP="003C7A8D" w:rsidRDefault="00AE4625" w14:paraId="6A85541A" w14:textId="77777777">
            <w:pPr>
              <w:pStyle w:val="BodyText3"/>
              <w:spacing w:after="0" w:line="240" w:lineRule="auto"/>
              <w:rPr>
                <w:rFonts w:ascii="Times New Roman" w:hAnsi="Times New Roman"/>
                <w:sz w:val="24"/>
                <w:szCs w:val="24"/>
              </w:rPr>
            </w:pPr>
          </w:p>
        </w:tc>
        <w:tc>
          <w:tcPr>
            <w:tcW w:w="4428" w:type="dxa"/>
            <w:shd w:val="clear" w:color="auto" w:fill="auto"/>
          </w:tcPr>
          <w:p w:rsidRPr="003C7A8D" w:rsidR="00AC2EEE" w:rsidP="003C7A8D" w:rsidRDefault="00AC2EEE" w14:paraId="17F85725" w14:textId="1AB2F5A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Assess </w:t>
            </w:r>
            <w:r w:rsidR="00FE1488">
              <w:rPr>
                <w:rFonts w:ascii="Times New Roman" w:hAnsi="Times New Roman"/>
                <w:sz w:val="24"/>
                <w:szCs w:val="24"/>
              </w:rPr>
              <w:t xml:space="preserve">existence of </w:t>
            </w:r>
            <w:r w:rsidRPr="003C7A8D">
              <w:rPr>
                <w:rFonts w:ascii="Times New Roman" w:hAnsi="Times New Roman"/>
                <w:sz w:val="24"/>
                <w:szCs w:val="24"/>
              </w:rPr>
              <w:t>fatigue to public health alerts of foodborne illness outbreaks</w:t>
            </w:r>
          </w:p>
          <w:p w:rsidRPr="00027BB7" w:rsidR="00AE4625" w:rsidP="00027BB7" w:rsidRDefault="00AC2EEE" w14:paraId="38C8E337" w14:textId="32AF1161">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Determine preference for when information on outbreaks should be shared with consumers</w:t>
            </w:r>
            <w:r w:rsidRPr="003C7A8D" w:rsidR="005A715B">
              <w:rPr>
                <w:rFonts w:ascii="Times New Roman" w:hAnsi="Times New Roman"/>
                <w:sz w:val="24"/>
                <w:szCs w:val="24"/>
              </w:rPr>
              <w:t xml:space="preserve"> </w:t>
            </w:r>
            <w:r w:rsidR="00C1500E">
              <w:rPr>
                <w:rFonts w:ascii="Times New Roman" w:hAnsi="Times New Roman"/>
                <w:sz w:val="24"/>
                <w:szCs w:val="24"/>
              </w:rPr>
              <w:t>(</w:t>
            </w:r>
            <w:r w:rsidR="007C2B3A">
              <w:rPr>
                <w:rFonts w:ascii="Times New Roman" w:hAnsi="Times New Roman"/>
                <w:sz w:val="24"/>
                <w:szCs w:val="24"/>
              </w:rPr>
              <w:t>limited vs. more information available on cause of outbreak)</w:t>
            </w:r>
          </w:p>
        </w:tc>
      </w:tr>
      <w:tr w:rsidRPr="003C7A8D" w:rsidR="00AE4625" w:rsidTr="003C7A8D" w14:paraId="76CB3A03" w14:textId="77777777">
        <w:tc>
          <w:tcPr>
            <w:tcW w:w="4428" w:type="dxa"/>
            <w:shd w:val="clear" w:color="auto" w:fill="auto"/>
          </w:tcPr>
          <w:p w:rsidRPr="003C7A8D" w:rsidR="00AE4625" w:rsidP="003C7A8D" w:rsidRDefault="00AE4625" w14:paraId="57348D14"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Adherence to recommended food safety practices when grilling meat, poultry, or seafood a</w:t>
            </w:r>
            <w:r w:rsidRPr="003C7A8D" w:rsidR="00AC2EEE">
              <w:rPr>
                <w:rFonts w:ascii="Times New Roman" w:hAnsi="Times New Roman"/>
                <w:sz w:val="24"/>
                <w:szCs w:val="24"/>
              </w:rPr>
              <w:t>t</w:t>
            </w:r>
            <w:r w:rsidRPr="003C7A8D">
              <w:rPr>
                <w:rFonts w:ascii="Times New Roman" w:hAnsi="Times New Roman"/>
                <w:sz w:val="24"/>
                <w:szCs w:val="24"/>
              </w:rPr>
              <w:t xml:space="preserve"> home</w:t>
            </w:r>
          </w:p>
          <w:p w:rsidRPr="003C7A8D" w:rsidR="00AE4625" w:rsidP="003C7A8D" w:rsidRDefault="00AE4625" w14:paraId="16151DCC" w14:textId="77777777">
            <w:pPr>
              <w:pStyle w:val="BodyText3"/>
              <w:spacing w:after="0" w:line="240" w:lineRule="auto"/>
              <w:rPr>
                <w:rFonts w:ascii="Times New Roman" w:hAnsi="Times New Roman"/>
                <w:sz w:val="24"/>
                <w:szCs w:val="24"/>
              </w:rPr>
            </w:pPr>
          </w:p>
        </w:tc>
        <w:tc>
          <w:tcPr>
            <w:tcW w:w="4428" w:type="dxa"/>
            <w:shd w:val="clear" w:color="auto" w:fill="auto"/>
          </w:tcPr>
          <w:p w:rsidRPr="003C7A8D" w:rsidR="00AE4625" w:rsidP="003C7A8D" w:rsidRDefault="00AC2EEE" w14:paraId="4324D34E" w14:textId="77777777">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Inform OPACE messaging on how to safely grill meat, poultry, and seafood</w:t>
            </w:r>
          </w:p>
        </w:tc>
      </w:tr>
      <w:tr w:rsidRPr="003C7A8D" w:rsidR="00AE4625" w:rsidTr="003C7A8D" w14:paraId="5F46B4D9" w14:textId="77777777">
        <w:tc>
          <w:tcPr>
            <w:tcW w:w="4428" w:type="dxa"/>
            <w:shd w:val="clear" w:color="auto" w:fill="auto"/>
          </w:tcPr>
          <w:p w:rsidRPr="003C7A8D" w:rsidR="00AC2EEE" w:rsidP="003C7A8D" w:rsidRDefault="00AC2EEE" w14:paraId="6D7D8DC2"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Adherence to recommended food safety practices when serving food at gatherings and parties</w:t>
            </w:r>
          </w:p>
          <w:p w:rsidRPr="003C7A8D" w:rsidR="00AE4625" w:rsidP="003C7A8D" w:rsidRDefault="00AE4625" w14:paraId="04B4314F" w14:textId="77777777">
            <w:pPr>
              <w:pStyle w:val="BodyText3"/>
              <w:spacing w:after="0" w:line="240" w:lineRule="auto"/>
              <w:rPr>
                <w:rFonts w:ascii="Times New Roman" w:hAnsi="Times New Roman"/>
                <w:sz w:val="24"/>
                <w:szCs w:val="24"/>
              </w:rPr>
            </w:pPr>
          </w:p>
        </w:tc>
        <w:tc>
          <w:tcPr>
            <w:tcW w:w="4428" w:type="dxa"/>
            <w:shd w:val="clear" w:color="auto" w:fill="auto"/>
          </w:tcPr>
          <w:p w:rsidRPr="003C7A8D" w:rsidR="00AE4625" w:rsidP="003C7A8D" w:rsidRDefault="00AC2EEE" w14:paraId="0FD4517C" w14:textId="77777777">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Inform OPACE messaging on how to safely serve hot and cold foods at gatherings and parties</w:t>
            </w:r>
          </w:p>
        </w:tc>
      </w:tr>
      <w:tr w:rsidRPr="003C7A8D" w:rsidR="00AE4625" w:rsidTr="003C7A8D" w14:paraId="242FD8C7" w14:textId="77777777">
        <w:tc>
          <w:tcPr>
            <w:tcW w:w="4428" w:type="dxa"/>
            <w:shd w:val="clear" w:color="auto" w:fill="auto"/>
          </w:tcPr>
          <w:p w:rsidRPr="003C7A8D" w:rsidR="00AE4625" w:rsidP="003C7A8D" w:rsidRDefault="005A715B" w14:paraId="3694C884" w14:textId="77777777">
            <w:pPr>
              <w:pStyle w:val="BodyText3"/>
              <w:spacing w:after="0" w:line="240" w:lineRule="auto"/>
              <w:rPr>
                <w:rFonts w:ascii="Times New Roman" w:hAnsi="Times New Roman"/>
                <w:sz w:val="24"/>
                <w:szCs w:val="24"/>
              </w:rPr>
            </w:pPr>
            <w:r w:rsidRPr="003C7A8D">
              <w:rPr>
                <w:rFonts w:ascii="Times New Roman" w:hAnsi="Times New Roman"/>
                <w:sz w:val="24"/>
                <w:szCs w:val="24"/>
              </w:rPr>
              <w:t>Personal or household e</w:t>
            </w:r>
            <w:r w:rsidRPr="003C7A8D" w:rsidR="00AC2EEE">
              <w:rPr>
                <w:rFonts w:ascii="Times New Roman" w:hAnsi="Times New Roman"/>
                <w:sz w:val="24"/>
                <w:szCs w:val="24"/>
              </w:rPr>
              <w:t>xperience with foodborne illness</w:t>
            </w:r>
          </w:p>
        </w:tc>
        <w:tc>
          <w:tcPr>
            <w:tcW w:w="4428" w:type="dxa"/>
            <w:shd w:val="clear" w:color="auto" w:fill="auto"/>
          </w:tcPr>
          <w:p w:rsidR="00D6071E" w:rsidP="003C7A8D" w:rsidRDefault="00AC2EEE" w14:paraId="04DD4813" w14:textId="77777777">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 xml:space="preserve">Characterize </w:t>
            </w:r>
            <w:r w:rsidRPr="003C7A8D" w:rsidR="005A715B">
              <w:rPr>
                <w:rFonts w:ascii="Times New Roman" w:hAnsi="Times New Roman"/>
                <w:sz w:val="24"/>
                <w:szCs w:val="24"/>
              </w:rPr>
              <w:t xml:space="preserve">response to </w:t>
            </w:r>
            <w:r w:rsidRPr="003C7A8D">
              <w:rPr>
                <w:rFonts w:ascii="Times New Roman" w:hAnsi="Times New Roman"/>
                <w:sz w:val="24"/>
                <w:szCs w:val="24"/>
              </w:rPr>
              <w:t>foodborne illness</w:t>
            </w:r>
          </w:p>
          <w:p w:rsidRPr="003C7A8D" w:rsidR="00AE4625" w:rsidP="003C7A8D" w:rsidRDefault="00D6071E" w14:paraId="3822A565" w14:textId="77777777">
            <w:pPr>
              <w:pStyle w:val="BodyText3"/>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Investigate whether there is a relationship between experiencing foodborne illness and food safety behaviors </w:t>
            </w:r>
          </w:p>
        </w:tc>
      </w:tr>
    </w:tbl>
    <w:p w:rsidR="00AE4625" w:rsidP="00994262" w:rsidRDefault="00AE4625" w14:paraId="5A9C0FE6" w14:textId="77777777">
      <w:pPr>
        <w:pStyle w:val="BodyText3"/>
        <w:spacing w:after="0" w:line="480" w:lineRule="auto"/>
        <w:ind w:firstLine="720"/>
        <w:rPr>
          <w:rFonts w:ascii="Times New Roman" w:hAnsi="Times New Roman"/>
          <w:sz w:val="24"/>
          <w:szCs w:val="24"/>
        </w:rPr>
      </w:pPr>
    </w:p>
    <w:p w:rsidRPr="00F6470A" w:rsidR="00113C6E" w:rsidP="00113C6E" w:rsidRDefault="00E237E6" w14:paraId="12345718" w14:textId="3E3969E5">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lastRenderedPageBreak/>
        <w:t xml:space="preserve">Each iteration of the survey will collect information from 2,400 randomly selected English-speaking adult members of a </w:t>
      </w:r>
      <w:r w:rsidR="003559D0">
        <w:rPr>
          <w:rFonts w:ascii="Times New Roman" w:hAnsi="Times New Roman"/>
          <w:sz w:val="24"/>
          <w:szCs w:val="24"/>
        </w:rPr>
        <w:t>web</w:t>
      </w:r>
      <w:r w:rsidRPr="00F6470A">
        <w:rPr>
          <w:rFonts w:ascii="Times New Roman" w:hAnsi="Times New Roman"/>
          <w:sz w:val="24"/>
          <w:szCs w:val="24"/>
        </w:rPr>
        <w:t xml:space="preserve">-enabled research panel </w:t>
      </w:r>
      <w:r w:rsidR="005A715B">
        <w:rPr>
          <w:rFonts w:ascii="Times New Roman" w:hAnsi="Times New Roman"/>
          <w:sz w:val="24"/>
          <w:szCs w:val="24"/>
        </w:rPr>
        <w:t xml:space="preserve">referred to as the KnowledgePanel </w:t>
      </w:r>
      <w:r w:rsidRPr="00F6470A">
        <w:rPr>
          <w:rFonts w:ascii="Times New Roman" w:hAnsi="Times New Roman"/>
          <w:sz w:val="24"/>
          <w:szCs w:val="24"/>
        </w:rPr>
        <w:t>maintained by</w:t>
      </w:r>
      <w:r w:rsidR="005A715B">
        <w:rPr>
          <w:rFonts w:ascii="Times New Roman" w:hAnsi="Times New Roman"/>
          <w:sz w:val="24"/>
          <w:szCs w:val="24"/>
        </w:rPr>
        <w:t xml:space="preserve"> Ipsos (</w:t>
      </w:r>
      <w:r w:rsidRPr="005A715B" w:rsidR="005A715B">
        <w:rPr>
          <w:rFonts w:ascii="Times New Roman" w:hAnsi="Times New Roman"/>
          <w:sz w:val="24"/>
          <w:szCs w:val="24"/>
        </w:rPr>
        <w:t>https://www.ipsos.com/en-us/solution/knowledgepanel</w:t>
      </w:r>
      <w:r w:rsidR="005A715B">
        <w:rPr>
          <w:rFonts w:ascii="Times New Roman" w:hAnsi="Times New Roman"/>
          <w:sz w:val="24"/>
          <w:szCs w:val="24"/>
        </w:rPr>
        <w:t>)</w:t>
      </w:r>
      <w:r w:rsidRPr="00F6470A">
        <w:rPr>
          <w:rFonts w:ascii="Times New Roman" w:hAnsi="Times New Roman"/>
          <w:sz w:val="24"/>
          <w:szCs w:val="24"/>
        </w:rPr>
        <w:t>.</w:t>
      </w:r>
      <w:r w:rsidR="007C2B3A">
        <w:rPr>
          <w:rStyle w:val="FootnoteReference"/>
          <w:rFonts w:ascii="Times New Roman" w:hAnsi="Times New Roman"/>
          <w:sz w:val="24"/>
          <w:szCs w:val="24"/>
        </w:rPr>
        <w:footnoteReference w:id="1"/>
      </w:r>
      <w:r w:rsidRPr="00F6470A">
        <w:rPr>
          <w:rFonts w:ascii="Times New Roman" w:hAnsi="Times New Roman"/>
          <w:sz w:val="24"/>
          <w:szCs w:val="24"/>
        </w:rPr>
        <w:t xml:space="preserve"> </w:t>
      </w:r>
      <w:r w:rsidRPr="00F6470A" w:rsidR="00113C6E">
        <w:rPr>
          <w:rFonts w:ascii="Times New Roman" w:hAnsi="Times New Roman"/>
          <w:sz w:val="24"/>
          <w:szCs w:val="24"/>
        </w:rPr>
        <w:t>A random sample of individuals will be selected from the panel for participation in the survey. A pilot will be conducted before the survey to test the survey instrument and procedures.</w:t>
      </w:r>
    </w:p>
    <w:p w:rsidR="005A715B" w:rsidP="00F6470A" w:rsidRDefault="005A715B" w14:paraId="7CFDE984" w14:textId="2931AB68">
      <w:pPr>
        <w:pStyle w:val="BodyText3"/>
        <w:spacing w:after="0" w:line="480" w:lineRule="auto"/>
        <w:ind w:firstLine="720"/>
        <w:rPr>
          <w:rFonts w:ascii="Times New Roman" w:hAnsi="Times New Roman"/>
          <w:sz w:val="24"/>
          <w:szCs w:val="24"/>
        </w:rPr>
      </w:pPr>
      <w:r>
        <w:rPr>
          <w:rFonts w:ascii="Times New Roman" w:hAnsi="Times New Roman"/>
          <w:sz w:val="24"/>
          <w:szCs w:val="24"/>
        </w:rPr>
        <w:t>Unlike opt-in web-based panels</w:t>
      </w:r>
      <w:r w:rsidR="00811F22">
        <w:rPr>
          <w:rFonts w:ascii="Times New Roman" w:hAnsi="Times New Roman"/>
          <w:sz w:val="24"/>
          <w:szCs w:val="24"/>
        </w:rPr>
        <w:t xml:space="preserve"> that use convenience sampling</w:t>
      </w:r>
      <w:r>
        <w:rPr>
          <w:rFonts w:ascii="Times New Roman" w:hAnsi="Times New Roman"/>
          <w:sz w:val="24"/>
          <w:szCs w:val="24"/>
        </w:rPr>
        <w:t>, t</w:t>
      </w:r>
      <w:r w:rsidRPr="00F6470A" w:rsidR="00E237E6">
        <w:rPr>
          <w:rFonts w:ascii="Times New Roman" w:hAnsi="Times New Roman"/>
          <w:sz w:val="24"/>
          <w:szCs w:val="24"/>
        </w:rPr>
        <w:t xml:space="preserve">he </w:t>
      </w:r>
      <w:r>
        <w:rPr>
          <w:rFonts w:ascii="Times New Roman" w:hAnsi="Times New Roman"/>
          <w:sz w:val="24"/>
          <w:szCs w:val="24"/>
        </w:rPr>
        <w:t xml:space="preserve">KnowledgePanel is a </w:t>
      </w:r>
      <w:r w:rsidR="0035077D">
        <w:rPr>
          <w:rFonts w:ascii="Times New Roman" w:hAnsi="Times New Roman"/>
          <w:sz w:val="24"/>
          <w:szCs w:val="24"/>
        </w:rPr>
        <w:t xml:space="preserve">probability-based panel </w:t>
      </w:r>
      <w:r>
        <w:rPr>
          <w:rFonts w:ascii="Times New Roman" w:hAnsi="Times New Roman"/>
          <w:sz w:val="24"/>
          <w:szCs w:val="24"/>
        </w:rPr>
        <w:t>that is</w:t>
      </w:r>
      <w:r w:rsidRPr="00F6470A" w:rsidR="00E237E6">
        <w:rPr>
          <w:rFonts w:ascii="Times New Roman" w:hAnsi="Times New Roman"/>
          <w:sz w:val="24"/>
          <w:szCs w:val="24"/>
        </w:rPr>
        <w:t xml:space="preserve"> designed to be representative of the U.S. adult population. This representation is achieved through address-based sampling (ABS), where every U.S. adult with an address (including those who do not have a landline phone number) has an equal probability of being selected for</w:t>
      </w:r>
      <w:r w:rsidR="00811F22">
        <w:rPr>
          <w:rFonts w:ascii="Times New Roman" w:hAnsi="Times New Roman"/>
          <w:sz w:val="24"/>
          <w:szCs w:val="24"/>
        </w:rPr>
        <w:t xml:space="preserve"> </w:t>
      </w:r>
      <w:r w:rsidRPr="00F6470A" w:rsidR="00E237E6">
        <w:rPr>
          <w:rFonts w:ascii="Times New Roman" w:hAnsi="Times New Roman"/>
          <w:sz w:val="24"/>
          <w:szCs w:val="24"/>
        </w:rPr>
        <w:t xml:space="preserve">participation on the panel. </w:t>
      </w:r>
      <w:r w:rsidR="00811F22">
        <w:rPr>
          <w:rFonts w:ascii="Times New Roman" w:hAnsi="Times New Roman"/>
          <w:sz w:val="24"/>
          <w:szCs w:val="24"/>
        </w:rPr>
        <w:t xml:space="preserve">Selected panelists without Internet access are provided with Internet access and a tablet computer, if needed. The KnowledgePanel </w:t>
      </w:r>
      <w:r>
        <w:rPr>
          <w:rFonts w:ascii="Times New Roman" w:hAnsi="Times New Roman"/>
          <w:sz w:val="24"/>
          <w:szCs w:val="24"/>
        </w:rPr>
        <w:t>has some limitations</w:t>
      </w:r>
      <w:r w:rsidR="00811F22">
        <w:rPr>
          <w:rFonts w:ascii="Times New Roman" w:hAnsi="Times New Roman"/>
          <w:sz w:val="24"/>
          <w:szCs w:val="24"/>
        </w:rPr>
        <w:t xml:space="preserve"> that should be considered when interpreting the survey results. </w:t>
      </w:r>
      <w:bookmarkStart w:name="_Hlk7189010" w:id="3"/>
      <w:r w:rsidR="00811F22">
        <w:rPr>
          <w:rFonts w:ascii="Times New Roman" w:hAnsi="Times New Roman"/>
          <w:sz w:val="24"/>
          <w:szCs w:val="24"/>
        </w:rPr>
        <w:t>T</w:t>
      </w:r>
      <w:r w:rsidRPr="007D3FDC" w:rsidR="00811F22">
        <w:rPr>
          <w:rFonts w:ascii="Times New Roman" w:hAnsi="Times New Roman"/>
          <w:sz w:val="24"/>
          <w:szCs w:val="24"/>
        </w:rPr>
        <w:t xml:space="preserve">he </w:t>
      </w:r>
      <w:r w:rsidRPr="007D3FDC" w:rsidR="00925272">
        <w:rPr>
          <w:rFonts w:ascii="Times New Roman" w:hAnsi="Times New Roman"/>
          <w:sz w:val="24"/>
          <w:szCs w:val="24"/>
        </w:rPr>
        <w:t>low recruitment</w:t>
      </w:r>
      <w:r w:rsidRPr="007D3FDC" w:rsidR="00811F22">
        <w:rPr>
          <w:rFonts w:ascii="Times New Roman" w:hAnsi="Times New Roman"/>
          <w:sz w:val="24"/>
          <w:szCs w:val="24"/>
        </w:rPr>
        <w:t xml:space="preserve"> </w:t>
      </w:r>
      <w:r w:rsidRPr="007D3FDC" w:rsidR="00925272">
        <w:rPr>
          <w:rFonts w:ascii="Times New Roman" w:hAnsi="Times New Roman"/>
          <w:sz w:val="24"/>
          <w:szCs w:val="24"/>
        </w:rPr>
        <w:t>rate</w:t>
      </w:r>
      <w:r w:rsidRPr="007D3FDC" w:rsidR="00811F22">
        <w:rPr>
          <w:rFonts w:ascii="Times New Roman" w:hAnsi="Times New Roman"/>
          <w:sz w:val="24"/>
          <w:szCs w:val="24"/>
        </w:rPr>
        <w:t xml:space="preserve"> for panel participation, panel attrition, and nonresponse among panelists selected to complete a particular survey lead </w:t>
      </w:r>
      <w:r w:rsidRPr="007D3FDC" w:rsidR="00AF2DE8">
        <w:rPr>
          <w:rFonts w:ascii="Times New Roman" w:hAnsi="Times New Roman"/>
          <w:sz w:val="24"/>
          <w:szCs w:val="24"/>
        </w:rPr>
        <w:t xml:space="preserve">to </w:t>
      </w:r>
      <w:r w:rsidRPr="007D3FDC" w:rsidR="00811F22">
        <w:rPr>
          <w:rFonts w:ascii="Times New Roman" w:hAnsi="Times New Roman"/>
          <w:sz w:val="24"/>
          <w:szCs w:val="24"/>
        </w:rPr>
        <w:t>a very low overall response rate (</w:t>
      </w:r>
      <w:r w:rsidRPr="007D3FDC" w:rsidR="00AA12C7">
        <w:rPr>
          <w:rFonts w:ascii="Times New Roman" w:hAnsi="Times New Roman"/>
          <w:sz w:val="24"/>
          <w:szCs w:val="24"/>
        </w:rPr>
        <w:t>7</w:t>
      </w:r>
      <w:r w:rsidRPr="007D3FDC" w:rsidR="00811F22">
        <w:rPr>
          <w:rFonts w:ascii="Times New Roman" w:hAnsi="Times New Roman"/>
          <w:sz w:val="24"/>
          <w:szCs w:val="24"/>
        </w:rPr>
        <w:t>%)</w:t>
      </w:r>
      <w:r w:rsidR="00A319D3">
        <w:rPr>
          <w:rFonts w:ascii="Times New Roman" w:hAnsi="Times New Roman"/>
          <w:sz w:val="24"/>
          <w:szCs w:val="24"/>
        </w:rPr>
        <w:t>,</w:t>
      </w:r>
      <w:r w:rsidRPr="007D3FDC" w:rsidR="00811F22">
        <w:rPr>
          <w:rFonts w:ascii="Times New Roman" w:hAnsi="Times New Roman"/>
          <w:sz w:val="24"/>
          <w:szCs w:val="24"/>
        </w:rPr>
        <w:t xml:space="preserve"> </w:t>
      </w:r>
      <w:bookmarkEnd w:id="3"/>
      <w:r w:rsidRPr="007D3FDC" w:rsidR="00811F22">
        <w:rPr>
          <w:rFonts w:ascii="Times New Roman" w:hAnsi="Times New Roman"/>
          <w:sz w:val="24"/>
          <w:szCs w:val="24"/>
        </w:rPr>
        <w:t xml:space="preserve">which may result in nonresponse bias if nonrespondents are systematically different </w:t>
      </w:r>
      <w:r w:rsidR="00A319D3">
        <w:rPr>
          <w:rFonts w:ascii="Times New Roman" w:hAnsi="Times New Roman"/>
          <w:sz w:val="24"/>
          <w:szCs w:val="24"/>
        </w:rPr>
        <w:t>from</w:t>
      </w:r>
      <w:r w:rsidRPr="007D3FDC" w:rsidR="00811F22">
        <w:rPr>
          <w:rFonts w:ascii="Times New Roman" w:hAnsi="Times New Roman"/>
          <w:sz w:val="24"/>
          <w:szCs w:val="24"/>
        </w:rPr>
        <w:t xml:space="preserve"> respondents (Tourangeau, Conrad, </w:t>
      </w:r>
      <w:r w:rsidR="005E1241">
        <w:rPr>
          <w:rFonts w:ascii="Times New Roman" w:hAnsi="Times New Roman"/>
          <w:sz w:val="24"/>
          <w:szCs w:val="24"/>
        </w:rPr>
        <w:t>&amp;</w:t>
      </w:r>
      <w:r w:rsidRPr="007D3FDC" w:rsidR="00811F22">
        <w:rPr>
          <w:rFonts w:ascii="Times New Roman" w:hAnsi="Times New Roman"/>
          <w:sz w:val="24"/>
          <w:szCs w:val="24"/>
        </w:rPr>
        <w:t xml:space="preserve"> Couper, 2013).</w:t>
      </w:r>
      <w:r w:rsidRPr="007D3FDC" w:rsidR="00AF2DE8">
        <w:rPr>
          <w:rFonts w:ascii="Times New Roman" w:hAnsi="Times New Roman"/>
          <w:sz w:val="24"/>
          <w:szCs w:val="24"/>
        </w:rPr>
        <w:t xml:space="preserve"> Other potential limitations include </w:t>
      </w:r>
      <w:r w:rsidRPr="007D3FDC" w:rsidR="00113C6E">
        <w:rPr>
          <w:rFonts w:ascii="Times New Roman" w:hAnsi="Times New Roman"/>
          <w:sz w:val="24"/>
          <w:szCs w:val="24"/>
        </w:rPr>
        <w:t xml:space="preserve">sampling and coverage issues, nonresponse from breakoffs (i.e., not completing the survey), and </w:t>
      </w:r>
      <w:r w:rsidRPr="007D3FDC" w:rsidR="00AF2DE8">
        <w:rPr>
          <w:rFonts w:ascii="Times New Roman" w:hAnsi="Times New Roman"/>
          <w:sz w:val="24"/>
          <w:szCs w:val="24"/>
        </w:rPr>
        <w:t>measurement error</w:t>
      </w:r>
      <w:r w:rsidRPr="007D3FDC" w:rsidR="00113C6E">
        <w:rPr>
          <w:rFonts w:ascii="Times New Roman" w:hAnsi="Times New Roman"/>
          <w:sz w:val="24"/>
          <w:szCs w:val="24"/>
        </w:rPr>
        <w:t xml:space="preserve"> (Tourangeau, Conrad, </w:t>
      </w:r>
      <w:r w:rsidR="005E1241">
        <w:rPr>
          <w:rFonts w:ascii="Times New Roman" w:hAnsi="Times New Roman"/>
          <w:sz w:val="24"/>
          <w:szCs w:val="24"/>
        </w:rPr>
        <w:t>&amp;</w:t>
      </w:r>
      <w:r w:rsidRPr="007D3FDC" w:rsidR="00113C6E">
        <w:rPr>
          <w:rFonts w:ascii="Times New Roman" w:hAnsi="Times New Roman"/>
          <w:sz w:val="24"/>
          <w:szCs w:val="24"/>
        </w:rPr>
        <w:t xml:space="preserve"> Couper, 2013). Because of these limitations, it is not appropriate to make inferences to the U.S. population using results from a probability-based panel survey</w:t>
      </w:r>
      <w:r w:rsidRPr="00764EC7" w:rsidR="00113C6E">
        <w:rPr>
          <w:rFonts w:ascii="Times New Roman" w:hAnsi="Times New Roman"/>
          <w:sz w:val="24"/>
          <w:szCs w:val="24"/>
        </w:rPr>
        <w:t>.</w:t>
      </w:r>
      <w:r w:rsidRPr="00764EC7" w:rsidR="002524C9">
        <w:rPr>
          <w:rFonts w:ascii="Times New Roman" w:hAnsi="Times New Roman"/>
          <w:sz w:val="24"/>
          <w:szCs w:val="24"/>
        </w:rPr>
        <w:t xml:space="preserve"> Conducting a probability-based survey such as using </w:t>
      </w:r>
      <w:r w:rsidRPr="00764EC7" w:rsidR="002524C9">
        <w:rPr>
          <w:rFonts w:ascii="Times New Roman" w:hAnsi="Times New Roman"/>
          <w:sz w:val="24"/>
          <w:szCs w:val="24"/>
        </w:rPr>
        <w:lastRenderedPageBreak/>
        <w:t>addressed-based sampling would be cost prohibitive. FSIS has determined that conducting a web-based survey will provide sufficient information to inform its consumer outreach efforts.</w:t>
      </w:r>
    </w:p>
    <w:p w:rsidRPr="00740F12" w:rsidR="00740F12" w:rsidP="00740F12" w:rsidRDefault="00740F12" w14:paraId="3FB3CFD1" w14:textId="77777777">
      <w:pPr>
        <w:pStyle w:val="Heading2"/>
        <w:keepNext w:val="0"/>
        <w:spacing w:before="0" w:after="0" w:line="480" w:lineRule="auto"/>
        <w:rPr>
          <w:rFonts w:ascii="Times New Roman" w:hAnsi="Times New Roman" w:cs="Times New Roman"/>
          <w:i w:val="0"/>
          <w:sz w:val="24"/>
          <w:szCs w:val="24"/>
        </w:rPr>
      </w:pPr>
      <w:bookmarkStart w:name="_Toc236553876" w:id="4"/>
      <w:r w:rsidRPr="00740F12">
        <w:rPr>
          <w:rFonts w:ascii="Times New Roman" w:hAnsi="Times New Roman" w:cs="Times New Roman"/>
          <w:i w:val="0"/>
          <w:sz w:val="24"/>
          <w:szCs w:val="24"/>
        </w:rPr>
        <w:t>A.3.</w:t>
      </w:r>
      <w:r w:rsidRPr="00740F12">
        <w:rPr>
          <w:rFonts w:ascii="Times New Roman" w:hAnsi="Times New Roman" w:cs="Times New Roman"/>
          <w:i w:val="0"/>
          <w:sz w:val="24"/>
          <w:szCs w:val="24"/>
        </w:rPr>
        <w:tab/>
        <w:t xml:space="preserve">Use of Improved Information Technology </w:t>
      </w:r>
      <w:bookmarkEnd w:id="4"/>
    </w:p>
    <w:p w:rsidRPr="00740F12" w:rsidR="00B568BA" w:rsidP="00740F12" w:rsidRDefault="00B568BA" w14:paraId="703865BB"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sz w:val="24"/>
          <w:szCs w:val="24"/>
        </w:rPr>
      </w:pPr>
      <w:r w:rsidRPr="00740F12">
        <w:rPr>
          <w:sz w:val="24"/>
          <w:szCs w:val="24"/>
        </w:rPr>
        <w:t xml:space="preserve">The </w:t>
      </w:r>
      <w:r w:rsidR="00F811F8">
        <w:rPr>
          <w:sz w:val="24"/>
          <w:szCs w:val="24"/>
        </w:rPr>
        <w:t xml:space="preserve">exploratory </w:t>
      </w:r>
      <w:r w:rsidRPr="00740F12">
        <w:rPr>
          <w:sz w:val="24"/>
          <w:szCs w:val="24"/>
        </w:rPr>
        <w:t xml:space="preserve">study will use a </w:t>
      </w:r>
      <w:r w:rsidR="003559D0">
        <w:rPr>
          <w:sz w:val="24"/>
          <w:szCs w:val="24"/>
        </w:rPr>
        <w:t>web</w:t>
      </w:r>
      <w:r w:rsidRPr="00740F12">
        <w:rPr>
          <w:sz w:val="24"/>
          <w:szCs w:val="24"/>
        </w:rPr>
        <w:t xml:space="preserve">-based questionnaire. Web-based questionnaires not only reduce the burden on </w:t>
      </w:r>
      <w:r w:rsidRPr="00740F12" w:rsidR="003E44A6">
        <w:rPr>
          <w:sz w:val="24"/>
          <w:szCs w:val="24"/>
        </w:rPr>
        <w:t>p</w:t>
      </w:r>
      <w:r w:rsidRPr="00740F12" w:rsidR="006F6FF1">
        <w:rPr>
          <w:sz w:val="24"/>
          <w:szCs w:val="24"/>
        </w:rPr>
        <w:t>articipant</w:t>
      </w:r>
      <w:r w:rsidRPr="00740F12">
        <w:rPr>
          <w:sz w:val="24"/>
          <w:szCs w:val="24"/>
        </w:rPr>
        <w:t xml:space="preserve">s but also minimize possible administration errors and expedite the timeliness of data processing. Compared </w:t>
      </w:r>
      <w:r w:rsidR="00BC09B5">
        <w:rPr>
          <w:sz w:val="24"/>
          <w:szCs w:val="24"/>
        </w:rPr>
        <w:t>with</w:t>
      </w:r>
      <w:r w:rsidRPr="00740F12" w:rsidR="00BC09B5">
        <w:rPr>
          <w:sz w:val="24"/>
          <w:szCs w:val="24"/>
        </w:rPr>
        <w:t xml:space="preserve"> </w:t>
      </w:r>
      <w:r w:rsidRPr="00740F12">
        <w:rPr>
          <w:sz w:val="24"/>
          <w:szCs w:val="24"/>
        </w:rPr>
        <w:t>face-to-face interviews</w:t>
      </w:r>
      <w:r w:rsidR="008711AE">
        <w:rPr>
          <w:sz w:val="24"/>
          <w:szCs w:val="24"/>
        </w:rPr>
        <w:t>, telephone surveys,</w:t>
      </w:r>
      <w:r w:rsidRPr="00740F12">
        <w:rPr>
          <w:sz w:val="24"/>
          <w:szCs w:val="24"/>
        </w:rPr>
        <w:t xml:space="preserve"> and mailed surveys, </w:t>
      </w:r>
      <w:r w:rsidR="009A15D5">
        <w:rPr>
          <w:sz w:val="24"/>
          <w:szCs w:val="24"/>
        </w:rPr>
        <w:t>web</w:t>
      </w:r>
      <w:r w:rsidRPr="00740F12">
        <w:rPr>
          <w:sz w:val="24"/>
          <w:szCs w:val="24"/>
        </w:rPr>
        <w:t>-based surveys are l</w:t>
      </w:r>
      <w:r w:rsidR="008711AE">
        <w:rPr>
          <w:sz w:val="24"/>
          <w:szCs w:val="24"/>
        </w:rPr>
        <w:t>ess intrusive and less costly to administer.</w:t>
      </w:r>
    </w:p>
    <w:p w:rsidRPr="00740F12" w:rsidR="00740F12" w:rsidP="00740F12" w:rsidRDefault="00740F12" w14:paraId="3EA3AAD9" w14:textId="77777777">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A.4.</w:t>
      </w:r>
      <w:r w:rsidRPr="00740F12">
        <w:rPr>
          <w:rFonts w:ascii="Times New Roman" w:hAnsi="Times New Roman" w:cs="Times New Roman"/>
          <w:i w:val="0"/>
          <w:sz w:val="24"/>
          <w:szCs w:val="24"/>
        </w:rPr>
        <w:tab/>
        <w:t xml:space="preserve">Efforts to Identify and Avoid Duplication </w:t>
      </w:r>
    </w:p>
    <w:p w:rsidR="00543384" w:rsidP="007C2B3A" w:rsidRDefault="002D1351" w14:paraId="27DE20AC" w14:textId="73C9872D">
      <w:pPr>
        <w:pStyle w:val="NormalWeb"/>
        <w:spacing w:before="0" w:beforeAutospacing="0" w:after="0" w:afterAutospacing="0" w:line="480" w:lineRule="auto"/>
        <w:ind w:firstLine="720"/>
      </w:pPr>
      <w:r w:rsidRPr="002D1351">
        <w:t xml:space="preserve">After the topics have been determined, FSIS will review existing research, including the FDA </w:t>
      </w:r>
      <w:r>
        <w:t>Food Safety Survey</w:t>
      </w:r>
      <w:r w:rsidRPr="002D1351">
        <w:t xml:space="preserve"> to </w:t>
      </w:r>
      <w:r>
        <w:t>en</w:t>
      </w:r>
      <w:r w:rsidRPr="002D1351">
        <w:t xml:space="preserve">sure </w:t>
      </w:r>
      <w:r w:rsidRPr="00A067E3">
        <w:t>that the</w:t>
      </w:r>
      <w:r>
        <w:t xml:space="preserve"> questions in the proposed survey do </w:t>
      </w:r>
      <w:r w:rsidRPr="00A067E3">
        <w:t xml:space="preserve">not duplicate any similar study and </w:t>
      </w:r>
      <w:r>
        <w:t xml:space="preserve">that </w:t>
      </w:r>
      <w:r w:rsidRPr="00A067E3">
        <w:t>the existing knowledge base and literature do not meet the Agency’s informational needs</w:t>
      </w:r>
      <w:r>
        <w:t xml:space="preserve"> with regard to information needed to inform OPACE’s consumer outreach efforts</w:t>
      </w:r>
      <w:r w:rsidRPr="002D1351">
        <w:t xml:space="preserve">. </w:t>
      </w:r>
      <w:r>
        <w:t>W</w:t>
      </w:r>
      <w:r w:rsidRPr="002D1351">
        <w:t xml:space="preserve">e will also coordinate with researchers at FDA and CDC </w:t>
      </w:r>
      <w:r>
        <w:t>to en</w:t>
      </w:r>
      <w:r w:rsidRPr="002D1351">
        <w:t>sure we are not duplicating any o</w:t>
      </w:r>
      <w:r>
        <w:t>f</w:t>
      </w:r>
      <w:r w:rsidRPr="002D1351">
        <w:t xml:space="preserve"> their planned research with consumers. </w:t>
      </w:r>
      <w:r w:rsidR="007C2B3A">
        <w:t xml:space="preserve"> </w:t>
      </w:r>
    </w:p>
    <w:p w:rsidRPr="00740F12" w:rsidR="00740F12" w:rsidP="00740F12" w:rsidRDefault="00740F12" w14:paraId="24CE3EF6" w14:textId="77777777">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A.5.</w:t>
      </w:r>
      <w:r w:rsidRPr="00740F12">
        <w:rPr>
          <w:rFonts w:ascii="Times New Roman" w:hAnsi="Times New Roman" w:cs="Times New Roman"/>
          <w:i w:val="0"/>
          <w:sz w:val="24"/>
          <w:szCs w:val="24"/>
        </w:rPr>
        <w:tab/>
        <w:t>Methods to Minimize Burden on Small Business Entities</w:t>
      </w:r>
    </w:p>
    <w:p w:rsidRPr="00740F12" w:rsidR="00C23FE2" w:rsidP="00740F12" w:rsidRDefault="00A925EE" w14:paraId="17522F1F"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b/>
          <w:bCs/>
          <w:sz w:val="24"/>
          <w:szCs w:val="24"/>
        </w:rPr>
      </w:pPr>
      <w:r w:rsidRPr="00740F12">
        <w:rPr>
          <w:sz w:val="24"/>
          <w:szCs w:val="24"/>
        </w:rPr>
        <w:t>No small businesses will be involved in this information collection</w:t>
      </w:r>
      <w:r w:rsidRPr="00740F12" w:rsidR="00C6273B">
        <w:rPr>
          <w:sz w:val="24"/>
          <w:szCs w:val="24"/>
        </w:rPr>
        <w:t>.</w:t>
      </w:r>
    </w:p>
    <w:p w:rsidRPr="00740F12" w:rsidR="00740F12" w:rsidP="00E36398" w:rsidRDefault="00740F12" w14:paraId="46E6843D" w14:textId="77777777">
      <w:pPr>
        <w:pStyle w:val="Heading2"/>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A.6.</w:t>
      </w:r>
      <w:r w:rsidRPr="00740F12">
        <w:rPr>
          <w:rFonts w:ascii="Times New Roman" w:hAnsi="Times New Roman" w:cs="Times New Roman"/>
          <w:i w:val="0"/>
          <w:sz w:val="24"/>
          <w:szCs w:val="24"/>
        </w:rPr>
        <w:tab/>
        <w:t>Consequences of Less Frequent Data Collection</w:t>
      </w:r>
    </w:p>
    <w:p w:rsidR="00AC5F0E" w:rsidP="00B02B38" w:rsidRDefault="0069643E" w14:paraId="146BF90C" w14:textId="77777777">
      <w:pPr>
        <w:pStyle w:val="BodyText3"/>
        <w:spacing w:after="0" w:line="480" w:lineRule="auto"/>
        <w:ind w:firstLine="720"/>
        <w:rPr>
          <w:rFonts w:ascii="Times New Roman" w:hAnsi="Times New Roman"/>
          <w:sz w:val="24"/>
          <w:szCs w:val="24"/>
        </w:rPr>
      </w:pPr>
      <w:bookmarkStart w:name="_Toc236553881" w:id="5"/>
      <w:r>
        <w:rPr>
          <w:rFonts w:ascii="Times New Roman" w:hAnsi="Times New Roman"/>
          <w:sz w:val="24"/>
          <w:szCs w:val="24"/>
        </w:rPr>
        <w:t xml:space="preserve">FSIS is conducting two iterations of </w:t>
      </w:r>
      <w:r w:rsidR="004A19AA">
        <w:rPr>
          <w:rFonts w:ascii="Times New Roman" w:hAnsi="Times New Roman"/>
          <w:sz w:val="24"/>
          <w:szCs w:val="24"/>
        </w:rPr>
        <w:t xml:space="preserve">an exploratory </w:t>
      </w:r>
      <w:r>
        <w:rPr>
          <w:rFonts w:ascii="Times New Roman" w:hAnsi="Times New Roman"/>
          <w:sz w:val="24"/>
          <w:szCs w:val="24"/>
        </w:rPr>
        <w:t>web survey; each iteration will collect information on different topic</w:t>
      </w:r>
      <w:r w:rsidR="00AC5F0E">
        <w:rPr>
          <w:rFonts w:ascii="Times New Roman" w:hAnsi="Times New Roman"/>
          <w:sz w:val="24"/>
          <w:szCs w:val="24"/>
        </w:rPr>
        <w:t xml:space="preserve">s, and a </w:t>
      </w:r>
      <w:r>
        <w:rPr>
          <w:rFonts w:ascii="Times New Roman" w:hAnsi="Times New Roman"/>
          <w:sz w:val="24"/>
          <w:szCs w:val="24"/>
        </w:rPr>
        <w:t>different set of individua</w:t>
      </w:r>
      <w:r w:rsidR="00AC5F0E">
        <w:rPr>
          <w:rFonts w:ascii="Times New Roman" w:hAnsi="Times New Roman"/>
          <w:sz w:val="24"/>
          <w:szCs w:val="24"/>
        </w:rPr>
        <w:t>ls will participate in the survey</w:t>
      </w:r>
      <w:r>
        <w:rPr>
          <w:rFonts w:ascii="Times New Roman" w:hAnsi="Times New Roman"/>
          <w:sz w:val="24"/>
          <w:szCs w:val="24"/>
        </w:rPr>
        <w:t xml:space="preserve"> each year. </w:t>
      </w:r>
    </w:p>
    <w:p w:rsidRPr="00F6470A" w:rsidR="00AC5F0E" w:rsidP="00F6470A" w:rsidRDefault="00AC5F0E" w14:paraId="0D3DEF85" w14:textId="77777777">
      <w:pPr>
        <w:pStyle w:val="BodyText3"/>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Results of the most recent iteration of the Food Safety Survey indicate </w:t>
      </w:r>
      <w:r w:rsidRPr="00F6470A">
        <w:rPr>
          <w:rFonts w:ascii="Times New Roman" w:hAnsi="Times New Roman"/>
          <w:sz w:val="24"/>
          <w:szCs w:val="24"/>
        </w:rPr>
        <w:t>that some behaviors, such as handwashing</w:t>
      </w:r>
      <w:r w:rsidR="00784050">
        <w:rPr>
          <w:rFonts w:ascii="Times New Roman" w:hAnsi="Times New Roman"/>
          <w:sz w:val="24"/>
          <w:szCs w:val="24"/>
        </w:rPr>
        <w:t xml:space="preserve"> and use of separate cutting boards for meat or poultry and produce</w:t>
      </w:r>
      <w:r w:rsidRPr="00F6470A">
        <w:rPr>
          <w:rFonts w:ascii="Times New Roman" w:hAnsi="Times New Roman"/>
          <w:sz w:val="24"/>
          <w:szCs w:val="24"/>
        </w:rPr>
        <w:t xml:space="preserve">, have remained constant or decreased in recent years after increasing for several years (FDA, 2016). Thus, there is the continued need to </w:t>
      </w:r>
      <w:r w:rsidRPr="008711AE">
        <w:rPr>
          <w:rFonts w:ascii="Times New Roman" w:hAnsi="Times New Roman"/>
          <w:sz w:val="24"/>
          <w:szCs w:val="24"/>
        </w:rPr>
        <w:t>educate consumers about recommended food safety practices to increase knowledge and adoption of recommended behaviors. By conducting</w:t>
      </w:r>
      <w:r w:rsidR="006C383B">
        <w:rPr>
          <w:rFonts w:ascii="Times New Roman" w:hAnsi="Times New Roman"/>
          <w:sz w:val="24"/>
          <w:szCs w:val="24"/>
        </w:rPr>
        <w:t xml:space="preserve"> this exploratory research</w:t>
      </w:r>
      <w:r w:rsidRPr="008711AE">
        <w:rPr>
          <w:rFonts w:ascii="Times New Roman" w:hAnsi="Times New Roman"/>
          <w:sz w:val="24"/>
          <w:szCs w:val="24"/>
        </w:rPr>
        <w:t xml:space="preserve">, FSIS will have a better understanding of </w:t>
      </w:r>
      <w:r w:rsidRPr="008711AE" w:rsidR="008711AE">
        <w:rPr>
          <w:rFonts w:ascii="Times New Roman" w:hAnsi="Times New Roman"/>
          <w:sz w:val="24"/>
          <w:szCs w:val="24"/>
        </w:rPr>
        <w:t xml:space="preserve">how FSIS communication programs and materials affect consumer understanding of recommended safe food handling practices and </w:t>
      </w:r>
      <w:r w:rsidRPr="008711AE" w:rsidR="005D451B">
        <w:rPr>
          <w:rFonts w:ascii="Times New Roman" w:hAnsi="Times New Roman"/>
          <w:sz w:val="24"/>
          <w:szCs w:val="24"/>
        </w:rPr>
        <w:t xml:space="preserve">will have </w:t>
      </w:r>
      <w:r w:rsidRPr="008711AE" w:rsidR="008711AE">
        <w:rPr>
          <w:rFonts w:ascii="Times New Roman" w:hAnsi="Times New Roman"/>
          <w:sz w:val="24"/>
          <w:szCs w:val="24"/>
        </w:rPr>
        <w:t xml:space="preserve">insight into how to effectively inform consumers </w:t>
      </w:r>
      <w:r w:rsidRPr="008711AE" w:rsidR="005D451B">
        <w:rPr>
          <w:rFonts w:ascii="Times New Roman" w:hAnsi="Times New Roman"/>
          <w:sz w:val="24"/>
          <w:szCs w:val="24"/>
        </w:rPr>
        <w:t>o</w:t>
      </w:r>
      <w:r w:rsidR="005D451B">
        <w:rPr>
          <w:rFonts w:ascii="Times New Roman" w:hAnsi="Times New Roman"/>
          <w:sz w:val="24"/>
          <w:szCs w:val="24"/>
        </w:rPr>
        <w:t>f</w:t>
      </w:r>
      <w:r w:rsidRPr="008711AE" w:rsidR="005D451B">
        <w:rPr>
          <w:rFonts w:ascii="Times New Roman" w:hAnsi="Times New Roman"/>
          <w:sz w:val="24"/>
          <w:szCs w:val="24"/>
        </w:rPr>
        <w:t xml:space="preserve"> </w:t>
      </w:r>
      <w:r w:rsidRPr="008711AE" w:rsidR="008711AE">
        <w:rPr>
          <w:rFonts w:ascii="Times New Roman" w:hAnsi="Times New Roman"/>
          <w:sz w:val="24"/>
          <w:szCs w:val="24"/>
        </w:rPr>
        <w:t>recommended practices</w:t>
      </w:r>
      <w:r w:rsidR="008711AE">
        <w:rPr>
          <w:rFonts w:ascii="Times New Roman" w:hAnsi="Times New Roman"/>
          <w:sz w:val="24"/>
          <w:szCs w:val="24"/>
        </w:rPr>
        <w:t>.</w:t>
      </w:r>
    </w:p>
    <w:p w:rsidRPr="00740F12" w:rsidR="00740F12" w:rsidP="00740F12" w:rsidRDefault="00740F12" w14:paraId="1C1A7099" w14:textId="77777777">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A.7.</w:t>
      </w:r>
      <w:r w:rsidRPr="00740F12">
        <w:rPr>
          <w:rFonts w:ascii="Times New Roman" w:hAnsi="Times New Roman" w:cs="Times New Roman"/>
          <w:i w:val="0"/>
          <w:sz w:val="24"/>
          <w:szCs w:val="24"/>
        </w:rPr>
        <w:tab/>
        <w:t>Special Circumstances Relating to the Guidelines of 5 CFR 1320.5 that Would Cause the Information Collection to be Conducted in a Manner:</w:t>
      </w:r>
    </w:p>
    <w:p w:rsidRPr="00740F12" w:rsidR="00740F12" w:rsidP="00740F12" w:rsidRDefault="00740F12" w14:paraId="3D5E68A9" w14:textId="77777777">
      <w:pPr>
        <w:pStyle w:val="bullets"/>
      </w:pPr>
      <w:r w:rsidRPr="00740F12">
        <w:t>requiring respondents to report information to the agency more often than quarterly;</w:t>
      </w:r>
    </w:p>
    <w:p w:rsidRPr="00740F12" w:rsidR="00740F12" w:rsidP="00740F12" w:rsidRDefault="00740F12" w14:paraId="69E1F562" w14:textId="77777777">
      <w:pPr>
        <w:pStyle w:val="bullets"/>
      </w:pPr>
      <w:r w:rsidRPr="00740F12">
        <w:t>requiring respondents to prepare a written response to a collection of information in fewer than 30 days after receipt of it;</w:t>
      </w:r>
    </w:p>
    <w:p w:rsidRPr="00740F12" w:rsidR="00740F12" w:rsidP="00740F12" w:rsidRDefault="00740F12" w14:paraId="1C8F9036" w14:textId="77777777">
      <w:pPr>
        <w:pStyle w:val="bullets"/>
      </w:pPr>
      <w:r w:rsidRPr="00740F12">
        <w:t>requiring respondents to submit more than an original and two copies of any docu</w:t>
      </w:r>
      <w:r w:rsidRPr="00740F12">
        <w:softHyphen/>
        <w:t>ment;</w:t>
      </w:r>
    </w:p>
    <w:p w:rsidRPr="00740F12" w:rsidR="00740F12" w:rsidP="00740F12" w:rsidRDefault="00740F12" w14:paraId="4A9C38C4" w14:textId="77777777">
      <w:pPr>
        <w:pStyle w:val="bullets"/>
      </w:pPr>
      <w:r w:rsidRPr="00740F12">
        <w:t>requiring respondents to retain records, other than health, medical, government contract, grant-in-aid, or tax records, for more than 3 years;</w:t>
      </w:r>
    </w:p>
    <w:p w:rsidRPr="00740F12" w:rsidR="00740F12" w:rsidP="00740F12" w:rsidRDefault="00740F12" w14:paraId="663A862D" w14:textId="77777777">
      <w:pPr>
        <w:pStyle w:val="bullets"/>
      </w:pPr>
      <w:r w:rsidRPr="00740F12">
        <w:t>in connection with a statistical survey, that is not designed to produce valid and reliable results that can be generalized to the universe of study;</w:t>
      </w:r>
    </w:p>
    <w:p w:rsidRPr="00740F12" w:rsidR="00740F12" w:rsidP="00740F12" w:rsidRDefault="00740F12" w14:paraId="6E3A576B" w14:textId="77777777">
      <w:pPr>
        <w:pStyle w:val="bullets"/>
      </w:pPr>
      <w:r w:rsidRPr="00740F12">
        <w:t>requiring the use of a statistical data classification that has not been reviewed and approved by OMB;</w:t>
      </w:r>
    </w:p>
    <w:p w:rsidRPr="00740F12" w:rsidR="00740F12" w:rsidP="00740F12" w:rsidRDefault="00740F12" w14:paraId="4F38935D" w14:textId="77777777">
      <w:pPr>
        <w:pStyle w:val="bullets"/>
      </w:pPr>
      <w:r w:rsidRPr="00740F12">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740F12" w:rsidR="00740F12" w:rsidP="00740F12" w:rsidRDefault="00740F12" w14:paraId="487A3B6A" w14:textId="77777777">
      <w:pPr>
        <w:pStyle w:val="bullets"/>
      </w:pPr>
      <w:r w:rsidRPr="00740F12">
        <w:t>requiring respondents to submit proprietary trade secret or other confidential information unless the agency can demonstrate that it has instituted procedures to protect the information’s confidentiality to the extent permitted by law.</w:t>
      </w:r>
    </w:p>
    <w:p w:rsidRPr="00740F12" w:rsidR="00740F12" w:rsidP="00740F12" w:rsidRDefault="00740F12" w14:paraId="1446292D" w14:textId="77777777">
      <w:pPr>
        <w:spacing w:line="480" w:lineRule="auto"/>
        <w:ind w:firstLine="720"/>
        <w:rPr>
          <w:b/>
          <w:sz w:val="24"/>
          <w:szCs w:val="24"/>
        </w:rPr>
      </w:pPr>
      <w:r w:rsidRPr="00740F12">
        <w:rPr>
          <w:sz w:val="24"/>
          <w:szCs w:val="24"/>
        </w:rPr>
        <w:t xml:space="preserve">This information collection fully complies with 5 CFR 1320.5(d) (2). </w:t>
      </w:r>
      <w:r w:rsidR="005D451B">
        <w:rPr>
          <w:sz w:val="24"/>
          <w:szCs w:val="24"/>
        </w:rPr>
        <w:t>N</w:t>
      </w:r>
      <w:r w:rsidRPr="00740F12">
        <w:rPr>
          <w:sz w:val="24"/>
          <w:szCs w:val="24"/>
        </w:rPr>
        <w:t xml:space="preserve">o special circumstances </w:t>
      </w:r>
      <w:r w:rsidR="005D451B">
        <w:rPr>
          <w:sz w:val="24"/>
          <w:szCs w:val="24"/>
        </w:rPr>
        <w:t xml:space="preserve">are </w:t>
      </w:r>
      <w:r w:rsidRPr="00740F12">
        <w:rPr>
          <w:sz w:val="24"/>
          <w:szCs w:val="24"/>
        </w:rPr>
        <w:t xml:space="preserve">associated with this information collection that would be inconsistent with the regulation. </w:t>
      </w:r>
    </w:p>
    <w:p w:rsidRPr="00740F12" w:rsidR="00740F12" w:rsidP="00740F12" w:rsidRDefault="00740F12" w14:paraId="62A66AC1" w14:textId="77777777">
      <w:pPr>
        <w:pStyle w:val="Heading2"/>
        <w:keepNext w:val="0"/>
        <w:spacing w:before="0" w:after="0" w:line="480" w:lineRule="auto"/>
        <w:rPr>
          <w:rFonts w:ascii="Times New Roman" w:hAnsi="Times New Roman" w:cs="Times New Roman"/>
          <w:i w:val="0"/>
          <w:sz w:val="24"/>
          <w:szCs w:val="24"/>
          <w:u w:val="single"/>
        </w:rPr>
      </w:pPr>
      <w:r w:rsidRPr="00740F12">
        <w:rPr>
          <w:rFonts w:ascii="Times New Roman" w:hAnsi="Times New Roman" w:cs="Times New Roman"/>
          <w:i w:val="0"/>
          <w:sz w:val="24"/>
          <w:szCs w:val="24"/>
        </w:rPr>
        <w:t>A.8.</w:t>
      </w:r>
      <w:r w:rsidRPr="00740F12">
        <w:rPr>
          <w:rFonts w:ascii="Times New Roman" w:hAnsi="Times New Roman" w:cs="Times New Roman"/>
          <w:i w:val="0"/>
          <w:sz w:val="24"/>
          <w:szCs w:val="24"/>
        </w:rPr>
        <w:tab/>
      </w:r>
      <w:bookmarkEnd w:id="5"/>
      <w:r w:rsidRPr="00740F12">
        <w:rPr>
          <w:rFonts w:ascii="Times New Roman" w:hAnsi="Times New Roman" w:cs="Times New Roman"/>
          <w:i w:val="0"/>
          <w:sz w:val="24"/>
          <w:szCs w:val="24"/>
        </w:rPr>
        <w:t>Consultations with Persons Outside the Agency</w:t>
      </w:r>
    </w:p>
    <w:p w:rsidRPr="00634AF6" w:rsidR="006278F2" w:rsidP="00F03B67" w:rsidRDefault="00994262" w14:paraId="3266B8F9" w14:textId="7B405A8B">
      <w:pPr>
        <w:spacing w:line="480" w:lineRule="auto"/>
        <w:ind w:firstLine="720"/>
        <w:rPr>
          <w:sz w:val="24"/>
          <w:szCs w:val="24"/>
        </w:rPr>
      </w:pPr>
      <w:r w:rsidRPr="00634AF6">
        <w:rPr>
          <w:sz w:val="24"/>
          <w:szCs w:val="24"/>
        </w:rPr>
        <w:t xml:space="preserve">In accordance with the Paperwork Reduction Act, FSIS </w:t>
      </w:r>
      <w:r w:rsidRPr="000C4CF4">
        <w:rPr>
          <w:sz w:val="24"/>
          <w:szCs w:val="24"/>
        </w:rPr>
        <w:t>published a 60-day notice requesting comments regarding th</w:t>
      </w:r>
      <w:r w:rsidR="00EA6C7E">
        <w:rPr>
          <w:sz w:val="24"/>
          <w:szCs w:val="24"/>
        </w:rPr>
        <w:t>e renewal of this</w:t>
      </w:r>
      <w:r w:rsidRPr="000C4CF4">
        <w:rPr>
          <w:sz w:val="24"/>
          <w:szCs w:val="24"/>
        </w:rPr>
        <w:t xml:space="preserve"> information collection request (</w:t>
      </w:r>
      <w:r w:rsidRPr="000C4CF4" w:rsidR="00B37116">
        <w:rPr>
          <w:sz w:val="24"/>
          <w:szCs w:val="24"/>
        </w:rPr>
        <w:t xml:space="preserve">FRN Notice, Volume </w:t>
      </w:r>
      <w:r w:rsidRPr="00634AF6" w:rsidR="00634AF6">
        <w:rPr>
          <w:sz w:val="24"/>
          <w:szCs w:val="24"/>
        </w:rPr>
        <w:t>8</w:t>
      </w:r>
      <w:r w:rsidRPr="00694159" w:rsidR="00634AF6">
        <w:rPr>
          <w:sz w:val="24"/>
          <w:szCs w:val="24"/>
        </w:rPr>
        <w:t>5</w:t>
      </w:r>
      <w:r w:rsidRPr="00634AF6" w:rsidR="00B37116">
        <w:rPr>
          <w:sz w:val="24"/>
          <w:szCs w:val="24"/>
        </w:rPr>
        <w:t xml:space="preserve">, No. </w:t>
      </w:r>
      <w:r w:rsidRPr="00694159" w:rsidR="00634AF6">
        <w:rPr>
          <w:sz w:val="24"/>
          <w:szCs w:val="24"/>
        </w:rPr>
        <w:t>102</w:t>
      </w:r>
      <w:r w:rsidRPr="00634AF6" w:rsidR="00B37116">
        <w:rPr>
          <w:sz w:val="24"/>
          <w:szCs w:val="24"/>
        </w:rPr>
        <w:t xml:space="preserve">, pages </w:t>
      </w:r>
      <w:r w:rsidRPr="00694159" w:rsidR="00634AF6">
        <w:rPr>
          <w:sz w:val="24"/>
          <w:szCs w:val="24"/>
        </w:rPr>
        <w:t>31737</w:t>
      </w:r>
      <w:r w:rsidRPr="00634AF6" w:rsidR="00B37116">
        <w:rPr>
          <w:sz w:val="24"/>
          <w:szCs w:val="24"/>
        </w:rPr>
        <w:t>-</w:t>
      </w:r>
      <w:r w:rsidRPr="00694159" w:rsidR="00634AF6">
        <w:rPr>
          <w:sz w:val="24"/>
          <w:szCs w:val="24"/>
        </w:rPr>
        <w:t>39</w:t>
      </w:r>
      <w:r w:rsidRPr="00634AF6">
        <w:rPr>
          <w:sz w:val="24"/>
          <w:szCs w:val="24"/>
        </w:rPr>
        <w:t xml:space="preserve">; </w:t>
      </w:r>
      <w:r w:rsidRPr="00694159" w:rsidR="00634AF6">
        <w:rPr>
          <w:sz w:val="24"/>
          <w:szCs w:val="24"/>
        </w:rPr>
        <w:t>5</w:t>
      </w:r>
      <w:r w:rsidRPr="00634AF6">
        <w:rPr>
          <w:sz w:val="24"/>
          <w:szCs w:val="24"/>
        </w:rPr>
        <w:t>/</w:t>
      </w:r>
      <w:r w:rsidRPr="00694159" w:rsidR="00634AF6">
        <w:rPr>
          <w:sz w:val="24"/>
          <w:szCs w:val="24"/>
        </w:rPr>
        <w:t>27</w:t>
      </w:r>
      <w:r w:rsidRPr="00634AF6">
        <w:rPr>
          <w:sz w:val="24"/>
          <w:szCs w:val="24"/>
        </w:rPr>
        <w:t>/20</w:t>
      </w:r>
      <w:r w:rsidRPr="00694159" w:rsidR="00634AF6">
        <w:rPr>
          <w:sz w:val="24"/>
          <w:szCs w:val="24"/>
        </w:rPr>
        <w:t>20</w:t>
      </w:r>
      <w:r w:rsidRPr="00634AF6">
        <w:rPr>
          <w:sz w:val="24"/>
          <w:szCs w:val="24"/>
        </w:rPr>
        <w:t xml:space="preserve">). The Agency received </w:t>
      </w:r>
      <w:r w:rsidRPr="00634AF6" w:rsidR="00B37116">
        <w:rPr>
          <w:sz w:val="24"/>
          <w:szCs w:val="24"/>
        </w:rPr>
        <w:t xml:space="preserve">2 </w:t>
      </w:r>
      <w:r w:rsidRPr="00634AF6">
        <w:rPr>
          <w:sz w:val="24"/>
          <w:szCs w:val="24"/>
        </w:rPr>
        <w:t>comme</w:t>
      </w:r>
      <w:r w:rsidRPr="00634AF6" w:rsidR="00F03B67">
        <w:rPr>
          <w:sz w:val="24"/>
          <w:szCs w:val="24"/>
        </w:rPr>
        <w:t>n</w:t>
      </w:r>
      <w:r w:rsidRPr="00634AF6">
        <w:rPr>
          <w:sz w:val="24"/>
          <w:szCs w:val="24"/>
        </w:rPr>
        <w:t>ts</w:t>
      </w:r>
      <w:r w:rsidR="000C4CF4">
        <w:rPr>
          <w:sz w:val="24"/>
          <w:szCs w:val="24"/>
        </w:rPr>
        <w:t>, which were both irrelevant to the study and did not require addressing.</w:t>
      </w:r>
    </w:p>
    <w:p w:rsidRPr="008D2285" w:rsidR="0069643E" w:rsidP="0069643E" w:rsidRDefault="00D10C63" w14:paraId="141F8676" w14:textId="563B0696">
      <w:pPr>
        <w:spacing w:line="480" w:lineRule="auto"/>
        <w:ind w:firstLine="720"/>
        <w:rPr>
          <w:sz w:val="24"/>
          <w:szCs w:val="24"/>
        </w:rPr>
      </w:pPr>
      <w:r>
        <w:rPr>
          <w:sz w:val="24"/>
          <w:szCs w:val="24"/>
        </w:rPr>
        <w:t xml:space="preserve">The supporting statement for the renewal </w:t>
      </w:r>
      <w:r w:rsidR="006E7402">
        <w:rPr>
          <w:sz w:val="24"/>
          <w:szCs w:val="24"/>
        </w:rPr>
        <w:t xml:space="preserve">of this information collection </w:t>
      </w:r>
      <w:r>
        <w:rPr>
          <w:sz w:val="24"/>
          <w:szCs w:val="24"/>
        </w:rPr>
        <w:t xml:space="preserve">request was reviewed by </w:t>
      </w:r>
      <w:r w:rsidRPr="008D2285" w:rsidR="00634FCA">
        <w:rPr>
          <w:sz w:val="24"/>
          <w:szCs w:val="24"/>
        </w:rPr>
        <w:t>Sarah Goodale</w:t>
      </w:r>
      <w:r w:rsidRPr="0069637A" w:rsidR="00634FCA">
        <w:rPr>
          <w:sz w:val="24"/>
          <w:szCs w:val="24"/>
        </w:rPr>
        <w:t xml:space="preserve"> </w:t>
      </w:r>
      <w:r w:rsidRPr="0069637A">
        <w:rPr>
          <w:sz w:val="24"/>
          <w:szCs w:val="24"/>
        </w:rPr>
        <w:t>at the National Agricultural Statistics Service</w:t>
      </w:r>
      <w:r w:rsidR="00634FCA">
        <w:rPr>
          <w:sz w:val="24"/>
          <w:szCs w:val="24"/>
        </w:rPr>
        <w:t>. Ms. Goodale had no comments.</w:t>
      </w:r>
    </w:p>
    <w:p w:rsidRPr="008D2285" w:rsidR="00AD1111" w:rsidP="00A31B6F" w:rsidRDefault="00A31B6F" w14:paraId="276AAAEA" w14:textId="41BC2396">
      <w:pPr>
        <w:spacing w:line="480" w:lineRule="auto"/>
        <w:ind w:firstLine="720"/>
        <w:rPr>
          <w:sz w:val="24"/>
          <w:szCs w:val="24"/>
        </w:rPr>
      </w:pPr>
      <w:r w:rsidRPr="008D2285">
        <w:rPr>
          <w:sz w:val="24"/>
          <w:szCs w:val="24"/>
        </w:rPr>
        <w:t xml:space="preserve">We contacted </w:t>
      </w:r>
      <w:r w:rsidRPr="008D2285" w:rsidR="006333C3">
        <w:rPr>
          <w:sz w:val="24"/>
          <w:szCs w:val="24"/>
        </w:rPr>
        <w:t xml:space="preserve">three individuals </w:t>
      </w:r>
      <w:r w:rsidRPr="008D2285">
        <w:rPr>
          <w:sz w:val="24"/>
          <w:szCs w:val="24"/>
        </w:rPr>
        <w:t xml:space="preserve">to </w:t>
      </w:r>
      <w:r w:rsidRPr="008D2285" w:rsidR="008A1593">
        <w:rPr>
          <w:sz w:val="24"/>
          <w:szCs w:val="24"/>
        </w:rPr>
        <w:t xml:space="preserve">complete the </w:t>
      </w:r>
      <w:r w:rsidR="00694159">
        <w:rPr>
          <w:sz w:val="24"/>
          <w:szCs w:val="24"/>
        </w:rPr>
        <w:t xml:space="preserve">first iteration of the </w:t>
      </w:r>
      <w:r w:rsidRPr="008D2285" w:rsidR="008A1593">
        <w:rPr>
          <w:sz w:val="24"/>
          <w:szCs w:val="24"/>
        </w:rPr>
        <w:t xml:space="preserve">survey </w:t>
      </w:r>
      <w:r w:rsidRPr="008D2285" w:rsidR="006333C3">
        <w:rPr>
          <w:sz w:val="24"/>
          <w:szCs w:val="24"/>
        </w:rPr>
        <w:t xml:space="preserve">so we could estimate respondent burden. </w:t>
      </w:r>
      <w:r w:rsidRPr="008D2285" w:rsidR="00AD1111">
        <w:rPr>
          <w:sz w:val="24"/>
          <w:szCs w:val="24"/>
        </w:rPr>
        <w:t>T</w:t>
      </w:r>
      <w:r w:rsidRPr="008D2285">
        <w:rPr>
          <w:sz w:val="24"/>
          <w:szCs w:val="24"/>
        </w:rPr>
        <w:t>he names</w:t>
      </w:r>
      <w:r w:rsidRPr="008D2285" w:rsidR="00AD1111">
        <w:rPr>
          <w:sz w:val="24"/>
          <w:szCs w:val="24"/>
        </w:rPr>
        <w:t xml:space="preserve">, </w:t>
      </w:r>
      <w:r w:rsidRPr="008D2285">
        <w:rPr>
          <w:sz w:val="24"/>
          <w:szCs w:val="24"/>
        </w:rPr>
        <w:t>phone numbers</w:t>
      </w:r>
      <w:r w:rsidRPr="008D2285" w:rsidR="00AD1111">
        <w:rPr>
          <w:sz w:val="24"/>
          <w:szCs w:val="24"/>
        </w:rPr>
        <w:t xml:space="preserve">, and </w:t>
      </w:r>
      <w:r w:rsidRPr="008D2285" w:rsidR="006333C3">
        <w:rPr>
          <w:sz w:val="24"/>
          <w:szCs w:val="24"/>
        </w:rPr>
        <w:t xml:space="preserve">length of time to complete the survey is provided </w:t>
      </w:r>
      <w:r w:rsidRPr="008D2285" w:rsidR="00AD1111">
        <w:rPr>
          <w:sz w:val="24"/>
          <w:szCs w:val="24"/>
        </w:rPr>
        <w:t>below:</w:t>
      </w:r>
    </w:p>
    <w:p w:rsidRPr="00FA6AC4" w:rsidR="00AD1111" w:rsidP="00A31B6F" w:rsidRDefault="008952B3" w14:paraId="0B0F416B" w14:textId="52424C68">
      <w:pPr>
        <w:spacing w:line="480" w:lineRule="auto"/>
        <w:ind w:firstLine="720"/>
        <w:rPr>
          <w:sz w:val="24"/>
          <w:szCs w:val="24"/>
        </w:rPr>
      </w:pPr>
      <w:r>
        <w:rPr>
          <w:sz w:val="24"/>
          <w:szCs w:val="24"/>
        </w:rPr>
        <w:lastRenderedPageBreak/>
        <w:t>Caroline Rains</w:t>
      </w:r>
      <w:r w:rsidRPr="000C4CF4" w:rsidR="00AD1111">
        <w:rPr>
          <w:sz w:val="24"/>
          <w:szCs w:val="24"/>
        </w:rPr>
        <w:t xml:space="preserve">, </w:t>
      </w:r>
      <w:r>
        <w:rPr>
          <w:sz w:val="24"/>
          <w:szCs w:val="24"/>
        </w:rPr>
        <w:t>919-485-5607</w:t>
      </w:r>
      <w:r w:rsidRPr="000C4CF4" w:rsidR="00AD1111">
        <w:rPr>
          <w:sz w:val="24"/>
          <w:szCs w:val="24"/>
        </w:rPr>
        <w:t xml:space="preserve">, </w:t>
      </w:r>
      <w:r>
        <w:rPr>
          <w:sz w:val="24"/>
          <w:szCs w:val="24"/>
        </w:rPr>
        <w:t>16</w:t>
      </w:r>
      <w:r w:rsidRPr="000C4CF4" w:rsidR="00AD1111">
        <w:rPr>
          <w:sz w:val="24"/>
          <w:szCs w:val="24"/>
        </w:rPr>
        <w:t xml:space="preserve"> minutes</w:t>
      </w:r>
    </w:p>
    <w:p w:rsidRPr="00FA6AC4" w:rsidR="00AD1111" w:rsidP="00A31B6F" w:rsidRDefault="008952B3" w14:paraId="74107B00" w14:textId="6CE05578">
      <w:pPr>
        <w:spacing w:line="480" w:lineRule="auto"/>
        <w:ind w:firstLine="720"/>
        <w:rPr>
          <w:sz w:val="24"/>
          <w:szCs w:val="24"/>
        </w:rPr>
      </w:pPr>
      <w:r>
        <w:rPr>
          <w:sz w:val="24"/>
          <w:szCs w:val="24"/>
        </w:rPr>
        <w:t>Michael Hayes</w:t>
      </w:r>
      <w:r w:rsidRPr="00FA6AC4" w:rsidR="00AD1111">
        <w:rPr>
          <w:sz w:val="24"/>
          <w:szCs w:val="24"/>
        </w:rPr>
        <w:t xml:space="preserve">, </w:t>
      </w:r>
      <w:r>
        <w:rPr>
          <w:sz w:val="24"/>
          <w:szCs w:val="24"/>
        </w:rPr>
        <w:t>919-541-5826</w:t>
      </w:r>
      <w:r w:rsidRPr="00FA6AC4" w:rsidR="00AD1111">
        <w:rPr>
          <w:sz w:val="24"/>
          <w:szCs w:val="24"/>
        </w:rPr>
        <w:t xml:space="preserve">, </w:t>
      </w:r>
      <w:r>
        <w:rPr>
          <w:sz w:val="24"/>
          <w:szCs w:val="24"/>
        </w:rPr>
        <w:t>16</w:t>
      </w:r>
      <w:r w:rsidRPr="00FA6AC4" w:rsidR="00AD1111">
        <w:rPr>
          <w:sz w:val="24"/>
          <w:szCs w:val="24"/>
        </w:rPr>
        <w:t xml:space="preserve"> minutes</w:t>
      </w:r>
    </w:p>
    <w:p w:rsidR="00AD1111" w:rsidP="00A31B6F" w:rsidRDefault="008952B3" w14:paraId="04F51A49" w14:textId="461B7E96">
      <w:pPr>
        <w:spacing w:line="480" w:lineRule="auto"/>
        <w:ind w:firstLine="720"/>
        <w:rPr>
          <w:sz w:val="24"/>
          <w:szCs w:val="24"/>
        </w:rPr>
      </w:pPr>
      <w:r>
        <w:rPr>
          <w:sz w:val="24"/>
          <w:szCs w:val="24"/>
        </w:rPr>
        <w:t>Catherine Viator</w:t>
      </w:r>
      <w:r w:rsidRPr="000C4CF4" w:rsidR="00AD1111">
        <w:rPr>
          <w:sz w:val="24"/>
          <w:szCs w:val="24"/>
        </w:rPr>
        <w:t xml:space="preserve">, </w:t>
      </w:r>
      <w:r>
        <w:rPr>
          <w:sz w:val="24"/>
          <w:szCs w:val="24"/>
        </w:rPr>
        <w:t>919-597-5127</w:t>
      </w:r>
      <w:r w:rsidRPr="000C4CF4" w:rsidR="00AD1111">
        <w:rPr>
          <w:sz w:val="24"/>
          <w:szCs w:val="24"/>
        </w:rPr>
        <w:t xml:space="preserve">, </w:t>
      </w:r>
      <w:r>
        <w:rPr>
          <w:sz w:val="24"/>
          <w:szCs w:val="24"/>
        </w:rPr>
        <w:t>20</w:t>
      </w:r>
      <w:r w:rsidRPr="000C4CF4" w:rsidR="00AD1111">
        <w:rPr>
          <w:sz w:val="24"/>
          <w:szCs w:val="24"/>
        </w:rPr>
        <w:t xml:space="preserve"> minutes</w:t>
      </w:r>
    </w:p>
    <w:p w:rsidRPr="00F6470A" w:rsidR="00A31B6F" w:rsidP="006333C3" w:rsidRDefault="006333C3" w14:paraId="51280B8A" w14:textId="23530137">
      <w:pPr>
        <w:spacing w:line="480" w:lineRule="auto"/>
        <w:rPr>
          <w:sz w:val="24"/>
          <w:szCs w:val="24"/>
        </w:rPr>
      </w:pPr>
      <w:r>
        <w:rPr>
          <w:sz w:val="24"/>
          <w:szCs w:val="24"/>
        </w:rPr>
        <w:t>T</w:t>
      </w:r>
      <w:r w:rsidRPr="003C46E7">
        <w:rPr>
          <w:sz w:val="24"/>
          <w:szCs w:val="24"/>
        </w:rPr>
        <w:t>his corroborates our estimated burden of 20 minutes.</w:t>
      </w:r>
      <w:r>
        <w:rPr>
          <w:sz w:val="24"/>
          <w:szCs w:val="24"/>
        </w:rPr>
        <w:t xml:space="preserve"> The cognitive interviews (described in Section B, Part 4) provided additional information on respondent burden.</w:t>
      </w:r>
      <w:r w:rsidR="001F4CF5">
        <w:rPr>
          <w:sz w:val="24"/>
          <w:szCs w:val="24"/>
        </w:rPr>
        <w:t xml:space="preserve"> We will contact three different individuals to test the length of the second iteration of the survey</w:t>
      </w:r>
      <w:r w:rsidR="00872493">
        <w:rPr>
          <w:sz w:val="24"/>
          <w:szCs w:val="24"/>
        </w:rPr>
        <w:t xml:space="preserve"> after it has been developed.</w:t>
      </w:r>
    </w:p>
    <w:p w:rsidRPr="00740F12" w:rsidR="00740F12" w:rsidP="00A31B6F" w:rsidRDefault="00740F12" w14:paraId="060FDE1E" w14:textId="77777777">
      <w:pPr>
        <w:pStyle w:val="Heading2"/>
        <w:keepNext w:val="0"/>
        <w:spacing w:before="0" w:after="0" w:line="480" w:lineRule="auto"/>
        <w:rPr>
          <w:rFonts w:ascii="Times New Roman" w:hAnsi="Times New Roman" w:cs="Times New Roman"/>
          <w:i w:val="0"/>
          <w:sz w:val="24"/>
          <w:szCs w:val="24"/>
        </w:rPr>
      </w:pPr>
      <w:bookmarkStart w:name="_Toc236553882" w:id="6"/>
      <w:r w:rsidRPr="00740F12">
        <w:rPr>
          <w:rFonts w:ascii="Times New Roman" w:hAnsi="Times New Roman" w:cs="Times New Roman"/>
          <w:i w:val="0"/>
          <w:sz w:val="24"/>
          <w:szCs w:val="24"/>
        </w:rPr>
        <w:t>A.9.</w:t>
      </w:r>
      <w:r w:rsidRPr="00740F12">
        <w:rPr>
          <w:rFonts w:ascii="Times New Roman" w:hAnsi="Times New Roman" w:cs="Times New Roman"/>
          <w:i w:val="0"/>
          <w:sz w:val="24"/>
          <w:szCs w:val="24"/>
        </w:rPr>
        <w:tab/>
        <w:t>Payments to Respondents</w:t>
      </w:r>
      <w:bookmarkEnd w:id="6"/>
    </w:p>
    <w:p w:rsidRPr="00740F12" w:rsidR="00A56415" w:rsidP="00740F12" w:rsidRDefault="00A56415" w14:paraId="29C8CF76" w14:textId="1199E254">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The sampling frame for the survey is</w:t>
      </w:r>
      <w:r w:rsidRPr="00A319D3" w:rsidR="00A319D3">
        <w:rPr>
          <w:rFonts w:ascii="Times New Roman" w:hAnsi="Times New Roman"/>
          <w:sz w:val="24"/>
          <w:szCs w:val="24"/>
        </w:rPr>
        <w:t xml:space="preserve"> </w:t>
      </w:r>
      <w:r w:rsidRPr="00740F12" w:rsidR="00A319D3">
        <w:rPr>
          <w:rFonts w:ascii="Times New Roman" w:hAnsi="Times New Roman"/>
          <w:sz w:val="24"/>
          <w:szCs w:val="24"/>
        </w:rPr>
        <w:t>KnowledgePanel,</w:t>
      </w:r>
      <w:r w:rsidRPr="00740F12">
        <w:rPr>
          <w:rFonts w:ascii="Times New Roman" w:hAnsi="Times New Roman"/>
          <w:sz w:val="24"/>
          <w:szCs w:val="24"/>
        </w:rPr>
        <w:t xml:space="preserve"> the</w:t>
      </w:r>
      <w:r w:rsidR="00D4331C">
        <w:rPr>
          <w:rFonts w:ascii="Times New Roman" w:hAnsi="Times New Roman"/>
          <w:sz w:val="24"/>
          <w:szCs w:val="24"/>
        </w:rPr>
        <w:t xml:space="preserve"> Ipsos Public Affairs (Ipsos)</w:t>
      </w:r>
      <w:r w:rsidRPr="00740F12">
        <w:rPr>
          <w:rFonts w:ascii="Times New Roman" w:hAnsi="Times New Roman"/>
          <w:sz w:val="24"/>
          <w:szCs w:val="24"/>
        </w:rPr>
        <w:t xml:space="preserve"> online consumer panel</w:t>
      </w:r>
      <w:r w:rsidR="00A319D3">
        <w:rPr>
          <w:rFonts w:ascii="Times New Roman" w:hAnsi="Times New Roman"/>
          <w:sz w:val="24"/>
          <w:szCs w:val="24"/>
        </w:rPr>
        <w:t xml:space="preserve"> that</w:t>
      </w:r>
      <w:r w:rsidRPr="00740F12">
        <w:rPr>
          <w:rFonts w:ascii="Times New Roman" w:hAnsi="Times New Roman"/>
          <w:sz w:val="24"/>
          <w:szCs w:val="24"/>
        </w:rPr>
        <w:t xml:space="preserve"> is probability</w:t>
      </w:r>
      <w:r w:rsidR="00625F6D">
        <w:rPr>
          <w:rFonts w:ascii="Times New Roman" w:hAnsi="Times New Roman"/>
          <w:sz w:val="24"/>
          <w:szCs w:val="24"/>
        </w:rPr>
        <w:t xml:space="preserve"> </w:t>
      </w:r>
      <w:r w:rsidRPr="00740F12">
        <w:rPr>
          <w:rFonts w:ascii="Times New Roman" w:hAnsi="Times New Roman"/>
          <w:sz w:val="24"/>
          <w:szCs w:val="24"/>
        </w:rPr>
        <w:t xml:space="preserve">based </w:t>
      </w:r>
      <w:r w:rsidR="00625F6D">
        <w:rPr>
          <w:rFonts w:ascii="Times New Roman" w:hAnsi="Times New Roman"/>
          <w:sz w:val="24"/>
          <w:szCs w:val="24"/>
        </w:rPr>
        <w:t>and</w:t>
      </w:r>
      <w:r w:rsidRPr="00740F12">
        <w:rPr>
          <w:rFonts w:ascii="Times New Roman" w:hAnsi="Times New Roman"/>
          <w:sz w:val="24"/>
          <w:szCs w:val="24"/>
        </w:rPr>
        <w:t xml:space="preserve"> designed to be representative of the U.S. adult population.</w:t>
      </w:r>
      <w:r w:rsidRPr="00740F12" w:rsidR="00B93EA9">
        <w:rPr>
          <w:rFonts w:ascii="Times New Roman" w:hAnsi="Times New Roman"/>
          <w:sz w:val="24"/>
          <w:szCs w:val="24"/>
        </w:rPr>
        <w:t xml:space="preserve"> </w:t>
      </w:r>
    </w:p>
    <w:p w:rsidRPr="00740F12" w:rsidR="00A56415" w:rsidP="00740F12" w:rsidRDefault="00A56415" w14:paraId="17CB9BF0" w14:textId="578C5980">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 xml:space="preserve">Households without existing computers and Internet access that </w:t>
      </w:r>
      <w:r w:rsidR="008711AE">
        <w:rPr>
          <w:rFonts w:ascii="Times New Roman" w:hAnsi="Times New Roman"/>
          <w:sz w:val="24"/>
          <w:szCs w:val="24"/>
        </w:rPr>
        <w:t>are invited to participate on the panel</w:t>
      </w:r>
      <w:r w:rsidRPr="00740F12">
        <w:rPr>
          <w:rFonts w:ascii="Times New Roman" w:hAnsi="Times New Roman"/>
          <w:sz w:val="24"/>
          <w:szCs w:val="24"/>
        </w:rPr>
        <w:t xml:space="preserve"> are provided a free</w:t>
      </w:r>
      <w:r w:rsidRPr="00740F12" w:rsidR="00860EB8">
        <w:rPr>
          <w:rFonts w:ascii="Times New Roman" w:hAnsi="Times New Roman"/>
          <w:sz w:val="24"/>
          <w:szCs w:val="24"/>
        </w:rPr>
        <w:t xml:space="preserve"> tablet</w:t>
      </w:r>
      <w:r w:rsidRPr="00740F12">
        <w:rPr>
          <w:rFonts w:ascii="Times New Roman" w:hAnsi="Times New Roman"/>
          <w:sz w:val="24"/>
          <w:szCs w:val="24"/>
        </w:rPr>
        <w:t xml:space="preserve"> computer and Internet access in return for their participation. Households with existing computers and Internet access use their own equipment and Internet connection to complete surveys and </w:t>
      </w:r>
      <w:bookmarkStart w:name="_Hlk45115448" w:id="7"/>
      <w:r w:rsidRPr="00740F12">
        <w:rPr>
          <w:rFonts w:ascii="Times New Roman" w:hAnsi="Times New Roman"/>
          <w:sz w:val="24"/>
          <w:szCs w:val="24"/>
        </w:rPr>
        <w:t xml:space="preserve">receive points for completing a survey (1,000 points = $1). Members </w:t>
      </w:r>
      <w:r w:rsidRPr="00740F12" w:rsidR="00CF694C">
        <w:rPr>
          <w:rFonts w:ascii="Times New Roman" w:hAnsi="Times New Roman"/>
          <w:sz w:val="24"/>
          <w:szCs w:val="24"/>
        </w:rPr>
        <w:t>can</w:t>
      </w:r>
      <w:r w:rsidRPr="00740F12">
        <w:rPr>
          <w:rFonts w:ascii="Times New Roman" w:hAnsi="Times New Roman"/>
          <w:sz w:val="24"/>
          <w:szCs w:val="24"/>
        </w:rPr>
        <w:t xml:space="preserve"> </w:t>
      </w:r>
      <w:r w:rsidRPr="00740F12" w:rsidR="007245FD">
        <w:rPr>
          <w:rFonts w:ascii="Times New Roman" w:hAnsi="Times New Roman"/>
          <w:sz w:val="24"/>
          <w:szCs w:val="24"/>
        </w:rPr>
        <w:t xml:space="preserve">exchange </w:t>
      </w:r>
      <w:r w:rsidRPr="00740F12">
        <w:rPr>
          <w:rFonts w:ascii="Times New Roman" w:hAnsi="Times New Roman"/>
          <w:sz w:val="24"/>
          <w:szCs w:val="24"/>
        </w:rPr>
        <w:t xml:space="preserve">their points for vouchers and gifts </w:t>
      </w:r>
      <w:bookmarkEnd w:id="7"/>
      <w:r w:rsidRPr="00740F12">
        <w:rPr>
          <w:rFonts w:ascii="Times New Roman" w:hAnsi="Times New Roman"/>
          <w:sz w:val="24"/>
          <w:szCs w:val="24"/>
        </w:rPr>
        <w:t xml:space="preserve">from a partner network. Internet panel participants are enrolled into a points program that is analogous to a “frequent flyer” card; respondents are credited with sweepstakes entries or bonus points in proportion to their regular participation in surveys. (For the households provided </w:t>
      </w:r>
      <w:r w:rsidRPr="00740F12" w:rsidR="00AB371A">
        <w:rPr>
          <w:rFonts w:ascii="Times New Roman" w:hAnsi="Times New Roman"/>
          <w:sz w:val="24"/>
          <w:szCs w:val="24"/>
        </w:rPr>
        <w:t xml:space="preserve">an </w:t>
      </w:r>
      <w:r w:rsidRPr="00740F12">
        <w:rPr>
          <w:rFonts w:ascii="Times New Roman" w:hAnsi="Times New Roman"/>
          <w:sz w:val="24"/>
          <w:szCs w:val="24"/>
        </w:rPr>
        <w:t xml:space="preserve">Internet </w:t>
      </w:r>
      <w:r w:rsidRPr="00740F12" w:rsidR="00AB371A">
        <w:rPr>
          <w:rFonts w:ascii="Times New Roman" w:hAnsi="Times New Roman"/>
          <w:sz w:val="24"/>
          <w:szCs w:val="24"/>
        </w:rPr>
        <w:t>device</w:t>
      </w:r>
      <w:r w:rsidRPr="00740F12" w:rsidR="00FB79AF">
        <w:rPr>
          <w:rFonts w:ascii="Times New Roman" w:hAnsi="Times New Roman"/>
          <w:sz w:val="24"/>
          <w:szCs w:val="24"/>
        </w:rPr>
        <w:t xml:space="preserve"> </w:t>
      </w:r>
      <w:r w:rsidRPr="00740F12">
        <w:rPr>
          <w:rFonts w:ascii="Times New Roman" w:hAnsi="Times New Roman"/>
          <w:sz w:val="24"/>
          <w:szCs w:val="24"/>
        </w:rPr>
        <w:t>and connection, their incentive includes the hardware and Internet service in addition to the sweepstakes entries and bonus points</w:t>
      </w:r>
      <w:r w:rsidRPr="00740F12" w:rsidR="001447D9">
        <w:rPr>
          <w:rFonts w:ascii="Times New Roman" w:hAnsi="Times New Roman"/>
          <w:sz w:val="24"/>
          <w:szCs w:val="24"/>
        </w:rPr>
        <w:t>.</w:t>
      </w:r>
      <w:r w:rsidRPr="00740F12">
        <w:rPr>
          <w:rFonts w:ascii="Times New Roman" w:hAnsi="Times New Roman"/>
          <w:sz w:val="24"/>
          <w:szCs w:val="24"/>
        </w:rPr>
        <w:t xml:space="preserve">) Traditionally, panelists earn sweepstakes entries on some surveys (including surveys more than 15 minutes in length) and bonus points for surveys that are longer or </w:t>
      </w:r>
      <w:r w:rsidRPr="00740F12">
        <w:rPr>
          <w:rFonts w:ascii="Times New Roman" w:hAnsi="Times New Roman"/>
          <w:sz w:val="24"/>
          <w:szCs w:val="24"/>
        </w:rPr>
        <w:lastRenderedPageBreak/>
        <w:t>require special tasks by panel members. Panelists may elect to redeem their points for checks or raffle entries as they accrue them. For</w:t>
      </w:r>
      <w:r w:rsidR="00AC5F0E">
        <w:rPr>
          <w:rFonts w:ascii="Times New Roman" w:hAnsi="Times New Roman"/>
          <w:sz w:val="24"/>
          <w:szCs w:val="24"/>
        </w:rPr>
        <w:t xml:space="preserve"> the proposed web survey</w:t>
      </w:r>
      <w:r w:rsidRPr="00740F12">
        <w:rPr>
          <w:rFonts w:ascii="Times New Roman" w:hAnsi="Times New Roman"/>
          <w:sz w:val="24"/>
          <w:szCs w:val="24"/>
        </w:rPr>
        <w:t xml:space="preserve">, respondents with existing computers and Internet access </w:t>
      </w:r>
      <w:r w:rsidRPr="00740F12" w:rsidR="00D2622D">
        <w:rPr>
          <w:rFonts w:ascii="Times New Roman" w:hAnsi="Times New Roman"/>
          <w:sz w:val="24"/>
          <w:szCs w:val="24"/>
        </w:rPr>
        <w:t>receive</w:t>
      </w:r>
      <w:r w:rsidRPr="00740F12">
        <w:rPr>
          <w:rFonts w:ascii="Times New Roman" w:hAnsi="Times New Roman"/>
          <w:sz w:val="24"/>
          <w:szCs w:val="24"/>
        </w:rPr>
        <w:t xml:space="preserve"> the equivalent of a $1 incentive.</w:t>
      </w:r>
    </w:p>
    <w:p w:rsidRPr="00740F12" w:rsidR="00740F12" w:rsidP="00740F12" w:rsidRDefault="00740F12" w14:paraId="792A1742" w14:textId="77777777">
      <w:pPr>
        <w:pStyle w:val="Heading2"/>
        <w:keepNext w:val="0"/>
        <w:spacing w:before="0" w:after="0" w:line="480" w:lineRule="auto"/>
        <w:rPr>
          <w:rFonts w:ascii="Times New Roman" w:hAnsi="Times New Roman" w:cs="Times New Roman"/>
          <w:i w:val="0"/>
          <w:sz w:val="24"/>
          <w:szCs w:val="24"/>
        </w:rPr>
      </w:pPr>
      <w:bookmarkStart w:name="_Toc236553883" w:id="8"/>
      <w:r w:rsidRPr="00740F12">
        <w:rPr>
          <w:rFonts w:ascii="Times New Roman" w:hAnsi="Times New Roman" w:cs="Times New Roman"/>
          <w:i w:val="0"/>
          <w:sz w:val="24"/>
          <w:szCs w:val="24"/>
        </w:rPr>
        <w:t>A.10.</w:t>
      </w:r>
      <w:r w:rsidRPr="00740F12">
        <w:rPr>
          <w:rFonts w:ascii="Times New Roman" w:hAnsi="Times New Roman" w:cs="Times New Roman"/>
          <w:i w:val="0"/>
          <w:sz w:val="24"/>
          <w:szCs w:val="24"/>
        </w:rPr>
        <w:tab/>
        <w:t>Assurance of Confidentiality</w:t>
      </w:r>
      <w:bookmarkEnd w:id="8"/>
      <w:r w:rsidRPr="00740F12">
        <w:rPr>
          <w:rFonts w:ascii="Times New Roman" w:hAnsi="Times New Roman" w:cs="Times New Roman"/>
          <w:i w:val="0"/>
          <w:sz w:val="24"/>
          <w:szCs w:val="24"/>
        </w:rPr>
        <w:t xml:space="preserve"> </w:t>
      </w:r>
    </w:p>
    <w:p w:rsidRPr="00740F12" w:rsidR="00941383" w:rsidP="00994262" w:rsidRDefault="00941383" w14:paraId="5ECB2D58" w14:textId="77777777">
      <w:pPr>
        <w:pStyle w:val="Heading1"/>
        <w:spacing w:line="480" w:lineRule="auto"/>
        <w:ind w:firstLine="720"/>
        <w:rPr>
          <w:szCs w:val="24"/>
        </w:rPr>
      </w:pPr>
      <w:r w:rsidRPr="00740F12">
        <w:rPr>
          <w:szCs w:val="24"/>
        </w:rPr>
        <w:t xml:space="preserve">Confidentiality will be assured by using independent contractors, RTI and </w:t>
      </w:r>
      <w:r w:rsidR="00D4331C">
        <w:rPr>
          <w:szCs w:val="24"/>
        </w:rPr>
        <w:t>Ipsos</w:t>
      </w:r>
      <w:r w:rsidRPr="00740F12">
        <w:rPr>
          <w:szCs w:val="24"/>
        </w:rPr>
        <w:t xml:space="preserve">, to collect the information, by enacting procedures to prevent unauthorized access to </w:t>
      </w:r>
      <w:r w:rsidRPr="00740F12" w:rsidR="003E44A6">
        <w:rPr>
          <w:szCs w:val="24"/>
        </w:rPr>
        <w:t>p</w:t>
      </w:r>
      <w:r w:rsidRPr="00740F12" w:rsidR="006F6FF1">
        <w:rPr>
          <w:szCs w:val="24"/>
        </w:rPr>
        <w:t>articipant</w:t>
      </w:r>
      <w:r w:rsidRPr="00740F12">
        <w:rPr>
          <w:szCs w:val="24"/>
        </w:rPr>
        <w:t xml:space="preserve"> data, and by preventing the public disclosure of the responses of individual participants. </w:t>
      </w:r>
    </w:p>
    <w:p w:rsidRPr="00F6470A" w:rsidR="00C16531" w:rsidP="00F6470A" w:rsidRDefault="00D4331C" w14:paraId="3397783D" w14:textId="7AE1AC9B">
      <w:pPr>
        <w:pStyle w:val="BodyText3"/>
        <w:spacing w:after="0" w:line="480" w:lineRule="auto"/>
        <w:ind w:firstLine="720"/>
        <w:rPr>
          <w:rFonts w:ascii="Times New Roman" w:hAnsi="Times New Roman"/>
          <w:sz w:val="24"/>
          <w:szCs w:val="24"/>
        </w:rPr>
      </w:pPr>
      <w:r>
        <w:rPr>
          <w:rFonts w:ascii="Times New Roman" w:hAnsi="Times New Roman"/>
          <w:sz w:val="24"/>
          <w:szCs w:val="24"/>
        </w:rPr>
        <w:t>Ipsos</w:t>
      </w:r>
      <w:r w:rsidR="00F03B67">
        <w:rPr>
          <w:rFonts w:ascii="Times New Roman" w:hAnsi="Times New Roman"/>
          <w:sz w:val="24"/>
          <w:szCs w:val="24"/>
        </w:rPr>
        <w:t xml:space="preserve"> has a </w:t>
      </w:r>
      <w:r w:rsidRPr="00740F12" w:rsidR="00F03B67">
        <w:rPr>
          <w:rFonts w:ascii="Times New Roman" w:hAnsi="Times New Roman"/>
          <w:sz w:val="24"/>
          <w:szCs w:val="24"/>
        </w:rPr>
        <w:t>system of standard operating procedures in place for documenting all processes relating to maintaining confidentiality and privacy of panelists.</w:t>
      </w:r>
      <w:r w:rsidR="00F03B67">
        <w:rPr>
          <w:rFonts w:ascii="Times New Roman" w:hAnsi="Times New Roman"/>
          <w:sz w:val="24"/>
          <w:szCs w:val="24"/>
        </w:rPr>
        <w:t xml:space="preserve"> </w:t>
      </w:r>
      <w:r w:rsidRPr="00F6470A" w:rsidR="00941383">
        <w:rPr>
          <w:rFonts w:ascii="Times New Roman" w:hAnsi="Times New Roman"/>
          <w:sz w:val="24"/>
          <w:szCs w:val="24"/>
        </w:rPr>
        <w:t xml:space="preserve">Although </w:t>
      </w:r>
      <w:r>
        <w:rPr>
          <w:rFonts w:ascii="Times New Roman" w:hAnsi="Times New Roman"/>
          <w:sz w:val="24"/>
          <w:szCs w:val="24"/>
        </w:rPr>
        <w:t>Ipsos</w:t>
      </w:r>
      <w:r w:rsidRPr="00F6470A" w:rsidR="00D2622D">
        <w:rPr>
          <w:rFonts w:ascii="Times New Roman" w:hAnsi="Times New Roman"/>
          <w:sz w:val="24"/>
          <w:szCs w:val="24"/>
        </w:rPr>
        <w:t xml:space="preserve"> </w:t>
      </w:r>
      <w:r w:rsidRPr="00F6470A" w:rsidR="00E55CBA">
        <w:rPr>
          <w:rFonts w:ascii="Times New Roman" w:hAnsi="Times New Roman"/>
          <w:sz w:val="24"/>
          <w:szCs w:val="24"/>
        </w:rPr>
        <w:t>collects panel members</w:t>
      </w:r>
      <w:r w:rsidRPr="00F6470A" w:rsidR="00526D7A">
        <w:rPr>
          <w:rFonts w:ascii="Times New Roman" w:hAnsi="Times New Roman"/>
          <w:sz w:val="24"/>
          <w:szCs w:val="24"/>
        </w:rPr>
        <w:t>’</w:t>
      </w:r>
      <w:r w:rsidRPr="00F6470A" w:rsidR="00E55CBA">
        <w:rPr>
          <w:rFonts w:ascii="Times New Roman" w:hAnsi="Times New Roman"/>
          <w:sz w:val="24"/>
          <w:szCs w:val="24"/>
        </w:rPr>
        <w:t xml:space="preserve"> </w:t>
      </w:r>
      <w:r w:rsidRPr="00F6470A" w:rsidR="00941383">
        <w:rPr>
          <w:rFonts w:ascii="Times New Roman" w:hAnsi="Times New Roman"/>
          <w:sz w:val="24"/>
          <w:szCs w:val="24"/>
        </w:rPr>
        <w:t>contact information for</w:t>
      </w:r>
      <w:r w:rsidRPr="00F6470A" w:rsidR="00E55CBA">
        <w:rPr>
          <w:rFonts w:ascii="Times New Roman" w:hAnsi="Times New Roman"/>
          <w:sz w:val="24"/>
          <w:szCs w:val="24"/>
        </w:rPr>
        <w:t xml:space="preserve"> sample selection and </w:t>
      </w:r>
      <w:r w:rsidRPr="00F6470A" w:rsidR="00AC5F0E">
        <w:rPr>
          <w:rFonts w:ascii="Times New Roman" w:hAnsi="Times New Roman"/>
          <w:sz w:val="24"/>
          <w:szCs w:val="24"/>
        </w:rPr>
        <w:t>panel</w:t>
      </w:r>
      <w:r w:rsidRPr="00F6470A" w:rsidR="00E55CBA">
        <w:rPr>
          <w:rFonts w:ascii="Times New Roman" w:hAnsi="Times New Roman"/>
          <w:sz w:val="24"/>
          <w:szCs w:val="24"/>
        </w:rPr>
        <w:t xml:space="preserve"> maintenance</w:t>
      </w:r>
      <w:r w:rsidRPr="00F6470A" w:rsidR="00941383">
        <w:rPr>
          <w:rFonts w:ascii="Times New Roman" w:hAnsi="Times New Roman"/>
          <w:sz w:val="24"/>
          <w:szCs w:val="24"/>
        </w:rPr>
        <w:t>, individually identifiable information is not shared with anyone, including</w:t>
      </w:r>
      <w:r w:rsidRPr="00F6470A" w:rsidR="00AC5F0E">
        <w:rPr>
          <w:rFonts w:ascii="Times New Roman" w:hAnsi="Times New Roman"/>
          <w:sz w:val="24"/>
          <w:szCs w:val="24"/>
        </w:rPr>
        <w:t xml:space="preserve"> RTI and </w:t>
      </w:r>
      <w:r w:rsidR="006B39FE">
        <w:rPr>
          <w:rFonts w:ascii="Times New Roman" w:hAnsi="Times New Roman"/>
          <w:sz w:val="24"/>
          <w:szCs w:val="24"/>
        </w:rPr>
        <w:t>FSIS</w:t>
      </w:r>
      <w:r w:rsidRPr="00F6470A" w:rsidR="00AC5F0E">
        <w:rPr>
          <w:rFonts w:ascii="Times New Roman" w:hAnsi="Times New Roman"/>
          <w:sz w:val="24"/>
          <w:szCs w:val="24"/>
        </w:rPr>
        <w:t xml:space="preserve">. </w:t>
      </w:r>
      <w:bookmarkStart w:name="_Hlk45115592" w:id="9"/>
      <w:r w:rsidRPr="00F6470A" w:rsidR="00AC5F0E">
        <w:rPr>
          <w:rFonts w:ascii="Times New Roman" w:hAnsi="Times New Roman"/>
          <w:sz w:val="24"/>
          <w:szCs w:val="24"/>
        </w:rPr>
        <w:t xml:space="preserve">Contact information is </w:t>
      </w:r>
      <w:r w:rsidRPr="00F6470A" w:rsidR="00941383">
        <w:rPr>
          <w:rFonts w:ascii="Times New Roman" w:hAnsi="Times New Roman"/>
          <w:sz w:val="24"/>
          <w:szCs w:val="24"/>
        </w:rPr>
        <w:t>stored separately from the survey data file and is not linked in any way to participant responses</w:t>
      </w:r>
      <w:bookmarkEnd w:id="9"/>
      <w:r w:rsidRPr="00F6470A" w:rsidR="00941383">
        <w:rPr>
          <w:rFonts w:ascii="Times New Roman" w:hAnsi="Times New Roman"/>
          <w:sz w:val="24"/>
          <w:szCs w:val="24"/>
        </w:rPr>
        <w:t xml:space="preserve">. </w:t>
      </w:r>
      <w:r w:rsidRPr="00F6470A" w:rsidR="00C16531">
        <w:rPr>
          <w:rFonts w:ascii="Times New Roman" w:hAnsi="Times New Roman"/>
          <w:sz w:val="24"/>
          <w:szCs w:val="24"/>
        </w:rPr>
        <w:t xml:space="preserve">More specifically, the following data </w:t>
      </w:r>
      <w:r w:rsidRPr="00F6470A" w:rsidR="00CF694C">
        <w:rPr>
          <w:rFonts w:ascii="Times New Roman" w:hAnsi="Times New Roman"/>
          <w:sz w:val="24"/>
          <w:szCs w:val="24"/>
        </w:rPr>
        <w:t>are in</w:t>
      </w:r>
      <w:r w:rsidRPr="00F6470A" w:rsidR="00C16531">
        <w:rPr>
          <w:rFonts w:ascii="Times New Roman" w:hAnsi="Times New Roman"/>
          <w:sz w:val="24"/>
          <w:szCs w:val="24"/>
        </w:rPr>
        <w:t xml:space="preserve"> three separate databases:</w:t>
      </w:r>
    </w:p>
    <w:p w:rsidRPr="00740F12" w:rsidR="00C16531" w:rsidP="00740F12" w:rsidRDefault="00C16531" w14:paraId="54EC8BE2" w14:textId="77777777">
      <w:pPr>
        <w:pStyle w:val="bullets"/>
      </w:pPr>
      <w:r w:rsidRPr="00740F12">
        <w:t>panel member information</w:t>
      </w:r>
    </w:p>
    <w:p w:rsidRPr="00740F12" w:rsidR="00C16531" w:rsidP="00740F12" w:rsidRDefault="00C16531" w14:paraId="11BF4122" w14:textId="77777777">
      <w:pPr>
        <w:pStyle w:val="bullets"/>
      </w:pPr>
      <w:r w:rsidRPr="00740F12">
        <w:t>survey link file (linkage between survey</w:t>
      </w:r>
      <w:r w:rsidRPr="00740F12" w:rsidR="00526D7A">
        <w:t>-</w:t>
      </w:r>
      <w:r w:rsidRPr="00740F12">
        <w:t>specific respondent identifier and respondent ID)</w:t>
      </w:r>
    </w:p>
    <w:p w:rsidRPr="00740F12" w:rsidR="00C16531" w:rsidP="00740F12" w:rsidRDefault="00C16531" w14:paraId="71327BA2" w14:textId="77777777">
      <w:pPr>
        <w:pStyle w:val="bullets"/>
      </w:pPr>
      <w:r w:rsidRPr="00740F12">
        <w:t>survey data</w:t>
      </w:r>
    </w:p>
    <w:p w:rsidRPr="00740F12" w:rsidR="009B6D7E" w:rsidP="00740F12" w:rsidRDefault="00E42EC4" w14:paraId="38BDDE3A" w14:textId="77777777">
      <w:pPr>
        <w:pStyle w:val="BodyText3"/>
        <w:spacing w:after="0" w:line="480" w:lineRule="auto"/>
        <w:ind w:firstLine="720"/>
        <w:rPr>
          <w:rFonts w:ascii="Times New Roman" w:hAnsi="Times New Roman"/>
          <w:sz w:val="24"/>
          <w:szCs w:val="24"/>
        </w:rPr>
      </w:pPr>
      <w:bookmarkStart w:name="_Hlk495328594" w:id="10"/>
      <w:r>
        <w:rPr>
          <w:rFonts w:ascii="Times New Roman" w:hAnsi="Times New Roman"/>
          <w:sz w:val="24"/>
          <w:szCs w:val="24"/>
        </w:rPr>
        <w:t>Ipsos</w:t>
      </w:r>
      <w:r w:rsidRPr="00740F12" w:rsidR="009B6D7E">
        <w:rPr>
          <w:rFonts w:ascii="Times New Roman" w:hAnsi="Times New Roman"/>
          <w:sz w:val="24"/>
          <w:szCs w:val="24"/>
        </w:rPr>
        <w:t xml:space="preserve"> stores all </w:t>
      </w:r>
      <w:bookmarkStart w:name="_Hlk45115671" w:id="11"/>
      <w:r w:rsidRPr="00740F12" w:rsidR="009B6D7E">
        <w:rPr>
          <w:rFonts w:ascii="Times New Roman" w:hAnsi="Times New Roman"/>
          <w:sz w:val="24"/>
          <w:szCs w:val="24"/>
        </w:rPr>
        <w:t xml:space="preserve">personally </w:t>
      </w:r>
      <w:r w:rsidRPr="00740F12" w:rsidR="00526D7A">
        <w:rPr>
          <w:rFonts w:ascii="Times New Roman" w:hAnsi="Times New Roman"/>
          <w:sz w:val="24"/>
          <w:szCs w:val="24"/>
        </w:rPr>
        <w:t xml:space="preserve">identifiable </w:t>
      </w:r>
      <w:bookmarkEnd w:id="11"/>
      <w:r w:rsidRPr="00740F12" w:rsidR="009B6D7E">
        <w:rPr>
          <w:rFonts w:ascii="Times New Roman" w:hAnsi="Times New Roman"/>
          <w:sz w:val="24"/>
          <w:szCs w:val="24"/>
        </w:rPr>
        <w:t xml:space="preserve">panelist records </w:t>
      </w:r>
      <w:r w:rsidRPr="00740F12" w:rsidR="00F9473A">
        <w:rPr>
          <w:rFonts w:ascii="Times New Roman" w:hAnsi="Times New Roman"/>
          <w:sz w:val="24"/>
          <w:szCs w:val="24"/>
        </w:rPr>
        <w:t>at</w:t>
      </w:r>
      <w:r w:rsidRPr="00740F12" w:rsidR="009B6D7E">
        <w:rPr>
          <w:rFonts w:ascii="Times New Roman" w:hAnsi="Times New Roman"/>
          <w:sz w:val="24"/>
          <w:szCs w:val="24"/>
        </w:rPr>
        <w:t xml:space="preserve"> its secure data center </w:t>
      </w:r>
      <w:r w:rsidRPr="00740F12" w:rsidR="00F9473A">
        <w:rPr>
          <w:rFonts w:ascii="Times New Roman" w:hAnsi="Times New Roman"/>
          <w:sz w:val="24"/>
          <w:szCs w:val="24"/>
        </w:rPr>
        <w:t xml:space="preserve">located near </w:t>
      </w:r>
      <w:r w:rsidRPr="00740F12" w:rsidR="009B6D7E">
        <w:rPr>
          <w:rFonts w:ascii="Times New Roman" w:hAnsi="Times New Roman"/>
          <w:sz w:val="24"/>
          <w:szCs w:val="24"/>
        </w:rPr>
        <w:t xml:space="preserve">the parent company’s corporate headquarters. All data transfers from personal computers (used for survey administration) to the main servers pass through a firewall. </w:t>
      </w:r>
      <w:r>
        <w:rPr>
          <w:rFonts w:ascii="Times New Roman" w:hAnsi="Times New Roman"/>
          <w:sz w:val="24"/>
          <w:szCs w:val="24"/>
        </w:rPr>
        <w:t>Ipsos</w:t>
      </w:r>
      <w:r w:rsidRPr="00740F12" w:rsidR="009B6D7E">
        <w:rPr>
          <w:rFonts w:ascii="Times New Roman" w:hAnsi="Times New Roman"/>
          <w:sz w:val="24"/>
          <w:szCs w:val="24"/>
        </w:rPr>
        <w:t xml:space="preserve"> never provides personally </w:t>
      </w:r>
      <w:r w:rsidRPr="00740F12" w:rsidR="00526D7A">
        <w:rPr>
          <w:rFonts w:ascii="Times New Roman" w:hAnsi="Times New Roman"/>
          <w:sz w:val="24"/>
          <w:szCs w:val="24"/>
        </w:rPr>
        <w:t xml:space="preserve">identifiable </w:t>
      </w:r>
      <w:r w:rsidRPr="00740F12" w:rsidR="009B6D7E">
        <w:rPr>
          <w:rFonts w:ascii="Times New Roman" w:hAnsi="Times New Roman"/>
          <w:sz w:val="24"/>
          <w:szCs w:val="24"/>
        </w:rPr>
        <w:t xml:space="preserve">information to any client or agency </w:t>
      </w:r>
      <w:r w:rsidRPr="00740F12" w:rsidR="009B6D7E">
        <w:rPr>
          <w:rFonts w:ascii="Times New Roman" w:hAnsi="Times New Roman"/>
          <w:sz w:val="24"/>
          <w:szCs w:val="24"/>
        </w:rPr>
        <w:lastRenderedPageBreak/>
        <w:t xml:space="preserve">without the explicit and informed consent of panelists. </w:t>
      </w:r>
      <w:r>
        <w:rPr>
          <w:rFonts w:ascii="Times New Roman" w:hAnsi="Times New Roman"/>
          <w:sz w:val="24"/>
          <w:szCs w:val="24"/>
        </w:rPr>
        <w:t>Ipsos</w:t>
      </w:r>
      <w:r w:rsidR="00AC5F0E">
        <w:rPr>
          <w:rFonts w:ascii="Times New Roman" w:hAnsi="Times New Roman"/>
          <w:sz w:val="24"/>
          <w:szCs w:val="24"/>
        </w:rPr>
        <w:t xml:space="preserve"> </w:t>
      </w:r>
      <w:r w:rsidRPr="00F6470A" w:rsidR="00AC5F0E">
        <w:rPr>
          <w:rFonts w:ascii="Times New Roman" w:hAnsi="Times New Roman"/>
          <w:sz w:val="24"/>
          <w:szCs w:val="24"/>
        </w:rPr>
        <w:t xml:space="preserve">will </w:t>
      </w:r>
      <w:r w:rsidR="00AC5F0E">
        <w:rPr>
          <w:rFonts w:ascii="Times New Roman" w:hAnsi="Times New Roman"/>
          <w:sz w:val="24"/>
          <w:szCs w:val="24"/>
        </w:rPr>
        <w:t xml:space="preserve">not </w:t>
      </w:r>
      <w:r w:rsidRPr="00F6470A" w:rsidR="00AC5F0E">
        <w:rPr>
          <w:rFonts w:ascii="Times New Roman" w:hAnsi="Times New Roman"/>
          <w:sz w:val="24"/>
          <w:szCs w:val="24"/>
        </w:rPr>
        <w:t>share personal information regarding panel members with any third party without the participant’s permission unless it is required by law to protect their rights or to comply with judicial proceedings, court order</w:t>
      </w:r>
      <w:r w:rsidR="00B80629">
        <w:rPr>
          <w:rFonts w:ascii="Times New Roman" w:hAnsi="Times New Roman"/>
          <w:sz w:val="24"/>
          <w:szCs w:val="24"/>
        </w:rPr>
        <w:t>s</w:t>
      </w:r>
      <w:r w:rsidRPr="00F6470A" w:rsidR="00AC5F0E">
        <w:rPr>
          <w:rFonts w:ascii="Times New Roman" w:hAnsi="Times New Roman"/>
          <w:sz w:val="24"/>
          <w:szCs w:val="24"/>
        </w:rPr>
        <w:t>, or other legal process</w:t>
      </w:r>
      <w:r w:rsidR="00B80629">
        <w:rPr>
          <w:rFonts w:ascii="Times New Roman" w:hAnsi="Times New Roman"/>
          <w:sz w:val="24"/>
          <w:szCs w:val="24"/>
        </w:rPr>
        <w:t>es</w:t>
      </w:r>
      <w:r w:rsidRPr="00F6470A" w:rsidR="00AC5F0E">
        <w:rPr>
          <w:rFonts w:ascii="Times New Roman" w:hAnsi="Times New Roman"/>
          <w:sz w:val="24"/>
          <w:szCs w:val="24"/>
        </w:rPr>
        <w:t>.</w:t>
      </w:r>
    </w:p>
    <w:p w:rsidRPr="00740F12" w:rsidR="009B6D7E" w:rsidP="00740F12" w:rsidRDefault="009B6D7E" w14:paraId="670331F5" w14:textId="77777777">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 xml:space="preserve">All survey data records are stored separately from panelist information. </w:t>
      </w:r>
      <w:r w:rsidR="00E42EC4">
        <w:rPr>
          <w:rFonts w:ascii="Times New Roman" w:hAnsi="Times New Roman"/>
          <w:sz w:val="24"/>
          <w:szCs w:val="24"/>
        </w:rPr>
        <w:t>Ipsos</w:t>
      </w:r>
      <w:r w:rsidRPr="00740F12">
        <w:rPr>
          <w:rFonts w:ascii="Times New Roman" w:hAnsi="Times New Roman"/>
          <w:sz w:val="24"/>
          <w:szCs w:val="24"/>
        </w:rPr>
        <w:t xml:space="preserve"> keeps survey data in a secured database that does not contain personally </w:t>
      </w:r>
      <w:r w:rsidRPr="00740F12" w:rsidR="00526D7A">
        <w:rPr>
          <w:rFonts w:ascii="Times New Roman" w:hAnsi="Times New Roman"/>
          <w:sz w:val="24"/>
          <w:szCs w:val="24"/>
        </w:rPr>
        <w:t xml:space="preserve">identifiable </w:t>
      </w:r>
      <w:r w:rsidRPr="00740F12">
        <w:rPr>
          <w:rFonts w:ascii="Times New Roman" w:hAnsi="Times New Roman"/>
          <w:sz w:val="24"/>
          <w:szCs w:val="24"/>
        </w:rPr>
        <w:t xml:space="preserve">information. The staff members in </w:t>
      </w:r>
      <w:r w:rsidR="00E42EC4">
        <w:rPr>
          <w:rFonts w:ascii="Times New Roman" w:hAnsi="Times New Roman"/>
          <w:sz w:val="24"/>
          <w:szCs w:val="24"/>
        </w:rPr>
        <w:t>Ipsos</w:t>
      </w:r>
      <w:r w:rsidRPr="00740F12">
        <w:rPr>
          <w:rFonts w:ascii="Times New Roman" w:hAnsi="Times New Roman"/>
          <w:sz w:val="24"/>
          <w:szCs w:val="24"/>
        </w:rPr>
        <w:t xml:space="preserve">’s Panel Relations and Statistics departments who have access to the personally </w:t>
      </w:r>
      <w:r w:rsidRPr="00740F12" w:rsidR="00526D7A">
        <w:rPr>
          <w:rFonts w:ascii="Times New Roman" w:hAnsi="Times New Roman"/>
          <w:sz w:val="24"/>
          <w:szCs w:val="24"/>
        </w:rPr>
        <w:t xml:space="preserve">identifiable </w:t>
      </w:r>
      <w:r w:rsidRPr="00740F12">
        <w:rPr>
          <w:rFonts w:ascii="Times New Roman" w:hAnsi="Times New Roman"/>
          <w:sz w:val="24"/>
          <w:szCs w:val="24"/>
        </w:rPr>
        <w:t>information do not have access to the survey response data. The secured database also contains field-specific permissions that restrict access by type of user to prevent unauthorized access.</w:t>
      </w:r>
    </w:p>
    <w:p w:rsidR="009B6D7E" w:rsidP="00740F12" w:rsidRDefault="00E42EC4" w14:paraId="00A06A83" w14:textId="77777777">
      <w:pPr>
        <w:spacing w:line="480" w:lineRule="auto"/>
        <w:ind w:firstLine="720"/>
        <w:rPr>
          <w:sz w:val="24"/>
          <w:szCs w:val="24"/>
        </w:rPr>
      </w:pPr>
      <w:r>
        <w:rPr>
          <w:sz w:val="24"/>
          <w:szCs w:val="24"/>
        </w:rPr>
        <w:t>Ipsos</w:t>
      </w:r>
      <w:r w:rsidRPr="00740F12" w:rsidR="009B6D7E">
        <w:rPr>
          <w:sz w:val="24"/>
          <w:szCs w:val="24"/>
        </w:rPr>
        <w:t xml:space="preserve"> retains the survey response data in its secure database after the completion of each study. These data are retained for operational research, such as analyzing response rates, and for future analysis, statistical adjustments, or statistical surveys that would require resurveying research subjects as part of validation or longitudinal surveys.</w:t>
      </w:r>
    </w:p>
    <w:p w:rsidR="006B39FE" w:rsidP="006B39FE" w:rsidRDefault="006B39FE" w14:paraId="2522C349" w14:textId="6730F248">
      <w:pPr>
        <w:spacing w:line="480" w:lineRule="auto"/>
        <w:ind w:firstLine="720"/>
        <w:rPr>
          <w:sz w:val="24"/>
          <w:szCs w:val="24"/>
        </w:rPr>
      </w:pPr>
      <w:r w:rsidRPr="007D3FDC">
        <w:rPr>
          <w:sz w:val="24"/>
          <w:szCs w:val="24"/>
        </w:rPr>
        <w:t xml:space="preserve">Information regarding informed consent, including assurances of data privacy and security, will be provided on the first screen of the survey (see Appendix </w:t>
      </w:r>
      <w:r w:rsidR="009B449A">
        <w:rPr>
          <w:sz w:val="24"/>
          <w:szCs w:val="24"/>
        </w:rPr>
        <w:t>A</w:t>
      </w:r>
      <w:r w:rsidRPr="007D3FDC">
        <w:rPr>
          <w:sz w:val="24"/>
          <w:szCs w:val="24"/>
        </w:rPr>
        <w:t>). RTI’s Institutional Review Board (IRB)</w:t>
      </w:r>
      <w:r w:rsidRPr="007D3FDC" w:rsidDel="00AD78F0">
        <w:rPr>
          <w:sz w:val="24"/>
          <w:szCs w:val="24"/>
        </w:rPr>
        <w:t xml:space="preserve"> </w:t>
      </w:r>
      <w:r w:rsidRPr="007D3FDC">
        <w:rPr>
          <w:sz w:val="24"/>
          <w:szCs w:val="24"/>
        </w:rPr>
        <w:t xml:space="preserve">reviewed and determined the study is exempt from IRB review (see Appendix </w:t>
      </w:r>
      <w:r w:rsidR="00944A3E">
        <w:rPr>
          <w:sz w:val="24"/>
          <w:szCs w:val="24"/>
        </w:rPr>
        <w:t>C</w:t>
      </w:r>
      <w:r w:rsidRPr="007D3FDC">
        <w:rPr>
          <w:sz w:val="24"/>
          <w:szCs w:val="24"/>
        </w:rPr>
        <w:t xml:space="preserve">). </w:t>
      </w:r>
    </w:p>
    <w:p w:rsidRPr="007D3FDC" w:rsidR="006B39FE" w:rsidP="007D3FDC" w:rsidRDefault="006B39FE" w14:paraId="41AA9AFE" w14:textId="29781CD9">
      <w:pPr>
        <w:spacing w:line="480" w:lineRule="auto"/>
        <w:ind w:firstLine="720"/>
        <w:rPr>
          <w:sz w:val="24"/>
          <w:szCs w:val="24"/>
        </w:rPr>
      </w:pPr>
      <w:r w:rsidRPr="00CD2161">
        <w:rPr>
          <w:sz w:val="24"/>
          <w:szCs w:val="24"/>
        </w:rPr>
        <w:t xml:space="preserve">RTI and FSIS will not have access to panel members’ personal information. No personally identifying information will be included in the data files delivered to the </w:t>
      </w:r>
      <w:r w:rsidR="00A319D3">
        <w:rPr>
          <w:sz w:val="24"/>
          <w:szCs w:val="24"/>
        </w:rPr>
        <w:t>a</w:t>
      </w:r>
      <w:r w:rsidRPr="00CD2161">
        <w:rPr>
          <w:sz w:val="24"/>
          <w:szCs w:val="24"/>
        </w:rPr>
        <w:t>gency.</w:t>
      </w:r>
      <w:r w:rsidR="00764EC7">
        <w:rPr>
          <w:sz w:val="24"/>
          <w:szCs w:val="24"/>
        </w:rPr>
        <w:t xml:space="preserve"> </w:t>
      </w:r>
      <w:r w:rsidR="00366F2C">
        <w:rPr>
          <w:sz w:val="24"/>
          <w:szCs w:val="24"/>
        </w:rPr>
        <w:t xml:space="preserve"> </w:t>
      </w:r>
      <w:r w:rsidRPr="004C019B" w:rsidR="004C019B">
        <w:rPr>
          <w:sz w:val="24"/>
          <w:szCs w:val="24"/>
        </w:rPr>
        <w:t>In accordance with the Privacy Threshold Analysis, a Privacy Impact Analysis was prepared, and a System of Records Notice is underway. Further, FSIS has included the FSCRP in the Department’s Plan of Action and Milestones (POAM).</w:t>
      </w:r>
      <w:bookmarkStart w:name="_Hlk13730358" w:id="12"/>
    </w:p>
    <w:p w:rsidRPr="00740F12" w:rsidR="00740F12" w:rsidP="00740F12" w:rsidRDefault="00740F12" w14:paraId="71EA3D96" w14:textId="77777777">
      <w:pPr>
        <w:pStyle w:val="Heading2"/>
        <w:keepNext w:val="0"/>
        <w:spacing w:before="0" w:after="0" w:line="480" w:lineRule="auto"/>
        <w:rPr>
          <w:rFonts w:ascii="Times New Roman" w:hAnsi="Times New Roman" w:cs="Times New Roman"/>
          <w:i w:val="0"/>
          <w:sz w:val="24"/>
          <w:szCs w:val="24"/>
        </w:rPr>
      </w:pPr>
      <w:bookmarkStart w:name="_Toc236553884" w:id="13"/>
      <w:bookmarkEnd w:id="10"/>
      <w:bookmarkEnd w:id="12"/>
      <w:r w:rsidRPr="00740F12">
        <w:rPr>
          <w:rFonts w:ascii="Times New Roman" w:hAnsi="Times New Roman" w:cs="Times New Roman"/>
          <w:i w:val="0"/>
          <w:sz w:val="24"/>
          <w:szCs w:val="24"/>
        </w:rPr>
        <w:lastRenderedPageBreak/>
        <w:t>A.11.</w:t>
      </w:r>
      <w:r w:rsidRPr="00740F12">
        <w:rPr>
          <w:rFonts w:ascii="Times New Roman" w:hAnsi="Times New Roman" w:cs="Times New Roman"/>
          <w:i w:val="0"/>
          <w:sz w:val="24"/>
          <w:szCs w:val="24"/>
        </w:rPr>
        <w:tab/>
        <w:t xml:space="preserve">Justification for </w:t>
      </w:r>
      <w:bookmarkEnd w:id="13"/>
      <w:r w:rsidRPr="00740F12">
        <w:rPr>
          <w:rFonts w:ascii="Times New Roman" w:hAnsi="Times New Roman" w:cs="Times New Roman"/>
          <w:i w:val="0"/>
          <w:sz w:val="24"/>
          <w:szCs w:val="24"/>
        </w:rPr>
        <w:t>Questions of Sensitive Nature</w:t>
      </w:r>
    </w:p>
    <w:p w:rsidRPr="007D3FDC" w:rsidR="006B39FE" w:rsidP="007D3FDC" w:rsidRDefault="00C23FE2" w14:paraId="42498F50" w14:textId="473468EC">
      <w:pPr>
        <w:spacing w:line="480" w:lineRule="auto"/>
        <w:ind w:firstLine="720"/>
        <w:rPr>
          <w:sz w:val="24"/>
          <w:szCs w:val="24"/>
        </w:rPr>
      </w:pPr>
      <w:r w:rsidRPr="00740F12">
        <w:rPr>
          <w:sz w:val="24"/>
          <w:szCs w:val="24"/>
        </w:rPr>
        <w:t>The survey does not include any questions that are of a sensitive nature, such as sexual behavior and attitudes, religious beliefs, and other matters that are</w:t>
      </w:r>
      <w:r w:rsidRPr="00740F12" w:rsidR="00DA68ED">
        <w:rPr>
          <w:sz w:val="24"/>
          <w:szCs w:val="24"/>
        </w:rPr>
        <w:t xml:space="preserve"> commonly considered private.</w:t>
      </w:r>
      <w:r w:rsidR="00A319D3">
        <w:rPr>
          <w:sz w:val="24"/>
          <w:szCs w:val="24"/>
        </w:rPr>
        <w:t xml:space="preserve"> </w:t>
      </w:r>
      <w:r w:rsidR="006B39FE">
        <w:rPr>
          <w:sz w:val="24"/>
          <w:szCs w:val="24"/>
        </w:rPr>
        <w:t xml:space="preserve">The survey includes a question on whether </w:t>
      </w:r>
      <w:r w:rsidRPr="007D3FDC" w:rsidR="006B39FE">
        <w:rPr>
          <w:sz w:val="24"/>
          <w:szCs w:val="24"/>
        </w:rPr>
        <w:t xml:space="preserve">any household members have been diagnosed with cancer, diabetes, or other conditions that weaken the immune system. Individuals will not be asked for a specific diagnosis. Immunocompromised individuals are considered at risk for foodborne illness; thus, it is important to collect information </w:t>
      </w:r>
      <w:r w:rsidR="006B39FE">
        <w:rPr>
          <w:sz w:val="24"/>
          <w:szCs w:val="24"/>
        </w:rPr>
        <w:t xml:space="preserve">from these individuals or their </w:t>
      </w:r>
      <w:r w:rsidRPr="007D3FDC" w:rsidR="006B39FE">
        <w:rPr>
          <w:sz w:val="24"/>
          <w:szCs w:val="24"/>
        </w:rPr>
        <w:t>caregiver</w:t>
      </w:r>
      <w:r w:rsidR="006B39FE">
        <w:rPr>
          <w:sz w:val="24"/>
          <w:szCs w:val="24"/>
        </w:rPr>
        <w:t>s.</w:t>
      </w:r>
    </w:p>
    <w:p w:rsidRPr="000900D5" w:rsidR="00740F12" w:rsidP="00740F12" w:rsidRDefault="00740F12" w14:paraId="3080DB3E" w14:textId="77777777">
      <w:pPr>
        <w:pStyle w:val="Heading2"/>
        <w:keepNext w:val="0"/>
        <w:spacing w:before="0" w:after="0" w:line="480" w:lineRule="auto"/>
        <w:rPr>
          <w:rFonts w:ascii="Times New Roman" w:hAnsi="Times New Roman" w:cs="Times New Roman"/>
          <w:i w:val="0"/>
          <w:sz w:val="24"/>
          <w:szCs w:val="24"/>
        </w:rPr>
      </w:pPr>
      <w:r w:rsidRPr="000900D5">
        <w:rPr>
          <w:rFonts w:ascii="Times New Roman" w:hAnsi="Times New Roman" w:cs="Times New Roman"/>
          <w:i w:val="0"/>
          <w:sz w:val="24"/>
          <w:szCs w:val="24"/>
        </w:rPr>
        <w:t>A.12.</w:t>
      </w:r>
      <w:r w:rsidRPr="000900D5">
        <w:rPr>
          <w:rFonts w:ascii="Times New Roman" w:hAnsi="Times New Roman" w:cs="Times New Roman"/>
          <w:i w:val="0"/>
          <w:sz w:val="24"/>
          <w:szCs w:val="24"/>
        </w:rPr>
        <w:tab/>
        <w:t>Estimates of Respondent Burden</w:t>
      </w:r>
    </w:p>
    <w:p w:rsidR="00CE706F" w:rsidP="000900D5" w:rsidRDefault="004F00B6" w14:paraId="5A67B0D0" w14:textId="6560507D">
      <w:pPr>
        <w:spacing w:line="480" w:lineRule="auto"/>
        <w:ind w:firstLine="720"/>
        <w:rPr>
          <w:sz w:val="24"/>
          <w:szCs w:val="24"/>
        </w:rPr>
      </w:pPr>
      <w:r w:rsidRPr="000900D5">
        <w:rPr>
          <w:sz w:val="24"/>
          <w:szCs w:val="24"/>
        </w:rPr>
        <w:t xml:space="preserve">The total estimated burden for each iteration of the </w:t>
      </w:r>
      <w:r w:rsidRPr="004A19AA" w:rsidR="004A19AA">
        <w:rPr>
          <w:sz w:val="24"/>
          <w:szCs w:val="24"/>
        </w:rPr>
        <w:t>exploratory</w:t>
      </w:r>
      <w:r w:rsidR="004A19AA">
        <w:rPr>
          <w:sz w:val="24"/>
          <w:szCs w:val="24"/>
        </w:rPr>
        <w:t xml:space="preserve"> </w:t>
      </w:r>
      <w:r w:rsidR="009A15D5">
        <w:rPr>
          <w:sz w:val="24"/>
          <w:szCs w:val="24"/>
        </w:rPr>
        <w:t>web</w:t>
      </w:r>
      <w:r>
        <w:rPr>
          <w:sz w:val="24"/>
          <w:szCs w:val="24"/>
        </w:rPr>
        <w:t>-based survey</w:t>
      </w:r>
      <w:r w:rsidRPr="000900D5">
        <w:rPr>
          <w:sz w:val="24"/>
          <w:szCs w:val="24"/>
        </w:rPr>
        <w:t xml:space="preserve"> </w:t>
      </w:r>
      <w:r w:rsidRPr="00E07446">
        <w:rPr>
          <w:sz w:val="24"/>
          <w:szCs w:val="24"/>
        </w:rPr>
        <w:t xml:space="preserve">is </w:t>
      </w:r>
      <w:r w:rsidRPr="00E07446" w:rsidR="00E07446">
        <w:rPr>
          <w:rFonts w:eastAsia="SimSun"/>
          <w:sz w:val="24"/>
          <w:szCs w:val="24"/>
        </w:rPr>
        <w:t>978.18</w:t>
      </w:r>
      <w:r w:rsidR="006C383B">
        <w:rPr>
          <w:rFonts w:eastAsia="SimSun"/>
          <w:sz w:val="24"/>
          <w:szCs w:val="24"/>
        </w:rPr>
        <w:t xml:space="preserve"> </w:t>
      </w:r>
      <w:r w:rsidRPr="000900D5">
        <w:rPr>
          <w:sz w:val="24"/>
          <w:szCs w:val="24"/>
        </w:rPr>
        <w:t>hours (see Table A-</w:t>
      </w:r>
      <w:r w:rsidR="006B39FE">
        <w:rPr>
          <w:sz w:val="24"/>
          <w:szCs w:val="24"/>
        </w:rPr>
        <w:t>2</w:t>
      </w:r>
      <w:r w:rsidRPr="000900D5">
        <w:rPr>
          <w:sz w:val="24"/>
          <w:szCs w:val="24"/>
        </w:rPr>
        <w:t xml:space="preserve">), for a total burden of </w:t>
      </w:r>
      <w:r>
        <w:rPr>
          <w:sz w:val="24"/>
          <w:szCs w:val="24"/>
        </w:rPr>
        <w:t>1,</w:t>
      </w:r>
      <w:r w:rsidR="005C40B0">
        <w:rPr>
          <w:sz w:val="24"/>
          <w:szCs w:val="24"/>
        </w:rPr>
        <w:t>956.36</w:t>
      </w:r>
      <w:r w:rsidRPr="000900D5">
        <w:rPr>
          <w:sz w:val="24"/>
          <w:szCs w:val="24"/>
        </w:rPr>
        <w:t xml:space="preserve"> hours</w:t>
      </w:r>
      <w:r w:rsidR="00FC2CC7">
        <w:rPr>
          <w:sz w:val="24"/>
          <w:szCs w:val="24"/>
        </w:rPr>
        <w:t xml:space="preserve"> for two iterations.</w:t>
      </w:r>
      <w:r w:rsidR="00FB7FDC">
        <w:rPr>
          <w:sz w:val="24"/>
          <w:szCs w:val="24"/>
        </w:rPr>
        <w:t xml:space="preserve"> The number of respondents for each iteration is 4,546 (146 + 4,400), for a total number of respondents of 9,092 for two iterations.</w:t>
      </w:r>
    </w:p>
    <w:p w:rsidRPr="009A7C30" w:rsidR="008A1593" w:rsidP="008A1593" w:rsidRDefault="008A1593" w14:paraId="65CB14E1" w14:textId="77777777">
      <w:pPr>
        <w:pStyle w:val="TableTitle"/>
        <w:widowControl/>
        <w:ind w:left="0" w:firstLine="0"/>
        <w:rPr>
          <w:rFonts w:cs="Times New Roman"/>
        </w:rPr>
      </w:pPr>
      <w:r w:rsidRPr="009A7C30">
        <w:rPr>
          <w:rFonts w:cs="Times New Roman"/>
        </w:rPr>
        <w:t>Table A-</w:t>
      </w:r>
      <w:r>
        <w:rPr>
          <w:rFonts w:cs="Times New Roman"/>
        </w:rPr>
        <w:t>2</w:t>
      </w:r>
      <w:r w:rsidRPr="009A7C30">
        <w:rPr>
          <w:rFonts w:cs="Times New Roman"/>
        </w:rPr>
        <w:t xml:space="preserve">. Estimated Annual Reporting Burden for Each </w:t>
      </w:r>
      <w:r>
        <w:rPr>
          <w:rFonts w:cs="Times New Roman"/>
        </w:rPr>
        <w:t xml:space="preserve">Iteration of the </w:t>
      </w:r>
      <w:r w:rsidRPr="009A7C30">
        <w:rPr>
          <w:rFonts w:cs="Times New Roman"/>
        </w:rPr>
        <w:t>Web Survey</w:t>
      </w:r>
    </w:p>
    <w:tbl>
      <w:tblPr>
        <w:tblW w:w="9522" w:type="dxa"/>
        <w:tblInd w:w="-29" w:type="dxa"/>
        <w:tblBorders>
          <w:top w:val="single" w:color="auto" w:sz="12" w:space="0"/>
          <w:bottom w:val="single" w:color="auto" w:sz="12" w:space="0"/>
        </w:tblBorders>
        <w:tblLayout w:type="fixed"/>
        <w:tblCellMar>
          <w:left w:w="43" w:type="dxa"/>
          <w:right w:w="43" w:type="dxa"/>
        </w:tblCellMar>
        <w:tblLook w:val="0000" w:firstRow="0" w:lastRow="0" w:firstColumn="0" w:lastColumn="0" w:noHBand="0" w:noVBand="0"/>
      </w:tblPr>
      <w:tblGrid>
        <w:gridCol w:w="26"/>
        <w:gridCol w:w="1784"/>
        <w:gridCol w:w="29"/>
        <w:gridCol w:w="1533"/>
        <w:gridCol w:w="1424"/>
        <w:gridCol w:w="1278"/>
        <w:gridCol w:w="1243"/>
        <w:gridCol w:w="1125"/>
        <w:gridCol w:w="1080"/>
      </w:tblGrid>
      <w:tr w:rsidRPr="009A7C30" w:rsidR="008A1593" w:rsidTr="00A86ECB" w14:paraId="34A72385" w14:textId="77777777">
        <w:trPr>
          <w:gridBefore w:val="1"/>
          <w:wBefore w:w="26" w:type="dxa"/>
          <w:cantSplit/>
          <w:tblHeader/>
        </w:trPr>
        <w:tc>
          <w:tcPr>
            <w:tcW w:w="1813" w:type="dxa"/>
            <w:gridSpan w:val="2"/>
            <w:tcBorders>
              <w:top w:val="single" w:color="auto" w:sz="12" w:space="0"/>
              <w:bottom w:val="single" w:color="auto" w:sz="4" w:space="0"/>
            </w:tcBorders>
            <w:shd w:val="clear" w:color="auto" w:fill="auto"/>
            <w:vAlign w:val="bottom"/>
          </w:tcPr>
          <w:p w:rsidRPr="009A7C30" w:rsidR="008A1593" w:rsidP="00A86ECB" w:rsidRDefault="008A1593" w14:paraId="3AECDE45" w14:textId="77777777">
            <w:pPr>
              <w:rPr>
                <w:rFonts w:eastAsia="SimSun"/>
              </w:rPr>
            </w:pPr>
            <w:r w:rsidRPr="009A7C30">
              <w:rPr>
                <w:rFonts w:eastAsia="SimSun"/>
              </w:rPr>
              <w:t>Portion of Study</w:t>
            </w:r>
          </w:p>
        </w:tc>
        <w:tc>
          <w:tcPr>
            <w:tcW w:w="1533" w:type="dxa"/>
            <w:tcBorders>
              <w:top w:val="single" w:color="auto" w:sz="12" w:space="0"/>
              <w:bottom w:val="single" w:color="auto" w:sz="4" w:space="0"/>
            </w:tcBorders>
            <w:vAlign w:val="bottom"/>
          </w:tcPr>
          <w:p w:rsidRPr="009A7C30" w:rsidR="008A1593" w:rsidP="00A86ECB" w:rsidRDefault="008A1593" w14:paraId="2C17D170" w14:textId="77777777">
            <w:pPr>
              <w:rPr>
                <w:rFonts w:eastAsia="SimSun"/>
              </w:rPr>
            </w:pPr>
            <w:r w:rsidRPr="009A7C30">
              <w:rPr>
                <w:rFonts w:eastAsia="SimSun"/>
              </w:rPr>
              <w:t>Appendix(s) for Data Collection Instrument or Form</w:t>
            </w:r>
          </w:p>
        </w:tc>
        <w:tc>
          <w:tcPr>
            <w:tcW w:w="1424" w:type="dxa"/>
            <w:tcBorders>
              <w:top w:val="single" w:color="auto" w:sz="12" w:space="0"/>
              <w:bottom w:val="single" w:color="auto" w:sz="4" w:space="0"/>
            </w:tcBorders>
            <w:shd w:val="clear" w:color="auto" w:fill="auto"/>
            <w:vAlign w:val="bottom"/>
          </w:tcPr>
          <w:p w:rsidRPr="009A7C30" w:rsidR="008A1593" w:rsidP="00A86ECB" w:rsidRDefault="008A1593" w14:paraId="28CA7D65" w14:textId="77777777">
            <w:pPr>
              <w:rPr>
                <w:rFonts w:eastAsia="SimSun"/>
              </w:rPr>
            </w:pPr>
            <w:r w:rsidRPr="009A7C30">
              <w:rPr>
                <w:rFonts w:eastAsia="SimSun"/>
              </w:rPr>
              <w:t>No. of Respondents</w:t>
            </w:r>
          </w:p>
        </w:tc>
        <w:tc>
          <w:tcPr>
            <w:tcW w:w="1278" w:type="dxa"/>
            <w:tcBorders>
              <w:top w:val="single" w:color="auto" w:sz="12" w:space="0"/>
              <w:bottom w:val="single" w:color="auto" w:sz="4" w:space="0"/>
            </w:tcBorders>
            <w:shd w:val="clear" w:color="auto" w:fill="auto"/>
            <w:vAlign w:val="bottom"/>
          </w:tcPr>
          <w:p w:rsidRPr="009A7C30" w:rsidR="008A1593" w:rsidP="00A86ECB" w:rsidRDefault="008A1593" w14:paraId="7B395F02" w14:textId="77777777">
            <w:pPr>
              <w:rPr>
                <w:rFonts w:eastAsia="SimSun"/>
              </w:rPr>
            </w:pPr>
            <w:r w:rsidRPr="009A7C30">
              <w:rPr>
                <w:rFonts w:eastAsia="SimSun"/>
              </w:rPr>
              <w:t>Annual Frequency per Response</w:t>
            </w:r>
          </w:p>
        </w:tc>
        <w:tc>
          <w:tcPr>
            <w:tcW w:w="1243" w:type="dxa"/>
            <w:tcBorders>
              <w:top w:val="single" w:color="auto" w:sz="12" w:space="0"/>
              <w:bottom w:val="single" w:color="auto" w:sz="4" w:space="0"/>
            </w:tcBorders>
            <w:shd w:val="clear" w:color="auto" w:fill="auto"/>
            <w:vAlign w:val="bottom"/>
          </w:tcPr>
          <w:p w:rsidRPr="009A7C30" w:rsidR="008A1593" w:rsidP="00A86ECB" w:rsidRDefault="008A1593" w14:paraId="62FECF54" w14:textId="77777777">
            <w:pPr>
              <w:rPr>
                <w:rFonts w:eastAsia="SimSun"/>
              </w:rPr>
            </w:pPr>
            <w:r w:rsidRPr="009A7C30">
              <w:rPr>
                <w:rFonts w:eastAsia="SimSun"/>
              </w:rPr>
              <w:t>Total Annual Responses</w:t>
            </w:r>
          </w:p>
        </w:tc>
        <w:tc>
          <w:tcPr>
            <w:tcW w:w="1125" w:type="dxa"/>
            <w:tcBorders>
              <w:top w:val="single" w:color="auto" w:sz="12" w:space="0"/>
              <w:bottom w:val="single" w:color="auto" w:sz="4" w:space="0"/>
            </w:tcBorders>
            <w:shd w:val="clear" w:color="auto" w:fill="auto"/>
            <w:vAlign w:val="bottom"/>
          </w:tcPr>
          <w:p w:rsidRPr="009A7C30" w:rsidR="008A1593" w:rsidP="00A86ECB" w:rsidRDefault="008A1593" w14:paraId="6464B03E" w14:textId="77777777">
            <w:pPr>
              <w:rPr>
                <w:rFonts w:eastAsia="SimSun"/>
              </w:rPr>
            </w:pPr>
            <w:r w:rsidRPr="009A7C30">
              <w:rPr>
                <w:rFonts w:eastAsia="SimSun"/>
              </w:rPr>
              <w:t xml:space="preserve">Hours </w:t>
            </w:r>
            <w:r w:rsidRPr="009A7C30">
              <w:rPr>
                <w:rFonts w:eastAsia="SimSun"/>
              </w:rPr>
              <w:br/>
              <w:t>per Response</w:t>
            </w:r>
          </w:p>
        </w:tc>
        <w:tc>
          <w:tcPr>
            <w:tcW w:w="1080" w:type="dxa"/>
            <w:tcBorders>
              <w:top w:val="single" w:color="auto" w:sz="12" w:space="0"/>
              <w:bottom w:val="single" w:color="auto" w:sz="4" w:space="0"/>
            </w:tcBorders>
            <w:shd w:val="clear" w:color="auto" w:fill="auto"/>
            <w:vAlign w:val="bottom"/>
          </w:tcPr>
          <w:p w:rsidRPr="009A7C30" w:rsidR="008A1593" w:rsidP="00A86ECB" w:rsidRDefault="008A1593" w14:paraId="05CA157E" w14:textId="77777777">
            <w:pPr>
              <w:rPr>
                <w:rFonts w:eastAsia="SimSun"/>
              </w:rPr>
            </w:pPr>
            <w:r w:rsidRPr="009A7C30">
              <w:rPr>
                <w:rFonts w:eastAsia="SimSun"/>
              </w:rPr>
              <w:t>Total Hours</w:t>
            </w:r>
          </w:p>
        </w:tc>
      </w:tr>
      <w:tr w:rsidRPr="009A7C30" w:rsidR="008A1593" w:rsidTr="00A86ECB" w14:paraId="75CDC96B" w14:textId="77777777">
        <w:trPr>
          <w:gridBefore w:val="1"/>
          <w:wBefore w:w="26" w:type="dxa"/>
          <w:cantSplit/>
        </w:trPr>
        <w:tc>
          <w:tcPr>
            <w:tcW w:w="1813" w:type="dxa"/>
            <w:gridSpan w:val="2"/>
            <w:tcBorders>
              <w:top w:val="single" w:color="auto" w:sz="4" w:space="0"/>
              <w:bottom w:val="nil"/>
            </w:tcBorders>
            <w:shd w:val="clear" w:color="auto" w:fill="auto"/>
          </w:tcPr>
          <w:p w:rsidRPr="00944A3E" w:rsidR="008A1593" w:rsidP="00A86ECB" w:rsidRDefault="008A1593" w14:paraId="0B0A6742" w14:textId="77777777">
            <w:pPr>
              <w:rPr>
                <w:rFonts w:eastAsia="SimSun"/>
              </w:rPr>
            </w:pPr>
            <w:r w:rsidRPr="00944A3E">
              <w:rPr>
                <w:rFonts w:eastAsia="SimSun"/>
              </w:rPr>
              <w:t>Pretest Invitation</w:t>
            </w:r>
          </w:p>
        </w:tc>
        <w:tc>
          <w:tcPr>
            <w:tcW w:w="1533" w:type="dxa"/>
            <w:tcBorders>
              <w:top w:val="single" w:color="auto" w:sz="4" w:space="0"/>
              <w:bottom w:val="nil"/>
            </w:tcBorders>
          </w:tcPr>
          <w:p w:rsidRPr="007D3FDC" w:rsidR="008A1593" w:rsidDel="00972085" w:rsidP="00A86ECB" w:rsidRDefault="008A1593" w14:paraId="2927FC76" w14:textId="77777777">
            <w:pPr>
              <w:rPr>
                <w:rFonts w:eastAsia="SimSun"/>
              </w:rPr>
            </w:pPr>
            <w:r w:rsidRPr="007D3FDC">
              <w:rPr>
                <w:rFonts w:eastAsia="SimSun"/>
              </w:rPr>
              <w:t>B</w:t>
            </w:r>
          </w:p>
        </w:tc>
        <w:tc>
          <w:tcPr>
            <w:tcW w:w="1424" w:type="dxa"/>
            <w:tcBorders>
              <w:top w:val="single" w:color="auto" w:sz="4" w:space="0"/>
              <w:bottom w:val="nil"/>
            </w:tcBorders>
            <w:shd w:val="clear" w:color="auto" w:fill="auto"/>
          </w:tcPr>
          <w:p w:rsidRPr="009A7C30" w:rsidR="008A1593" w:rsidP="00A86ECB" w:rsidRDefault="008A1593" w14:paraId="7E0CF828" w14:textId="77777777">
            <w:pPr>
              <w:rPr>
                <w:rFonts w:eastAsia="SimSun"/>
              </w:rPr>
            </w:pPr>
            <w:r w:rsidRPr="009A7C30">
              <w:rPr>
                <w:rFonts w:eastAsia="SimSun"/>
              </w:rPr>
              <w:t>146</w:t>
            </w:r>
          </w:p>
        </w:tc>
        <w:tc>
          <w:tcPr>
            <w:tcW w:w="1278" w:type="dxa"/>
            <w:tcBorders>
              <w:top w:val="single" w:color="auto" w:sz="4" w:space="0"/>
              <w:bottom w:val="nil"/>
            </w:tcBorders>
            <w:shd w:val="clear" w:color="auto" w:fill="auto"/>
          </w:tcPr>
          <w:p w:rsidRPr="009A7C30" w:rsidR="008A1593" w:rsidP="00A86ECB" w:rsidRDefault="008A1593" w14:paraId="529906B3" w14:textId="77777777">
            <w:pPr>
              <w:rPr>
                <w:rFonts w:eastAsia="SimSun"/>
              </w:rPr>
            </w:pPr>
            <w:r w:rsidRPr="009A7C30">
              <w:rPr>
                <w:rFonts w:eastAsia="SimSun"/>
              </w:rPr>
              <w:t>1</w:t>
            </w:r>
          </w:p>
        </w:tc>
        <w:tc>
          <w:tcPr>
            <w:tcW w:w="1243" w:type="dxa"/>
            <w:tcBorders>
              <w:top w:val="single" w:color="auto" w:sz="4" w:space="0"/>
              <w:bottom w:val="nil"/>
            </w:tcBorders>
            <w:shd w:val="clear" w:color="auto" w:fill="auto"/>
          </w:tcPr>
          <w:p w:rsidRPr="009A7C30" w:rsidR="008A1593" w:rsidP="00A86ECB" w:rsidRDefault="008A1593" w14:paraId="53A2D7B8" w14:textId="77777777">
            <w:pPr>
              <w:rPr>
                <w:rFonts w:eastAsia="SimSun"/>
              </w:rPr>
            </w:pPr>
            <w:r w:rsidRPr="009A7C30">
              <w:rPr>
                <w:rFonts w:eastAsia="SimSun"/>
              </w:rPr>
              <w:t>146</w:t>
            </w:r>
          </w:p>
        </w:tc>
        <w:tc>
          <w:tcPr>
            <w:tcW w:w="1125" w:type="dxa"/>
            <w:tcBorders>
              <w:top w:val="single" w:color="auto" w:sz="4" w:space="0"/>
              <w:bottom w:val="nil"/>
            </w:tcBorders>
            <w:shd w:val="clear" w:color="auto" w:fill="auto"/>
          </w:tcPr>
          <w:p w:rsidRPr="009A7C30" w:rsidR="008A1593" w:rsidP="00A86ECB" w:rsidRDefault="008A1593" w14:paraId="293A8DC1" w14:textId="77777777">
            <w:pPr>
              <w:rPr>
                <w:rFonts w:eastAsia="SimSun"/>
              </w:rPr>
            </w:pPr>
            <w:r w:rsidRPr="009A7C30">
              <w:rPr>
                <w:rFonts w:eastAsia="SimSun"/>
              </w:rPr>
              <w:t>0.03</w:t>
            </w:r>
            <w:r>
              <w:rPr>
                <w:rFonts w:eastAsia="SimSun"/>
              </w:rPr>
              <w:t>333</w:t>
            </w:r>
            <w:r w:rsidRPr="009A7C30">
              <w:rPr>
                <w:rFonts w:eastAsia="SimSun"/>
              </w:rPr>
              <w:br/>
            </w:r>
            <w:r w:rsidRPr="009A7C30">
              <w:t>(2 min.)</w:t>
            </w:r>
          </w:p>
        </w:tc>
        <w:tc>
          <w:tcPr>
            <w:tcW w:w="1080" w:type="dxa"/>
            <w:tcBorders>
              <w:top w:val="single" w:color="auto" w:sz="4" w:space="0"/>
              <w:bottom w:val="nil"/>
            </w:tcBorders>
            <w:shd w:val="clear" w:color="auto" w:fill="auto"/>
          </w:tcPr>
          <w:p w:rsidRPr="009A7C30" w:rsidR="008A1593" w:rsidP="00A86ECB" w:rsidRDefault="008A1593" w14:paraId="465CEBC5" w14:textId="77777777">
            <w:pPr>
              <w:rPr>
                <w:rFonts w:eastAsia="SimSun"/>
              </w:rPr>
            </w:pPr>
            <w:r w:rsidRPr="009A7C30">
              <w:rPr>
                <w:rFonts w:eastAsia="SimSun"/>
              </w:rPr>
              <w:t>4.8</w:t>
            </w:r>
            <w:r>
              <w:rPr>
                <w:rFonts w:eastAsia="SimSun"/>
              </w:rPr>
              <w:t>7</w:t>
            </w:r>
          </w:p>
        </w:tc>
      </w:tr>
      <w:tr w:rsidRPr="009A7C30" w:rsidR="008A1593" w:rsidTr="00A86ECB" w14:paraId="28123B2D" w14:textId="77777777">
        <w:trPr>
          <w:gridBefore w:val="1"/>
          <w:wBefore w:w="26" w:type="dxa"/>
          <w:cantSplit/>
        </w:trPr>
        <w:tc>
          <w:tcPr>
            <w:tcW w:w="1813" w:type="dxa"/>
            <w:gridSpan w:val="2"/>
            <w:tcBorders>
              <w:top w:val="nil"/>
            </w:tcBorders>
            <w:shd w:val="clear" w:color="auto" w:fill="auto"/>
          </w:tcPr>
          <w:p w:rsidRPr="00944A3E" w:rsidR="008A1593" w:rsidP="00A86ECB" w:rsidRDefault="008A1593" w14:paraId="72B4FA70" w14:textId="29850CA5">
            <w:pPr>
              <w:rPr>
                <w:rFonts w:eastAsia="SimSun"/>
              </w:rPr>
            </w:pPr>
            <w:r w:rsidRPr="00944A3E">
              <w:rPr>
                <w:rFonts w:eastAsia="SimSun"/>
              </w:rPr>
              <w:t>Pretest</w:t>
            </w:r>
          </w:p>
        </w:tc>
        <w:tc>
          <w:tcPr>
            <w:tcW w:w="1533" w:type="dxa"/>
            <w:tcBorders>
              <w:top w:val="nil"/>
            </w:tcBorders>
          </w:tcPr>
          <w:p w:rsidRPr="007D3FDC" w:rsidR="008A1593" w:rsidP="00A86ECB" w:rsidRDefault="008A1593" w14:paraId="23F8A289" w14:textId="77777777">
            <w:pPr>
              <w:rPr>
                <w:rFonts w:eastAsia="SimSun"/>
              </w:rPr>
            </w:pPr>
            <w:r w:rsidRPr="007D3FDC">
              <w:rPr>
                <w:rFonts w:eastAsia="SimSun"/>
              </w:rPr>
              <w:t>A</w:t>
            </w:r>
          </w:p>
        </w:tc>
        <w:tc>
          <w:tcPr>
            <w:tcW w:w="1424" w:type="dxa"/>
            <w:tcBorders>
              <w:top w:val="nil"/>
            </w:tcBorders>
            <w:shd w:val="clear" w:color="auto" w:fill="auto"/>
          </w:tcPr>
          <w:p w:rsidRPr="009A7C30" w:rsidR="008A1593" w:rsidP="00A86ECB" w:rsidRDefault="008A1593" w14:paraId="14802163" w14:textId="7042DF72">
            <w:pPr>
              <w:rPr>
                <w:rFonts w:eastAsia="SimSun"/>
              </w:rPr>
            </w:pPr>
            <w:r w:rsidRPr="009A7C30">
              <w:rPr>
                <w:rFonts w:eastAsia="SimSun"/>
              </w:rPr>
              <w:t>80</w:t>
            </w:r>
            <w:r w:rsidRPr="00944A3E" w:rsidR="00477131">
              <w:rPr>
                <w:rFonts w:eastAsia="SimSun"/>
                <w:vertAlign w:val="superscript"/>
              </w:rPr>
              <w:t>a</w:t>
            </w:r>
          </w:p>
        </w:tc>
        <w:tc>
          <w:tcPr>
            <w:tcW w:w="1278" w:type="dxa"/>
            <w:tcBorders>
              <w:top w:val="nil"/>
            </w:tcBorders>
            <w:shd w:val="clear" w:color="auto" w:fill="auto"/>
          </w:tcPr>
          <w:p w:rsidRPr="009A7C30" w:rsidR="008A1593" w:rsidP="00A86ECB" w:rsidRDefault="008A1593" w14:paraId="128D8E9C" w14:textId="77777777">
            <w:pPr>
              <w:rPr>
                <w:rFonts w:eastAsia="SimSun"/>
              </w:rPr>
            </w:pPr>
            <w:r w:rsidRPr="009A7C30">
              <w:rPr>
                <w:rFonts w:eastAsia="SimSun"/>
              </w:rPr>
              <w:t>1</w:t>
            </w:r>
          </w:p>
        </w:tc>
        <w:tc>
          <w:tcPr>
            <w:tcW w:w="1243" w:type="dxa"/>
            <w:tcBorders>
              <w:top w:val="nil"/>
            </w:tcBorders>
            <w:shd w:val="clear" w:color="auto" w:fill="auto"/>
          </w:tcPr>
          <w:p w:rsidRPr="009A7C30" w:rsidR="008A1593" w:rsidP="00A86ECB" w:rsidRDefault="008A1593" w14:paraId="5BA4C0A0" w14:textId="77777777">
            <w:pPr>
              <w:rPr>
                <w:rFonts w:eastAsia="SimSun"/>
              </w:rPr>
            </w:pPr>
            <w:r w:rsidRPr="009A7C30">
              <w:rPr>
                <w:rFonts w:eastAsia="SimSun"/>
              </w:rPr>
              <w:t>80</w:t>
            </w:r>
          </w:p>
        </w:tc>
        <w:tc>
          <w:tcPr>
            <w:tcW w:w="1125" w:type="dxa"/>
            <w:tcBorders>
              <w:top w:val="nil"/>
            </w:tcBorders>
            <w:shd w:val="clear" w:color="auto" w:fill="auto"/>
          </w:tcPr>
          <w:p w:rsidRPr="009A7C30" w:rsidR="008A1593" w:rsidP="00A86ECB" w:rsidRDefault="008A1593" w14:paraId="5A7E9EAD" w14:textId="77777777">
            <w:pPr>
              <w:rPr>
                <w:rFonts w:eastAsia="SimSun"/>
              </w:rPr>
            </w:pPr>
            <w:r w:rsidRPr="009A7C30">
              <w:rPr>
                <w:rFonts w:eastAsia="SimSun"/>
              </w:rPr>
              <w:t>0.</w:t>
            </w:r>
            <w:r>
              <w:rPr>
                <w:rFonts w:eastAsia="SimSun"/>
              </w:rPr>
              <w:t>33333</w:t>
            </w:r>
            <w:r w:rsidRPr="009A7C30">
              <w:rPr>
                <w:rFonts w:eastAsia="SimSun"/>
              </w:rPr>
              <w:br/>
            </w:r>
            <w:r w:rsidRPr="009A7C30">
              <w:t>(</w:t>
            </w:r>
            <w:r>
              <w:t>20</w:t>
            </w:r>
            <w:r w:rsidRPr="009A7C30">
              <w:t xml:space="preserve"> min.)</w:t>
            </w:r>
          </w:p>
        </w:tc>
        <w:tc>
          <w:tcPr>
            <w:tcW w:w="1080" w:type="dxa"/>
            <w:tcBorders>
              <w:top w:val="nil"/>
            </w:tcBorders>
            <w:shd w:val="clear" w:color="auto" w:fill="auto"/>
          </w:tcPr>
          <w:p w:rsidRPr="009A7C30" w:rsidR="008A1593" w:rsidP="00A86ECB" w:rsidRDefault="008A1593" w14:paraId="469A49E9" w14:textId="77777777">
            <w:pPr>
              <w:rPr>
                <w:rFonts w:eastAsia="SimSun"/>
              </w:rPr>
            </w:pPr>
            <w:r w:rsidRPr="009A7C30">
              <w:rPr>
                <w:rFonts w:eastAsia="SimSun"/>
              </w:rPr>
              <w:t>2</w:t>
            </w:r>
            <w:r>
              <w:rPr>
                <w:rFonts w:eastAsia="SimSun"/>
              </w:rPr>
              <w:t>6.67</w:t>
            </w:r>
          </w:p>
        </w:tc>
      </w:tr>
      <w:tr w:rsidRPr="009A7C30" w:rsidR="008A1593" w:rsidTr="00A86ECB" w14:paraId="72582805" w14:textId="77777777">
        <w:trPr>
          <w:gridBefore w:val="1"/>
          <w:wBefore w:w="26" w:type="dxa"/>
          <w:cantSplit/>
        </w:trPr>
        <w:tc>
          <w:tcPr>
            <w:tcW w:w="1813" w:type="dxa"/>
            <w:gridSpan w:val="2"/>
            <w:shd w:val="clear" w:color="auto" w:fill="auto"/>
          </w:tcPr>
          <w:p w:rsidRPr="00944A3E" w:rsidR="008A1593" w:rsidP="00A86ECB" w:rsidRDefault="008A1593" w14:paraId="5E74E46B" w14:textId="77777777">
            <w:pPr>
              <w:rPr>
                <w:rFonts w:eastAsia="SimSun"/>
              </w:rPr>
            </w:pPr>
            <w:r w:rsidRPr="00944A3E">
              <w:rPr>
                <w:rFonts w:eastAsia="SimSun"/>
              </w:rPr>
              <w:t>Survey Invitation</w:t>
            </w:r>
          </w:p>
        </w:tc>
        <w:tc>
          <w:tcPr>
            <w:tcW w:w="1533" w:type="dxa"/>
          </w:tcPr>
          <w:p w:rsidRPr="007D3FDC" w:rsidR="008A1593" w:rsidP="00A86ECB" w:rsidRDefault="008A1593" w14:paraId="456BCA1E" w14:textId="77777777">
            <w:pPr>
              <w:rPr>
                <w:rFonts w:eastAsia="SimSun"/>
              </w:rPr>
            </w:pPr>
            <w:r w:rsidRPr="007D3FDC">
              <w:rPr>
                <w:rFonts w:eastAsia="SimSun"/>
              </w:rPr>
              <w:t>B</w:t>
            </w:r>
          </w:p>
        </w:tc>
        <w:tc>
          <w:tcPr>
            <w:tcW w:w="1424" w:type="dxa"/>
            <w:shd w:val="clear" w:color="auto" w:fill="auto"/>
          </w:tcPr>
          <w:p w:rsidRPr="009A7C30" w:rsidR="008A1593" w:rsidP="00A86ECB" w:rsidRDefault="008A1593" w14:paraId="5335B44B" w14:textId="43495272">
            <w:pPr>
              <w:rPr>
                <w:rFonts w:eastAsia="SimSun"/>
              </w:rPr>
            </w:pPr>
            <w:r w:rsidRPr="009A7C30">
              <w:rPr>
                <w:rFonts w:eastAsia="SimSun"/>
              </w:rPr>
              <w:t>4,</w:t>
            </w:r>
            <w:r w:rsidR="00FC2CC7">
              <w:rPr>
                <w:rFonts w:eastAsia="SimSun"/>
              </w:rPr>
              <w:t>400</w:t>
            </w:r>
          </w:p>
        </w:tc>
        <w:tc>
          <w:tcPr>
            <w:tcW w:w="1278" w:type="dxa"/>
            <w:shd w:val="clear" w:color="auto" w:fill="auto"/>
          </w:tcPr>
          <w:p w:rsidRPr="009A7C30" w:rsidR="008A1593" w:rsidP="00A86ECB" w:rsidRDefault="008A1593" w14:paraId="4E528174" w14:textId="77777777">
            <w:pPr>
              <w:rPr>
                <w:rFonts w:eastAsia="SimSun"/>
              </w:rPr>
            </w:pPr>
            <w:r w:rsidRPr="009A7C30">
              <w:rPr>
                <w:rFonts w:eastAsia="SimSun"/>
              </w:rPr>
              <w:t>1</w:t>
            </w:r>
          </w:p>
        </w:tc>
        <w:tc>
          <w:tcPr>
            <w:tcW w:w="1243" w:type="dxa"/>
            <w:shd w:val="clear" w:color="auto" w:fill="auto"/>
          </w:tcPr>
          <w:p w:rsidRPr="009A7C30" w:rsidR="008A1593" w:rsidP="00A86ECB" w:rsidRDefault="008A1593" w14:paraId="4E3D21AC" w14:textId="77777777">
            <w:pPr>
              <w:rPr>
                <w:rFonts w:eastAsia="SimSun"/>
              </w:rPr>
            </w:pPr>
            <w:r w:rsidRPr="009A7C30">
              <w:rPr>
                <w:rFonts w:eastAsia="SimSun"/>
              </w:rPr>
              <w:t>4,400</w:t>
            </w:r>
          </w:p>
        </w:tc>
        <w:tc>
          <w:tcPr>
            <w:tcW w:w="1125" w:type="dxa"/>
            <w:shd w:val="clear" w:color="auto" w:fill="auto"/>
          </w:tcPr>
          <w:p w:rsidRPr="009A7C30" w:rsidR="008A1593" w:rsidP="00A86ECB" w:rsidRDefault="008A1593" w14:paraId="1A4197DB" w14:textId="77777777">
            <w:r>
              <w:rPr>
                <w:rFonts w:eastAsia="SimSun"/>
              </w:rPr>
              <w:t>0.03333</w:t>
            </w:r>
            <w:r w:rsidRPr="009A7C30">
              <w:rPr>
                <w:rFonts w:eastAsia="SimSun"/>
              </w:rPr>
              <w:br/>
            </w:r>
            <w:r w:rsidRPr="009A7C30">
              <w:t>(2 min.)</w:t>
            </w:r>
          </w:p>
        </w:tc>
        <w:tc>
          <w:tcPr>
            <w:tcW w:w="1080" w:type="dxa"/>
            <w:shd w:val="clear" w:color="auto" w:fill="auto"/>
          </w:tcPr>
          <w:p w:rsidRPr="009A7C30" w:rsidR="008A1593" w:rsidP="00A86ECB" w:rsidRDefault="008A1593" w14:paraId="616B7443" w14:textId="77777777">
            <w:pPr>
              <w:rPr>
                <w:rFonts w:eastAsia="SimSun"/>
              </w:rPr>
            </w:pPr>
            <w:r w:rsidRPr="009A7C30">
              <w:rPr>
                <w:rFonts w:eastAsia="SimSun"/>
              </w:rPr>
              <w:t>14</w:t>
            </w:r>
            <w:r>
              <w:rPr>
                <w:rFonts w:eastAsia="SimSun"/>
              </w:rPr>
              <w:t>6.65</w:t>
            </w:r>
          </w:p>
        </w:tc>
      </w:tr>
      <w:tr w:rsidRPr="009A7C30" w:rsidR="008A1593" w:rsidTr="00A86ECB" w14:paraId="759AF995" w14:textId="77777777">
        <w:tblPrEx>
          <w:tblCellMar>
            <w:left w:w="72" w:type="dxa"/>
            <w:right w:w="72" w:type="dxa"/>
          </w:tblCellMar>
        </w:tblPrEx>
        <w:trPr>
          <w:cantSplit/>
        </w:trPr>
        <w:tc>
          <w:tcPr>
            <w:tcW w:w="1810" w:type="dxa"/>
            <w:gridSpan w:val="2"/>
            <w:shd w:val="clear" w:color="auto" w:fill="auto"/>
          </w:tcPr>
          <w:p w:rsidRPr="00944A3E" w:rsidR="008A1593" w:rsidP="00A86ECB" w:rsidRDefault="008A1593" w14:paraId="3B04476B" w14:textId="05ABDE4F">
            <w:pPr>
              <w:rPr>
                <w:rFonts w:eastAsia="SimSun"/>
              </w:rPr>
            </w:pPr>
            <w:r w:rsidRPr="00944A3E">
              <w:rPr>
                <w:rFonts w:eastAsia="SimSun"/>
              </w:rPr>
              <w:t>Survey</w:t>
            </w:r>
          </w:p>
        </w:tc>
        <w:tc>
          <w:tcPr>
            <w:tcW w:w="1562" w:type="dxa"/>
            <w:gridSpan w:val="2"/>
          </w:tcPr>
          <w:p w:rsidRPr="007D3FDC" w:rsidR="008A1593" w:rsidP="00A86ECB" w:rsidRDefault="008A1593" w14:paraId="2E34BA99" w14:textId="77777777">
            <w:pPr>
              <w:rPr>
                <w:rFonts w:eastAsia="SimSun"/>
              </w:rPr>
            </w:pPr>
            <w:r w:rsidRPr="007D3FDC">
              <w:rPr>
                <w:rFonts w:eastAsia="SimSun"/>
              </w:rPr>
              <w:t>A</w:t>
            </w:r>
          </w:p>
        </w:tc>
        <w:tc>
          <w:tcPr>
            <w:tcW w:w="1424" w:type="dxa"/>
            <w:shd w:val="clear" w:color="auto" w:fill="auto"/>
          </w:tcPr>
          <w:p w:rsidRPr="009A7C30" w:rsidR="008A1593" w:rsidP="00A86ECB" w:rsidRDefault="008A1593" w14:paraId="37E75A8C" w14:textId="2D7C228A">
            <w:pPr>
              <w:rPr>
                <w:rFonts w:eastAsia="SimSun"/>
              </w:rPr>
            </w:pPr>
            <w:r w:rsidRPr="009A7C30">
              <w:rPr>
                <w:rFonts w:eastAsia="SimSun"/>
              </w:rPr>
              <w:t>2,400</w:t>
            </w:r>
            <w:r w:rsidRPr="00944A3E" w:rsidR="00477131">
              <w:rPr>
                <w:rFonts w:eastAsia="SimSun"/>
                <w:vertAlign w:val="superscript"/>
              </w:rPr>
              <w:t>a</w:t>
            </w:r>
          </w:p>
        </w:tc>
        <w:tc>
          <w:tcPr>
            <w:tcW w:w="1278" w:type="dxa"/>
            <w:shd w:val="clear" w:color="auto" w:fill="auto"/>
          </w:tcPr>
          <w:p w:rsidRPr="009A7C30" w:rsidR="008A1593" w:rsidP="00A86ECB" w:rsidRDefault="008A1593" w14:paraId="418973F7" w14:textId="77777777">
            <w:pPr>
              <w:rPr>
                <w:rFonts w:eastAsia="SimSun"/>
              </w:rPr>
            </w:pPr>
            <w:r w:rsidRPr="009A7C30">
              <w:rPr>
                <w:rFonts w:eastAsia="SimSun"/>
              </w:rPr>
              <w:t>1</w:t>
            </w:r>
          </w:p>
        </w:tc>
        <w:tc>
          <w:tcPr>
            <w:tcW w:w="1243" w:type="dxa"/>
            <w:shd w:val="clear" w:color="auto" w:fill="auto"/>
          </w:tcPr>
          <w:p w:rsidRPr="009A7C30" w:rsidR="008A1593" w:rsidP="00A86ECB" w:rsidRDefault="008A1593" w14:paraId="5132B308" w14:textId="77777777">
            <w:pPr>
              <w:rPr>
                <w:rFonts w:eastAsia="SimSun"/>
              </w:rPr>
            </w:pPr>
            <w:r w:rsidRPr="009A7C30">
              <w:rPr>
                <w:rFonts w:eastAsia="SimSun"/>
              </w:rPr>
              <w:t>2,400</w:t>
            </w:r>
          </w:p>
        </w:tc>
        <w:tc>
          <w:tcPr>
            <w:tcW w:w="1125" w:type="dxa"/>
            <w:shd w:val="clear" w:color="auto" w:fill="auto"/>
          </w:tcPr>
          <w:p w:rsidRPr="009A7C30" w:rsidR="008A1593" w:rsidP="00A86ECB" w:rsidRDefault="008A1593" w14:paraId="210B0DC1" w14:textId="77777777">
            <w:r w:rsidRPr="009A7C30">
              <w:rPr>
                <w:rFonts w:eastAsia="SimSun"/>
              </w:rPr>
              <w:t>0.</w:t>
            </w:r>
            <w:r>
              <w:rPr>
                <w:rFonts w:eastAsia="SimSun"/>
              </w:rPr>
              <w:t>33333</w:t>
            </w:r>
            <w:r w:rsidRPr="009A7C30">
              <w:rPr>
                <w:rFonts w:eastAsia="SimSun"/>
              </w:rPr>
              <w:br/>
            </w:r>
            <w:r w:rsidRPr="009A7C30">
              <w:t>(</w:t>
            </w:r>
            <w:r>
              <w:t>20</w:t>
            </w:r>
            <w:r w:rsidRPr="009A7C30">
              <w:t xml:space="preserve"> min.)</w:t>
            </w:r>
          </w:p>
        </w:tc>
        <w:tc>
          <w:tcPr>
            <w:tcW w:w="1080" w:type="dxa"/>
            <w:shd w:val="clear" w:color="auto" w:fill="auto"/>
          </w:tcPr>
          <w:p w:rsidRPr="009A7C30" w:rsidR="008A1593" w:rsidP="00A86ECB" w:rsidRDefault="008A1593" w14:paraId="401B6268" w14:textId="77777777">
            <w:pPr>
              <w:rPr>
                <w:rFonts w:eastAsia="SimSun"/>
              </w:rPr>
            </w:pPr>
            <w:r>
              <w:rPr>
                <w:rFonts w:eastAsia="SimSun"/>
              </w:rPr>
              <w:t>799.99</w:t>
            </w:r>
          </w:p>
        </w:tc>
      </w:tr>
      <w:tr w:rsidRPr="009A7C30" w:rsidR="008A1593" w:rsidTr="00A86ECB" w14:paraId="704BC0A1" w14:textId="77777777">
        <w:tblPrEx>
          <w:tblCellMar>
            <w:left w:w="72" w:type="dxa"/>
            <w:right w:w="72" w:type="dxa"/>
          </w:tblCellMar>
        </w:tblPrEx>
        <w:trPr>
          <w:cantSplit/>
        </w:trPr>
        <w:tc>
          <w:tcPr>
            <w:tcW w:w="1810" w:type="dxa"/>
            <w:gridSpan w:val="2"/>
            <w:shd w:val="clear" w:color="auto" w:fill="auto"/>
          </w:tcPr>
          <w:p w:rsidRPr="009A7C30" w:rsidR="008A1593" w:rsidP="00A86ECB" w:rsidRDefault="008A1593" w14:paraId="5565C61C" w14:textId="77777777">
            <w:pPr>
              <w:rPr>
                <w:rFonts w:eastAsia="SimSun"/>
              </w:rPr>
            </w:pPr>
            <w:r w:rsidRPr="009A7C30">
              <w:rPr>
                <w:rFonts w:eastAsia="SimSun"/>
              </w:rPr>
              <w:t>Total</w:t>
            </w:r>
          </w:p>
        </w:tc>
        <w:tc>
          <w:tcPr>
            <w:tcW w:w="1562" w:type="dxa"/>
            <w:gridSpan w:val="2"/>
          </w:tcPr>
          <w:p w:rsidRPr="009A7C30" w:rsidR="008A1593" w:rsidP="00A86ECB" w:rsidRDefault="008A1593" w14:paraId="3C6DF91D" w14:textId="77777777">
            <w:pPr>
              <w:rPr>
                <w:rFonts w:eastAsia="SimSun"/>
              </w:rPr>
            </w:pPr>
          </w:p>
        </w:tc>
        <w:tc>
          <w:tcPr>
            <w:tcW w:w="1424" w:type="dxa"/>
            <w:shd w:val="clear" w:color="auto" w:fill="auto"/>
          </w:tcPr>
          <w:p w:rsidRPr="009A7C30" w:rsidR="008A1593" w:rsidP="00A86ECB" w:rsidRDefault="008A1593" w14:paraId="61FA9850" w14:textId="77777777">
            <w:pPr>
              <w:rPr>
                <w:rFonts w:eastAsia="SimSun"/>
              </w:rPr>
            </w:pPr>
          </w:p>
        </w:tc>
        <w:tc>
          <w:tcPr>
            <w:tcW w:w="1278" w:type="dxa"/>
            <w:shd w:val="clear" w:color="auto" w:fill="auto"/>
          </w:tcPr>
          <w:p w:rsidRPr="009A7C30" w:rsidR="008A1593" w:rsidP="00A86ECB" w:rsidRDefault="008A1593" w14:paraId="65B2198A" w14:textId="77777777">
            <w:pPr>
              <w:rPr>
                <w:rFonts w:eastAsia="SimSun"/>
              </w:rPr>
            </w:pPr>
          </w:p>
        </w:tc>
        <w:tc>
          <w:tcPr>
            <w:tcW w:w="1243" w:type="dxa"/>
            <w:shd w:val="clear" w:color="auto" w:fill="auto"/>
          </w:tcPr>
          <w:p w:rsidRPr="009A7C30" w:rsidR="008A1593" w:rsidP="00A86ECB" w:rsidRDefault="008A1593" w14:paraId="7C8AB339" w14:textId="77777777">
            <w:pPr>
              <w:rPr>
                <w:rFonts w:eastAsia="SimSun"/>
              </w:rPr>
            </w:pPr>
          </w:p>
        </w:tc>
        <w:tc>
          <w:tcPr>
            <w:tcW w:w="1125" w:type="dxa"/>
            <w:shd w:val="clear" w:color="auto" w:fill="auto"/>
          </w:tcPr>
          <w:p w:rsidRPr="009A7C30" w:rsidR="008A1593" w:rsidP="00A86ECB" w:rsidRDefault="008A1593" w14:paraId="700A87B7" w14:textId="77777777">
            <w:pPr>
              <w:rPr>
                <w:rFonts w:eastAsia="SimSun"/>
              </w:rPr>
            </w:pPr>
          </w:p>
        </w:tc>
        <w:tc>
          <w:tcPr>
            <w:tcW w:w="1080" w:type="dxa"/>
            <w:shd w:val="clear" w:color="auto" w:fill="auto"/>
          </w:tcPr>
          <w:p w:rsidRPr="009A7C30" w:rsidR="008A1593" w:rsidP="00A86ECB" w:rsidRDefault="008A1593" w14:paraId="5F057AFA" w14:textId="77777777">
            <w:pPr>
              <w:rPr>
                <w:rFonts w:eastAsia="SimSun"/>
              </w:rPr>
            </w:pPr>
            <w:r>
              <w:rPr>
                <w:rFonts w:eastAsia="SimSun"/>
              </w:rPr>
              <w:t>978.18</w:t>
            </w:r>
          </w:p>
        </w:tc>
      </w:tr>
    </w:tbl>
    <w:p w:rsidRPr="00F6470A" w:rsidR="008A1593" w:rsidP="008A1593" w:rsidRDefault="008A1593" w14:paraId="2529CB57" w14:textId="77777777">
      <w:pPr>
        <w:spacing w:line="480" w:lineRule="auto"/>
        <w:rPr>
          <w:color w:val="000000"/>
          <w:sz w:val="24"/>
          <w:szCs w:val="24"/>
        </w:rPr>
      </w:pPr>
      <w:r>
        <w:rPr>
          <w:rFonts w:eastAsia="SimSun"/>
          <w:vertAlign w:val="superscript"/>
          <w:lang w:eastAsia="zh-CN"/>
        </w:rPr>
        <w:t>a</w:t>
      </w:r>
      <w:r w:rsidRPr="00F6470A">
        <w:rPr>
          <w:rFonts w:eastAsia="SimSun"/>
          <w:lang w:eastAsia="zh-CN"/>
        </w:rPr>
        <w:t xml:space="preserve">A subset of the people who received the invitation. </w:t>
      </w:r>
    </w:p>
    <w:p w:rsidR="008A1593" w:rsidP="008A1593" w:rsidRDefault="008A1593" w14:paraId="4F6A7CFB" w14:textId="6ADCF5D7">
      <w:pPr>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sz w:val="24"/>
          <w:szCs w:val="24"/>
        </w:rPr>
      </w:pPr>
      <w:r w:rsidRPr="009A7C30">
        <w:rPr>
          <w:sz w:val="24"/>
          <w:szCs w:val="24"/>
        </w:rPr>
        <w:t xml:space="preserve">The annualized cost to all respondents for the collection of information is </w:t>
      </w:r>
      <w:r w:rsidRPr="003778F2">
        <w:rPr>
          <w:sz w:val="24"/>
          <w:szCs w:val="24"/>
        </w:rPr>
        <w:t>$</w:t>
      </w:r>
      <w:r w:rsidRPr="00CE3E1B" w:rsidR="003778F2">
        <w:rPr>
          <w:sz w:val="24"/>
          <w:szCs w:val="24"/>
        </w:rPr>
        <w:t>18,722</w:t>
      </w:r>
      <w:r w:rsidRPr="003778F2">
        <w:rPr>
          <w:sz w:val="24"/>
          <w:szCs w:val="24"/>
        </w:rPr>
        <w:t>, including</w:t>
      </w:r>
      <w:r>
        <w:rPr>
          <w:sz w:val="24"/>
          <w:szCs w:val="24"/>
        </w:rPr>
        <w:t xml:space="preserve"> fringe benefits</w:t>
      </w:r>
      <w:r w:rsidRPr="00A116AA">
        <w:rPr>
          <w:sz w:val="24"/>
          <w:szCs w:val="24"/>
        </w:rPr>
        <w:t xml:space="preserve"> </w:t>
      </w:r>
      <w:r w:rsidRPr="009A7C30">
        <w:rPr>
          <w:sz w:val="24"/>
          <w:szCs w:val="24"/>
        </w:rPr>
        <w:t>(</w:t>
      </w:r>
      <w:r w:rsidRPr="00E07446">
        <w:rPr>
          <w:rFonts w:eastAsia="SimSun"/>
          <w:sz w:val="24"/>
          <w:szCs w:val="24"/>
        </w:rPr>
        <w:t>978.18</w:t>
      </w:r>
      <w:r>
        <w:rPr>
          <w:rFonts w:eastAsia="SimSun"/>
          <w:sz w:val="24"/>
          <w:szCs w:val="24"/>
        </w:rPr>
        <w:t xml:space="preserve"> </w:t>
      </w:r>
      <w:r w:rsidRPr="00A116AA">
        <w:rPr>
          <w:sz w:val="24"/>
          <w:szCs w:val="24"/>
        </w:rPr>
        <w:t>x $1</w:t>
      </w:r>
      <w:r w:rsidR="00831AE4">
        <w:rPr>
          <w:sz w:val="24"/>
          <w:szCs w:val="24"/>
        </w:rPr>
        <w:t>9.14</w:t>
      </w:r>
      <w:r w:rsidRPr="00A116AA">
        <w:rPr>
          <w:sz w:val="24"/>
          <w:szCs w:val="24"/>
        </w:rPr>
        <w:t xml:space="preserve"> per hour</w:t>
      </w:r>
      <w:r>
        <w:rPr>
          <w:sz w:val="24"/>
          <w:szCs w:val="24"/>
        </w:rPr>
        <w:t xml:space="preserve"> x 1.30</w:t>
      </w:r>
      <w:r w:rsidRPr="00A116AA">
        <w:rPr>
          <w:sz w:val="24"/>
          <w:szCs w:val="24"/>
        </w:rPr>
        <w:t>) (the 201</w:t>
      </w:r>
      <w:r w:rsidR="00B208DD">
        <w:rPr>
          <w:sz w:val="24"/>
          <w:szCs w:val="24"/>
        </w:rPr>
        <w:t>9</w:t>
      </w:r>
      <w:r w:rsidRPr="00A116AA">
        <w:rPr>
          <w:sz w:val="24"/>
          <w:szCs w:val="24"/>
        </w:rPr>
        <w:t xml:space="preserve"> U.S. </w:t>
      </w:r>
      <w:r w:rsidRPr="00A116AA">
        <w:rPr>
          <w:sz w:val="24"/>
          <w:szCs w:val="24"/>
        </w:rPr>
        <w:lastRenderedPageBreak/>
        <w:t xml:space="preserve">median hourly wage rate; </w:t>
      </w:r>
      <w:hyperlink w:history="1" r:id="rId8">
        <w:r w:rsidRPr="00A116AA">
          <w:rPr>
            <w:sz w:val="24"/>
            <w:szCs w:val="24"/>
          </w:rPr>
          <w:t>http://www.bls.gov/oes/current/oes_nat.htm</w:t>
        </w:r>
      </w:hyperlink>
      <w:r w:rsidRPr="00A116AA">
        <w:rPr>
          <w:sz w:val="24"/>
          <w:szCs w:val="24"/>
        </w:rPr>
        <w:t>)</w:t>
      </w:r>
      <w:r w:rsidRPr="000900D5">
        <w:rPr>
          <w:sz w:val="24"/>
          <w:szCs w:val="24"/>
        </w:rPr>
        <w:t xml:space="preserve"> for </w:t>
      </w:r>
      <w:r w:rsidR="00B208DD">
        <w:rPr>
          <w:sz w:val="24"/>
          <w:szCs w:val="24"/>
        </w:rPr>
        <w:t>the FY2021</w:t>
      </w:r>
      <w:r w:rsidRPr="000900D5">
        <w:rPr>
          <w:sz w:val="24"/>
          <w:szCs w:val="24"/>
        </w:rPr>
        <w:t xml:space="preserve"> </w:t>
      </w:r>
      <w:r>
        <w:rPr>
          <w:sz w:val="24"/>
          <w:szCs w:val="24"/>
        </w:rPr>
        <w:t>iteration of the web survey.</w:t>
      </w:r>
      <w:r w:rsidR="000C4CF4">
        <w:rPr>
          <w:sz w:val="24"/>
          <w:szCs w:val="24"/>
        </w:rPr>
        <w:t xml:space="preserve"> </w:t>
      </w:r>
    </w:p>
    <w:p w:rsidRPr="00740F12" w:rsidR="008A1593" w:rsidP="008A1593" w:rsidRDefault="008A1593" w14:paraId="150A1D6D" w14:textId="77777777">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A.13.</w:t>
      </w:r>
      <w:r w:rsidRPr="00740F12">
        <w:rPr>
          <w:rFonts w:ascii="Times New Roman" w:hAnsi="Times New Roman" w:cs="Times New Roman"/>
          <w:i w:val="0"/>
          <w:sz w:val="24"/>
          <w:szCs w:val="24"/>
        </w:rPr>
        <w:tab/>
        <w:t>Capital and Start-Up Cost</w:t>
      </w:r>
      <w:r>
        <w:rPr>
          <w:rFonts w:ascii="Times New Roman" w:hAnsi="Times New Roman" w:cs="Times New Roman"/>
          <w:i w:val="0"/>
          <w:sz w:val="24"/>
          <w:szCs w:val="24"/>
        </w:rPr>
        <w:t>s</w:t>
      </w:r>
      <w:r w:rsidRPr="00740F12">
        <w:rPr>
          <w:rFonts w:ascii="Times New Roman" w:hAnsi="Times New Roman" w:cs="Times New Roman"/>
          <w:i w:val="0"/>
          <w:sz w:val="24"/>
          <w:szCs w:val="24"/>
        </w:rPr>
        <w:t xml:space="preserve"> and Subsequent Maintenance</w:t>
      </w:r>
    </w:p>
    <w:p w:rsidRPr="00740F12" w:rsidR="004F00B6" w:rsidP="00366F2C" w:rsidRDefault="008A1593" w14:paraId="7B523089" w14:textId="768DD768">
      <w:pPr>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pPr>
      <w:r>
        <w:rPr>
          <w:sz w:val="24"/>
          <w:szCs w:val="24"/>
        </w:rPr>
        <w:t>N</w:t>
      </w:r>
      <w:r w:rsidRPr="00740F12">
        <w:rPr>
          <w:sz w:val="24"/>
          <w:szCs w:val="24"/>
        </w:rPr>
        <w:t xml:space="preserve">o capital, start-up, operating, or maintenance costs </w:t>
      </w:r>
      <w:r>
        <w:rPr>
          <w:sz w:val="24"/>
          <w:szCs w:val="24"/>
        </w:rPr>
        <w:t xml:space="preserve">are </w:t>
      </w:r>
      <w:r w:rsidRPr="00740F12">
        <w:rPr>
          <w:sz w:val="24"/>
          <w:szCs w:val="24"/>
        </w:rPr>
        <w:t>associated with this information collection.</w:t>
      </w:r>
    </w:p>
    <w:p w:rsidRPr="00740F12" w:rsidR="00740F12" w:rsidP="00740F12" w:rsidRDefault="00740F12" w14:paraId="1D3245AA" w14:textId="77777777">
      <w:pPr>
        <w:pStyle w:val="Heading2"/>
        <w:keepNext w:val="0"/>
        <w:spacing w:before="0" w:after="0" w:line="480" w:lineRule="auto"/>
        <w:rPr>
          <w:rFonts w:ascii="Times New Roman" w:hAnsi="Times New Roman" w:cs="Times New Roman"/>
          <w:i w:val="0"/>
          <w:sz w:val="24"/>
          <w:szCs w:val="24"/>
        </w:rPr>
      </w:pPr>
      <w:bookmarkStart w:name="_Toc236553887" w:id="14"/>
      <w:r w:rsidRPr="00740F12">
        <w:rPr>
          <w:rFonts w:ascii="Times New Roman" w:hAnsi="Times New Roman" w:cs="Times New Roman"/>
          <w:i w:val="0"/>
          <w:sz w:val="24"/>
          <w:szCs w:val="24"/>
        </w:rPr>
        <w:t>A.14.</w:t>
      </w:r>
      <w:r w:rsidRPr="00740F12">
        <w:rPr>
          <w:rFonts w:ascii="Times New Roman" w:hAnsi="Times New Roman" w:cs="Times New Roman"/>
          <w:i w:val="0"/>
          <w:sz w:val="24"/>
          <w:szCs w:val="24"/>
        </w:rPr>
        <w:tab/>
      </w:r>
      <w:bookmarkEnd w:id="14"/>
      <w:r w:rsidRPr="00740F12">
        <w:rPr>
          <w:rFonts w:ascii="Times New Roman" w:hAnsi="Times New Roman" w:cs="Times New Roman"/>
          <w:i w:val="0"/>
          <w:sz w:val="24"/>
          <w:szCs w:val="24"/>
        </w:rPr>
        <w:t>Annual Cost to Federal Government</w:t>
      </w:r>
    </w:p>
    <w:p w:rsidRPr="00740F12" w:rsidR="00740F12" w:rsidP="00740F12" w:rsidRDefault="00740F12" w14:paraId="2CA747D3" w14:textId="000BCD4D">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The estimated total cost to the Federal Government for this information collection is $</w:t>
      </w:r>
      <w:r w:rsidRPr="00AC7376" w:rsidR="00C17D9A">
        <w:rPr>
          <w:rFonts w:ascii="Times New Roman" w:hAnsi="Times New Roman"/>
          <w:sz w:val="24"/>
          <w:szCs w:val="24"/>
        </w:rPr>
        <w:t>1</w:t>
      </w:r>
      <w:r w:rsidR="00831AE4">
        <w:rPr>
          <w:rFonts w:ascii="Times New Roman" w:hAnsi="Times New Roman"/>
          <w:sz w:val="24"/>
          <w:szCs w:val="24"/>
        </w:rPr>
        <w:t>70,805</w:t>
      </w:r>
      <w:r w:rsidRPr="007D3FDC" w:rsidR="007C7D93">
        <w:rPr>
          <w:rFonts w:ascii="Times New Roman" w:hAnsi="Times New Roman"/>
          <w:sz w:val="24"/>
          <w:szCs w:val="24"/>
        </w:rPr>
        <w:t xml:space="preserve"> </w:t>
      </w:r>
      <w:r w:rsidRPr="00AC7376" w:rsidR="007C7D93">
        <w:rPr>
          <w:rFonts w:ascii="Times New Roman" w:hAnsi="Times New Roman"/>
          <w:sz w:val="24"/>
          <w:szCs w:val="24"/>
        </w:rPr>
        <w:t>for</w:t>
      </w:r>
      <w:r w:rsidRPr="00C04C26" w:rsidR="007C7D93">
        <w:rPr>
          <w:rFonts w:ascii="Times New Roman" w:hAnsi="Times New Roman"/>
          <w:sz w:val="24"/>
          <w:szCs w:val="24"/>
        </w:rPr>
        <w:t xml:space="preserve"> </w:t>
      </w:r>
      <w:r w:rsidR="00634FCA">
        <w:rPr>
          <w:rFonts w:ascii="Times New Roman" w:hAnsi="Times New Roman"/>
          <w:sz w:val="24"/>
          <w:szCs w:val="24"/>
        </w:rPr>
        <w:t xml:space="preserve">the second iteration </w:t>
      </w:r>
      <w:r w:rsidRPr="00C04C26" w:rsidR="007C7D93">
        <w:rPr>
          <w:rFonts w:ascii="Times New Roman" w:hAnsi="Times New Roman"/>
          <w:sz w:val="24"/>
          <w:szCs w:val="24"/>
        </w:rPr>
        <w:t>of the web survey</w:t>
      </w:r>
      <w:r w:rsidRPr="00C04C26">
        <w:rPr>
          <w:rFonts w:ascii="Times New Roman" w:hAnsi="Times New Roman"/>
          <w:sz w:val="24"/>
          <w:szCs w:val="24"/>
        </w:rPr>
        <w:t>.</w:t>
      </w:r>
      <w:r w:rsidRPr="00740F12">
        <w:rPr>
          <w:rFonts w:ascii="Times New Roman" w:hAnsi="Times New Roman"/>
          <w:sz w:val="24"/>
          <w:szCs w:val="24"/>
        </w:rPr>
        <w:t xml:space="preserve"> The costs arise from the time spent by the contractor to develop and conduct the </w:t>
      </w:r>
      <w:r w:rsidR="00503D9A">
        <w:rPr>
          <w:rFonts w:ascii="Times New Roman" w:hAnsi="Times New Roman"/>
          <w:sz w:val="24"/>
          <w:szCs w:val="24"/>
        </w:rPr>
        <w:t xml:space="preserve">exploratory </w:t>
      </w:r>
      <w:r w:rsidRPr="00740F12">
        <w:rPr>
          <w:rFonts w:ascii="Times New Roman" w:hAnsi="Times New Roman"/>
          <w:sz w:val="24"/>
          <w:szCs w:val="24"/>
        </w:rPr>
        <w:t>study, analyze the data, and prepare and deliver a final report</w:t>
      </w:r>
      <w:r w:rsidR="00F24BAC">
        <w:rPr>
          <w:rFonts w:ascii="Times New Roman" w:hAnsi="Times New Roman"/>
          <w:sz w:val="24"/>
          <w:szCs w:val="24"/>
        </w:rPr>
        <w:t xml:space="preserve"> and includes fringe benefit</w:t>
      </w:r>
      <w:r w:rsidR="008A1593">
        <w:rPr>
          <w:rFonts w:ascii="Times New Roman" w:hAnsi="Times New Roman"/>
          <w:sz w:val="24"/>
          <w:szCs w:val="24"/>
        </w:rPr>
        <w:t>s.</w:t>
      </w:r>
    </w:p>
    <w:p w:rsidRPr="00740F12" w:rsidR="00740F12" w:rsidP="00740F12" w:rsidRDefault="00740F12" w14:paraId="287B44EB" w14:textId="77777777">
      <w:pPr>
        <w:pStyle w:val="Heading2"/>
        <w:keepNext w:val="0"/>
        <w:spacing w:before="0" w:after="0" w:line="480" w:lineRule="auto"/>
        <w:rPr>
          <w:rFonts w:ascii="Times New Roman" w:hAnsi="Times New Roman" w:cs="Times New Roman"/>
          <w:i w:val="0"/>
          <w:sz w:val="24"/>
          <w:szCs w:val="24"/>
        </w:rPr>
      </w:pPr>
      <w:bookmarkStart w:name="_Toc236553888" w:id="15"/>
      <w:r w:rsidRPr="00740F12">
        <w:rPr>
          <w:rFonts w:ascii="Times New Roman" w:hAnsi="Times New Roman" w:cs="Times New Roman"/>
          <w:i w:val="0"/>
          <w:sz w:val="24"/>
          <w:szCs w:val="24"/>
        </w:rPr>
        <w:t>A.15.</w:t>
      </w:r>
      <w:r w:rsidRPr="00740F12">
        <w:rPr>
          <w:rFonts w:ascii="Times New Roman" w:hAnsi="Times New Roman" w:cs="Times New Roman"/>
          <w:i w:val="0"/>
          <w:sz w:val="24"/>
          <w:szCs w:val="24"/>
        </w:rPr>
        <w:tab/>
      </w:r>
      <w:bookmarkStart w:name="_Toc236553889" w:id="16"/>
      <w:bookmarkEnd w:id="15"/>
      <w:r w:rsidRPr="00740F12">
        <w:rPr>
          <w:rFonts w:ascii="Times New Roman" w:hAnsi="Times New Roman" w:cs="Times New Roman"/>
          <w:i w:val="0"/>
          <w:sz w:val="24"/>
          <w:szCs w:val="24"/>
        </w:rPr>
        <w:t>Reasons for Changes in Burden</w:t>
      </w:r>
    </w:p>
    <w:p w:rsidRPr="00740F12" w:rsidR="00740F12" w:rsidP="00740F12" w:rsidRDefault="00740F12" w14:paraId="1C0FA7FE" w14:textId="053139AB">
      <w:pPr>
        <w:spacing w:line="480" w:lineRule="auto"/>
        <w:ind w:firstLine="720"/>
        <w:rPr>
          <w:sz w:val="24"/>
          <w:szCs w:val="24"/>
          <w:u w:val="single"/>
        </w:rPr>
      </w:pPr>
      <w:r w:rsidRPr="00740F12">
        <w:rPr>
          <w:sz w:val="24"/>
          <w:szCs w:val="24"/>
        </w:rPr>
        <w:t xml:space="preserve">This is a </w:t>
      </w:r>
      <w:r w:rsidR="00BB2FC9">
        <w:rPr>
          <w:sz w:val="24"/>
          <w:szCs w:val="24"/>
        </w:rPr>
        <w:t>re</w:t>
      </w:r>
      <w:r w:rsidRPr="00740F12">
        <w:rPr>
          <w:sz w:val="24"/>
          <w:szCs w:val="24"/>
        </w:rPr>
        <w:t>new</w:t>
      </w:r>
      <w:r w:rsidR="00BB2FC9">
        <w:rPr>
          <w:sz w:val="24"/>
          <w:szCs w:val="24"/>
        </w:rPr>
        <w:t>al of an</w:t>
      </w:r>
      <w:r w:rsidRPr="00740F12">
        <w:rPr>
          <w:sz w:val="24"/>
          <w:szCs w:val="24"/>
        </w:rPr>
        <w:t xml:space="preserve"> information collection. </w:t>
      </w:r>
    </w:p>
    <w:p w:rsidRPr="00740F12" w:rsidR="00740F12" w:rsidP="00E36398" w:rsidRDefault="00740F12" w14:paraId="1FAC6CBA" w14:textId="77777777">
      <w:pPr>
        <w:pStyle w:val="Heading2"/>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A.16.</w:t>
      </w:r>
      <w:r w:rsidRPr="00740F12">
        <w:rPr>
          <w:rFonts w:ascii="Times New Roman" w:hAnsi="Times New Roman" w:cs="Times New Roman"/>
          <w:i w:val="0"/>
          <w:sz w:val="24"/>
          <w:szCs w:val="24"/>
        </w:rPr>
        <w:tab/>
      </w:r>
      <w:bookmarkEnd w:id="16"/>
      <w:r w:rsidRPr="00740F12">
        <w:rPr>
          <w:rFonts w:ascii="Times New Roman" w:hAnsi="Times New Roman" w:cs="Times New Roman"/>
          <w:i w:val="0"/>
          <w:sz w:val="24"/>
          <w:szCs w:val="24"/>
        </w:rPr>
        <w:t xml:space="preserve">Tabulation, Analysis, and Publication </w:t>
      </w:r>
    </w:p>
    <w:p w:rsidRPr="007D3FDC" w:rsidR="007545D6" w:rsidP="007D3FDC" w:rsidRDefault="00994262" w14:paraId="34D3F0EA" w14:textId="6B03F217">
      <w:pPr>
        <w:spacing w:line="480" w:lineRule="auto"/>
        <w:ind w:firstLine="720"/>
        <w:rPr>
          <w:sz w:val="24"/>
          <w:szCs w:val="24"/>
        </w:rPr>
      </w:pPr>
      <w:r w:rsidRPr="00994262">
        <w:rPr>
          <w:sz w:val="24"/>
          <w:szCs w:val="24"/>
        </w:rPr>
        <w:t xml:space="preserve">The planned schedule for the </w:t>
      </w:r>
      <w:r w:rsidR="008711AE">
        <w:rPr>
          <w:sz w:val="24"/>
          <w:szCs w:val="24"/>
        </w:rPr>
        <w:t xml:space="preserve">web </w:t>
      </w:r>
      <w:r w:rsidR="00EB28C4">
        <w:rPr>
          <w:sz w:val="24"/>
          <w:szCs w:val="24"/>
        </w:rPr>
        <w:t>survey</w:t>
      </w:r>
      <w:r w:rsidRPr="00994262">
        <w:rPr>
          <w:sz w:val="24"/>
          <w:szCs w:val="24"/>
        </w:rPr>
        <w:t xml:space="preserve"> is shown in Table A-</w:t>
      </w:r>
      <w:r w:rsidR="006B39FE">
        <w:rPr>
          <w:sz w:val="24"/>
          <w:szCs w:val="24"/>
        </w:rPr>
        <w:t>3</w:t>
      </w:r>
      <w:r w:rsidRPr="00994262">
        <w:rPr>
          <w:sz w:val="24"/>
          <w:szCs w:val="24"/>
        </w:rPr>
        <w:t xml:space="preserve">. </w:t>
      </w:r>
      <w:r w:rsidR="00872493">
        <w:rPr>
          <w:sz w:val="24"/>
          <w:szCs w:val="24"/>
        </w:rPr>
        <w:t>W</w:t>
      </w:r>
      <w:r w:rsidR="00EB28C4">
        <w:rPr>
          <w:sz w:val="24"/>
          <w:szCs w:val="24"/>
        </w:rPr>
        <w:t>e will begin data collection activities</w:t>
      </w:r>
      <w:r w:rsidR="00872493">
        <w:rPr>
          <w:sz w:val="24"/>
          <w:szCs w:val="24"/>
        </w:rPr>
        <w:t xml:space="preserve"> after OMB reviews and approves the questionnaire for FY2021</w:t>
      </w:r>
      <w:r w:rsidRPr="00994262">
        <w:rPr>
          <w:sz w:val="24"/>
          <w:szCs w:val="24"/>
        </w:rPr>
        <w:t xml:space="preserve">. The contractor will provide FSIS a report that summarizes the study methods and results within </w:t>
      </w:r>
      <w:r w:rsidR="008711AE">
        <w:rPr>
          <w:sz w:val="24"/>
          <w:szCs w:val="24"/>
        </w:rPr>
        <w:t xml:space="preserve">90 </w:t>
      </w:r>
      <w:r w:rsidRPr="00994262">
        <w:rPr>
          <w:sz w:val="24"/>
          <w:szCs w:val="24"/>
        </w:rPr>
        <w:t xml:space="preserve">days of </w:t>
      </w:r>
      <w:r w:rsidR="008711AE">
        <w:rPr>
          <w:sz w:val="24"/>
          <w:szCs w:val="24"/>
        </w:rPr>
        <w:t>completi</w:t>
      </w:r>
      <w:r w:rsidR="00E36398">
        <w:rPr>
          <w:sz w:val="24"/>
          <w:szCs w:val="24"/>
        </w:rPr>
        <w:t>ng</w:t>
      </w:r>
      <w:r w:rsidR="00EB28C4">
        <w:rPr>
          <w:sz w:val="24"/>
          <w:szCs w:val="24"/>
        </w:rPr>
        <w:t xml:space="preserve"> the data collection</w:t>
      </w:r>
      <w:r w:rsidRPr="00994262">
        <w:rPr>
          <w:sz w:val="24"/>
          <w:szCs w:val="24"/>
        </w:rPr>
        <w:t xml:space="preserve">. </w:t>
      </w:r>
      <w:r w:rsidR="00F03B67">
        <w:rPr>
          <w:sz w:val="24"/>
          <w:szCs w:val="24"/>
        </w:rPr>
        <w:t xml:space="preserve">Appropriate statistical analyses will be used to analyze the survey data. </w:t>
      </w:r>
      <w:r w:rsidR="007545D6">
        <w:rPr>
          <w:sz w:val="24"/>
          <w:szCs w:val="24"/>
        </w:rPr>
        <w:t>W</w:t>
      </w:r>
      <w:r w:rsidRPr="007D3FDC" w:rsidR="007545D6">
        <w:rPr>
          <w:sz w:val="24"/>
          <w:szCs w:val="24"/>
        </w:rPr>
        <w:t>e will produce descriptive statistics for all survey questions</w:t>
      </w:r>
      <w:r w:rsidR="001F4CF5">
        <w:rPr>
          <w:sz w:val="24"/>
          <w:szCs w:val="24"/>
        </w:rPr>
        <w:t xml:space="preserve"> and summarize the survey findings in tables and charts</w:t>
      </w:r>
      <w:r w:rsidRPr="007D3FDC" w:rsidR="007545D6">
        <w:rPr>
          <w:sz w:val="24"/>
          <w:szCs w:val="24"/>
        </w:rPr>
        <w:t xml:space="preserve">. </w:t>
      </w:r>
      <w:r w:rsidR="002E53C5">
        <w:rPr>
          <w:sz w:val="24"/>
          <w:szCs w:val="24"/>
        </w:rPr>
        <w:t>The survey results will not be used to make inferences to the population of all U.S. consumers. OPACE will use the survey results to inform their consumer outreach efforts related to educating consumers on recommended food safety practices.</w:t>
      </w:r>
    </w:p>
    <w:p w:rsidR="00994262" w:rsidP="00994262" w:rsidRDefault="00994262" w14:paraId="41CE1693" w14:textId="77777777">
      <w:pPr>
        <w:spacing w:line="480" w:lineRule="auto"/>
        <w:ind w:firstLine="720"/>
        <w:rPr>
          <w:sz w:val="24"/>
          <w:szCs w:val="24"/>
        </w:rPr>
      </w:pPr>
      <w:r w:rsidRPr="00994262">
        <w:rPr>
          <w:sz w:val="24"/>
          <w:szCs w:val="24"/>
        </w:rPr>
        <w:lastRenderedPageBreak/>
        <w:t xml:space="preserve">There are no plans to publish the </w:t>
      </w:r>
      <w:r w:rsidR="00ED639C">
        <w:rPr>
          <w:sz w:val="24"/>
          <w:szCs w:val="24"/>
        </w:rPr>
        <w:t xml:space="preserve">survey </w:t>
      </w:r>
      <w:r w:rsidRPr="00994262">
        <w:rPr>
          <w:sz w:val="24"/>
          <w:szCs w:val="24"/>
        </w:rPr>
        <w:t>data for statistical use. Dissemination of the study results may include internal briefings, presentations</w:t>
      </w:r>
      <w:r w:rsidR="00944A3E">
        <w:rPr>
          <w:sz w:val="24"/>
          <w:szCs w:val="24"/>
        </w:rPr>
        <w:t xml:space="preserve"> at national conferences</w:t>
      </w:r>
      <w:r w:rsidRPr="00994262">
        <w:rPr>
          <w:sz w:val="24"/>
          <w:szCs w:val="24"/>
        </w:rPr>
        <w:t xml:space="preserve">, </w:t>
      </w:r>
      <w:r w:rsidR="00944A3E">
        <w:rPr>
          <w:sz w:val="24"/>
          <w:szCs w:val="24"/>
        </w:rPr>
        <w:t xml:space="preserve">peer-reviewed manuscripts, </w:t>
      </w:r>
      <w:r w:rsidRPr="00994262">
        <w:rPr>
          <w:sz w:val="24"/>
          <w:szCs w:val="24"/>
        </w:rPr>
        <w:t>and reports and posting on FSIS’s web</w:t>
      </w:r>
      <w:r w:rsidR="00E36398">
        <w:rPr>
          <w:sz w:val="24"/>
          <w:szCs w:val="24"/>
        </w:rPr>
        <w:t xml:space="preserve"> </w:t>
      </w:r>
      <w:r w:rsidRPr="00994262">
        <w:rPr>
          <w:sz w:val="24"/>
          <w:szCs w:val="24"/>
        </w:rPr>
        <w:t>site.</w:t>
      </w:r>
    </w:p>
    <w:p w:rsidRPr="00994262" w:rsidR="00740F12" w:rsidP="00994262" w:rsidRDefault="00740F12" w14:paraId="1A44EFE1" w14:textId="6862D35A">
      <w:pPr>
        <w:spacing w:line="480" w:lineRule="auto"/>
        <w:rPr>
          <w:b/>
          <w:sz w:val="24"/>
          <w:szCs w:val="24"/>
        </w:rPr>
      </w:pPr>
      <w:r w:rsidRPr="00994262">
        <w:rPr>
          <w:b/>
          <w:sz w:val="24"/>
          <w:szCs w:val="24"/>
        </w:rPr>
        <w:t>Table A-</w:t>
      </w:r>
      <w:r w:rsidR="006B39FE">
        <w:rPr>
          <w:b/>
          <w:sz w:val="24"/>
          <w:szCs w:val="24"/>
        </w:rPr>
        <w:t>3</w:t>
      </w:r>
      <w:r w:rsidRPr="00994262">
        <w:rPr>
          <w:b/>
          <w:sz w:val="24"/>
          <w:szCs w:val="24"/>
        </w:rPr>
        <w:t>. Project Schedule</w:t>
      </w:r>
    </w:p>
    <w:tbl>
      <w:tblPr>
        <w:tblW w:w="0" w:type="auto"/>
        <w:tblLayout w:type="fixed"/>
        <w:tblCellMar>
          <w:left w:w="115" w:type="dxa"/>
          <w:right w:w="115" w:type="dxa"/>
        </w:tblCellMar>
        <w:tblLook w:val="0000" w:firstRow="0" w:lastRow="0" w:firstColumn="0" w:lastColumn="0" w:noHBand="0" w:noVBand="0"/>
      </w:tblPr>
      <w:tblGrid>
        <w:gridCol w:w="4975"/>
        <w:gridCol w:w="4500"/>
      </w:tblGrid>
      <w:tr w:rsidRPr="00740F12" w:rsidR="00740F12" w:rsidTr="000151FC" w14:paraId="6C3594D3" w14:textId="77777777">
        <w:trPr>
          <w:cantSplit/>
        </w:trPr>
        <w:tc>
          <w:tcPr>
            <w:tcW w:w="4975" w:type="dxa"/>
            <w:tcBorders>
              <w:top w:val="single" w:color="auto" w:sz="12" w:space="0"/>
              <w:bottom w:val="single" w:color="auto" w:sz="4" w:space="0"/>
            </w:tcBorders>
          </w:tcPr>
          <w:p w:rsidRPr="00740F12" w:rsidR="00740F12" w:rsidP="00740F12" w:rsidRDefault="00740F12" w14:paraId="61B3427C" w14:textId="77777777">
            <w:r w:rsidRPr="00740F12">
              <w:t>Date</w:t>
            </w:r>
          </w:p>
        </w:tc>
        <w:tc>
          <w:tcPr>
            <w:tcW w:w="4500" w:type="dxa"/>
            <w:tcBorders>
              <w:top w:val="single" w:color="auto" w:sz="12" w:space="0"/>
              <w:bottom w:val="single" w:color="auto" w:sz="4" w:space="0"/>
            </w:tcBorders>
          </w:tcPr>
          <w:p w:rsidRPr="00740F12" w:rsidR="00740F12" w:rsidP="00740F12" w:rsidRDefault="00740F12" w14:paraId="350A6E48" w14:textId="77777777">
            <w:r w:rsidRPr="00740F12">
              <w:t>Activity</w:t>
            </w:r>
          </w:p>
        </w:tc>
      </w:tr>
      <w:tr w:rsidRPr="00E36398" w:rsidR="00740F12" w:rsidTr="000151FC" w14:paraId="5126B776" w14:textId="77777777">
        <w:trPr>
          <w:cantSplit/>
        </w:trPr>
        <w:tc>
          <w:tcPr>
            <w:tcW w:w="4975" w:type="dxa"/>
            <w:tcBorders>
              <w:top w:val="single" w:color="auto" w:sz="4" w:space="0"/>
            </w:tcBorders>
          </w:tcPr>
          <w:p w:rsidRPr="00E36398" w:rsidR="00740F12" w:rsidP="00994262" w:rsidRDefault="00740F12" w14:paraId="5E9B463B" w14:textId="5BC56E8F">
            <w:pPr>
              <w:spacing w:before="60" w:after="60"/>
            </w:pPr>
            <w:r w:rsidRPr="00E36398">
              <w:t xml:space="preserve">Within </w:t>
            </w:r>
            <w:r w:rsidRPr="00E36398" w:rsidR="00F03B67">
              <w:t xml:space="preserve">15 </w:t>
            </w:r>
            <w:r w:rsidRPr="00E36398">
              <w:t>days following OMB</w:t>
            </w:r>
            <w:r w:rsidR="00846E84">
              <w:t xml:space="preserve"> </w:t>
            </w:r>
            <w:r w:rsidRPr="00E36398">
              <w:t>approval</w:t>
            </w:r>
            <w:r w:rsidR="00872493">
              <w:t xml:space="preserve"> of the FY2021 questionnaire</w:t>
            </w:r>
          </w:p>
        </w:tc>
        <w:tc>
          <w:tcPr>
            <w:tcW w:w="4500" w:type="dxa"/>
            <w:tcBorders>
              <w:top w:val="single" w:color="auto" w:sz="4" w:space="0"/>
            </w:tcBorders>
          </w:tcPr>
          <w:p w:rsidRPr="00E36398" w:rsidR="00740F12" w:rsidP="00994262" w:rsidRDefault="00740F12" w14:paraId="05E22EB6" w14:textId="77777777">
            <w:pPr>
              <w:spacing w:before="60" w:after="60"/>
            </w:pPr>
            <w:r w:rsidRPr="00E36398">
              <w:t xml:space="preserve">Begin </w:t>
            </w:r>
            <w:r w:rsidRPr="00E36398" w:rsidR="00EB28C4">
              <w:t>data collection activities</w:t>
            </w:r>
            <w:r w:rsidRPr="00E36398">
              <w:t xml:space="preserve"> </w:t>
            </w:r>
          </w:p>
        </w:tc>
      </w:tr>
      <w:tr w:rsidRPr="00E36398" w:rsidR="00740F12" w:rsidTr="000151FC" w14:paraId="59B24EDC" w14:textId="77777777">
        <w:trPr>
          <w:cantSplit/>
        </w:trPr>
        <w:tc>
          <w:tcPr>
            <w:tcW w:w="4975" w:type="dxa"/>
          </w:tcPr>
          <w:p w:rsidRPr="00E36398" w:rsidR="00740F12" w:rsidP="00994262" w:rsidRDefault="00740F12" w14:paraId="5558FE4F" w14:textId="70CF4FA1">
            <w:pPr>
              <w:spacing w:before="60" w:after="60"/>
            </w:pPr>
            <w:r w:rsidRPr="00E36398">
              <w:t xml:space="preserve">Within </w:t>
            </w:r>
            <w:r w:rsidRPr="00E36398" w:rsidR="00F03B67">
              <w:t xml:space="preserve">45 </w:t>
            </w:r>
            <w:r w:rsidRPr="00E36398">
              <w:t xml:space="preserve">days following OMB </w:t>
            </w:r>
            <w:r w:rsidR="00872493">
              <w:t>approval of the FY2021 questionnaire</w:t>
            </w:r>
          </w:p>
        </w:tc>
        <w:tc>
          <w:tcPr>
            <w:tcW w:w="4500" w:type="dxa"/>
          </w:tcPr>
          <w:p w:rsidRPr="00E36398" w:rsidR="00740F12" w:rsidP="00994262" w:rsidRDefault="00740F12" w14:paraId="522111BD" w14:textId="77777777">
            <w:pPr>
              <w:spacing w:before="60" w:after="60"/>
            </w:pPr>
            <w:r w:rsidRPr="00E36398">
              <w:t xml:space="preserve">Complete data collection </w:t>
            </w:r>
            <w:r w:rsidRPr="00E36398" w:rsidR="00EB28C4">
              <w:t>activities</w:t>
            </w:r>
          </w:p>
        </w:tc>
      </w:tr>
      <w:tr w:rsidRPr="00E36398" w:rsidR="00740F12" w:rsidTr="000151FC" w14:paraId="5CC07E4E" w14:textId="77777777">
        <w:trPr>
          <w:cantSplit/>
        </w:trPr>
        <w:tc>
          <w:tcPr>
            <w:tcW w:w="4975" w:type="dxa"/>
            <w:tcBorders>
              <w:bottom w:val="single" w:color="auto" w:sz="12" w:space="0"/>
            </w:tcBorders>
          </w:tcPr>
          <w:p w:rsidRPr="00E36398" w:rsidR="00740F12" w:rsidP="00994262" w:rsidRDefault="00740F12" w14:paraId="2888278A" w14:textId="07B90A4D">
            <w:pPr>
              <w:spacing w:before="60" w:after="60"/>
            </w:pPr>
            <w:r w:rsidRPr="00E36398">
              <w:t xml:space="preserve">Within </w:t>
            </w:r>
            <w:r w:rsidRPr="00E36398" w:rsidR="00F03B67">
              <w:t>1</w:t>
            </w:r>
            <w:r w:rsidRPr="00E36398" w:rsidR="008711AE">
              <w:t>35</w:t>
            </w:r>
            <w:r w:rsidRPr="00E36398" w:rsidR="00F03B67">
              <w:t xml:space="preserve"> </w:t>
            </w:r>
            <w:r w:rsidRPr="00E36398">
              <w:t xml:space="preserve">days following OMB </w:t>
            </w:r>
            <w:r w:rsidR="00872493">
              <w:t>approval of the FY2021 questionnaire</w:t>
            </w:r>
          </w:p>
        </w:tc>
        <w:tc>
          <w:tcPr>
            <w:tcW w:w="4500" w:type="dxa"/>
            <w:tcBorders>
              <w:bottom w:val="single" w:color="auto" w:sz="12" w:space="0"/>
            </w:tcBorders>
          </w:tcPr>
          <w:p w:rsidRPr="00E36398" w:rsidR="00740F12" w:rsidP="00994262" w:rsidRDefault="00740F12" w14:paraId="0A6195E7" w14:textId="77777777">
            <w:pPr>
              <w:spacing w:before="60" w:after="60"/>
            </w:pPr>
            <w:r w:rsidRPr="00E36398">
              <w:t>Complete summary report</w:t>
            </w:r>
          </w:p>
        </w:tc>
      </w:tr>
    </w:tbl>
    <w:p w:rsidRPr="00E36398" w:rsidR="00740F12" w:rsidP="00740F12" w:rsidRDefault="00740F12" w14:paraId="5FBA69CC" w14:textId="77777777">
      <w:pPr>
        <w:spacing w:line="480" w:lineRule="auto"/>
        <w:ind w:firstLine="720"/>
      </w:pPr>
    </w:p>
    <w:p w:rsidRPr="00740F12" w:rsidR="00740F12" w:rsidP="007D3FDC" w:rsidRDefault="00740F12" w14:paraId="0D79B3CB" w14:textId="77777777">
      <w:pPr>
        <w:pStyle w:val="Heading2"/>
        <w:spacing w:before="0" w:after="0" w:line="480" w:lineRule="auto"/>
        <w:rPr>
          <w:rFonts w:ascii="Times New Roman" w:hAnsi="Times New Roman" w:cs="Times New Roman"/>
          <w:i w:val="0"/>
          <w:sz w:val="24"/>
          <w:szCs w:val="24"/>
        </w:rPr>
      </w:pPr>
      <w:bookmarkStart w:name="_Toc236553890" w:id="17"/>
      <w:r w:rsidRPr="00740F12">
        <w:rPr>
          <w:rFonts w:ascii="Times New Roman" w:hAnsi="Times New Roman" w:cs="Times New Roman"/>
          <w:i w:val="0"/>
          <w:sz w:val="24"/>
          <w:szCs w:val="24"/>
        </w:rPr>
        <w:t>A.17.</w:t>
      </w:r>
      <w:r w:rsidRPr="00740F12">
        <w:rPr>
          <w:rFonts w:ascii="Times New Roman" w:hAnsi="Times New Roman" w:cs="Times New Roman"/>
          <w:i w:val="0"/>
          <w:sz w:val="24"/>
          <w:szCs w:val="24"/>
        </w:rPr>
        <w:tab/>
      </w:r>
      <w:bookmarkStart w:name="_Toc236553891" w:id="18"/>
      <w:bookmarkEnd w:id="17"/>
      <w:r w:rsidRPr="00740F12">
        <w:rPr>
          <w:rFonts w:ascii="Times New Roman" w:hAnsi="Times New Roman" w:cs="Times New Roman"/>
          <w:i w:val="0"/>
          <w:sz w:val="24"/>
          <w:szCs w:val="24"/>
        </w:rPr>
        <w:t>OMB Approval Number Display</w:t>
      </w:r>
    </w:p>
    <w:p w:rsidRPr="00740F12" w:rsidR="00740F12" w:rsidP="00740F12" w:rsidRDefault="00740F12" w14:paraId="10F32FD1" w14:textId="77777777">
      <w:pPr>
        <w:spacing w:line="480" w:lineRule="auto"/>
        <w:ind w:firstLine="720"/>
        <w:rPr>
          <w:sz w:val="24"/>
          <w:szCs w:val="24"/>
          <w:u w:val="single"/>
        </w:rPr>
      </w:pPr>
      <w:r w:rsidRPr="00740F12">
        <w:rPr>
          <w:sz w:val="24"/>
          <w:szCs w:val="24"/>
        </w:rPr>
        <w:t>The OMB approval and expiration date will be displayed on all materials associated with the study. No exemption is requested.</w:t>
      </w:r>
    </w:p>
    <w:p w:rsidRPr="00740F12" w:rsidR="00740F12" w:rsidP="00740F12" w:rsidRDefault="00740F12" w14:paraId="5C7E19D3" w14:textId="77777777">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A.18.</w:t>
      </w:r>
      <w:r w:rsidRPr="00740F12">
        <w:rPr>
          <w:rFonts w:ascii="Times New Roman" w:hAnsi="Times New Roman" w:cs="Times New Roman"/>
          <w:i w:val="0"/>
          <w:sz w:val="24"/>
          <w:szCs w:val="24"/>
        </w:rPr>
        <w:tab/>
        <w:t>Exceptions to the Certification</w:t>
      </w:r>
      <w:bookmarkEnd w:id="18"/>
      <w:r w:rsidRPr="00740F12">
        <w:rPr>
          <w:rFonts w:ascii="Times New Roman" w:hAnsi="Times New Roman" w:cs="Times New Roman"/>
          <w:i w:val="0"/>
          <w:sz w:val="24"/>
          <w:szCs w:val="24"/>
        </w:rPr>
        <w:t xml:space="preserve"> </w:t>
      </w:r>
    </w:p>
    <w:p w:rsidRPr="00740F12" w:rsidR="00740F12" w:rsidP="00740F12" w:rsidRDefault="00740F12" w14:paraId="6CB196A1" w14:textId="77777777">
      <w:pPr>
        <w:spacing w:line="480" w:lineRule="auto"/>
        <w:ind w:firstLine="720"/>
        <w:rPr>
          <w:sz w:val="24"/>
          <w:szCs w:val="24"/>
        </w:rPr>
      </w:pPr>
      <w:r w:rsidRPr="00740F12">
        <w:rPr>
          <w:sz w:val="24"/>
          <w:szCs w:val="24"/>
        </w:rPr>
        <w:t>There are no exceptions to the certification.</w:t>
      </w:r>
    </w:p>
    <w:p w:rsidRPr="00740F12" w:rsidR="00717B2A" w:rsidP="00740F12" w:rsidRDefault="00717B2A" w14:paraId="73EC9CA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4"/>
          <w:szCs w:val="24"/>
        </w:rPr>
      </w:pPr>
      <w:r w:rsidRPr="00740F12">
        <w:rPr>
          <w:b/>
          <w:sz w:val="24"/>
          <w:szCs w:val="24"/>
        </w:rPr>
        <w:t>R</w:t>
      </w:r>
      <w:r w:rsidRPr="00740F12" w:rsidR="00D71BC2">
        <w:rPr>
          <w:b/>
          <w:sz w:val="24"/>
          <w:szCs w:val="24"/>
        </w:rPr>
        <w:t>eferences</w:t>
      </w:r>
      <w:r w:rsidRPr="00740F12">
        <w:rPr>
          <w:sz w:val="24"/>
          <w:szCs w:val="24"/>
        </w:rPr>
        <w:t>:</w:t>
      </w:r>
    </w:p>
    <w:p w:rsidR="00AC5F0E" w:rsidP="00AC5F0E" w:rsidRDefault="00AC5F0E" w14:paraId="57432177" w14:textId="2A3ADB81">
      <w:pPr>
        <w:pStyle w:val="Bibliography"/>
        <w:widowControl/>
        <w:spacing w:line="480" w:lineRule="auto"/>
        <w:ind w:left="720" w:hanging="720"/>
        <w:rPr>
          <w:szCs w:val="24"/>
        </w:rPr>
      </w:pPr>
      <w:r>
        <w:rPr>
          <w:szCs w:val="24"/>
        </w:rPr>
        <w:t>F</w:t>
      </w:r>
      <w:r w:rsidR="00A319D3">
        <w:rPr>
          <w:szCs w:val="24"/>
        </w:rPr>
        <w:t>ood and Drug Administration</w:t>
      </w:r>
      <w:r>
        <w:rPr>
          <w:szCs w:val="24"/>
        </w:rPr>
        <w:t xml:space="preserve">. </w:t>
      </w:r>
      <w:r w:rsidRPr="00975321">
        <w:rPr>
          <w:szCs w:val="24"/>
        </w:rPr>
        <w:t xml:space="preserve">(2016). </w:t>
      </w:r>
      <w:r w:rsidRPr="00747B6D">
        <w:rPr>
          <w:i/>
          <w:szCs w:val="24"/>
        </w:rPr>
        <w:t>2016 Food Safety Survey</w:t>
      </w:r>
      <w:r w:rsidRPr="00975321">
        <w:rPr>
          <w:szCs w:val="24"/>
        </w:rPr>
        <w:t xml:space="preserve">. </w:t>
      </w:r>
      <w:r w:rsidR="00A319D3">
        <w:rPr>
          <w:szCs w:val="24"/>
        </w:rPr>
        <w:t>Retrieved from</w:t>
      </w:r>
      <w:r w:rsidRPr="00975321">
        <w:rPr>
          <w:szCs w:val="24"/>
        </w:rPr>
        <w:t xml:space="preserve"> </w:t>
      </w:r>
      <w:hyperlink w:history="1" r:id="rId9">
        <w:r w:rsidRPr="00747B6D">
          <w:rPr>
            <w:szCs w:val="24"/>
          </w:rPr>
          <w:t>http://www.fda.gov/downloads/Food/FoodScienceResearch/ConsumerBehaviorResearch/UCM529481.pdf</w:t>
        </w:r>
      </w:hyperlink>
    </w:p>
    <w:p w:rsidRPr="00353721" w:rsidR="00811F22" w:rsidP="00AF2DE8" w:rsidRDefault="00811F22" w14:paraId="4567A7E0" w14:textId="7E5DCD88">
      <w:pPr>
        <w:pStyle w:val="Bibliography"/>
        <w:widowControl/>
        <w:spacing w:line="480" w:lineRule="auto"/>
        <w:ind w:left="720" w:hanging="720"/>
        <w:rPr>
          <w:szCs w:val="24"/>
        </w:rPr>
      </w:pPr>
      <w:r w:rsidRPr="00AF2DE8">
        <w:rPr>
          <w:szCs w:val="24"/>
        </w:rPr>
        <w:t>Tourangeau, F.</w:t>
      </w:r>
      <w:r w:rsidR="00A319D3">
        <w:rPr>
          <w:szCs w:val="24"/>
        </w:rPr>
        <w:t xml:space="preserve">, </w:t>
      </w:r>
      <w:r w:rsidRPr="00AF2DE8">
        <w:rPr>
          <w:szCs w:val="24"/>
        </w:rPr>
        <w:t xml:space="preserve">Conrad, </w:t>
      </w:r>
      <w:r w:rsidR="00A319D3">
        <w:rPr>
          <w:szCs w:val="24"/>
        </w:rPr>
        <w:t xml:space="preserve">F. G., </w:t>
      </w:r>
      <w:r w:rsidR="005E1241">
        <w:rPr>
          <w:szCs w:val="24"/>
        </w:rPr>
        <w:t>&amp;</w:t>
      </w:r>
      <w:r w:rsidRPr="00AF2DE8">
        <w:rPr>
          <w:szCs w:val="24"/>
        </w:rPr>
        <w:t xml:space="preserve"> Couper</w:t>
      </w:r>
      <w:r w:rsidR="00A319D3">
        <w:rPr>
          <w:szCs w:val="24"/>
        </w:rPr>
        <w:t>, M. P</w:t>
      </w:r>
      <w:r w:rsidRPr="00AF2DE8">
        <w:rPr>
          <w:szCs w:val="24"/>
        </w:rPr>
        <w:t>. (2013)</w:t>
      </w:r>
      <w:r w:rsidRPr="00AF2DE8" w:rsidR="00AF2DE8">
        <w:rPr>
          <w:szCs w:val="24"/>
        </w:rPr>
        <w:t xml:space="preserve">. </w:t>
      </w:r>
      <w:r w:rsidRPr="00A319D3" w:rsidR="00AF2DE8">
        <w:rPr>
          <w:i/>
          <w:iCs/>
          <w:szCs w:val="24"/>
        </w:rPr>
        <w:t xml:space="preserve">The </w:t>
      </w:r>
      <w:r w:rsidRPr="00A319D3" w:rsidR="00A319D3">
        <w:rPr>
          <w:i/>
          <w:iCs/>
          <w:szCs w:val="24"/>
        </w:rPr>
        <w:t>science of web su</w:t>
      </w:r>
      <w:r w:rsidRPr="00A319D3" w:rsidR="00AF2DE8">
        <w:rPr>
          <w:i/>
          <w:iCs/>
          <w:szCs w:val="24"/>
        </w:rPr>
        <w:t>rveys</w:t>
      </w:r>
      <w:r w:rsidRPr="00AF2DE8" w:rsidR="00AF2DE8">
        <w:rPr>
          <w:szCs w:val="24"/>
        </w:rPr>
        <w:t xml:space="preserve">. </w:t>
      </w:r>
      <w:r w:rsidR="00AF2DE8">
        <w:rPr>
          <w:szCs w:val="24"/>
        </w:rPr>
        <w:t xml:space="preserve">New </w:t>
      </w:r>
      <w:r w:rsidRPr="00353721" w:rsidR="00AF2DE8">
        <w:rPr>
          <w:szCs w:val="24"/>
        </w:rPr>
        <w:t xml:space="preserve">York, NY: Oxford University Press. </w:t>
      </w:r>
    </w:p>
    <w:p w:rsidRPr="00353721" w:rsidR="00F74276" w:rsidP="004832DD" w:rsidRDefault="00A319D3" w14:paraId="34A00774" w14:textId="1B3BDE29">
      <w:pPr>
        <w:pStyle w:val="Biblio0"/>
      </w:pPr>
      <w:r w:rsidRPr="00353721">
        <w:t>U.S. Department of Agriculture, Food Safety and Inspection Service</w:t>
      </w:r>
      <w:r w:rsidRPr="00353721" w:rsidR="009F6D9E">
        <w:t xml:space="preserve">. (2016). </w:t>
      </w:r>
      <w:r w:rsidRPr="00353721" w:rsidR="009F6D9E">
        <w:rPr>
          <w:i/>
        </w:rPr>
        <w:t xml:space="preserve">Food Safety and Inspection Service (FSIS) 2017–2021 </w:t>
      </w:r>
      <w:r w:rsidRPr="00353721">
        <w:rPr>
          <w:i/>
        </w:rPr>
        <w:t>strategic p</w:t>
      </w:r>
      <w:r w:rsidRPr="00353721" w:rsidR="009F6D9E">
        <w:rPr>
          <w:i/>
        </w:rPr>
        <w:t>lan</w:t>
      </w:r>
      <w:r w:rsidRPr="00353721" w:rsidR="009F6D9E">
        <w:t xml:space="preserve">. </w:t>
      </w:r>
      <w:r w:rsidRPr="00353721">
        <w:t xml:space="preserve">Retrieved from </w:t>
      </w:r>
      <w:hyperlink w:history="1" r:id="rId10">
        <w:r w:rsidRPr="00353721" w:rsidR="009F6D9E">
          <w:t>https://www.fsis.usda.gov/wps/wcm/connect/317d14d6-1759-448e-941a-de3cbff289e5/Strategic-Plan-2017-2021.pdf?MOD=AJPERES</w:t>
        </w:r>
      </w:hyperlink>
    </w:p>
    <w:sectPr w:rsidRPr="00353721" w:rsidR="00F7427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5DA39" w14:textId="77777777" w:rsidR="00D1029D" w:rsidRDefault="00D1029D">
      <w:r>
        <w:separator/>
      </w:r>
    </w:p>
  </w:endnote>
  <w:endnote w:type="continuationSeparator" w:id="0">
    <w:p w14:paraId="654B678E" w14:textId="77777777" w:rsidR="00D1029D" w:rsidRDefault="00D1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4DC7" w14:textId="77777777"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183A4" w14:textId="77777777" w:rsidR="00C236FC" w:rsidRDefault="00C23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6971" w14:textId="77777777"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83B">
      <w:rPr>
        <w:rStyle w:val="PageNumber"/>
        <w:noProof/>
      </w:rPr>
      <w:t>1</w:t>
    </w:r>
    <w:r>
      <w:rPr>
        <w:rStyle w:val="PageNumber"/>
      </w:rPr>
      <w:fldChar w:fldCharType="end"/>
    </w:r>
  </w:p>
  <w:p w14:paraId="38DDFAA1" w14:textId="77777777" w:rsidR="00C236FC" w:rsidRDefault="00C23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0850B" w14:textId="77777777" w:rsidR="00D1029D" w:rsidRDefault="00D1029D">
      <w:r>
        <w:separator/>
      </w:r>
    </w:p>
  </w:footnote>
  <w:footnote w:type="continuationSeparator" w:id="0">
    <w:p w14:paraId="419DF747" w14:textId="77777777" w:rsidR="00D1029D" w:rsidRDefault="00D1029D">
      <w:r>
        <w:continuationSeparator/>
      </w:r>
    </w:p>
  </w:footnote>
  <w:footnote w:id="1">
    <w:p w14:paraId="47F64386" w14:textId="77777777" w:rsidR="007C2B3A" w:rsidRDefault="007C2B3A">
      <w:pPr>
        <w:pStyle w:val="FootnoteText"/>
      </w:pPr>
      <w:r>
        <w:rPr>
          <w:rStyle w:val="FootnoteReference"/>
        </w:rPr>
        <w:footnoteRef/>
      </w:r>
      <w:r>
        <w:t xml:space="preserve"> The KnowledgePanel was formerly owned and maintained by GfK.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B445B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115BE"/>
    <w:multiLevelType w:val="hybridMultilevel"/>
    <w:tmpl w:val="956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04E5A"/>
    <w:multiLevelType w:val="hybridMultilevel"/>
    <w:tmpl w:val="1D0222C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86A4447"/>
    <w:multiLevelType w:val="multilevel"/>
    <w:tmpl w:val="D0CA673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EE3236E"/>
    <w:multiLevelType w:val="hybridMultilevel"/>
    <w:tmpl w:val="E3B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57F03"/>
    <w:multiLevelType w:val="hybridMultilevel"/>
    <w:tmpl w:val="409025EE"/>
    <w:lvl w:ilvl="0" w:tplc="D48478C4">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65339"/>
    <w:multiLevelType w:val="multilevel"/>
    <w:tmpl w:val="2DAC6C3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52F3567"/>
    <w:multiLevelType w:val="hybridMultilevel"/>
    <w:tmpl w:val="D044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CA4D9F"/>
    <w:multiLevelType w:val="hybridMultilevel"/>
    <w:tmpl w:val="0C8E1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364BB"/>
    <w:multiLevelType w:val="hybridMultilevel"/>
    <w:tmpl w:val="F8C0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475"/>
    <w:multiLevelType w:val="hybridMultilevel"/>
    <w:tmpl w:val="EEFCE268"/>
    <w:lvl w:ilvl="0" w:tplc="1BCCAD78">
      <w:start w:val="1"/>
      <w:numFmt w:val="decimal"/>
      <w:lvlText w:val="%1."/>
      <w:lvlJc w:val="left"/>
      <w:pPr>
        <w:ind w:left="1440" w:hanging="360"/>
      </w:pPr>
      <w:rPr>
        <w:rFonts w:hint="default"/>
      </w:rPr>
    </w:lvl>
    <w:lvl w:ilvl="1" w:tplc="1BCCAD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DF0143"/>
    <w:multiLevelType w:val="hybridMultilevel"/>
    <w:tmpl w:val="42E824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962C7"/>
    <w:multiLevelType w:val="multilevel"/>
    <w:tmpl w:val="BCC8F9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399D09AB"/>
    <w:multiLevelType w:val="multilevel"/>
    <w:tmpl w:val="28DCE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2F619A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643656"/>
    <w:multiLevelType w:val="multilevel"/>
    <w:tmpl w:val="1CDCA466"/>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6707274"/>
    <w:multiLevelType w:val="hybridMultilevel"/>
    <w:tmpl w:val="DEE80EC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65495"/>
    <w:multiLevelType w:val="multilevel"/>
    <w:tmpl w:val="A0AC809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8F92CD8"/>
    <w:multiLevelType w:val="hybridMultilevel"/>
    <w:tmpl w:val="5C3AB7E0"/>
    <w:lvl w:ilvl="0" w:tplc="0409000F">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21" w15:restartNumberingAfterBreak="0">
    <w:nsid w:val="4A97385B"/>
    <w:multiLevelType w:val="multilevel"/>
    <w:tmpl w:val="9B0CCB80"/>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4AC647D2"/>
    <w:multiLevelType w:val="hybridMultilevel"/>
    <w:tmpl w:val="F548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76AA8"/>
    <w:multiLevelType w:val="hybridMultilevel"/>
    <w:tmpl w:val="E11818EE"/>
    <w:lvl w:ilvl="0" w:tplc="C57EE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BA5F18"/>
    <w:multiLevelType w:val="hybridMultilevel"/>
    <w:tmpl w:val="EEF83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366EE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8B3219"/>
    <w:multiLevelType w:val="multilevel"/>
    <w:tmpl w:val="D6BA50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E21677"/>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5A6508"/>
    <w:multiLevelType w:val="hybridMultilevel"/>
    <w:tmpl w:val="B77EF2A4"/>
    <w:lvl w:ilvl="0" w:tplc="04090005">
      <w:start w:val="1"/>
      <w:numFmt w:val="bullet"/>
      <w:lvlText w:val=""/>
      <w:lvlJc w:val="left"/>
      <w:pPr>
        <w:ind w:left="720" w:hanging="360"/>
      </w:pPr>
      <w:rPr>
        <w:rFonts w:ascii="Wingdings" w:hAnsi="Wingdings" w:hint="default"/>
      </w:rPr>
    </w:lvl>
    <w:lvl w:ilvl="1" w:tplc="99F6071E">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C54BB"/>
    <w:multiLevelType w:val="multilevel"/>
    <w:tmpl w:val="FAD2E46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E603B19"/>
    <w:multiLevelType w:val="multilevel"/>
    <w:tmpl w:val="24202A1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7107F7E"/>
    <w:multiLevelType w:val="multilevel"/>
    <w:tmpl w:val="2136583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 w15:restartNumberingAfterBreak="0">
    <w:nsid w:val="7C4535FB"/>
    <w:multiLevelType w:val="hybridMultilevel"/>
    <w:tmpl w:val="2A00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D3281"/>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15"/>
  </w:num>
  <w:num w:numId="4">
    <w:abstractNumId w:val="33"/>
  </w:num>
  <w:num w:numId="5">
    <w:abstractNumId w:val="16"/>
  </w:num>
  <w:num w:numId="6">
    <w:abstractNumId w:val="27"/>
  </w:num>
  <w:num w:numId="7">
    <w:abstractNumId w:val="25"/>
  </w:num>
  <w:num w:numId="8">
    <w:abstractNumId w:val="23"/>
  </w:num>
  <w:num w:numId="9">
    <w:abstractNumId w:val="29"/>
  </w:num>
  <w:num w:numId="10">
    <w:abstractNumId w:val="17"/>
  </w:num>
  <w:num w:numId="11">
    <w:abstractNumId w:val="19"/>
  </w:num>
  <w:num w:numId="12">
    <w:abstractNumId w:val="6"/>
  </w:num>
  <w:num w:numId="13">
    <w:abstractNumId w:val="30"/>
  </w:num>
  <w:num w:numId="14">
    <w:abstractNumId w:val="3"/>
  </w:num>
  <w:num w:numId="15">
    <w:abstractNumId w:val="24"/>
  </w:num>
  <w:num w:numId="16">
    <w:abstractNumId w:val="21"/>
  </w:num>
  <w:num w:numId="17">
    <w:abstractNumId w:val="26"/>
  </w:num>
  <w:num w:numId="18">
    <w:abstractNumId w:val="31"/>
  </w:num>
  <w:num w:numId="19">
    <w:abstractNumId w:val="14"/>
  </w:num>
  <w:num w:numId="20">
    <w:abstractNumId w:val="9"/>
  </w:num>
  <w:num w:numId="21">
    <w:abstractNumId w:val="1"/>
  </w:num>
  <w:num w:numId="22">
    <w:abstractNumId w:val="28"/>
  </w:num>
  <w:num w:numId="23">
    <w:abstractNumId w:val="11"/>
  </w:num>
  <w:num w:numId="24">
    <w:abstractNumId w:val="12"/>
  </w:num>
  <w:num w:numId="25">
    <w:abstractNumId w:val="7"/>
  </w:num>
  <w:num w:numId="26">
    <w:abstractNumId w:val="5"/>
  </w:num>
  <w:num w:numId="27">
    <w:abstractNumId w:val="0"/>
  </w:num>
  <w:num w:numId="28">
    <w:abstractNumId w:val="2"/>
  </w:num>
  <w:num w:numId="29">
    <w:abstractNumId w:val="13"/>
  </w:num>
  <w:num w:numId="30">
    <w:abstractNumId w:val="32"/>
  </w:num>
  <w:num w:numId="31">
    <w:abstractNumId w:val="4"/>
  </w:num>
  <w:num w:numId="32">
    <w:abstractNumId w:val="8"/>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E2"/>
    <w:rsid w:val="00003FCA"/>
    <w:rsid w:val="00006A82"/>
    <w:rsid w:val="000117F0"/>
    <w:rsid w:val="00011EB2"/>
    <w:rsid w:val="000151FC"/>
    <w:rsid w:val="00027BB7"/>
    <w:rsid w:val="00047DC4"/>
    <w:rsid w:val="0005566A"/>
    <w:rsid w:val="00056894"/>
    <w:rsid w:val="00066916"/>
    <w:rsid w:val="00081889"/>
    <w:rsid w:val="0008470E"/>
    <w:rsid w:val="000900D5"/>
    <w:rsid w:val="00093BD5"/>
    <w:rsid w:val="00096F27"/>
    <w:rsid w:val="000A108C"/>
    <w:rsid w:val="000A68C2"/>
    <w:rsid w:val="000B436D"/>
    <w:rsid w:val="000C31EC"/>
    <w:rsid w:val="000C43D0"/>
    <w:rsid w:val="000C48F0"/>
    <w:rsid w:val="000C4CF4"/>
    <w:rsid w:val="000C4FD5"/>
    <w:rsid w:val="000C7360"/>
    <w:rsid w:val="000C7917"/>
    <w:rsid w:val="000D2DBD"/>
    <w:rsid w:val="000D4EFD"/>
    <w:rsid w:val="000D6B65"/>
    <w:rsid w:val="000E1083"/>
    <w:rsid w:val="000E1E7F"/>
    <w:rsid w:val="000E29C5"/>
    <w:rsid w:val="000E7505"/>
    <w:rsid w:val="000F289A"/>
    <w:rsid w:val="000F653C"/>
    <w:rsid w:val="000F78D9"/>
    <w:rsid w:val="0010353B"/>
    <w:rsid w:val="0011076F"/>
    <w:rsid w:val="00113C6E"/>
    <w:rsid w:val="001167F4"/>
    <w:rsid w:val="00133EB4"/>
    <w:rsid w:val="00134DED"/>
    <w:rsid w:val="001423D5"/>
    <w:rsid w:val="001447D9"/>
    <w:rsid w:val="0014755D"/>
    <w:rsid w:val="00151EDC"/>
    <w:rsid w:val="00157A7B"/>
    <w:rsid w:val="001656FC"/>
    <w:rsid w:val="00166CAE"/>
    <w:rsid w:val="00171336"/>
    <w:rsid w:val="00173DE4"/>
    <w:rsid w:val="00176106"/>
    <w:rsid w:val="001764BF"/>
    <w:rsid w:val="001866F2"/>
    <w:rsid w:val="001869F0"/>
    <w:rsid w:val="00193C65"/>
    <w:rsid w:val="00196073"/>
    <w:rsid w:val="001A1101"/>
    <w:rsid w:val="001A2059"/>
    <w:rsid w:val="001A4890"/>
    <w:rsid w:val="001B25DE"/>
    <w:rsid w:val="001B38A4"/>
    <w:rsid w:val="001B7BD3"/>
    <w:rsid w:val="001C0FB2"/>
    <w:rsid w:val="001C3809"/>
    <w:rsid w:val="001C441E"/>
    <w:rsid w:val="001C5665"/>
    <w:rsid w:val="001C75FA"/>
    <w:rsid w:val="001D4CC8"/>
    <w:rsid w:val="001E003A"/>
    <w:rsid w:val="001E018F"/>
    <w:rsid w:val="001F28F0"/>
    <w:rsid w:val="001F4CF5"/>
    <w:rsid w:val="001F5489"/>
    <w:rsid w:val="001F653E"/>
    <w:rsid w:val="00226F3B"/>
    <w:rsid w:val="002310DE"/>
    <w:rsid w:val="002374AA"/>
    <w:rsid w:val="00241112"/>
    <w:rsid w:val="00245769"/>
    <w:rsid w:val="0024601C"/>
    <w:rsid w:val="002470F1"/>
    <w:rsid w:val="002524C9"/>
    <w:rsid w:val="00252C26"/>
    <w:rsid w:val="00254AB2"/>
    <w:rsid w:val="0026197B"/>
    <w:rsid w:val="00263772"/>
    <w:rsid w:val="0026680B"/>
    <w:rsid w:val="00267517"/>
    <w:rsid w:val="00276E17"/>
    <w:rsid w:val="00283046"/>
    <w:rsid w:val="00284CAF"/>
    <w:rsid w:val="0028709A"/>
    <w:rsid w:val="00295C8C"/>
    <w:rsid w:val="002A0354"/>
    <w:rsid w:val="002A05DA"/>
    <w:rsid w:val="002B6BC0"/>
    <w:rsid w:val="002C077E"/>
    <w:rsid w:val="002C1EC7"/>
    <w:rsid w:val="002D1351"/>
    <w:rsid w:val="002D58D1"/>
    <w:rsid w:val="002D698E"/>
    <w:rsid w:val="002D7831"/>
    <w:rsid w:val="002E4EF6"/>
    <w:rsid w:val="002E53C5"/>
    <w:rsid w:val="002E75CA"/>
    <w:rsid w:val="002E7603"/>
    <w:rsid w:val="00302739"/>
    <w:rsid w:val="0032551A"/>
    <w:rsid w:val="0033424A"/>
    <w:rsid w:val="00337ECC"/>
    <w:rsid w:val="0035077D"/>
    <w:rsid w:val="00353721"/>
    <w:rsid w:val="003556D5"/>
    <w:rsid w:val="003559D0"/>
    <w:rsid w:val="00357BCD"/>
    <w:rsid w:val="00366F2C"/>
    <w:rsid w:val="003723C3"/>
    <w:rsid w:val="0037303C"/>
    <w:rsid w:val="00374497"/>
    <w:rsid w:val="00374BDF"/>
    <w:rsid w:val="003778F2"/>
    <w:rsid w:val="00395800"/>
    <w:rsid w:val="003A5DC4"/>
    <w:rsid w:val="003A5EE7"/>
    <w:rsid w:val="003A6574"/>
    <w:rsid w:val="003B4459"/>
    <w:rsid w:val="003C46E7"/>
    <w:rsid w:val="003C617F"/>
    <w:rsid w:val="003C7A8D"/>
    <w:rsid w:val="003E024F"/>
    <w:rsid w:val="003E11D6"/>
    <w:rsid w:val="003E44A6"/>
    <w:rsid w:val="003E4B1F"/>
    <w:rsid w:val="003F13E7"/>
    <w:rsid w:val="003F19D2"/>
    <w:rsid w:val="003F56DA"/>
    <w:rsid w:val="004074FF"/>
    <w:rsid w:val="00407E48"/>
    <w:rsid w:val="004164ED"/>
    <w:rsid w:val="00420235"/>
    <w:rsid w:val="0042219E"/>
    <w:rsid w:val="00424281"/>
    <w:rsid w:val="00424D75"/>
    <w:rsid w:val="00430543"/>
    <w:rsid w:val="00442EA6"/>
    <w:rsid w:val="0045360E"/>
    <w:rsid w:val="00455205"/>
    <w:rsid w:val="00465429"/>
    <w:rsid w:val="00470378"/>
    <w:rsid w:val="00470757"/>
    <w:rsid w:val="00477131"/>
    <w:rsid w:val="0047771C"/>
    <w:rsid w:val="00482B24"/>
    <w:rsid w:val="004832DD"/>
    <w:rsid w:val="00491866"/>
    <w:rsid w:val="00491C75"/>
    <w:rsid w:val="00492289"/>
    <w:rsid w:val="00492794"/>
    <w:rsid w:val="004A19AA"/>
    <w:rsid w:val="004A1C35"/>
    <w:rsid w:val="004B05A6"/>
    <w:rsid w:val="004B1A01"/>
    <w:rsid w:val="004B6627"/>
    <w:rsid w:val="004C019B"/>
    <w:rsid w:val="004C70C1"/>
    <w:rsid w:val="004C7775"/>
    <w:rsid w:val="004C7CAE"/>
    <w:rsid w:val="004D474B"/>
    <w:rsid w:val="004D6537"/>
    <w:rsid w:val="004D6EA7"/>
    <w:rsid w:val="004E6829"/>
    <w:rsid w:val="004F00B6"/>
    <w:rsid w:val="004F0C0C"/>
    <w:rsid w:val="004F5271"/>
    <w:rsid w:val="004F5E2C"/>
    <w:rsid w:val="00503D9A"/>
    <w:rsid w:val="005051A5"/>
    <w:rsid w:val="00505682"/>
    <w:rsid w:val="00507D32"/>
    <w:rsid w:val="00511473"/>
    <w:rsid w:val="00511642"/>
    <w:rsid w:val="005261B7"/>
    <w:rsid w:val="00526D7A"/>
    <w:rsid w:val="00541869"/>
    <w:rsid w:val="00543384"/>
    <w:rsid w:val="00543D7A"/>
    <w:rsid w:val="0054612A"/>
    <w:rsid w:val="00560611"/>
    <w:rsid w:val="00565B0D"/>
    <w:rsid w:val="0058682C"/>
    <w:rsid w:val="005A311C"/>
    <w:rsid w:val="005A715B"/>
    <w:rsid w:val="005B33FF"/>
    <w:rsid w:val="005C40B0"/>
    <w:rsid w:val="005C56E5"/>
    <w:rsid w:val="005C6012"/>
    <w:rsid w:val="005C7EA0"/>
    <w:rsid w:val="005D451B"/>
    <w:rsid w:val="005D5AF1"/>
    <w:rsid w:val="005E1241"/>
    <w:rsid w:val="005E4F89"/>
    <w:rsid w:val="005E5AFE"/>
    <w:rsid w:val="005F4430"/>
    <w:rsid w:val="00600344"/>
    <w:rsid w:val="006017DF"/>
    <w:rsid w:val="006046DC"/>
    <w:rsid w:val="00610D16"/>
    <w:rsid w:val="0061105B"/>
    <w:rsid w:val="0061468A"/>
    <w:rsid w:val="00624D83"/>
    <w:rsid w:val="00625F6D"/>
    <w:rsid w:val="006278F2"/>
    <w:rsid w:val="00632F44"/>
    <w:rsid w:val="006333C3"/>
    <w:rsid w:val="00634AF6"/>
    <w:rsid w:val="00634FCA"/>
    <w:rsid w:val="00636007"/>
    <w:rsid w:val="0063763D"/>
    <w:rsid w:val="00641129"/>
    <w:rsid w:val="006442F0"/>
    <w:rsid w:val="00644DAC"/>
    <w:rsid w:val="006505D6"/>
    <w:rsid w:val="00651EF9"/>
    <w:rsid w:val="0065315C"/>
    <w:rsid w:val="0065656E"/>
    <w:rsid w:val="006751CB"/>
    <w:rsid w:val="006815F3"/>
    <w:rsid w:val="00681742"/>
    <w:rsid w:val="00687AEA"/>
    <w:rsid w:val="00687BB6"/>
    <w:rsid w:val="00690990"/>
    <w:rsid w:val="006931E2"/>
    <w:rsid w:val="006938FB"/>
    <w:rsid w:val="00694159"/>
    <w:rsid w:val="0069637A"/>
    <w:rsid w:val="0069643E"/>
    <w:rsid w:val="00697B06"/>
    <w:rsid w:val="006A6F7D"/>
    <w:rsid w:val="006A7646"/>
    <w:rsid w:val="006B39FE"/>
    <w:rsid w:val="006B4117"/>
    <w:rsid w:val="006C13E0"/>
    <w:rsid w:val="006C21A0"/>
    <w:rsid w:val="006C2655"/>
    <w:rsid w:val="006C35DD"/>
    <w:rsid w:val="006C383B"/>
    <w:rsid w:val="006C6A8E"/>
    <w:rsid w:val="006C6B6A"/>
    <w:rsid w:val="006E3950"/>
    <w:rsid w:val="006E67A4"/>
    <w:rsid w:val="006E7402"/>
    <w:rsid w:val="006F2538"/>
    <w:rsid w:val="006F35AC"/>
    <w:rsid w:val="006F6FF1"/>
    <w:rsid w:val="007067B8"/>
    <w:rsid w:val="00717B2A"/>
    <w:rsid w:val="007228BE"/>
    <w:rsid w:val="007245FD"/>
    <w:rsid w:val="0072469E"/>
    <w:rsid w:val="00724976"/>
    <w:rsid w:val="00727285"/>
    <w:rsid w:val="00740F12"/>
    <w:rsid w:val="00753E8D"/>
    <w:rsid w:val="007545D6"/>
    <w:rsid w:val="007616FA"/>
    <w:rsid w:val="007645B2"/>
    <w:rsid w:val="00764EC7"/>
    <w:rsid w:val="00765D56"/>
    <w:rsid w:val="00765F39"/>
    <w:rsid w:val="0076773C"/>
    <w:rsid w:val="00777CB3"/>
    <w:rsid w:val="007800E9"/>
    <w:rsid w:val="00784050"/>
    <w:rsid w:val="007948E2"/>
    <w:rsid w:val="007A1789"/>
    <w:rsid w:val="007A38CE"/>
    <w:rsid w:val="007A3BA0"/>
    <w:rsid w:val="007A4BE6"/>
    <w:rsid w:val="007C0C15"/>
    <w:rsid w:val="007C2B3A"/>
    <w:rsid w:val="007C7D93"/>
    <w:rsid w:val="007D3FDC"/>
    <w:rsid w:val="007F10E1"/>
    <w:rsid w:val="007F62AD"/>
    <w:rsid w:val="007F64C8"/>
    <w:rsid w:val="0080197F"/>
    <w:rsid w:val="0081143E"/>
    <w:rsid w:val="00811E90"/>
    <w:rsid w:val="00811F22"/>
    <w:rsid w:val="008127A6"/>
    <w:rsid w:val="00813007"/>
    <w:rsid w:val="0081412D"/>
    <w:rsid w:val="008144B6"/>
    <w:rsid w:val="008147B6"/>
    <w:rsid w:val="00831AE4"/>
    <w:rsid w:val="008355B6"/>
    <w:rsid w:val="00846E84"/>
    <w:rsid w:val="0084747B"/>
    <w:rsid w:val="00850A03"/>
    <w:rsid w:val="00853AA3"/>
    <w:rsid w:val="00860283"/>
    <w:rsid w:val="00860EB8"/>
    <w:rsid w:val="0086274C"/>
    <w:rsid w:val="00864336"/>
    <w:rsid w:val="008711AE"/>
    <w:rsid w:val="0087177B"/>
    <w:rsid w:val="00872493"/>
    <w:rsid w:val="00874C44"/>
    <w:rsid w:val="00887AFE"/>
    <w:rsid w:val="00892C32"/>
    <w:rsid w:val="008952B3"/>
    <w:rsid w:val="008A0A0E"/>
    <w:rsid w:val="008A1593"/>
    <w:rsid w:val="008A6697"/>
    <w:rsid w:val="008B0621"/>
    <w:rsid w:val="008B1145"/>
    <w:rsid w:val="008C2AE4"/>
    <w:rsid w:val="008D03C1"/>
    <w:rsid w:val="008D2285"/>
    <w:rsid w:val="008D625D"/>
    <w:rsid w:val="008E0074"/>
    <w:rsid w:val="008F537A"/>
    <w:rsid w:val="00910761"/>
    <w:rsid w:val="00916C81"/>
    <w:rsid w:val="009213B6"/>
    <w:rsid w:val="00925272"/>
    <w:rsid w:val="00925578"/>
    <w:rsid w:val="00925E09"/>
    <w:rsid w:val="00931422"/>
    <w:rsid w:val="009319AA"/>
    <w:rsid w:val="009329C3"/>
    <w:rsid w:val="00933141"/>
    <w:rsid w:val="00934D4A"/>
    <w:rsid w:val="0093535F"/>
    <w:rsid w:val="00941383"/>
    <w:rsid w:val="00944A3E"/>
    <w:rsid w:val="009516C9"/>
    <w:rsid w:val="009524A1"/>
    <w:rsid w:val="00955D91"/>
    <w:rsid w:val="00960FC5"/>
    <w:rsid w:val="00964E93"/>
    <w:rsid w:val="00980499"/>
    <w:rsid w:val="00981FCD"/>
    <w:rsid w:val="00994262"/>
    <w:rsid w:val="009A15D5"/>
    <w:rsid w:val="009A4688"/>
    <w:rsid w:val="009A6432"/>
    <w:rsid w:val="009A7C30"/>
    <w:rsid w:val="009B134E"/>
    <w:rsid w:val="009B23EE"/>
    <w:rsid w:val="009B2568"/>
    <w:rsid w:val="009B2A38"/>
    <w:rsid w:val="009B449A"/>
    <w:rsid w:val="009B6D7E"/>
    <w:rsid w:val="009B7523"/>
    <w:rsid w:val="009C4FB5"/>
    <w:rsid w:val="009C645E"/>
    <w:rsid w:val="009D2889"/>
    <w:rsid w:val="009E3D2B"/>
    <w:rsid w:val="009E6902"/>
    <w:rsid w:val="009E7690"/>
    <w:rsid w:val="009F0EFE"/>
    <w:rsid w:val="009F6D9E"/>
    <w:rsid w:val="009F75E7"/>
    <w:rsid w:val="00A00F64"/>
    <w:rsid w:val="00A067E3"/>
    <w:rsid w:val="00A116AA"/>
    <w:rsid w:val="00A12651"/>
    <w:rsid w:val="00A20A48"/>
    <w:rsid w:val="00A266E9"/>
    <w:rsid w:val="00A319D3"/>
    <w:rsid w:val="00A31B6F"/>
    <w:rsid w:val="00A327E0"/>
    <w:rsid w:val="00A32AC7"/>
    <w:rsid w:val="00A3368E"/>
    <w:rsid w:val="00A4295C"/>
    <w:rsid w:val="00A430BD"/>
    <w:rsid w:val="00A46DEB"/>
    <w:rsid w:val="00A52F9E"/>
    <w:rsid w:val="00A56415"/>
    <w:rsid w:val="00A5789B"/>
    <w:rsid w:val="00A639D2"/>
    <w:rsid w:val="00A72AF2"/>
    <w:rsid w:val="00A755D9"/>
    <w:rsid w:val="00A8143F"/>
    <w:rsid w:val="00A85BE1"/>
    <w:rsid w:val="00A925EE"/>
    <w:rsid w:val="00A9609F"/>
    <w:rsid w:val="00A96957"/>
    <w:rsid w:val="00AA03D8"/>
    <w:rsid w:val="00AA12C7"/>
    <w:rsid w:val="00AB0BEF"/>
    <w:rsid w:val="00AB371A"/>
    <w:rsid w:val="00AB37C6"/>
    <w:rsid w:val="00AB3AFF"/>
    <w:rsid w:val="00AC2EEE"/>
    <w:rsid w:val="00AC5F0E"/>
    <w:rsid w:val="00AC7376"/>
    <w:rsid w:val="00AD1111"/>
    <w:rsid w:val="00AD1BCE"/>
    <w:rsid w:val="00AE33E6"/>
    <w:rsid w:val="00AE4625"/>
    <w:rsid w:val="00AE635E"/>
    <w:rsid w:val="00AE7377"/>
    <w:rsid w:val="00AE7563"/>
    <w:rsid w:val="00AF0D2E"/>
    <w:rsid w:val="00AF2DE8"/>
    <w:rsid w:val="00AF3612"/>
    <w:rsid w:val="00AF465A"/>
    <w:rsid w:val="00AF7EAE"/>
    <w:rsid w:val="00B02B38"/>
    <w:rsid w:val="00B103B9"/>
    <w:rsid w:val="00B10C33"/>
    <w:rsid w:val="00B208DD"/>
    <w:rsid w:val="00B212A8"/>
    <w:rsid w:val="00B336CF"/>
    <w:rsid w:val="00B37116"/>
    <w:rsid w:val="00B455E9"/>
    <w:rsid w:val="00B53D41"/>
    <w:rsid w:val="00B568BA"/>
    <w:rsid w:val="00B66C4F"/>
    <w:rsid w:val="00B73F48"/>
    <w:rsid w:val="00B7485B"/>
    <w:rsid w:val="00B75033"/>
    <w:rsid w:val="00B80488"/>
    <w:rsid w:val="00B80629"/>
    <w:rsid w:val="00B8215F"/>
    <w:rsid w:val="00B83370"/>
    <w:rsid w:val="00B9251F"/>
    <w:rsid w:val="00B93EA9"/>
    <w:rsid w:val="00BA37A5"/>
    <w:rsid w:val="00BA5D0A"/>
    <w:rsid w:val="00BA6B5F"/>
    <w:rsid w:val="00BB2FC9"/>
    <w:rsid w:val="00BB4B76"/>
    <w:rsid w:val="00BC09B5"/>
    <w:rsid w:val="00BC2440"/>
    <w:rsid w:val="00BC6AB7"/>
    <w:rsid w:val="00BC6F62"/>
    <w:rsid w:val="00BD102B"/>
    <w:rsid w:val="00BE0A48"/>
    <w:rsid w:val="00BE5ADA"/>
    <w:rsid w:val="00BE7DD7"/>
    <w:rsid w:val="00BF15DF"/>
    <w:rsid w:val="00BF5194"/>
    <w:rsid w:val="00BF56EC"/>
    <w:rsid w:val="00C036F9"/>
    <w:rsid w:val="00C04C26"/>
    <w:rsid w:val="00C05805"/>
    <w:rsid w:val="00C113D3"/>
    <w:rsid w:val="00C1500E"/>
    <w:rsid w:val="00C16531"/>
    <w:rsid w:val="00C17D9A"/>
    <w:rsid w:val="00C17EBB"/>
    <w:rsid w:val="00C23456"/>
    <w:rsid w:val="00C236FC"/>
    <w:rsid w:val="00C23FE2"/>
    <w:rsid w:val="00C30D51"/>
    <w:rsid w:val="00C31A8C"/>
    <w:rsid w:val="00C3370A"/>
    <w:rsid w:val="00C35721"/>
    <w:rsid w:val="00C50CEA"/>
    <w:rsid w:val="00C6273B"/>
    <w:rsid w:val="00C6485C"/>
    <w:rsid w:val="00C7269B"/>
    <w:rsid w:val="00C7441D"/>
    <w:rsid w:val="00C7664C"/>
    <w:rsid w:val="00C80400"/>
    <w:rsid w:val="00C90143"/>
    <w:rsid w:val="00C93DA6"/>
    <w:rsid w:val="00C97D37"/>
    <w:rsid w:val="00CA2231"/>
    <w:rsid w:val="00CA72CA"/>
    <w:rsid w:val="00CC044C"/>
    <w:rsid w:val="00CC2E7F"/>
    <w:rsid w:val="00CC326F"/>
    <w:rsid w:val="00CC4DCF"/>
    <w:rsid w:val="00CE043C"/>
    <w:rsid w:val="00CE3E1B"/>
    <w:rsid w:val="00CE706F"/>
    <w:rsid w:val="00CF2484"/>
    <w:rsid w:val="00CF694C"/>
    <w:rsid w:val="00D01591"/>
    <w:rsid w:val="00D037BF"/>
    <w:rsid w:val="00D07477"/>
    <w:rsid w:val="00D07522"/>
    <w:rsid w:val="00D1029D"/>
    <w:rsid w:val="00D10C63"/>
    <w:rsid w:val="00D14015"/>
    <w:rsid w:val="00D15A11"/>
    <w:rsid w:val="00D214E9"/>
    <w:rsid w:val="00D21B98"/>
    <w:rsid w:val="00D2622D"/>
    <w:rsid w:val="00D34502"/>
    <w:rsid w:val="00D3463F"/>
    <w:rsid w:val="00D41D47"/>
    <w:rsid w:val="00D4331C"/>
    <w:rsid w:val="00D5070D"/>
    <w:rsid w:val="00D51630"/>
    <w:rsid w:val="00D53AE4"/>
    <w:rsid w:val="00D6071E"/>
    <w:rsid w:val="00D63373"/>
    <w:rsid w:val="00D70828"/>
    <w:rsid w:val="00D7118A"/>
    <w:rsid w:val="00D71BC2"/>
    <w:rsid w:val="00D82FDA"/>
    <w:rsid w:val="00D9210D"/>
    <w:rsid w:val="00D96FC5"/>
    <w:rsid w:val="00DA68ED"/>
    <w:rsid w:val="00DA77F3"/>
    <w:rsid w:val="00DB1818"/>
    <w:rsid w:val="00DB7045"/>
    <w:rsid w:val="00DB79AC"/>
    <w:rsid w:val="00DC300E"/>
    <w:rsid w:val="00DC60D2"/>
    <w:rsid w:val="00DC76ED"/>
    <w:rsid w:val="00DD00E0"/>
    <w:rsid w:val="00DD42E8"/>
    <w:rsid w:val="00DD474B"/>
    <w:rsid w:val="00DE4105"/>
    <w:rsid w:val="00DE6A89"/>
    <w:rsid w:val="00DF1F4E"/>
    <w:rsid w:val="00E021A1"/>
    <w:rsid w:val="00E02686"/>
    <w:rsid w:val="00E02B50"/>
    <w:rsid w:val="00E07446"/>
    <w:rsid w:val="00E1357A"/>
    <w:rsid w:val="00E16DDD"/>
    <w:rsid w:val="00E22C28"/>
    <w:rsid w:val="00E237E6"/>
    <w:rsid w:val="00E257AA"/>
    <w:rsid w:val="00E27D08"/>
    <w:rsid w:val="00E34853"/>
    <w:rsid w:val="00E34D24"/>
    <w:rsid w:val="00E36398"/>
    <w:rsid w:val="00E420C6"/>
    <w:rsid w:val="00E42EC4"/>
    <w:rsid w:val="00E45616"/>
    <w:rsid w:val="00E47B90"/>
    <w:rsid w:val="00E50D19"/>
    <w:rsid w:val="00E5278C"/>
    <w:rsid w:val="00E5435B"/>
    <w:rsid w:val="00E55CBA"/>
    <w:rsid w:val="00E56119"/>
    <w:rsid w:val="00E628B9"/>
    <w:rsid w:val="00E6620D"/>
    <w:rsid w:val="00E668D3"/>
    <w:rsid w:val="00E70F3C"/>
    <w:rsid w:val="00E7130B"/>
    <w:rsid w:val="00E756EA"/>
    <w:rsid w:val="00E84803"/>
    <w:rsid w:val="00E8602F"/>
    <w:rsid w:val="00E97210"/>
    <w:rsid w:val="00EA0FE0"/>
    <w:rsid w:val="00EA6C7E"/>
    <w:rsid w:val="00EB0C21"/>
    <w:rsid w:val="00EB18E1"/>
    <w:rsid w:val="00EB28C4"/>
    <w:rsid w:val="00EC64F0"/>
    <w:rsid w:val="00EC6FF7"/>
    <w:rsid w:val="00ED06AA"/>
    <w:rsid w:val="00ED2B2F"/>
    <w:rsid w:val="00ED3481"/>
    <w:rsid w:val="00ED639C"/>
    <w:rsid w:val="00ED7109"/>
    <w:rsid w:val="00EE0166"/>
    <w:rsid w:val="00EE4584"/>
    <w:rsid w:val="00EE4B04"/>
    <w:rsid w:val="00EF14A9"/>
    <w:rsid w:val="00EF4058"/>
    <w:rsid w:val="00EF5331"/>
    <w:rsid w:val="00F02D4E"/>
    <w:rsid w:val="00F03B67"/>
    <w:rsid w:val="00F05E11"/>
    <w:rsid w:val="00F14C4A"/>
    <w:rsid w:val="00F16862"/>
    <w:rsid w:val="00F234A1"/>
    <w:rsid w:val="00F2379B"/>
    <w:rsid w:val="00F24BAC"/>
    <w:rsid w:val="00F30AAC"/>
    <w:rsid w:val="00F33064"/>
    <w:rsid w:val="00F346E8"/>
    <w:rsid w:val="00F35936"/>
    <w:rsid w:val="00F40AEA"/>
    <w:rsid w:val="00F5797E"/>
    <w:rsid w:val="00F6470A"/>
    <w:rsid w:val="00F67DCE"/>
    <w:rsid w:val="00F709AC"/>
    <w:rsid w:val="00F74276"/>
    <w:rsid w:val="00F75D8E"/>
    <w:rsid w:val="00F810C2"/>
    <w:rsid w:val="00F811F8"/>
    <w:rsid w:val="00F83583"/>
    <w:rsid w:val="00F85B6A"/>
    <w:rsid w:val="00F907A4"/>
    <w:rsid w:val="00F90EE1"/>
    <w:rsid w:val="00F9473A"/>
    <w:rsid w:val="00F95805"/>
    <w:rsid w:val="00F96983"/>
    <w:rsid w:val="00FA43E2"/>
    <w:rsid w:val="00FA4B12"/>
    <w:rsid w:val="00FA600D"/>
    <w:rsid w:val="00FA6AC4"/>
    <w:rsid w:val="00FB65E0"/>
    <w:rsid w:val="00FB79AF"/>
    <w:rsid w:val="00FB7FDC"/>
    <w:rsid w:val="00FC0BE3"/>
    <w:rsid w:val="00FC2CC7"/>
    <w:rsid w:val="00FC5E35"/>
    <w:rsid w:val="00FD2147"/>
    <w:rsid w:val="00FD246E"/>
    <w:rsid w:val="00FE1488"/>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BE9FC"/>
  <w15:chartTrackingRefBased/>
  <w15:docId w15:val="{FE135598-08D6-4544-994C-2C44080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FE2"/>
  </w:style>
  <w:style w:type="paragraph" w:styleId="Heading1">
    <w:name w:val="heading 1"/>
    <w:basedOn w:val="Normal"/>
    <w:next w:val="Normal"/>
    <w:link w:val="Heading1Char"/>
    <w:qFormat/>
    <w:rsid w:val="00C23FE2"/>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rsid w:val="00C23F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23F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43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23FE2"/>
    <w:pPr>
      <w:autoSpaceDE w:val="0"/>
      <w:autoSpaceDN w:val="0"/>
      <w:adjustRightInd w:val="0"/>
      <w:ind w:left="720"/>
    </w:pPr>
    <w:rPr>
      <w:sz w:val="24"/>
      <w:szCs w:val="24"/>
    </w:rPr>
  </w:style>
  <w:style w:type="paragraph" w:styleId="BodyTextIndent2">
    <w:name w:val="Body Text Indent 2"/>
    <w:basedOn w:val="Normal"/>
    <w:rsid w:val="00C23FE2"/>
    <w:pPr>
      <w:spacing w:after="120" w:line="480" w:lineRule="auto"/>
      <w:ind w:left="360"/>
    </w:pPr>
    <w:rPr>
      <w:sz w:val="24"/>
      <w:szCs w:val="24"/>
    </w:rPr>
  </w:style>
  <w:style w:type="character" w:styleId="CommentReference">
    <w:name w:val="annotation reference"/>
    <w:rsid w:val="00C23FE2"/>
    <w:rPr>
      <w:sz w:val="16"/>
      <w:szCs w:val="16"/>
    </w:rPr>
  </w:style>
  <w:style w:type="paragraph" w:styleId="HTMLPreformatted">
    <w:name w:val="HTML Preformatted"/>
    <w:basedOn w:val="Normal"/>
    <w:rsid w:val="00C2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er">
    <w:name w:val="footer"/>
    <w:basedOn w:val="Normal"/>
    <w:rsid w:val="00AF0D2E"/>
    <w:pPr>
      <w:tabs>
        <w:tab w:val="center" w:pos="4320"/>
        <w:tab w:val="right" w:pos="8640"/>
      </w:tabs>
    </w:pPr>
  </w:style>
  <w:style w:type="character" w:styleId="PageNumber">
    <w:name w:val="page number"/>
    <w:basedOn w:val="DefaultParagraphFont"/>
    <w:rsid w:val="00AF0D2E"/>
  </w:style>
  <w:style w:type="paragraph" w:styleId="CommentText">
    <w:name w:val="annotation text"/>
    <w:basedOn w:val="Normal"/>
    <w:link w:val="CommentTextChar"/>
    <w:rsid w:val="006815F3"/>
  </w:style>
  <w:style w:type="paragraph" w:styleId="CommentSubject">
    <w:name w:val="annotation subject"/>
    <w:basedOn w:val="CommentText"/>
    <w:next w:val="CommentText"/>
    <w:semiHidden/>
    <w:rsid w:val="006815F3"/>
    <w:rPr>
      <w:b/>
      <w:bCs/>
    </w:rPr>
  </w:style>
  <w:style w:type="paragraph" w:styleId="BalloonText">
    <w:name w:val="Balloon Text"/>
    <w:basedOn w:val="Normal"/>
    <w:semiHidden/>
    <w:rsid w:val="006815F3"/>
    <w:rPr>
      <w:rFonts w:ascii="Tahoma" w:hAnsi="Tahoma" w:cs="Tahoma"/>
      <w:sz w:val="16"/>
      <w:szCs w:val="16"/>
    </w:rPr>
  </w:style>
  <w:style w:type="character" w:styleId="Hyperlink">
    <w:name w:val="Hyperlink"/>
    <w:uiPriority w:val="99"/>
    <w:rsid w:val="00717B2A"/>
    <w:rPr>
      <w:color w:val="0000FF"/>
      <w:u w:val="single"/>
    </w:rPr>
  </w:style>
  <w:style w:type="character" w:styleId="FollowedHyperlink">
    <w:name w:val="FollowedHyperlink"/>
    <w:rsid w:val="00D70828"/>
    <w:rPr>
      <w:color w:val="800080"/>
      <w:u w:val="single"/>
    </w:rPr>
  </w:style>
  <w:style w:type="paragraph" w:styleId="FootnoteText">
    <w:name w:val="footnote text"/>
    <w:basedOn w:val="Normal"/>
    <w:link w:val="FootnoteTextChar"/>
    <w:semiHidden/>
    <w:rsid w:val="008E0074"/>
    <w:pPr>
      <w:widowControl w:val="0"/>
      <w:autoSpaceDE w:val="0"/>
      <w:autoSpaceDN w:val="0"/>
      <w:adjustRightInd w:val="0"/>
    </w:pPr>
  </w:style>
  <w:style w:type="character" w:styleId="FootnoteReference">
    <w:name w:val="footnote reference"/>
    <w:rsid w:val="008E0074"/>
    <w:rPr>
      <w:vertAlign w:val="superscript"/>
    </w:rPr>
  </w:style>
  <w:style w:type="character" w:styleId="Emphasis">
    <w:name w:val="Emphasis"/>
    <w:qFormat/>
    <w:rsid w:val="0084747B"/>
    <w:rPr>
      <w:i/>
      <w:iCs/>
    </w:rPr>
  </w:style>
  <w:style w:type="paragraph" w:styleId="BodyText">
    <w:name w:val="Body Text"/>
    <w:basedOn w:val="Normal"/>
    <w:link w:val="BodyTextChar"/>
    <w:rsid w:val="0084747B"/>
    <w:pPr>
      <w:spacing w:after="120"/>
    </w:pPr>
  </w:style>
  <w:style w:type="character" w:customStyle="1" w:styleId="BodyTextChar">
    <w:name w:val="Body Text Char"/>
    <w:basedOn w:val="DefaultParagraphFont"/>
    <w:link w:val="BodyText"/>
    <w:rsid w:val="0084747B"/>
  </w:style>
  <w:style w:type="paragraph" w:styleId="Header">
    <w:name w:val="header"/>
    <w:basedOn w:val="Normal"/>
    <w:link w:val="HeaderChar"/>
    <w:rsid w:val="00C80400"/>
    <w:pPr>
      <w:tabs>
        <w:tab w:val="center" w:pos="4680"/>
        <w:tab w:val="right" w:pos="9360"/>
      </w:tabs>
    </w:pPr>
  </w:style>
  <w:style w:type="character" w:customStyle="1" w:styleId="HeaderChar">
    <w:name w:val="Header Char"/>
    <w:basedOn w:val="DefaultParagraphFont"/>
    <w:link w:val="Header"/>
    <w:rsid w:val="00C80400"/>
  </w:style>
  <w:style w:type="character" w:styleId="HTMLAcronym">
    <w:name w:val="HTML Acronym"/>
    <w:rsid w:val="0047771C"/>
  </w:style>
  <w:style w:type="paragraph" w:styleId="BodyText2">
    <w:name w:val="Body Text 2"/>
    <w:basedOn w:val="Normal"/>
    <w:link w:val="BodyText2Char"/>
    <w:rsid w:val="0087177B"/>
    <w:pPr>
      <w:spacing w:after="120" w:line="480" w:lineRule="auto"/>
    </w:pPr>
  </w:style>
  <w:style w:type="character" w:customStyle="1" w:styleId="BodyText2Char">
    <w:name w:val="Body Text 2 Char"/>
    <w:basedOn w:val="DefaultParagraphFont"/>
    <w:link w:val="BodyText2"/>
    <w:rsid w:val="0087177B"/>
  </w:style>
  <w:style w:type="character" w:customStyle="1" w:styleId="Heading4Char">
    <w:name w:val="Heading 4 Char"/>
    <w:link w:val="Heading4"/>
    <w:semiHidden/>
    <w:rsid w:val="00864336"/>
    <w:rPr>
      <w:rFonts w:ascii="Calibri" w:eastAsia="Times New Roman" w:hAnsi="Calibri" w:cs="Times New Roman"/>
      <w:b/>
      <w:bCs/>
      <w:sz w:val="28"/>
      <w:szCs w:val="28"/>
    </w:rPr>
  </w:style>
  <w:style w:type="paragraph" w:styleId="NormalWeb">
    <w:name w:val="Normal (Web)"/>
    <w:basedOn w:val="Normal"/>
    <w:uiPriority w:val="99"/>
    <w:rsid w:val="00864336"/>
    <w:pPr>
      <w:spacing w:before="100" w:beforeAutospacing="1" w:after="100" w:afterAutospacing="1"/>
    </w:pPr>
    <w:rPr>
      <w:sz w:val="24"/>
      <w:szCs w:val="24"/>
    </w:rPr>
  </w:style>
  <w:style w:type="character" w:customStyle="1" w:styleId="FootnoteTextChar">
    <w:name w:val="Footnote Text Char"/>
    <w:link w:val="FootnoteText"/>
    <w:semiHidden/>
    <w:locked/>
    <w:rsid w:val="00864336"/>
  </w:style>
  <w:style w:type="character" w:customStyle="1" w:styleId="Heading1Char">
    <w:name w:val="Heading 1 Char"/>
    <w:link w:val="Heading1"/>
    <w:rsid w:val="00941383"/>
    <w:rPr>
      <w:sz w:val="24"/>
    </w:rPr>
  </w:style>
  <w:style w:type="paragraph" w:customStyle="1" w:styleId="BodyText1">
    <w:name w:val="Body Text1"/>
    <w:basedOn w:val="Normal"/>
    <w:rsid w:val="00C31A8C"/>
    <w:pPr>
      <w:spacing w:after="120" w:line="360" w:lineRule="auto"/>
      <w:ind w:firstLine="720"/>
    </w:pPr>
    <w:rPr>
      <w:sz w:val="24"/>
    </w:rPr>
  </w:style>
  <w:style w:type="paragraph" w:customStyle="1" w:styleId="BodyText20">
    <w:name w:val="Body Text2"/>
    <w:basedOn w:val="Normal"/>
    <w:link w:val="bodytextChar1"/>
    <w:rsid w:val="00C31A8C"/>
    <w:pPr>
      <w:spacing w:after="160" w:line="300" w:lineRule="exact"/>
    </w:pPr>
    <w:rPr>
      <w:rFonts w:ascii="Verdana" w:hAnsi="Verdana"/>
    </w:rPr>
  </w:style>
  <w:style w:type="character" w:customStyle="1" w:styleId="bodytextChar1">
    <w:name w:val="body text Char1"/>
    <w:link w:val="BodyText20"/>
    <w:rsid w:val="00C31A8C"/>
    <w:rPr>
      <w:rFonts w:ascii="Verdana" w:hAnsi="Verdana"/>
    </w:rPr>
  </w:style>
  <w:style w:type="paragraph" w:customStyle="1" w:styleId="BodyText3">
    <w:name w:val="Body Text3"/>
    <w:aliases w:val="bt,body tx,indent,flush,body 4h"/>
    <w:basedOn w:val="Normal"/>
    <w:link w:val="bodytextChar0"/>
    <w:rsid w:val="00B93EA9"/>
    <w:pPr>
      <w:spacing w:after="160" w:line="300" w:lineRule="exact"/>
    </w:pPr>
    <w:rPr>
      <w:rFonts w:ascii="Verdana" w:hAnsi="Verdana"/>
    </w:rPr>
  </w:style>
  <w:style w:type="character" w:customStyle="1" w:styleId="bodytextChar0">
    <w:name w:val="body text Char"/>
    <w:aliases w:val="bt Char,body text Char Char,body tx Char,indent Char,flush Char"/>
    <w:link w:val="BodyText3"/>
    <w:rsid w:val="00B93EA9"/>
    <w:rPr>
      <w:rFonts w:ascii="Verdana" w:hAnsi="Verdana"/>
    </w:rPr>
  </w:style>
  <w:style w:type="character" w:styleId="Mention">
    <w:name w:val="Mention"/>
    <w:uiPriority w:val="99"/>
    <w:semiHidden/>
    <w:unhideWhenUsed/>
    <w:rsid w:val="00A56415"/>
    <w:rPr>
      <w:color w:val="2B579A"/>
      <w:shd w:val="clear" w:color="auto" w:fill="E6E6E6"/>
    </w:rPr>
  </w:style>
  <w:style w:type="paragraph" w:customStyle="1" w:styleId="Tabletext">
    <w:name w:val="Table text"/>
    <w:basedOn w:val="Normal"/>
    <w:qFormat/>
    <w:rsid w:val="00E27D08"/>
    <w:pPr>
      <w:widowControl w:val="0"/>
      <w:spacing w:before="60" w:after="60"/>
    </w:pPr>
    <w:rPr>
      <w:snapToGrid w:val="0"/>
      <w:sz w:val="24"/>
      <w:szCs w:val="24"/>
    </w:rPr>
  </w:style>
  <w:style w:type="paragraph" w:customStyle="1" w:styleId="TableText0">
    <w:name w:val="Table Text"/>
    <w:basedOn w:val="Normal"/>
    <w:link w:val="TableTextChar"/>
    <w:rsid w:val="007F10E1"/>
    <w:pPr>
      <w:spacing w:before="80" w:after="80"/>
    </w:pPr>
    <w:rPr>
      <w:rFonts w:ascii="Verdana" w:hAnsi="Verdana" w:cs="Arial"/>
      <w:sz w:val="18"/>
    </w:rPr>
  </w:style>
  <w:style w:type="character" w:customStyle="1" w:styleId="TableTextChar">
    <w:name w:val="Table Text Char"/>
    <w:link w:val="TableText0"/>
    <w:rsid w:val="007F10E1"/>
    <w:rPr>
      <w:rFonts w:ascii="Verdana" w:hAnsi="Verdana" w:cs="Arial"/>
      <w:sz w:val="18"/>
    </w:rPr>
  </w:style>
  <w:style w:type="paragraph" w:customStyle="1" w:styleId="bullets-blank">
    <w:name w:val="bullets-blank"/>
    <w:basedOn w:val="Normal"/>
    <w:rsid w:val="00632F44"/>
    <w:pPr>
      <w:spacing w:after="120" w:line="260" w:lineRule="exact"/>
      <w:ind w:left="720" w:hanging="360"/>
    </w:pPr>
    <w:rPr>
      <w:rFonts w:ascii="Verdana" w:hAnsi="Verdana"/>
    </w:rPr>
  </w:style>
  <w:style w:type="paragraph" w:styleId="ListParagraph">
    <w:name w:val="List Paragraph"/>
    <w:basedOn w:val="Normal"/>
    <w:uiPriority w:val="34"/>
    <w:qFormat/>
    <w:rsid w:val="002A0354"/>
    <w:pPr>
      <w:spacing w:after="200" w:line="276" w:lineRule="auto"/>
      <w:ind w:left="720"/>
      <w:contextualSpacing/>
    </w:pPr>
    <w:rPr>
      <w:rFonts w:ascii="Calibri" w:eastAsia="Calibri" w:hAnsi="Calibri" w:cs="Arial"/>
      <w:sz w:val="22"/>
      <w:szCs w:val="22"/>
    </w:rPr>
  </w:style>
  <w:style w:type="paragraph" w:customStyle="1" w:styleId="biblio">
    <w:name w:val="biblio"/>
    <w:basedOn w:val="Normal"/>
    <w:rsid w:val="00860EB8"/>
    <w:pPr>
      <w:keepLines/>
      <w:spacing w:after="240"/>
      <w:ind w:left="720" w:hanging="720"/>
    </w:pPr>
    <w:rPr>
      <w:rFonts w:ascii="Verdana" w:hAnsi="Verdana"/>
    </w:rPr>
  </w:style>
  <w:style w:type="character" w:styleId="UnresolvedMention">
    <w:name w:val="Unresolved Mention"/>
    <w:uiPriority w:val="99"/>
    <w:semiHidden/>
    <w:unhideWhenUsed/>
    <w:rsid w:val="00690990"/>
    <w:rPr>
      <w:color w:val="808080"/>
      <w:shd w:val="clear" w:color="auto" w:fill="E6E6E6"/>
    </w:rPr>
  </w:style>
  <w:style w:type="paragraph" w:customStyle="1" w:styleId="bullets">
    <w:name w:val="bullets"/>
    <w:aliases w:val="bu"/>
    <w:basedOn w:val="Normal"/>
    <w:link w:val="bulletsChar"/>
    <w:rsid w:val="00740F12"/>
    <w:pPr>
      <w:numPr>
        <w:numId w:val="26"/>
      </w:numPr>
      <w:spacing w:line="480" w:lineRule="auto"/>
    </w:pPr>
    <w:rPr>
      <w:sz w:val="24"/>
      <w:szCs w:val="24"/>
    </w:rPr>
  </w:style>
  <w:style w:type="character" w:customStyle="1" w:styleId="bulletsChar">
    <w:name w:val="bullets Char"/>
    <w:aliases w:val="bu Char,bullets Char Char"/>
    <w:link w:val="bullets"/>
    <w:rsid w:val="00740F12"/>
    <w:rPr>
      <w:sz w:val="24"/>
      <w:szCs w:val="24"/>
    </w:rPr>
  </w:style>
  <w:style w:type="paragraph" w:customStyle="1" w:styleId="TableTitle">
    <w:name w:val="Table Title"/>
    <w:basedOn w:val="Normal"/>
    <w:qFormat/>
    <w:rsid w:val="00740F12"/>
    <w:pPr>
      <w:widowControl w:val="0"/>
      <w:spacing w:line="480" w:lineRule="auto"/>
      <w:ind w:left="1440" w:hanging="1440"/>
    </w:pPr>
    <w:rPr>
      <w:rFonts w:cs="Courier"/>
      <w:b/>
      <w:bCs/>
      <w:snapToGrid w:val="0"/>
      <w:sz w:val="24"/>
      <w:szCs w:val="24"/>
    </w:rPr>
  </w:style>
  <w:style w:type="paragraph" w:customStyle="1" w:styleId="Biblio0">
    <w:name w:val="Biblio"/>
    <w:basedOn w:val="Normal"/>
    <w:qFormat/>
    <w:rsid w:val="009F6D9E"/>
    <w:pPr>
      <w:autoSpaceDE w:val="0"/>
      <w:autoSpaceDN w:val="0"/>
      <w:adjustRightInd w:val="0"/>
      <w:spacing w:line="480" w:lineRule="auto"/>
      <w:ind w:left="720" w:hanging="720"/>
    </w:pPr>
    <w:rPr>
      <w:snapToGrid w:val="0"/>
      <w:sz w:val="24"/>
      <w:szCs w:val="24"/>
    </w:rPr>
  </w:style>
  <w:style w:type="character" w:customStyle="1" w:styleId="CommentTextChar">
    <w:name w:val="Comment Text Char"/>
    <w:link w:val="CommentText"/>
    <w:rsid w:val="00CF2484"/>
  </w:style>
  <w:style w:type="paragraph" w:customStyle="1" w:styleId="BodyTextaft-12">
    <w:name w:val="Body Text_aft-12"/>
    <w:basedOn w:val="Normal"/>
    <w:qFormat/>
    <w:rsid w:val="000A108C"/>
    <w:pPr>
      <w:spacing w:before="120" w:after="80"/>
    </w:pPr>
    <w:rPr>
      <w:sz w:val="22"/>
    </w:rPr>
  </w:style>
  <w:style w:type="paragraph" w:styleId="Bibliography">
    <w:name w:val="Bibliography"/>
    <w:basedOn w:val="Normal"/>
    <w:next w:val="Normal"/>
    <w:uiPriority w:val="37"/>
    <w:unhideWhenUsed/>
    <w:rsid w:val="00AC5F0E"/>
    <w:pPr>
      <w:widowControl w:val="0"/>
    </w:pPr>
    <w:rPr>
      <w:snapToGrid w:val="0"/>
      <w:sz w:val="24"/>
    </w:rPr>
  </w:style>
  <w:style w:type="paragraph" w:styleId="Revision">
    <w:name w:val="Revision"/>
    <w:hidden/>
    <w:uiPriority w:val="99"/>
    <w:semiHidden/>
    <w:rsid w:val="00E36398"/>
  </w:style>
  <w:style w:type="table" w:styleId="TableGrid">
    <w:name w:val="Table Grid"/>
    <w:basedOn w:val="TableNormal"/>
    <w:rsid w:val="00AE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665">
      <w:bodyDiv w:val="1"/>
      <w:marLeft w:val="0"/>
      <w:marRight w:val="0"/>
      <w:marTop w:val="0"/>
      <w:marBottom w:val="0"/>
      <w:divBdr>
        <w:top w:val="none" w:sz="0" w:space="0" w:color="auto"/>
        <w:left w:val="none" w:sz="0" w:space="0" w:color="auto"/>
        <w:bottom w:val="none" w:sz="0" w:space="0" w:color="auto"/>
        <w:right w:val="none" w:sz="0" w:space="0" w:color="auto"/>
      </w:divBdr>
    </w:div>
    <w:div w:id="333387748">
      <w:bodyDiv w:val="1"/>
      <w:marLeft w:val="0"/>
      <w:marRight w:val="0"/>
      <w:marTop w:val="0"/>
      <w:marBottom w:val="0"/>
      <w:divBdr>
        <w:top w:val="none" w:sz="0" w:space="0" w:color="auto"/>
        <w:left w:val="none" w:sz="0" w:space="0" w:color="auto"/>
        <w:bottom w:val="none" w:sz="0" w:space="0" w:color="auto"/>
        <w:right w:val="none" w:sz="0" w:space="0" w:color="auto"/>
      </w:divBdr>
      <w:divsChild>
        <w:div w:id="338969615">
          <w:marLeft w:val="0"/>
          <w:marRight w:val="0"/>
          <w:marTop w:val="0"/>
          <w:marBottom w:val="0"/>
          <w:divBdr>
            <w:top w:val="none" w:sz="0" w:space="0" w:color="auto"/>
            <w:left w:val="none" w:sz="0" w:space="0" w:color="auto"/>
            <w:bottom w:val="none" w:sz="0" w:space="0" w:color="auto"/>
            <w:right w:val="none" w:sz="0" w:space="0" w:color="auto"/>
          </w:divBdr>
          <w:divsChild>
            <w:div w:id="176232507">
              <w:marLeft w:val="0"/>
              <w:marRight w:val="0"/>
              <w:marTop w:val="0"/>
              <w:marBottom w:val="0"/>
              <w:divBdr>
                <w:top w:val="none" w:sz="0" w:space="0" w:color="auto"/>
                <w:left w:val="none" w:sz="0" w:space="0" w:color="auto"/>
                <w:bottom w:val="none" w:sz="0" w:space="0" w:color="auto"/>
                <w:right w:val="none" w:sz="0" w:space="0" w:color="auto"/>
              </w:divBdr>
              <w:divsChild>
                <w:div w:id="801114109">
                  <w:marLeft w:val="0"/>
                  <w:marRight w:val="0"/>
                  <w:marTop w:val="0"/>
                  <w:marBottom w:val="0"/>
                  <w:divBdr>
                    <w:top w:val="none" w:sz="0" w:space="0" w:color="auto"/>
                    <w:left w:val="none" w:sz="0" w:space="0" w:color="auto"/>
                    <w:bottom w:val="none" w:sz="0" w:space="0" w:color="auto"/>
                    <w:right w:val="none" w:sz="0" w:space="0" w:color="auto"/>
                  </w:divBdr>
                  <w:divsChild>
                    <w:div w:id="1604461021">
                      <w:marLeft w:val="0"/>
                      <w:marRight w:val="0"/>
                      <w:marTop w:val="0"/>
                      <w:marBottom w:val="0"/>
                      <w:divBdr>
                        <w:top w:val="none" w:sz="0" w:space="0" w:color="auto"/>
                        <w:left w:val="none" w:sz="0" w:space="0" w:color="auto"/>
                        <w:bottom w:val="none" w:sz="0" w:space="0" w:color="auto"/>
                        <w:right w:val="none" w:sz="0" w:space="0" w:color="auto"/>
                      </w:divBdr>
                      <w:divsChild>
                        <w:div w:id="1756439740">
                          <w:marLeft w:val="0"/>
                          <w:marRight w:val="0"/>
                          <w:marTop w:val="0"/>
                          <w:marBottom w:val="0"/>
                          <w:divBdr>
                            <w:top w:val="none" w:sz="0" w:space="0" w:color="auto"/>
                            <w:left w:val="none" w:sz="0" w:space="0" w:color="auto"/>
                            <w:bottom w:val="none" w:sz="0" w:space="0" w:color="auto"/>
                            <w:right w:val="none" w:sz="0" w:space="0" w:color="auto"/>
                          </w:divBdr>
                          <w:divsChild>
                            <w:div w:id="1267738766">
                              <w:marLeft w:val="0"/>
                              <w:marRight w:val="0"/>
                              <w:marTop w:val="0"/>
                              <w:marBottom w:val="0"/>
                              <w:divBdr>
                                <w:top w:val="none" w:sz="0" w:space="0" w:color="auto"/>
                                <w:left w:val="none" w:sz="0" w:space="0" w:color="auto"/>
                                <w:bottom w:val="none" w:sz="0" w:space="0" w:color="auto"/>
                                <w:right w:val="none" w:sz="0" w:space="0" w:color="auto"/>
                              </w:divBdr>
                              <w:divsChild>
                                <w:div w:id="1209957116">
                                  <w:marLeft w:val="-225"/>
                                  <w:marRight w:val="-225"/>
                                  <w:marTop w:val="0"/>
                                  <w:marBottom w:val="0"/>
                                  <w:divBdr>
                                    <w:top w:val="none" w:sz="0" w:space="0" w:color="auto"/>
                                    <w:left w:val="none" w:sz="0" w:space="0" w:color="auto"/>
                                    <w:bottom w:val="none" w:sz="0" w:space="0" w:color="auto"/>
                                    <w:right w:val="none" w:sz="0" w:space="0" w:color="auto"/>
                                  </w:divBdr>
                                  <w:divsChild>
                                    <w:div w:id="200363702">
                                      <w:marLeft w:val="0"/>
                                      <w:marRight w:val="0"/>
                                      <w:marTop w:val="0"/>
                                      <w:marBottom w:val="0"/>
                                      <w:divBdr>
                                        <w:top w:val="none" w:sz="0" w:space="0" w:color="auto"/>
                                        <w:left w:val="none" w:sz="0" w:space="0" w:color="auto"/>
                                        <w:bottom w:val="none" w:sz="0" w:space="0" w:color="auto"/>
                                        <w:right w:val="none" w:sz="0" w:space="0" w:color="auto"/>
                                      </w:divBdr>
                                      <w:divsChild>
                                        <w:div w:id="2087066920">
                                          <w:marLeft w:val="0"/>
                                          <w:marRight w:val="0"/>
                                          <w:marTop w:val="360"/>
                                          <w:marBottom w:val="360"/>
                                          <w:divBdr>
                                            <w:top w:val="single" w:sz="6" w:space="18" w:color="DDDDDD"/>
                                            <w:left w:val="single" w:sz="6" w:space="12" w:color="DDDDDD"/>
                                            <w:bottom w:val="single" w:sz="6" w:space="18" w:color="DDDDDD"/>
                                            <w:right w:val="single" w:sz="6" w:space="12" w:color="DDDDDD"/>
                                          </w:divBdr>
                                        </w:div>
                                      </w:divsChild>
                                    </w:div>
                                  </w:divsChild>
                                </w:div>
                              </w:divsChild>
                            </w:div>
                          </w:divsChild>
                        </w:div>
                      </w:divsChild>
                    </w:div>
                  </w:divsChild>
                </w:div>
              </w:divsChild>
            </w:div>
          </w:divsChild>
        </w:div>
      </w:divsChild>
    </w:div>
    <w:div w:id="537282508">
      <w:bodyDiv w:val="1"/>
      <w:marLeft w:val="0"/>
      <w:marRight w:val="0"/>
      <w:marTop w:val="0"/>
      <w:marBottom w:val="0"/>
      <w:divBdr>
        <w:top w:val="none" w:sz="0" w:space="0" w:color="auto"/>
        <w:left w:val="none" w:sz="0" w:space="0" w:color="auto"/>
        <w:bottom w:val="none" w:sz="0" w:space="0" w:color="auto"/>
        <w:right w:val="none" w:sz="0" w:space="0" w:color="auto"/>
      </w:divBdr>
    </w:div>
    <w:div w:id="724983594">
      <w:bodyDiv w:val="1"/>
      <w:marLeft w:val="0"/>
      <w:marRight w:val="0"/>
      <w:marTop w:val="0"/>
      <w:marBottom w:val="0"/>
      <w:divBdr>
        <w:top w:val="none" w:sz="0" w:space="0" w:color="auto"/>
        <w:left w:val="none" w:sz="0" w:space="0" w:color="auto"/>
        <w:bottom w:val="none" w:sz="0" w:space="0" w:color="auto"/>
        <w:right w:val="none" w:sz="0" w:space="0" w:color="auto"/>
      </w:divBdr>
    </w:div>
    <w:div w:id="1174494128">
      <w:bodyDiv w:val="1"/>
      <w:marLeft w:val="0"/>
      <w:marRight w:val="0"/>
      <w:marTop w:val="0"/>
      <w:marBottom w:val="0"/>
      <w:divBdr>
        <w:top w:val="none" w:sz="0" w:space="0" w:color="auto"/>
        <w:left w:val="none" w:sz="0" w:space="0" w:color="auto"/>
        <w:bottom w:val="none" w:sz="0" w:space="0" w:color="auto"/>
        <w:right w:val="none" w:sz="0" w:space="0" w:color="auto"/>
      </w:divBdr>
    </w:div>
    <w:div w:id="1213543599">
      <w:bodyDiv w:val="1"/>
      <w:marLeft w:val="0"/>
      <w:marRight w:val="0"/>
      <w:marTop w:val="0"/>
      <w:marBottom w:val="0"/>
      <w:divBdr>
        <w:top w:val="none" w:sz="0" w:space="0" w:color="auto"/>
        <w:left w:val="none" w:sz="0" w:space="0" w:color="auto"/>
        <w:bottom w:val="none" w:sz="0" w:space="0" w:color="auto"/>
        <w:right w:val="none" w:sz="0" w:space="0" w:color="auto"/>
      </w:divBdr>
    </w:div>
    <w:div w:id="1749885179">
      <w:bodyDiv w:val="1"/>
      <w:marLeft w:val="0"/>
      <w:marRight w:val="0"/>
      <w:marTop w:val="0"/>
      <w:marBottom w:val="0"/>
      <w:divBdr>
        <w:top w:val="none" w:sz="0" w:space="0" w:color="auto"/>
        <w:left w:val="none" w:sz="0" w:space="0" w:color="auto"/>
        <w:bottom w:val="none" w:sz="0" w:space="0" w:color="auto"/>
        <w:right w:val="none" w:sz="0" w:space="0" w:color="auto"/>
      </w:divBdr>
    </w:div>
    <w:div w:id="1753045740">
      <w:bodyDiv w:val="1"/>
      <w:marLeft w:val="0"/>
      <w:marRight w:val="0"/>
      <w:marTop w:val="0"/>
      <w:marBottom w:val="0"/>
      <w:divBdr>
        <w:top w:val="none" w:sz="0" w:space="0" w:color="auto"/>
        <w:left w:val="none" w:sz="0" w:space="0" w:color="auto"/>
        <w:bottom w:val="none" w:sz="0" w:space="0" w:color="auto"/>
        <w:right w:val="none" w:sz="0" w:space="0" w:color="auto"/>
      </w:divBdr>
    </w:div>
    <w:div w:id="17998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sis.usda.gov/wps/wcm/connect/317d14d6-1759-448e-941a-de3cbff289e5/Strategic-Plan-2017-2021.pdf?MOD=AJPERES" TargetMode="External"/><Relationship Id="rId4" Type="http://schemas.openxmlformats.org/officeDocument/2006/relationships/settings" Target="settings.xml"/><Relationship Id="rId9" Type="http://schemas.openxmlformats.org/officeDocument/2006/relationships/hyperlink" Target="http://www.fda.gov/downloads/Food/FoodScienceResearch/ConsumerBehaviorResearch/UCM52948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1FF6-5DC7-4B84-A21E-375331E7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3378</Words>
  <Characters>20034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Fortification Supporting Statement Part A</vt:lpstr>
    </vt:vector>
  </TitlesOfParts>
  <Company>US FDA</Company>
  <LinksUpToDate>false</LinksUpToDate>
  <CharactersWithSpaces>23366</CharactersWithSpaces>
  <SharedDoc>false</SharedDoc>
  <HLinks>
    <vt:vector size="18" baseType="variant">
      <vt:variant>
        <vt:i4>3801122</vt:i4>
      </vt:variant>
      <vt:variant>
        <vt:i4>6</vt:i4>
      </vt:variant>
      <vt:variant>
        <vt:i4>0</vt:i4>
      </vt:variant>
      <vt:variant>
        <vt:i4>5</vt:i4>
      </vt:variant>
      <vt:variant>
        <vt:lpwstr>https://www.fsis.usda.gov/wps/wcm/connect/317d14d6-1759-448e-941a-de3cbff289e5/Strategic-Plan-2017-2021.pdf?MOD=AJPERES</vt:lpwstr>
      </vt:variant>
      <vt:variant>
        <vt:lpwstr/>
      </vt:variant>
      <vt:variant>
        <vt:i4>720969</vt:i4>
      </vt:variant>
      <vt:variant>
        <vt:i4>3</vt:i4>
      </vt:variant>
      <vt:variant>
        <vt:i4>0</vt:i4>
      </vt:variant>
      <vt:variant>
        <vt:i4>5</vt:i4>
      </vt:variant>
      <vt:variant>
        <vt:lpwstr>http://www.fda.gov/downloads/Food/FoodScienceResearch/ConsumerBehaviorResearch/UCM529481.pdf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Fortification Supporting Statement Part A</dc:title>
  <dc:subject/>
  <dc:creator>Verrill</dc:creator>
  <cp:keywords/>
  <dc:description/>
  <cp:lastModifiedBy>Cates, Sheryl</cp:lastModifiedBy>
  <cp:revision>10</cp:revision>
  <cp:lastPrinted>2017-11-10T19:36:00Z</cp:lastPrinted>
  <dcterms:created xsi:type="dcterms:W3CDTF">2020-09-08T20:09:00Z</dcterms:created>
  <dcterms:modified xsi:type="dcterms:W3CDTF">2020-09-21T17:42:00Z</dcterms:modified>
</cp:coreProperties>
</file>