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53AA" w:rsidR="00A67AB3" w:rsidP="00B8623E" w:rsidRDefault="00A67AB3" w14:paraId="4A66A65E" w14:textId="0A229BEA">
      <w:pPr>
        <w:tabs>
          <w:tab w:val="center" w:pos="4320"/>
          <w:tab w:val="right" w:pos="9360"/>
        </w:tabs>
        <w:rPr>
          <w:b/>
          <w:sz w:val="22"/>
          <w:szCs w:val="22"/>
        </w:rPr>
      </w:pPr>
      <w:r w:rsidRPr="006253AA">
        <w:rPr>
          <w:b/>
          <w:sz w:val="22"/>
          <w:szCs w:val="22"/>
        </w:rPr>
        <w:t>3060-XXXX</w:t>
      </w:r>
      <w:r w:rsidRPr="006253AA" w:rsidR="00B8623E">
        <w:rPr>
          <w:b/>
          <w:sz w:val="22"/>
          <w:szCs w:val="22"/>
        </w:rPr>
        <w:t xml:space="preserve"> </w:t>
      </w:r>
      <w:r w:rsidRPr="006253AA" w:rsidR="00B8623E">
        <w:rPr>
          <w:b/>
          <w:sz w:val="22"/>
          <w:szCs w:val="22"/>
        </w:rPr>
        <w:tab/>
      </w:r>
      <w:r w:rsidR="0072704D">
        <w:rPr>
          <w:b/>
          <w:sz w:val="22"/>
          <w:szCs w:val="22"/>
        </w:rPr>
        <w:tab/>
        <w:t>July</w:t>
      </w:r>
      <w:r w:rsidRPr="006253AA">
        <w:rPr>
          <w:b/>
          <w:sz w:val="22"/>
          <w:szCs w:val="22"/>
        </w:rPr>
        <w:t xml:space="preserve"> 2020</w:t>
      </w:r>
    </w:p>
    <w:p w:rsidR="00FA0EA4" w:rsidP="00996B33" w:rsidRDefault="00FA0EA4" w14:paraId="4EA5763F" w14:textId="2590BCD3">
      <w:pPr>
        <w:tabs>
          <w:tab w:val="center" w:pos="4320"/>
          <w:tab w:val="right" w:pos="8640"/>
        </w:tabs>
        <w:rPr>
          <w:b/>
          <w:sz w:val="22"/>
          <w:szCs w:val="22"/>
        </w:rPr>
      </w:pPr>
      <w:bookmarkStart w:name="_Hlk39746292" w:id="0"/>
      <w:r>
        <w:rPr>
          <w:b/>
          <w:sz w:val="22"/>
          <w:szCs w:val="22"/>
        </w:rPr>
        <w:t xml:space="preserve">3.7 GHz </w:t>
      </w:r>
      <w:r w:rsidR="00B42B1A">
        <w:rPr>
          <w:b/>
          <w:sz w:val="22"/>
          <w:szCs w:val="22"/>
        </w:rPr>
        <w:t xml:space="preserve">Band </w:t>
      </w:r>
      <w:r w:rsidRPr="00F32282" w:rsidR="00996B33">
        <w:rPr>
          <w:b/>
          <w:sz w:val="22"/>
          <w:szCs w:val="22"/>
        </w:rPr>
        <w:t>Relocation Coordinator</w:t>
      </w:r>
      <w:r w:rsidR="00296D18">
        <w:rPr>
          <w:b/>
          <w:sz w:val="22"/>
          <w:szCs w:val="22"/>
        </w:rPr>
        <w:t xml:space="preserve"> and</w:t>
      </w:r>
      <w:r>
        <w:rPr>
          <w:b/>
          <w:sz w:val="22"/>
          <w:szCs w:val="22"/>
        </w:rPr>
        <w:t xml:space="preserve"> </w:t>
      </w:r>
      <w:r w:rsidRPr="00F32282" w:rsidR="00B336F6">
        <w:rPr>
          <w:b/>
          <w:sz w:val="22"/>
          <w:szCs w:val="22"/>
        </w:rPr>
        <w:t xml:space="preserve">Relocation </w:t>
      </w:r>
    </w:p>
    <w:p w:rsidR="00B42B1A" w:rsidP="00996B33" w:rsidRDefault="00B336F6" w14:paraId="5F311669" w14:textId="77777777">
      <w:pPr>
        <w:tabs>
          <w:tab w:val="center" w:pos="4320"/>
          <w:tab w:val="right" w:pos="8640"/>
        </w:tabs>
        <w:rPr>
          <w:b/>
          <w:sz w:val="22"/>
          <w:szCs w:val="22"/>
        </w:rPr>
      </w:pPr>
      <w:r w:rsidRPr="00F32282">
        <w:rPr>
          <w:b/>
          <w:sz w:val="22"/>
          <w:szCs w:val="22"/>
        </w:rPr>
        <w:t>Payment Clearinghous</w:t>
      </w:r>
      <w:r w:rsidR="00296D18">
        <w:rPr>
          <w:b/>
          <w:sz w:val="22"/>
          <w:szCs w:val="22"/>
        </w:rPr>
        <w:t>e</w:t>
      </w:r>
      <w:r w:rsidR="00B42B1A">
        <w:rPr>
          <w:b/>
          <w:sz w:val="22"/>
          <w:szCs w:val="22"/>
        </w:rPr>
        <w:t xml:space="preserve"> Real-Time Disclosure of Communications </w:t>
      </w:r>
    </w:p>
    <w:p w:rsidRPr="006253AA" w:rsidR="00996B33" w:rsidP="00996B33" w:rsidRDefault="00B42B1A" w14:paraId="31E8ADB0" w14:textId="2CF21C36">
      <w:pPr>
        <w:tabs>
          <w:tab w:val="center" w:pos="4320"/>
          <w:tab w:val="right" w:pos="8640"/>
        </w:tabs>
        <w:rPr>
          <w:sz w:val="22"/>
          <w:szCs w:val="22"/>
        </w:rPr>
      </w:pPr>
      <w:r>
        <w:rPr>
          <w:b/>
          <w:sz w:val="22"/>
          <w:szCs w:val="22"/>
        </w:rPr>
        <w:t>Required by</w:t>
      </w:r>
      <w:r w:rsidR="00B336F6">
        <w:rPr>
          <w:b/>
          <w:sz w:val="22"/>
          <w:szCs w:val="22"/>
        </w:rPr>
        <w:t xml:space="preserve"> </w:t>
      </w:r>
      <w:r w:rsidR="00FA0EA4">
        <w:rPr>
          <w:b/>
          <w:sz w:val="22"/>
          <w:szCs w:val="22"/>
        </w:rPr>
        <w:t>Sections 27.1413(c)(6) and 27.1414(b)(4)(i)</w:t>
      </w:r>
      <w:bookmarkEnd w:id="0"/>
    </w:p>
    <w:p w:rsidRPr="006253AA" w:rsidR="00BB6DAD" w:rsidP="00B8623E" w:rsidRDefault="00BB6DAD" w14:paraId="2143AB58" w14:textId="012065A6">
      <w:pPr>
        <w:tabs>
          <w:tab w:val="center" w:pos="4320"/>
          <w:tab w:val="right" w:pos="8640"/>
        </w:tabs>
        <w:rPr>
          <w:b/>
          <w:sz w:val="22"/>
          <w:szCs w:val="22"/>
        </w:rPr>
      </w:pPr>
      <w:r w:rsidRPr="006253AA">
        <w:rPr>
          <w:sz w:val="22"/>
          <w:szCs w:val="22"/>
        </w:rPr>
        <w:tab/>
      </w:r>
    </w:p>
    <w:p w:rsidRPr="006253AA" w:rsidR="00536D74" w:rsidP="00536D74" w:rsidRDefault="00536D74" w14:paraId="3C111DF2" w14:textId="77777777">
      <w:pPr>
        <w:jc w:val="right"/>
        <w:rPr>
          <w:sz w:val="22"/>
          <w:szCs w:val="22"/>
        </w:rPr>
      </w:pPr>
    </w:p>
    <w:p w:rsidRPr="006253AA" w:rsidR="00536D74" w:rsidP="00536D74" w:rsidRDefault="00536D74" w14:paraId="77B6919F" w14:textId="77777777">
      <w:pPr>
        <w:jc w:val="center"/>
        <w:rPr>
          <w:sz w:val="22"/>
          <w:szCs w:val="22"/>
          <w:u w:val="single"/>
        </w:rPr>
      </w:pPr>
      <w:r w:rsidRPr="006253AA">
        <w:rPr>
          <w:sz w:val="22"/>
          <w:szCs w:val="22"/>
          <w:u w:val="single"/>
        </w:rPr>
        <w:t>SUPPORTING STATEMENT</w:t>
      </w:r>
    </w:p>
    <w:p w:rsidRPr="006253AA" w:rsidR="00E953EA" w:rsidP="00E953EA" w:rsidRDefault="00E953EA" w14:paraId="31FD7042" w14:textId="77777777">
      <w:pPr>
        <w:jc w:val="center"/>
        <w:rPr>
          <w:sz w:val="22"/>
          <w:szCs w:val="22"/>
        </w:rPr>
      </w:pPr>
    </w:p>
    <w:p w:rsidRPr="006253AA" w:rsidR="00867722" w:rsidP="00867722" w:rsidRDefault="00867722" w14:paraId="62C8523D" w14:textId="4AF72D1E">
      <w:pPr>
        <w:rPr>
          <w:sz w:val="22"/>
          <w:szCs w:val="22"/>
        </w:rPr>
      </w:pPr>
      <w:r w:rsidRPr="006253AA">
        <w:rPr>
          <w:i/>
          <w:sz w:val="22"/>
          <w:szCs w:val="22"/>
        </w:rPr>
        <w:t>New Collection Titled:</w:t>
      </w:r>
      <w:r w:rsidR="000B3005">
        <w:rPr>
          <w:i/>
          <w:sz w:val="22"/>
          <w:szCs w:val="22"/>
        </w:rPr>
        <w:t xml:space="preserve"> </w:t>
      </w:r>
      <w:bookmarkStart w:name="_Hlk39747218" w:id="1"/>
      <w:r w:rsidRPr="00F32282" w:rsidR="000B3005">
        <w:rPr>
          <w:bCs/>
          <w:sz w:val="22"/>
          <w:szCs w:val="22"/>
        </w:rPr>
        <w:t xml:space="preserve">3.7 GHz </w:t>
      </w:r>
      <w:r w:rsidR="00B42B1A">
        <w:rPr>
          <w:bCs/>
          <w:sz w:val="22"/>
          <w:szCs w:val="22"/>
        </w:rPr>
        <w:t xml:space="preserve">Band </w:t>
      </w:r>
      <w:r w:rsidRPr="00F32282" w:rsidR="000B3005">
        <w:rPr>
          <w:bCs/>
          <w:sz w:val="22"/>
          <w:szCs w:val="22"/>
        </w:rPr>
        <w:t>Relocation Coordinator</w:t>
      </w:r>
      <w:r w:rsidR="00B42B1A">
        <w:rPr>
          <w:bCs/>
          <w:sz w:val="22"/>
          <w:szCs w:val="22"/>
        </w:rPr>
        <w:t xml:space="preserve"> and </w:t>
      </w:r>
      <w:r w:rsidRPr="00F32282" w:rsidR="00B42B1A">
        <w:rPr>
          <w:bCs/>
          <w:sz w:val="22"/>
          <w:szCs w:val="22"/>
        </w:rPr>
        <w:t xml:space="preserve">Relocation Payment Clearinghouse Real-Time </w:t>
      </w:r>
      <w:r w:rsidR="00B42B1A">
        <w:rPr>
          <w:bCs/>
          <w:sz w:val="22"/>
          <w:szCs w:val="22"/>
        </w:rPr>
        <w:t xml:space="preserve">Disclosure </w:t>
      </w:r>
      <w:r w:rsidRPr="00F32282" w:rsidR="00B42B1A">
        <w:rPr>
          <w:bCs/>
          <w:sz w:val="22"/>
          <w:szCs w:val="22"/>
        </w:rPr>
        <w:t>of Communications</w:t>
      </w:r>
      <w:r w:rsidR="00B42B1A">
        <w:rPr>
          <w:bCs/>
          <w:sz w:val="22"/>
          <w:szCs w:val="22"/>
        </w:rPr>
        <w:t xml:space="preserve"> Required by </w:t>
      </w:r>
      <w:r w:rsidRPr="00F32282" w:rsidR="00B42B1A">
        <w:rPr>
          <w:bCs/>
          <w:sz w:val="22"/>
          <w:szCs w:val="22"/>
        </w:rPr>
        <w:t>Section</w:t>
      </w:r>
      <w:r w:rsidR="00B42B1A">
        <w:rPr>
          <w:bCs/>
          <w:sz w:val="22"/>
          <w:szCs w:val="22"/>
        </w:rPr>
        <w:t>s</w:t>
      </w:r>
      <w:r w:rsidRPr="00F32282" w:rsidR="00B42B1A">
        <w:rPr>
          <w:bCs/>
          <w:sz w:val="22"/>
          <w:szCs w:val="22"/>
        </w:rPr>
        <w:t xml:space="preserve"> 27.1413(c)(</w:t>
      </w:r>
      <w:r w:rsidR="00B42B1A">
        <w:rPr>
          <w:bCs/>
          <w:sz w:val="22"/>
          <w:szCs w:val="22"/>
        </w:rPr>
        <w:t>6</w:t>
      </w:r>
      <w:r w:rsidRPr="00F32282" w:rsidR="00B42B1A">
        <w:rPr>
          <w:bCs/>
          <w:sz w:val="22"/>
          <w:szCs w:val="22"/>
        </w:rPr>
        <w:t>)</w:t>
      </w:r>
      <w:r w:rsidR="00B42B1A">
        <w:rPr>
          <w:bCs/>
          <w:sz w:val="22"/>
          <w:szCs w:val="22"/>
        </w:rPr>
        <w:t xml:space="preserve"> and</w:t>
      </w:r>
      <w:r w:rsidRPr="00F32282" w:rsidR="00B42B1A">
        <w:rPr>
          <w:bCs/>
          <w:sz w:val="22"/>
          <w:szCs w:val="22"/>
        </w:rPr>
        <w:t xml:space="preserve"> </w:t>
      </w:r>
      <w:r w:rsidRPr="00F32282" w:rsidR="000B3005">
        <w:rPr>
          <w:bCs/>
          <w:sz w:val="22"/>
          <w:szCs w:val="22"/>
        </w:rPr>
        <w:t>27.1414(b)(4)(i)</w:t>
      </w:r>
      <w:bookmarkEnd w:id="1"/>
      <w:r w:rsidRPr="00F32282">
        <w:rPr>
          <w:sz w:val="22"/>
          <w:szCs w:val="22"/>
        </w:rPr>
        <w:t>.</w:t>
      </w:r>
      <w:r w:rsidRPr="006253AA" w:rsidR="00836022">
        <w:rPr>
          <w:sz w:val="22"/>
          <w:szCs w:val="22"/>
        </w:rPr>
        <w:t xml:space="preserve"> </w:t>
      </w:r>
      <w:r w:rsidRPr="006253AA" w:rsidR="00582F72">
        <w:rPr>
          <w:sz w:val="22"/>
          <w:szCs w:val="22"/>
        </w:rPr>
        <w:t xml:space="preserve"> </w:t>
      </w:r>
      <w:r w:rsidRPr="006253AA">
        <w:rPr>
          <w:sz w:val="22"/>
          <w:szCs w:val="22"/>
        </w:rPr>
        <w:t>Th</w:t>
      </w:r>
      <w:r w:rsidRPr="006253AA" w:rsidR="00DF013F">
        <w:rPr>
          <w:sz w:val="22"/>
          <w:szCs w:val="22"/>
        </w:rPr>
        <w:t>is</w:t>
      </w:r>
      <w:r w:rsidRPr="006253AA">
        <w:rPr>
          <w:sz w:val="22"/>
          <w:szCs w:val="22"/>
        </w:rPr>
        <w:t xml:space="preserve"> </w:t>
      </w:r>
      <w:r w:rsidRPr="006253AA" w:rsidR="00931511">
        <w:rPr>
          <w:sz w:val="22"/>
          <w:szCs w:val="22"/>
        </w:rPr>
        <w:t xml:space="preserve">request is </w:t>
      </w:r>
      <w:r w:rsidRPr="006253AA">
        <w:rPr>
          <w:sz w:val="22"/>
          <w:szCs w:val="22"/>
        </w:rPr>
        <w:t>being submitted to obtain O</w:t>
      </w:r>
      <w:r w:rsidRPr="006253AA" w:rsidR="00931511">
        <w:rPr>
          <w:sz w:val="22"/>
          <w:szCs w:val="22"/>
        </w:rPr>
        <w:t xml:space="preserve">ffice of </w:t>
      </w:r>
      <w:r w:rsidRPr="006253AA">
        <w:rPr>
          <w:sz w:val="22"/>
          <w:szCs w:val="22"/>
        </w:rPr>
        <w:t>M</w:t>
      </w:r>
      <w:r w:rsidRPr="006253AA" w:rsidR="00931511">
        <w:rPr>
          <w:sz w:val="22"/>
          <w:szCs w:val="22"/>
        </w:rPr>
        <w:t xml:space="preserve">anagement and </w:t>
      </w:r>
      <w:r w:rsidRPr="006253AA">
        <w:rPr>
          <w:sz w:val="22"/>
          <w:szCs w:val="22"/>
        </w:rPr>
        <w:t>B</w:t>
      </w:r>
      <w:r w:rsidRPr="006253AA" w:rsidR="00931511">
        <w:rPr>
          <w:sz w:val="22"/>
          <w:szCs w:val="22"/>
        </w:rPr>
        <w:t>udget (OMB)</w:t>
      </w:r>
      <w:r w:rsidRPr="006253AA">
        <w:rPr>
          <w:sz w:val="22"/>
          <w:szCs w:val="22"/>
        </w:rPr>
        <w:t xml:space="preserve"> approval for</w:t>
      </w:r>
      <w:r w:rsidRPr="006253AA" w:rsidR="00065A9C">
        <w:rPr>
          <w:sz w:val="22"/>
          <w:szCs w:val="22"/>
        </w:rPr>
        <w:t xml:space="preserve"> a</w:t>
      </w:r>
      <w:r w:rsidRPr="006253AA">
        <w:rPr>
          <w:sz w:val="22"/>
          <w:szCs w:val="22"/>
        </w:rPr>
        <w:t xml:space="preserve"> new inf</w:t>
      </w:r>
      <w:r w:rsidRPr="006253AA" w:rsidR="00065A9C">
        <w:rPr>
          <w:sz w:val="22"/>
          <w:szCs w:val="22"/>
        </w:rPr>
        <w:t>ormation collection requirement</w:t>
      </w:r>
      <w:r w:rsidRPr="006253AA">
        <w:rPr>
          <w:sz w:val="22"/>
          <w:szCs w:val="22"/>
        </w:rPr>
        <w:t xml:space="preserve"> </w:t>
      </w:r>
      <w:r w:rsidRPr="006253AA" w:rsidR="00491393">
        <w:rPr>
          <w:sz w:val="22"/>
          <w:szCs w:val="22"/>
        </w:rPr>
        <w:t xml:space="preserve">necessary to implement the framework adopted by the Federal Communications Commission (Commission) for </w:t>
      </w:r>
      <w:r w:rsidRPr="006253AA" w:rsidR="0082039B">
        <w:rPr>
          <w:sz w:val="22"/>
          <w:szCs w:val="22"/>
        </w:rPr>
        <w:t xml:space="preserve">reforming </w:t>
      </w:r>
      <w:r w:rsidRPr="006253AA" w:rsidR="008A2AEB">
        <w:rPr>
          <w:sz w:val="22"/>
          <w:szCs w:val="22"/>
        </w:rPr>
        <w:t>the 3.7</w:t>
      </w:r>
      <w:r w:rsidRPr="006253AA" w:rsidR="0082039B">
        <w:rPr>
          <w:sz w:val="22"/>
          <w:szCs w:val="22"/>
        </w:rPr>
        <w:t>-4.2</w:t>
      </w:r>
      <w:r w:rsidRPr="006253AA" w:rsidR="00FB1C2E">
        <w:rPr>
          <w:sz w:val="22"/>
          <w:szCs w:val="22"/>
        </w:rPr>
        <w:t xml:space="preserve"> </w:t>
      </w:r>
      <w:r w:rsidRPr="006253AA" w:rsidR="008A2AEB">
        <w:rPr>
          <w:sz w:val="22"/>
          <w:szCs w:val="22"/>
        </w:rPr>
        <w:t>GHz band</w:t>
      </w:r>
      <w:r w:rsidR="009C724E">
        <w:rPr>
          <w:sz w:val="22"/>
          <w:szCs w:val="22"/>
        </w:rPr>
        <w:t>, including the</w:t>
      </w:r>
      <w:r w:rsidRPr="006253AA" w:rsidR="009C724E">
        <w:rPr>
          <w:sz w:val="22"/>
          <w:szCs w:val="22"/>
        </w:rPr>
        <w:t xml:space="preserve"> public auction of overlay licenses</w:t>
      </w:r>
      <w:r w:rsidR="009C724E">
        <w:rPr>
          <w:sz w:val="22"/>
          <w:szCs w:val="22"/>
        </w:rPr>
        <w:t xml:space="preserve"> in the 3.7 GHz Service</w:t>
      </w:r>
      <w:r w:rsidRPr="006253AA">
        <w:rPr>
          <w:sz w:val="22"/>
          <w:szCs w:val="22"/>
        </w:rPr>
        <w:t>.</w:t>
      </w:r>
    </w:p>
    <w:p w:rsidRPr="006253AA" w:rsidR="00310C58" w:rsidP="0072704D" w:rsidRDefault="0072704D" w14:paraId="3A07EC31" w14:textId="6CC41BCC">
      <w:pPr>
        <w:tabs>
          <w:tab w:val="left" w:pos="6330"/>
        </w:tabs>
        <w:rPr>
          <w:b/>
          <w:sz w:val="22"/>
          <w:szCs w:val="22"/>
        </w:rPr>
      </w:pPr>
      <w:r>
        <w:rPr>
          <w:b/>
          <w:sz w:val="22"/>
          <w:szCs w:val="22"/>
        </w:rPr>
        <w:tab/>
      </w:r>
    </w:p>
    <w:p w:rsidRPr="006253AA" w:rsidR="006B2CB2" w:rsidRDefault="006B2CB2" w14:paraId="5CFCDB35" w14:textId="77777777">
      <w:pPr>
        <w:pStyle w:val="Heading1"/>
        <w:rPr>
          <w:bCs w:val="0"/>
          <w:sz w:val="22"/>
          <w:szCs w:val="22"/>
        </w:rPr>
      </w:pPr>
      <w:r w:rsidRPr="006253AA">
        <w:rPr>
          <w:bCs w:val="0"/>
          <w:sz w:val="22"/>
          <w:szCs w:val="22"/>
        </w:rPr>
        <w:t>Justification</w:t>
      </w:r>
      <w:r w:rsidRPr="006253AA" w:rsidR="00536D74">
        <w:rPr>
          <w:bCs w:val="0"/>
          <w:sz w:val="22"/>
          <w:szCs w:val="22"/>
          <w:u w:val="none"/>
        </w:rPr>
        <w:t>:</w:t>
      </w:r>
    </w:p>
    <w:p w:rsidRPr="006253AA" w:rsidR="00867722" w:rsidP="00867722" w:rsidRDefault="00867722" w14:paraId="6B725E10" w14:textId="77777777">
      <w:pPr>
        <w:rPr>
          <w:sz w:val="22"/>
          <w:szCs w:val="22"/>
        </w:rPr>
      </w:pPr>
    </w:p>
    <w:p w:rsidRPr="006253AA" w:rsidR="00B0265A" w:rsidP="003E686D" w:rsidRDefault="00FC3919" w14:paraId="0B0B9485" w14:textId="2CF80993">
      <w:pPr>
        <w:rPr>
          <w:sz w:val="22"/>
          <w:szCs w:val="22"/>
        </w:rPr>
      </w:pPr>
      <w:r w:rsidRPr="006253AA">
        <w:rPr>
          <w:iCs/>
          <w:sz w:val="22"/>
          <w:szCs w:val="22"/>
        </w:rPr>
        <w:t>1.</w:t>
      </w:r>
      <w:r w:rsidRPr="006253AA">
        <w:rPr>
          <w:i/>
          <w:iCs/>
          <w:sz w:val="22"/>
          <w:szCs w:val="22"/>
        </w:rPr>
        <w:tab/>
      </w:r>
      <w:r w:rsidRPr="006253AA" w:rsidR="002C644E">
        <w:rPr>
          <w:i/>
          <w:iCs/>
          <w:sz w:val="22"/>
          <w:szCs w:val="22"/>
        </w:rPr>
        <w:t>Circumstances that make th</w:t>
      </w:r>
      <w:r w:rsidRPr="006253AA" w:rsidR="00CA6DFD">
        <w:rPr>
          <w:i/>
          <w:iCs/>
          <w:sz w:val="22"/>
          <w:szCs w:val="22"/>
        </w:rPr>
        <w:t>is</w:t>
      </w:r>
      <w:r w:rsidRPr="006253AA" w:rsidR="002C644E">
        <w:rPr>
          <w:i/>
          <w:iCs/>
          <w:sz w:val="22"/>
          <w:szCs w:val="22"/>
        </w:rPr>
        <w:t xml:space="preserve"> collection necessary.</w:t>
      </w:r>
      <w:r w:rsidRPr="006253AA" w:rsidR="00836022">
        <w:rPr>
          <w:sz w:val="22"/>
          <w:szCs w:val="22"/>
        </w:rPr>
        <w:t xml:space="preserve"> </w:t>
      </w:r>
      <w:r w:rsidRPr="006253AA" w:rsidR="009E1ECD">
        <w:rPr>
          <w:sz w:val="22"/>
          <w:szCs w:val="22"/>
        </w:rPr>
        <w:t xml:space="preserve"> </w:t>
      </w:r>
      <w:bookmarkStart w:name="_Hlk35364504" w:id="2"/>
      <w:r w:rsidRPr="006253AA" w:rsidR="00183540">
        <w:rPr>
          <w:sz w:val="22"/>
          <w:szCs w:val="22"/>
        </w:rPr>
        <w:t xml:space="preserve">On February 28, 2020, </w:t>
      </w:r>
      <w:r w:rsidRPr="006253AA" w:rsidR="00C94D31">
        <w:rPr>
          <w:sz w:val="22"/>
          <w:szCs w:val="22"/>
        </w:rPr>
        <w:t xml:space="preserve">in furtherance of the goal of releasing more mid-band spectrum into the market to support and enable next-generation wireless networks, </w:t>
      </w:r>
      <w:r w:rsidRPr="006253AA" w:rsidR="00183540">
        <w:rPr>
          <w:sz w:val="22"/>
          <w:szCs w:val="22"/>
        </w:rPr>
        <w:t>the Commission adopted a Report and Order, FCC 20-22</w:t>
      </w:r>
      <w:r w:rsidR="003155AE">
        <w:rPr>
          <w:sz w:val="22"/>
          <w:szCs w:val="22"/>
        </w:rPr>
        <w:t>,</w:t>
      </w:r>
      <w:r w:rsidRPr="006253AA" w:rsidR="00183540">
        <w:rPr>
          <w:sz w:val="22"/>
          <w:szCs w:val="22"/>
        </w:rPr>
        <w:t xml:space="preserve"> (</w:t>
      </w:r>
      <w:r w:rsidRPr="006253AA" w:rsidR="00183540">
        <w:rPr>
          <w:i/>
          <w:iCs/>
          <w:sz w:val="22"/>
          <w:szCs w:val="22"/>
        </w:rPr>
        <w:t>3.7 GHz Report and Order</w:t>
      </w:r>
      <w:r w:rsidRPr="006253AA" w:rsidR="00183540">
        <w:rPr>
          <w:sz w:val="22"/>
          <w:szCs w:val="22"/>
        </w:rPr>
        <w:t>) in which it reformed the use of the 3.7-4.2 GHz band, also known as the C-Band.</w:t>
      </w:r>
      <w:r w:rsidRPr="006253AA" w:rsidR="00C94D31">
        <w:rPr>
          <w:rStyle w:val="FootnoteReference"/>
          <w:szCs w:val="22"/>
        </w:rPr>
        <w:footnoteReference w:id="1"/>
      </w:r>
      <w:r w:rsidRPr="006253AA" w:rsidR="00C94D31">
        <w:rPr>
          <w:sz w:val="22"/>
          <w:szCs w:val="22"/>
        </w:rPr>
        <w:t xml:space="preserve"> </w:t>
      </w:r>
      <w:r w:rsidRPr="006253AA" w:rsidR="00183540">
        <w:rPr>
          <w:sz w:val="22"/>
          <w:szCs w:val="22"/>
        </w:rPr>
        <w:t xml:space="preserve"> </w:t>
      </w:r>
      <w:r w:rsidRPr="006253AA" w:rsidR="00390F50">
        <w:rPr>
          <w:sz w:val="22"/>
          <w:szCs w:val="22"/>
        </w:rPr>
        <w:t>The 3.7</w:t>
      </w:r>
      <w:r w:rsidRPr="006253AA" w:rsidR="00E74A32">
        <w:rPr>
          <w:sz w:val="22"/>
          <w:szCs w:val="22"/>
        </w:rPr>
        <w:t>-4.2</w:t>
      </w:r>
      <w:r w:rsidRPr="006253AA" w:rsidR="00390F50">
        <w:rPr>
          <w:sz w:val="22"/>
          <w:szCs w:val="22"/>
        </w:rPr>
        <w:t xml:space="preserve"> </w:t>
      </w:r>
      <w:r w:rsidRPr="006253AA" w:rsidR="00E74A32">
        <w:rPr>
          <w:sz w:val="22"/>
          <w:szCs w:val="22"/>
        </w:rPr>
        <w:t xml:space="preserve">GHz </w:t>
      </w:r>
      <w:r w:rsidRPr="006253AA" w:rsidR="00390F50">
        <w:rPr>
          <w:sz w:val="22"/>
          <w:szCs w:val="22"/>
        </w:rPr>
        <w:t xml:space="preserve">band currently is allocated in the United States exclusively for non-Federal use on a primary basis for Fixed Satellite Service (FSS) and Fixed Service.  </w:t>
      </w:r>
      <w:r w:rsidRPr="006253AA" w:rsidR="00E74A32">
        <w:rPr>
          <w:sz w:val="22"/>
          <w:szCs w:val="22"/>
        </w:rPr>
        <w:t>Domestically,</w:t>
      </w:r>
      <w:r w:rsidRPr="006253AA" w:rsidR="00390F50">
        <w:rPr>
          <w:sz w:val="22"/>
          <w:szCs w:val="22"/>
        </w:rPr>
        <w:t xml:space="preserve"> </w:t>
      </w:r>
      <w:r w:rsidRPr="006253AA" w:rsidR="00E74A32">
        <w:rPr>
          <w:sz w:val="22"/>
          <w:szCs w:val="22"/>
        </w:rPr>
        <w:t>s</w:t>
      </w:r>
      <w:r w:rsidRPr="006253AA" w:rsidR="00390F50">
        <w:rPr>
          <w:sz w:val="22"/>
          <w:szCs w:val="22"/>
        </w:rPr>
        <w:t xml:space="preserve">pace station operators use the 3.7-4.2 GHz band to provide </w:t>
      </w:r>
      <w:r w:rsidRPr="006253AA" w:rsidR="00E74A32">
        <w:rPr>
          <w:sz w:val="22"/>
          <w:szCs w:val="22"/>
        </w:rPr>
        <w:t xml:space="preserve">downlink signals of various bandwidths to licensed transmit-receive, registered receive-only, and unregistered receive-only earth stations </w:t>
      </w:r>
      <w:r w:rsidRPr="006253AA" w:rsidR="00390F50">
        <w:rPr>
          <w:sz w:val="22"/>
          <w:szCs w:val="22"/>
        </w:rPr>
        <w:t xml:space="preserve">throughout the United States.  </w:t>
      </w:r>
      <w:r w:rsidRPr="006253AA" w:rsidR="00183540">
        <w:rPr>
          <w:sz w:val="22"/>
          <w:szCs w:val="22"/>
        </w:rPr>
        <w:t xml:space="preserve">The </w:t>
      </w:r>
      <w:r w:rsidRPr="006253AA" w:rsidR="00582F72">
        <w:rPr>
          <w:i/>
          <w:iCs/>
          <w:sz w:val="22"/>
          <w:szCs w:val="22"/>
        </w:rPr>
        <w:t>3.7 GHz Report and Order</w:t>
      </w:r>
      <w:r w:rsidRPr="006253AA" w:rsidR="00390F50">
        <w:rPr>
          <w:sz w:val="22"/>
          <w:szCs w:val="22"/>
        </w:rPr>
        <w:t xml:space="preserve"> </w:t>
      </w:r>
      <w:r w:rsidRPr="006253AA" w:rsidR="00183540">
        <w:rPr>
          <w:sz w:val="22"/>
          <w:szCs w:val="22"/>
        </w:rPr>
        <w:t>calls for the relocation of existing FSS operations in the band in</w:t>
      </w:r>
      <w:r w:rsidRPr="006253AA" w:rsidR="00390F50">
        <w:rPr>
          <w:sz w:val="22"/>
          <w:szCs w:val="22"/>
        </w:rPr>
        <w:t xml:space="preserve">to the upper 200 megahertz </w:t>
      </w:r>
      <w:r w:rsidRPr="006253AA" w:rsidR="00183540">
        <w:rPr>
          <w:sz w:val="22"/>
          <w:szCs w:val="22"/>
        </w:rPr>
        <w:t xml:space="preserve">of the band (4.0-4.2 GHz) </w:t>
      </w:r>
      <w:r w:rsidRPr="006253AA" w:rsidR="00390F50">
        <w:rPr>
          <w:sz w:val="22"/>
          <w:szCs w:val="22"/>
        </w:rPr>
        <w:t xml:space="preserve">and </w:t>
      </w:r>
      <w:r w:rsidRPr="006253AA" w:rsidR="00183540">
        <w:rPr>
          <w:sz w:val="22"/>
          <w:szCs w:val="22"/>
        </w:rPr>
        <w:t>making</w:t>
      </w:r>
      <w:r w:rsidRPr="006253AA" w:rsidR="00390F50">
        <w:rPr>
          <w:sz w:val="22"/>
          <w:szCs w:val="22"/>
        </w:rPr>
        <w:t xml:space="preserve"> the lower 280 megahertz </w:t>
      </w:r>
      <w:r w:rsidRPr="006253AA" w:rsidR="00183540">
        <w:rPr>
          <w:sz w:val="22"/>
          <w:szCs w:val="22"/>
        </w:rPr>
        <w:t xml:space="preserve">(3.7-3.98 GHz) available </w:t>
      </w:r>
      <w:r w:rsidRPr="006253AA" w:rsidR="00390F50">
        <w:rPr>
          <w:sz w:val="22"/>
          <w:szCs w:val="22"/>
        </w:rPr>
        <w:t xml:space="preserve">for </w:t>
      </w:r>
      <w:r w:rsidRPr="006253AA" w:rsidR="008E711C">
        <w:rPr>
          <w:sz w:val="22"/>
          <w:szCs w:val="22"/>
        </w:rPr>
        <w:t>flexible-use</w:t>
      </w:r>
      <w:r w:rsidRPr="006253AA" w:rsidR="00183540">
        <w:rPr>
          <w:sz w:val="22"/>
          <w:szCs w:val="22"/>
        </w:rPr>
        <w:t xml:space="preserve"> throughout the contiguous United States through a Commission-administered public auction of overlay licenses</w:t>
      </w:r>
      <w:r w:rsidR="002E7FB9">
        <w:rPr>
          <w:sz w:val="22"/>
          <w:szCs w:val="22"/>
        </w:rPr>
        <w:t xml:space="preserve"> in the 3.7 GHz Service</w:t>
      </w:r>
      <w:r w:rsidRPr="006253AA" w:rsidR="00183540">
        <w:rPr>
          <w:sz w:val="22"/>
          <w:szCs w:val="22"/>
        </w:rPr>
        <w:t xml:space="preserve"> that is scheduled to occur later this year.</w:t>
      </w:r>
      <w:r w:rsidRPr="006253AA" w:rsidR="00183540">
        <w:rPr>
          <w:rStyle w:val="FootnoteReference"/>
          <w:szCs w:val="22"/>
        </w:rPr>
        <w:footnoteReference w:id="2"/>
      </w:r>
      <w:r w:rsidRPr="006253AA" w:rsidR="00183540">
        <w:rPr>
          <w:sz w:val="22"/>
          <w:szCs w:val="22"/>
        </w:rPr>
        <w:t xml:space="preserve">  The Commission adopted a robust transition schedule to achieve an expeditious relocation of FSS operations and ensure that a significant amount of spectrum is made available quickly for next-generation wireless deployments, while also ensuring effective accommodation of relocated incumbent users.  The </w:t>
      </w:r>
      <w:r w:rsidRPr="006253AA" w:rsidR="00183540">
        <w:rPr>
          <w:i/>
          <w:iCs/>
          <w:sz w:val="22"/>
          <w:szCs w:val="22"/>
        </w:rPr>
        <w:t>3.7 GHz Report and Order</w:t>
      </w:r>
      <w:r w:rsidRPr="006253AA" w:rsidR="00183540">
        <w:rPr>
          <w:sz w:val="22"/>
          <w:szCs w:val="22"/>
        </w:rPr>
        <w:t xml:space="preserve"> establishes a deadline of December 5, 2025</w:t>
      </w:r>
      <w:r w:rsidRPr="006253AA" w:rsidR="00A443DC">
        <w:rPr>
          <w:sz w:val="22"/>
          <w:szCs w:val="22"/>
        </w:rPr>
        <w:t>,</w:t>
      </w:r>
      <w:r w:rsidRPr="006253AA" w:rsidR="00183540">
        <w:rPr>
          <w:sz w:val="22"/>
          <w:szCs w:val="22"/>
        </w:rPr>
        <w:t xml:space="preserve"> </w:t>
      </w:r>
      <w:r w:rsidRPr="006253AA" w:rsidR="00C41E9D">
        <w:rPr>
          <w:sz w:val="22"/>
          <w:szCs w:val="22"/>
        </w:rPr>
        <w:t xml:space="preserve">for full relocation </w:t>
      </w:r>
      <w:r w:rsidRPr="006253AA" w:rsidR="00183540">
        <w:rPr>
          <w:sz w:val="22"/>
          <w:szCs w:val="22"/>
        </w:rPr>
        <w:t>to ensure that all FSS operations are cleared in a timely manner, but provides an opportunity for accelerated clearing of the band by allowing incumbent space station operators</w:t>
      </w:r>
      <w:r w:rsidRPr="006253AA" w:rsidR="00183540">
        <w:rPr>
          <w:rStyle w:val="FootnoteReference"/>
          <w:szCs w:val="22"/>
        </w:rPr>
        <w:footnoteReference w:id="3"/>
      </w:r>
      <w:r w:rsidRPr="006253AA" w:rsidR="00183540">
        <w:rPr>
          <w:sz w:val="22"/>
          <w:szCs w:val="22"/>
        </w:rPr>
        <w:t xml:space="preserve"> to commit to voluntarily relocate on a two-phased accelerated schedule (with additional obligations and incentives for such operators), with a Phase I deadline of December 5, 2021</w:t>
      </w:r>
      <w:r w:rsidRPr="006253AA" w:rsidR="00A443DC">
        <w:rPr>
          <w:sz w:val="22"/>
          <w:szCs w:val="22"/>
        </w:rPr>
        <w:t>,</w:t>
      </w:r>
      <w:r w:rsidRPr="006253AA" w:rsidR="00183540">
        <w:rPr>
          <w:sz w:val="22"/>
          <w:szCs w:val="22"/>
        </w:rPr>
        <w:t xml:space="preserve"> and a Phase II deadline of December 5, 2023.</w:t>
      </w:r>
    </w:p>
    <w:p w:rsidRPr="006253AA" w:rsidR="00390F50" w:rsidP="00390F50" w:rsidRDefault="00390F50" w14:paraId="2095B611" w14:textId="2FED06F8">
      <w:pPr>
        <w:ind w:left="360"/>
        <w:rPr>
          <w:sz w:val="22"/>
          <w:szCs w:val="22"/>
        </w:rPr>
      </w:pPr>
    </w:p>
    <w:p w:rsidR="006D4259" w:rsidP="00C05D86" w:rsidRDefault="00183540" w14:paraId="2F12BC7B" w14:textId="70488D9D">
      <w:pPr>
        <w:pStyle w:val="Default"/>
        <w:rPr>
          <w:sz w:val="22"/>
          <w:szCs w:val="22"/>
          <w:highlight w:val="yellow"/>
        </w:rPr>
      </w:pPr>
      <w:r w:rsidRPr="006253AA">
        <w:rPr>
          <w:sz w:val="22"/>
          <w:szCs w:val="22"/>
        </w:rPr>
        <w:t xml:space="preserve">The Commission concluded in the </w:t>
      </w:r>
      <w:r w:rsidRPr="006253AA" w:rsidR="00C41E9D">
        <w:rPr>
          <w:i/>
          <w:iCs/>
          <w:sz w:val="22"/>
          <w:szCs w:val="22"/>
        </w:rPr>
        <w:t>3.7 GHz Report and Order</w:t>
      </w:r>
      <w:r w:rsidRPr="006253AA" w:rsidR="00C41E9D">
        <w:rPr>
          <w:sz w:val="22"/>
          <w:szCs w:val="22"/>
        </w:rPr>
        <w:t xml:space="preserve"> </w:t>
      </w:r>
      <w:r w:rsidRPr="006253AA">
        <w:rPr>
          <w:sz w:val="22"/>
          <w:szCs w:val="22"/>
        </w:rPr>
        <w:t>that</w:t>
      </w:r>
      <w:r w:rsidR="00C05D86">
        <w:rPr>
          <w:sz w:val="22"/>
          <w:szCs w:val="22"/>
        </w:rPr>
        <w:t xml:space="preserve"> a neutral, independent third-party Relocation Payment Clearinghouse </w:t>
      </w:r>
      <w:r w:rsidR="0076495F">
        <w:rPr>
          <w:sz w:val="22"/>
          <w:szCs w:val="22"/>
        </w:rPr>
        <w:t xml:space="preserve">(RPC) </w:t>
      </w:r>
      <w:r w:rsidR="00C05D86">
        <w:rPr>
          <w:sz w:val="22"/>
          <w:szCs w:val="22"/>
        </w:rPr>
        <w:t xml:space="preserve">should be established to administer the cost-related aspects of the transition in a fair, transparent manner, mitigate financial disputes among stakeholders, and collect and distribute payments in a timely manner to transition </w:t>
      </w:r>
      <w:r w:rsidRPr="006253AA" w:rsidR="00C05D86">
        <w:rPr>
          <w:sz w:val="22"/>
          <w:szCs w:val="22"/>
        </w:rPr>
        <w:t>incumbent space station operators</w:t>
      </w:r>
      <w:r w:rsidR="00C05D86">
        <w:rPr>
          <w:sz w:val="22"/>
          <w:szCs w:val="22"/>
        </w:rPr>
        <w:t xml:space="preserve"> out of the 3.7-</w:t>
      </w:r>
      <w:r w:rsidR="00C05D86">
        <w:rPr>
          <w:sz w:val="22"/>
          <w:szCs w:val="22"/>
        </w:rPr>
        <w:lastRenderedPageBreak/>
        <w:t xml:space="preserve">3.98 GHz band.  The Commission also concluded that a Relocation Coordinator </w:t>
      </w:r>
      <w:r w:rsidR="0076495F">
        <w:rPr>
          <w:sz w:val="22"/>
          <w:szCs w:val="22"/>
        </w:rPr>
        <w:t xml:space="preserve">(RC) </w:t>
      </w:r>
      <w:r w:rsidR="00C05D86">
        <w:rPr>
          <w:sz w:val="22"/>
          <w:szCs w:val="22"/>
        </w:rPr>
        <w:t xml:space="preserve">should be appointed to ensure that all incumbent space station operators are relocating in a timely manner, and </w:t>
      </w:r>
      <w:r w:rsidR="007C4B15">
        <w:rPr>
          <w:sz w:val="22"/>
          <w:szCs w:val="22"/>
        </w:rPr>
        <w:t xml:space="preserve">to </w:t>
      </w:r>
      <w:r w:rsidR="00C05D86">
        <w:rPr>
          <w:sz w:val="22"/>
          <w:szCs w:val="22"/>
        </w:rPr>
        <w:t xml:space="preserve">be responsible for receiving notice from earth station operators or other satellite customers of any disputes related to comparability of facilities, workmanship, or preservation of service during the transition and notify the </w:t>
      </w:r>
      <w:r w:rsidR="007C4B15">
        <w:rPr>
          <w:sz w:val="22"/>
          <w:szCs w:val="22"/>
        </w:rPr>
        <w:t xml:space="preserve">Commission of </w:t>
      </w:r>
      <w:r w:rsidR="00C05D86">
        <w:rPr>
          <w:sz w:val="22"/>
          <w:szCs w:val="22"/>
        </w:rPr>
        <w:t>dispute</w:t>
      </w:r>
      <w:r w:rsidR="007C4B15">
        <w:rPr>
          <w:sz w:val="22"/>
          <w:szCs w:val="22"/>
        </w:rPr>
        <w:t>s</w:t>
      </w:r>
      <w:r w:rsidR="00C05D86">
        <w:rPr>
          <w:sz w:val="22"/>
          <w:szCs w:val="22"/>
        </w:rPr>
        <w:t xml:space="preserve"> and recommendations for resolution.</w:t>
      </w:r>
      <w:r w:rsidR="004F6BAF">
        <w:rPr>
          <w:sz w:val="22"/>
          <w:szCs w:val="22"/>
        </w:rPr>
        <w:t xml:space="preserve">  </w:t>
      </w:r>
    </w:p>
    <w:p w:rsidR="006D4259" w:rsidP="00C05D86" w:rsidRDefault="006D4259" w14:paraId="2617A83A" w14:textId="77777777">
      <w:pPr>
        <w:pStyle w:val="Default"/>
        <w:rPr>
          <w:sz w:val="22"/>
          <w:szCs w:val="22"/>
          <w:highlight w:val="yellow"/>
        </w:rPr>
      </w:pPr>
    </w:p>
    <w:p w:rsidRPr="00702339" w:rsidR="00710668" w:rsidP="00C05D86" w:rsidRDefault="006D4259" w14:paraId="0B44DC8B" w14:textId="630E6EE0">
      <w:pPr>
        <w:pStyle w:val="Default"/>
        <w:rPr>
          <w:sz w:val="22"/>
          <w:szCs w:val="22"/>
        </w:rPr>
      </w:pPr>
      <w:r w:rsidRPr="006D4259">
        <w:rPr>
          <w:sz w:val="22"/>
          <w:szCs w:val="22"/>
        </w:rPr>
        <w:t xml:space="preserve">To </w:t>
      </w:r>
      <w:r w:rsidRPr="006D4259" w:rsidR="004F6BAF">
        <w:rPr>
          <w:sz w:val="22"/>
          <w:szCs w:val="22"/>
        </w:rPr>
        <w:t xml:space="preserve">protect the fair and level playing field for applicants to participate in the Commission’s </w:t>
      </w:r>
      <w:r w:rsidR="003E686D">
        <w:rPr>
          <w:sz w:val="22"/>
          <w:szCs w:val="22"/>
        </w:rPr>
        <w:t>auction</w:t>
      </w:r>
      <w:r w:rsidRPr="002E7FB9" w:rsidR="003E686D">
        <w:rPr>
          <w:sz w:val="22"/>
          <w:szCs w:val="22"/>
        </w:rPr>
        <w:t xml:space="preserve"> </w:t>
      </w:r>
      <w:r w:rsidR="003E686D">
        <w:rPr>
          <w:sz w:val="22"/>
          <w:szCs w:val="22"/>
        </w:rPr>
        <w:t>for overlay licenses in the 3.7 GHz Service</w:t>
      </w:r>
      <w:r w:rsidRPr="006D4259" w:rsidR="004F6BAF">
        <w:rPr>
          <w:sz w:val="22"/>
          <w:szCs w:val="22"/>
        </w:rPr>
        <w:t xml:space="preserve">, </w:t>
      </w:r>
      <w:r w:rsidR="00710668">
        <w:rPr>
          <w:sz w:val="22"/>
          <w:szCs w:val="22"/>
        </w:rPr>
        <w:t xml:space="preserve">the RPC and the RC </w:t>
      </w:r>
      <w:r w:rsidR="00695FC6">
        <w:rPr>
          <w:sz w:val="22"/>
          <w:szCs w:val="22"/>
        </w:rPr>
        <w:t>are</w:t>
      </w:r>
      <w:r w:rsidR="00AD7357">
        <w:rPr>
          <w:sz w:val="22"/>
          <w:szCs w:val="22"/>
        </w:rPr>
        <w:t xml:space="preserve"> each required to make real-time</w:t>
      </w:r>
      <w:r w:rsidR="00764C4A">
        <w:rPr>
          <w:sz w:val="22"/>
          <w:szCs w:val="22"/>
        </w:rPr>
        <w:t>, public</w:t>
      </w:r>
      <w:r w:rsidR="00AD7357">
        <w:rPr>
          <w:sz w:val="22"/>
          <w:szCs w:val="22"/>
        </w:rPr>
        <w:t xml:space="preserve"> disclosures of the content and timing of and the parties to communications, if any, from or to </w:t>
      </w:r>
      <w:r w:rsidR="003E686D">
        <w:rPr>
          <w:sz w:val="22"/>
          <w:szCs w:val="22"/>
        </w:rPr>
        <w:t xml:space="preserve">such </w:t>
      </w:r>
      <w:r w:rsidR="00AD7357">
        <w:rPr>
          <w:sz w:val="22"/>
          <w:szCs w:val="22"/>
        </w:rPr>
        <w:t xml:space="preserve">applicants, </w:t>
      </w:r>
      <w:r w:rsidR="00E153A0">
        <w:rPr>
          <w:sz w:val="22"/>
          <w:szCs w:val="22"/>
        </w:rPr>
        <w:t>as applicants are defined by the Commission’s rule prohibiting certain auction-related communications</w:t>
      </w:r>
      <w:r w:rsidR="00AD7357">
        <w:rPr>
          <w:sz w:val="22"/>
          <w:szCs w:val="22"/>
        </w:rPr>
        <w:t>,</w:t>
      </w:r>
      <w:r w:rsidRPr="004D2B76" w:rsidR="004D2B76">
        <w:rPr>
          <w:sz w:val="22"/>
          <w:szCs w:val="22"/>
        </w:rPr>
        <w:t xml:space="preserve"> </w:t>
      </w:r>
      <w:r w:rsidR="008A03CC">
        <w:rPr>
          <w:sz w:val="22"/>
          <w:szCs w:val="22"/>
        </w:rPr>
        <w:t>whenever</w:t>
      </w:r>
      <w:r w:rsidR="004D2B76">
        <w:rPr>
          <w:sz w:val="22"/>
          <w:szCs w:val="22"/>
        </w:rPr>
        <w:t xml:space="preserve"> th</w:t>
      </w:r>
      <w:r w:rsidR="008A03CC">
        <w:rPr>
          <w:sz w:val="22"/>
          <w:szCs w:val="22"/>
        </w:rPr>
        <w:t>at</w:t>
      </w:r>
      <w:r w:rsidR="004D2B76">
        <w:rPr>
          <w:sz w:val="22"/>
          <w:szCs w:val="22"/>
        </w:rPr>
        <w:t xml:space="preserve"> prohibition applies to competitive bidding for licenses in the 3.7 GHz Service.</w:t>
      </w:r>
      <w:r w:rsidR="001C2E6D">
        <w:rPr>
          <w:rStyle w:val="FootnoteReference"/>
          <w:szCs w:val="22"/>
        </w:rPr>
        <w:footnoteReference w:id="4"/>
      </w:r>
      <w:r w:rsidR="00702339">
        <w:rPr>
          <w:sz w:val="22"/>
          <w:szCs w:val="22"/>
        </w:rPr>
        <w:t xml:space="preserve">  </w:t>
      </w:r>
      <w:r w:rsidR="00710668">
        <w:rPr>
          <w:sz w:val="22"/>
          <w:szCs w:val="22"/>
        </w:rPr>
        <w:t>T</w:t>
      </w:r>
      <w:r w:rsidRPr="006253AA" w:rsidR="00710668">
        <w:rPr>
          <w:sz w:val="22"/>
          <w:szCs w:val="22"/>
        </w:rPr>
        <w:t xml:space="preserve">he Commission is seeking approval for a new information collection to permit </w:t>
      </w:r>
      <w:r w:rsidR="00710668">
        <w:rPr>
          <w:sz w:val="22"/>
          <w:szCs w:val="22"/>
        </w:rPr>
        <w:t xml:space="preserve">the </w:t>
      </w:r>
      <w:r>
        <w:rPr>
          <w:sz w:val="22"/>
          <w:szCs w:val="22"/>
        </w:rPr>
        <w:t xml:space="preserve">RPC and the RC to make the required </w:t>
      </w:r>
      <w:r w:rsidR="00710668">
        <w:rPr>
          <w:sz w:val="22"/>
          <w:szCs w:val="22"/>
        </w:rPr>
        <w:t>real</w:t>
      </w:r>
      <w:r>
        <w:rPr>
          <w:sz w:val="22"/>
          <w:szCs w:val="22"/>
        </w:rPr>
        <w:t>-</w:t>
      </w:r>
      <w:r w:rsidR="00710668">
        <w:rPr>
          <w:sz w:val="22"/>
          <w:szCs w:val="22"/>
        </w:rPr>
        <w:t>time</w:t>
      </w:r>
      <w:r>
        <w:rPr>
          <w:sz w:val="22"/>
          <w:szCs w:val="22"/>
        </w:rPr>
        <w:t>, public</w:t>
      </w:r>
      <w:r w:rsidR="00710668">
        <w:rPr>
          <w:sz w:val="22"/>
          <w:szCs w:val="22"/>
        </w:rPr>
        <w:t xml:space="preserve"> </w:t>
      </w:r>
      <w:r w:rsidR="00EA0AD6">
        <w:rPr>
          <w:sz w:val="22"/>
          <w:szCs w:val="22"/>
        </w:rPr>
        <w:t>disclosure</w:t>
      </w:r>
      <w:r w:rsidR="00710668">
        <w:rPr>
          <w:sz w:val="22"/>
          <w:szCs w:val="22"/>
        </w:rPr>
        <w:t xml:space="preserve"> of </w:t>
      </w:r>
      <w:r>
        <w:rPr>
          <w:sz w:val="22"/>
          <w:szCs w:val="22"/>
        </w:rPr>
        <w:t>any such</w:t>
      </w:r>
      <w:r w:rsidR="00710668">
        <w:rPr>
          <w:sz w:val="22"/>
          <w:szCs w:val="22"/>
        </w:rPr>
        <w:t xml:space="preserve"> </w:t>
      </w:r>
      <w:r w:rsidR="00EA0AD6">
        <w:rPr>
          <w:sz w:val="22"/>
          <w:szCs w:val="22"/>
        </w:rPr>
        <w:t>communications</w:t>
      </w:r>
      <w:r>
        <w:rPr>
          <w:sz w:val="22"/>
          <w:szCs w:val="22"/>
        </w:rPr>
        <w:t xml:space="preserve">, </w:t>
      </w:r>
      <w:r w:rsidR="00710668">
        <w:rPr>
          <w:sz w:val="22"/>
          <w:szCs w:val="22"/>
        </w:rPr>
        <w:t>as necessary</w:t>
      </w:r>
      <w:r w:rsidR="00702339">
        <w:rPr>
          <w:sz w:val="22"/>
          <w:szCs w:val="22"/>
        </w:rPr>
        <w:t>.</w:t>
      </w:r>
    </w:p>
    <w:p w:rsidR="00710668" w:rsidP="00C05D86" w:rsidRDefault="00710668" w14:paraId="4334B126" w14:textId="77777777">
      <w:pPr>
        <w:pStyle w:val="Default"/>
        <w:rPr>
          <w:sz w:val="22"/>
          <w:szCs w:val="22"/>
        </w:rPr>
      </w:pPr>
    </w:p>
    <w:bookmarkEnd w:id="2"/>
    <w:p w:rsidRPr="00B3318A" w:rsidR="00577B23" w:rsidP="00C568C8" w:rsidRDefault="00577B23" w14:paraId="42EF07E0" w14:textId="5DB27DA7">
      <w:pPr>
        <w:pStyle w:val="Default"/>
        <w:rPr>
          <w:sz w:val="22"/>
          <w:szCs w:val="22"/>
        </w:rPr>
      </w:pPr>
      <w:r w:rsidRPr="00B3318A">
        <w:rPr>
          <w:sz w:val="22"/>
          <w:szCs w:val="22"/>
        </w:rPr>
        <w:t>Statutory authority for this information collection is contained in</w:t>
      </w:r>
      <w:r w:rsidRPr="003B202F" w:rsidR="003B202F">
        <w:rPr>
          <w:sz w:val="22"/>
          <w:szCs w:val="22"/>
        </w:rPr>
        <w:t xml:space="preserve"> sections </w:t>
      </w:r>
      <w:r w:rsidRPr="00C568C8" w:rsidR="00C568C8">
        <w:rPr>
          <w:sz w:val="22"/>
          <w:szCs w:val="22"/>
        </w:rPr>
        <w:t>1, 2, 4(i), 4(j), 5(c), 201, 302, 303, 304, 307(e), and 309</w:t>
      </w:r>
      <w:r w:rsidR="00085CD2">
        <w:rPr>
          <w:sz w:val="22"/>
          <w:szCs w:val="22"/>
        </w:rPr>
        <w:t xml:space="preserve"> </w:t>
      </w:r>
      <w:r w:rsidRPr="003B202F" w:rsidR="003B202F">
        <w:rPr>
          <w:sz w:val="22"/>
          <w:szCs w:val="22"/>
        </w:rPr>
        <w:t xml:space="preserve">of the Communications Act of 1934, </w:t>
      </w:r>
      <w:r w:rsidR="003B202F">
        <w:rPr>
          <w:sz w:val="22"/>
          <w:szCs w:val="22"/>
        </w:rPr>
        <w:t xml:space="preserve">as amended, </w:t>
      </w:r>
      <w:r w:rsidR="00C568C8">
        <w:rPr>
          <w:sz w:val="22"/>
          <w:szCs w:val="22"/>
        </w:rPr>
        <w:t>47 U.S.C. §§ 151, 152, 154(i), 154(j), 155(c), 201, 302, 303, 304, 307(e), 309.</w:t>
      </w:r>
    </w:p>
    <w:p w:rsidR="007466B0" w:rsidP="000B05AB" w:rsidRDefault="007466B0" w14:paraId="47590F0A" w14:textId="7FBF690D">
      <w:pPr>
        <w:rPr>
          <w:sz w:val="22"/>
          <w:szCs w:val="22"/>
        </w:rPr>
      </w:pPr>
    </w:p>
    <w:p w:rsidR="00F45667" w:rsidP="00F45667" w:rsidRDefault="00F45667" w14:paraId="69A3CBD1" w14:textId="77777777">
      <w:pPr>
        <w:tabs>
          <w:tab w:val="left" w:pos="360"/>
        </w:tabs>
        <w:rPr>
          <w:sz w:val="22"/>
          <w:szCs w:val="22"/>
        </w:rPr>
      </w:pPr>
      <w:r w:rsidRPr="0005505C">
        <w:rPr>
          <w:sz w:val="22"/>
          <w:szCs w:val="22"/>
        </w:rPr>
        <w:t>This collection does not have any impacts under the Privacy Act.</w:t>
      </w:r>
    </w:p>
    <w:p w:rsidRPr="006253AA" w:rsidR="0072704D" w:rsidP="000B05AB" w:rsidRDefault="0072704D" w14:paraId="5921C640" w14:textId="77777777">
      <w:pPr>
        <w:rPr>
          <w:sz w:val="22"/>
          <w:szCs w:val="22"/>
        </w:rPr>
      </w:pPr>
    </w:p>
    <w:p w:rsidRPr="004F6BAF" w:rsidR="004F6BAF" w:rsidP="004F6BAF" w:rsidRDefault="00C97852" w14:paraId="63842C40" w14:textId="5C3563C3">
      <w:pPr>
        <w:rPr>
          <w:sz w:val="22"/>
          <w:szCs w:val="22"/>
        </w:rPr>
      </w:pPr>
      <w:r w:rsidRPr="006253AA">
        <w:rPr>
          <w:sz w:val="22"/>
          <w:szCs w:val="22"/>
        </w:rPr>
        <w:t>2.</w:t>
      </w:r>
      <w:r w:rsidRPr="006253AA">
        <w:rPr>
          <w:sz w:val="22"/>
          <w:szCs w:val="22"/>
        </w:rPr>
        <w:tab/>
      </w:r>
      <w:r w:rsidRPr="006253AA" w:rsidR="0058594C">
        <w:rPr>
          <w:i/>
          <w:sz w:val="22"/>
          <w:szCs w:val="22"/>
        </w:rPr>
        <w:t>Use of Information.</w:t>
      </w:r>
      <w:r w:rsidRPr="006253AA" w:rsidR="00836022">
        <w:rPr>
          <w:sz w:val="22"/>
          <w:szCs w:val="22"/>
        </w:rPr>
        <w:t xml:space="preserve"> </w:t>
      </w:r>
      <w:r w:rsidRPr="006253AA" w:rsidR="00821583">
        <w:rPr>
          <w:sz w:val="22"/>
          <w:szCs w:val="22"/>
        </w:rPr>
        <w:t xml:space="preserve"> </w:t>
      </w:r>
      <w:r w:rsidRPr="006253AA" w:rsidR="002433B9">
        <w:rPr>
          <w:sz w:val="22"/>
          <w:szCs w:val="22"/>
        </w:rPr>
        <w:t xml:space="preserve">The information that will be collected under this new information collection is designed to </w:t>
      </w:r>
      <w:r w:rsidRPr="004F6BAF" w:rsidR="004F6BAF">
        <w:rPr>
          <w:sz w:val="22"/>
          <w:szCs w:val="22"/>
        </w:rPr>
        <w:t>protect the fair and level playing field for applicants to participate in the 3.7 GHz Service auction by making public</w:t>
      </w:r>
      <w:r w:rsidR="00764C4A">
        <w:rPr>
          <w:sz w:val="22"/>
          <w:szCs w:val="22"/>
        </w:rPr>
        <w:t>, in real time,</w:t>
      </w:r>
      <w:r w:rsidRPr="004F6BAF" w:rsidR="004F6BAF">
        <w:rPr>
          <w:sz w:val="22"/>
          <w:szCs w:val="22"/>
        </w:rPr>
        <w:t xml:space="preserve"> all applicant communications </w:t>
      </w:r>
      <w:r w:rsidR="00764C4A">
        <w:rPr>
          <w:sz w:val="22"/>
          <w:szCs w:val="22"/>
        </w:rPr>
        <w:t>to or from</w:t>
      </w:r>
      <w:r w:rsidRPr="004F6BAF" w:rsidR="004F6BAF">
        <w:rPr>
          <w:sz w:val="22"/>
          <w:szCs w:val="22"/>
        </w:rPr>
        <w:t xml:space="preserve"> either the RPC or the RC</w:t>
      </w:r>
      <w:r w:rsidR="004F6BAF">
        <w:rPr>
          <w:sz w:val="22"/>
          <w:szCs w:val="22"/>
        </w:rPr>
        <w:t xml:space="preserve"> during the </w:t>
      </w:r>
      <w:r w:rsidR="005A0B77">
        <w:rPr>
          <w:sz w:val="22"/>
          <w:szCs w:val="22"/>
        </w:rPr>
        <w:t>time that the Commission’s rule prohibiting certain auction-related communications applies to competitive bidding for licenses in the 3.7 GHz Service</w:t>
      </w:r>
      <w:r w:rsidRPr="004F6BAF" w:rsidR="004F6BAF">
        <w:rPr>
          <w:sz w:val="22"/>
          <w:szCs w:val="22"/>
        </w:rPr>
        <w:t xml:space="preserve">.  </w:t>
      </w:r>
    </w:p>
    <w:p w:rsidRPr="001D3F62" w:rsidR="005B1D03" w:rsidP="005B1D03" w:rsidRDefault="004B1972" w14:paraId="06CD2CA8" w14:textId="64B8CA9D">
      <w:pPr>
        <w:rPr>
          <w:sz w:val="22"/>
          <w:szCs w:val="22"/>
        </w:rPr>
      </w:pPr>
      <w:r w:rsidRPr="006253AA">
        <w:rPr>
          <w:sz w:val="22"/>
          <w:szCs w:val="22"/>
        </w:rPr>
        <w:t xml:space="preserve">  </w:t>
      </w:r>
    </w:p>
    <w:p w:rsidR="00F45667" w:rsidP="00764C4A" w:rsidRDefault="00C97852" w14:paraId="0F0ADFA0" w14:textId="77777777">
      <w:pPr>
        <w:rPr>
          <w:sz w:val="22"/>
          <w:szCs w:val="22"/>
        </w:rPr>
      </w:pPr>
      <w:r w:rsidRPr="006253AA">
        <w:rPr>
          <w:sz w:val="22"/>
          <w:szCs w:val="22"/>
        </w:rPr>
        <w:t>3.</w:t>
      </w:r>
      <w:r w:rsidRPr="006253AA">
        <w:rPr>
          <w:sz w:val="22"/>
          <w:szCs w:val="22"/>
        </w:rPr>
        <w:tab/>
      </w:r>
      <w:r w:rsidRPr="006253AA" w:rsidR="00C73014">
        <w:rPr>
          <w:i/>
          <w:sz w:val="22"/>
          <w:szCs w:val="22"/>
        </w:rPr>
        <w:t>Technological collection techniques</w:t>
      </w:r>
      <w:r w:rsidRPr="00764C4A" w:rsidR="00C73014">
        <w:rPr>
          <w:i/>
          <w:sz w:val="22"/>
          <w:szCs w:val="22"/>
        </w:rPr>
        <w:t xml:space="preserve">. </w:t>
      </w:r>
      <w:r w:rsidRPr="00764C4A" w:rsidR="00821583">
        <w:rPr>
          <w:i/>
          <w:sz w:val="22"/>
          <w:szCs w:val="22"/>
        </w:rPr>
        <w:t xml:space="preserve"> </w:t>
      </w:r>
      <w:r w:rsidRPr="00764C4A" w:rsidR="00764C4A">
        <w:rPr>
          <w:sz w:val="22"/>
          <w:szCs w:val="22"/>
        </w:rPr>
        <w:t>Pursuant to the rules</w:t>
      </w:r>
      <w:r w:rsidRPr="009C724E" w:rsidR="009C724E">
        <w:rPr>
          <w:bCs/>
          <w:sz w:val="22"/>
          <w:szCs w:val="22"/>
        </w:rPr>
        <w:t xml:space="preserve"> </w:t>
      </w:r>
      <w:r w:rsidRPr="00764C4A" w:rsidR="009C724E">
        <w:rPr>
          <w:bCs/>
          <w:sz w:val="22"/>
          <w:szCs w:val="22"/>
        </w:rPr>
        <w:t xml:space="preserve">adopted in the </w:t>
      </w:r>
      <w:r w:rsidRPr="00764C4A" w:rsidR="009C724E">
        <w:rPr>
          <w:i/>
          <w:iCs/>
          <w:sz w:val="22"/>
          <w:szCs w:val="22"/>
        </w:rPr>
        <w:t>3.7 GHz Report and Order</w:t>
      </w:r>
      <w:r w:rsidRPr="00764C4A" w:rsidR="00764C4A">
        <w:rPr>
          <w:sz w:val="22"/>
          <w:szCs w:val="22"/>
        </w:rPr>
        <w:t>, the RPC and the RC must each make real-time, public disclosures of the content and timing of and the parties to communications, if any, from or to applicants to participate in the auction for overlay licenses in the 3.7 GHz Service.</w:t>
      </w:r>
      <w:r w:rsidR="009C724E">
        <w:rPr>
          <w:rStyle w:val="FootnoteReference"/>
          <w:szCs w:val="22"/>
        </w:rPr>
        <w:footnoteReference w:id="5"/>
      </w:r>
      <w:r w:rsidRPr="00764C4A" w:rsidR="00764C4A">
        <w:rPr>
          <w:sz w:val="22"/>
          <w:szCs w:val="22"/>
        </w:rPr>
        <w:t xml:space="preserve">  The Commission has centralized the reporting of this information </w:t>
      </w:r>
      <w:r w:rsidR="00FD1E53">
        <w:rPr>
          <w:sz w:val="22"/>
          <w:szCs w:val="22"/>
        </w:rPr>
        <w:t>with</w:t>
      </w:r>
      <w:r w:rsidRPr="00764C4A" w:rsidR="00764C4A">
        <w:rPr>
          <w:sz w:val="22"/>
          <w:szCs w:val="22"/>
        </w:rPr>
        <w:t xml:space="preserve"> the RPC and the RC to reduce both public and agency administrative burden.  Because </w:t>
      </w:r>
      <w:r w:rsidR="009C724E">
        <w:rPr>
          <w:sz w:val="22"/>
          <w:szCs w:val="22"/>
        </w:rPr>
        <w:t xml:space="preserve">the </w:t>
      </w:r>
      <w:r w:rsidRPr="00764C4A" w:rsidR="00764C4A">
        <w:rPr>
          <w:sz w:val="22"/>
          <w:szCs w:val="22"/>
        </w:rPr>
        <w:t>RPC and RC must make the required disclosures both publicly and in real time, the Commission expects that the</w:t>
      </w:r>
      <w:r w:rsidRPr="00764C4A" w:rsidR="002F2FDD">
        <w:rPr>
          <w:sz w:val="22"/>
          <w:szCs w:val="22"/>
        </w:rPr>
        <w:t xml:space="preserve"> RPC and the RC will make any required disclosures</w:t>
      </w:r>
      <w:r w:rsidRPr="00764C4A" w:rsidR="00DE0940">
        <w:rPr>
          <w:sz w:val="22"/>
          <w:szCs w:val="22"/>
        </w:rPr>
        <w:t xml:space="preserve"> </w:t>
      </w:r>
      <w:r w:rsidRPr="00764C4A" w:rsidR="002F2FDD">
        <w:rPr>
          <w:sz w:val="22"/>
          <w:szCs w:val="22"/>
        </w:rPr>
        <w:t>via</w:t>
      </w:r>
      <w:r w:rsidRPr="00764C4A" w:rsidR="00DE0940">
        <w:rPr>
          <w:sz w:val="22"/>
          <w:szCs w:val="22"/>
        </w:rPr>
        <w:t xml:space="preserve"> electronic</w:t>
      </w:r>
      <w:r w:rsidRPr="00764C4A" w:rsidR="002F2FDD">
        <w:rPr>
          <w:sz w:val="22"/>
          <w:szCs w:val="22"/>
        </w:rPr>
        <w:t xml:space="preserve"> means</w:t>
      </w:r>
      <w:r w:rsidRPr="00764C4A" w:rsidR="00DE0940">
        <w:rPr>
          <w:sz w:val="22"/>
          <w:szCs w:val="22"/>
        </w:rPr>
        <w:t>.</w:t>
      </w:r>
      <w:r w:rsidRPr="006253AA" w:rsidR="00DE0940">
        <w:rPr>
          <w:sz w:val="22"/>
          <w:szCs w:val="22"/>
        </w:rPr>
        <w:t xml:space="preserve">  </w:t>
      </w:r>
      <w:r w:rsidRPr="006253AA" w:rsidR="00821583">
        <w:rPr>
          <w:sz w:val="22"/>
          <w:szCs w:val="22"/>
        </w:rPr>
        <w:t xml:space="preserve"> </w:t>
      </w:r>
    </w:p>
    <w:p w:rsidR="00F45667" w:rsidP="00764C4A" w:rsidRDefault="00F45667" w14:paraId="218187E9" w14:textId="77777777">
      <w:pPr>
        <w:rPr>
          <w:sz w:val="22"/>
          <w:szCs w:val="22"/>
        </w:rPr>
      </w:pPr>
    </w:p>
    <w:p w:rsidRPr="006253AA" w:rsidR="00D25811" w:rsidP="00764C4A" w:rsidRDefault="00821583" w14:paraId="0836F05E" w14:textId="2F31B88B">
      <w:pPr>
        <w:rPr>
          <w:sz w:val="22"/>
          <w:szCs w:val="22"/>
        </w:rPr>
      </w:pPr>
      <w:r w:rsidRPr="006253AA">
        <w:rPr>
          <w:sz w:val="22"/>
          <w:szCs w:val="22"/>
        </w:rPr>
        <w:t xml:space="preserve"> </w:t>
      </w:r>
    </w:p>
    <w:p w:rsidRPr="006253AA" w:rsidR="002C644E" w:rsidP="00C97852" w:rsidRDefault="002C644E" w14:paraId="3EAFF6A1" w14:textId="77777777">
      <w:pPr>
        <w:ind w:left="360"/>
        <w:rPr>
          <w:color w:val="000000"/>
          <w:sz w:val="22"/>
          <w:szCs w:val="22"/>
        </w:rPr>
      </w:pPr>
    </w:p>
    <w:p w:rsidRPr="006253AA" w:rsidR="00540323" w:rsidP="00F7418F" w:rsidRDefault="00540323" w14:paraId="7F9545F7" w14:textId="12F38BE5">
      <w:pPr>
        <w:pStyle w:val="ListParagraph"/>
        <w:numPr>
          <w:ilvl w:val="0"/>
          <w:numId w:val="26"/>
        </w:numPr>
        <w:ind w:left="0" w:firstLine="0"/>
        <w:rPr>
          <w:sz w:val="22"/>
          <w:szCs w:val="22"/>
        </w:rPr>
      </w:pPr>
      <w:r w:rsidRPr="006253AA">
        <w:rPr>
          <w:i/>
          <w:sz w:val="22"/>
          <w:szCs w:val="22"/>
        </w:rPr>
        <w:lastRenderedPageBreak/>
        <w:t>Efforts to identify duplication.</w:t>
      </w:r>
      <w:r w:rsidRPr="006253AA" w:rsidR="00836022">
        <w:rPr>
          <w:i/>
          <w:sz w:val="22"/>
          <w:szCs w:val="22"/>
        </w:rPr>
        <w:t xml:space="preserve"> </w:t>
      </w:r>
      <w:r w:rsidRPr="006253AA" w:rsidR="00146D4A">
        <w:rPr>
          <w:i/>
          <w:sz w:val="22"/>
          <w:szCs w:val="22"/>
        </w:rPr>
        <w:t xml:space="preserve"> </w:t>
      </w:r>
      <w:r w:rsidRPr="006253AA" w:rsidR="00B1109B">
        <w:rPr>
          <w:sz w:val="22"/>
          <w:szCs w:val="22"/>
        </w:rPr>
        <w:t>There will be no duplicative information collected.</w:t>
      </w:r>
      <w:r w:rsidRPr="006253AA" w:rsidR="00836022">
        <w:rPr>
          <w:sz w:val="22"/>
          <w:szCs w:val="22"/>
        </w:rPr>
        <w:t xml:space="preserve"> </w:t>
      </w:r>
      <w:r w:rsidRPr="006253AA" w:rsidR="00146D4A">
        <w:rPr>
          <w:sz w:val="22"/>
          <w:szCs w:val="22"/>
        </w:rPr>
        <w:t xml:space="preserve"> </w:t>
      </w:r>
      <w:r w:rsidRPr="006253AA" w:rsidR="00DE0940">
        <w:rPr>
          <w:sz w:val="22"/>
          <w:szCs w:val="22"/>
        </w:rPr>
        <w:t xml:space="preserve">This information collection </w:t>
      </w:r>
      <w:r w:rsidR="009C724E">
        <w:rPr>
          <w:sz w:val="22"/>
          <w:szCs w:val="22"/>
        </w:rPr>
        <w:t>contains a new requirement</w:t>
      </w:r>
      <w:r w:rsidRPr="006253AA" w:rsidR="00DE0940">
        <w:rPr>
          <w:sz w:val="22"/>
          <w:szCs w:val="22"/>
        </w:rPr>
        <w:t xml:space="preserve"> </w:t>
      </w:r>
      <w:r w:rsidRPr="006253AA" w:rsidR="002F2FDD">
        <w:rPr>
          <w:sz w:val="22"/>
          <w:szCs w:val="22"/>
        </w:rPr>
        <w:t xml:space="preserve">recently adopted by the Commission in the </w:t>
      </w:r>
      <w:r w:rsidRPr="006253AA" w:rsidR="002F2FDD">
        <w:rPr>
          <w:i/>
          <w:iCs/>
          <w:sz w:val="22"/>
          <w:szCs w:val="22"/>
        </w:rPr>
        <w:t>3.7 GHz Report and Order</w:t>
      </w:r>
      <w:r w:rsidR="002F2FDD">
        <w:rPr>
          <w:sz w:val="22"/>
          <w:szCs w:val="22"/>
        </w:rPr>
        <w:t xml:space="preserve"> that is applicable only to the auction</w:t>
      </w:r>
      <w:r w:rsidRPr="002E7FB9" w:rsidR="002F2FDD">
        <w:rPr>
          <w:sz w:val="22"/>
          <w:szCs w:val="22"/>
        </w:rPr>
        <w:t xml:space="preserve"> </w:t>
      </w:r>
      <w:r w:rsidR="002F2FDD">
        <w:rPr>
          <w:sz w:val="22"/>
          <w:szCs w:val="22"/>
        </w:rPr>
        <w:t>for overlay licenses in the 3.7 GHz Service</w:t>
      </w:r>
      <w:r w:rsidRPr="006253AA" w:rsidR="00DE0940">
        <w:rPr>
          <w:sz w:val="22"/>
          <w:szCs w:val="22"/>
        </w:rPr>
        <w:t>.  Thus, the information being collected under this collection is</w:t>
      </w:r>
      <w:r w:rsidRPr="006253AA" w:rsidR="00026BAB">
        <w:rPr>
          <w:sz w:val="22"/>
          <w:szCs w:val="22"/>
        </w:rPr>
        <w:t xml:space="preserve"> not already available.  </w:t>
      </w:r>
    </w:p>
    <w:p w:rsidRPr="006253AA" w:rsidR="00C714F6" w:rsidP="00CE3B1E" w:rsidRDefault="00C714F6" w14:paraId="1CAA1FE0" w14:textId="77777777">
      <w:pPr>
        <w:ind w:left="360" w:hanging="360"/>
        <w:rPr>
          <w:sz w:val="22"/>
          <w:szCs w:val="22"/>
        </w:rPr>
      </w:pPr>
    </w:p>
    <w:p w:rsidRPr="008110C3" w:rsidR="002C644E" w:rsidP="00F7418F" w:rsidRDefault="00C73014" w14:paraId="459593B0" w14:textId="28D654BD">
      <w:pPr>
        <w:pStyle w:val="ListParagraph"/>
        <w:numPr>
          <w:ilvl w:val="0"/>
          <w:numId w:val="26"/>
        </w:numPr>
        <w:ind w:left="0" w:firstLine="0"/>
        <w:rPr>
          <w:sz w:val="22"/>
          <w:szCs w:val="22"/>
        </w:rPr>
      </w:pPr>
      <w:r w:rsidRPr="006253AA">
        <w:rPr>
          <w:i/>
          <w:sz w:val="22"/>
          <w:szCs w:val="22"/>
        </w:rPr>
        <w:t>Impact on small entities</w:t>
      </w:r>
      <w:r w:rsidRPr="006253AA">
        <w:rPr>
          <w:sz w:val="22"/>
          <w:szCs w:val="22"/>
        </w:rPr>
        <w:t>.</w:t>
      </w:r>
      <w:r w:rsidRPr="006253AA" w:rsidR="00836022">
        <w:rPr>
          <w:sz w:val="22"/>
          <w:szCs w:val="22"/>
        </w:rPr>
        <w:t xml:space="preserve"> </w:t>
      </w:r>
      <w:r w:rsidRPr="006253AA" w:rsidR="00146D4A">
        <w:rPr>
          <w:sz w:val="22"/>
          <w:szCs w:val="22"/>
        </w:rPr>
        <w:t xml:space="preserve"> </w:t>
      </w:r>
      <w:r w:rsidRPr="006253AA" w:rsidR="00B1109B">
        <w:rPr>
          <w:sz w:val="22"/>
          <w:szCs w:val="22"/>
        </w:rPr>
        <w:t>In conformance with the Paper</w:t>
      </w:r>
      <w:r w:rsidRPr="006253AA" w:rsidR="00A522EC">
        <w:rPr>
          <w:sz w:val="22"/>
          <w:szCs w:val="22"/>
        </w:rPr>
        <w:t xml:space="preserve">work Reduction Act of 1995, the </w:t>
      </w:r>
      <w:r w:rsidRPr="006253AA" w:rsidR="00B1109B">
        <w:rPr>
          <w:sz w:val="22"/>
          <w:szCs w:val="22"/>
        </w:rPr>
        <w:t xml:space="preserve">Commission has made an effort to minimize the burden on all respondents regardless of size by limiting the information </w:t>
      </w:r>
      <w:r w:rsidRPr="006253AA" w:rsidR="00863B17">
        <w:rPr>
          <w:sz w:val="22"/>
          <w:szCs w:val="22"/>
        </w:rPr>
        <w:t>collected</w:t>
      </w:r>
      <w:r w:rsidRPr="006253AA" w:rsidR="00B1109B">
        <w:rPr>
          <w:sz w:val="22"/>
          <w:szCs w:val="22"/>
        </w:rPr>
        <w:t xml:space="preserve"> </w:t>
      </w:r>
      <w:r w:rsidRPr="006253AA" w:rsidR="00346F5F">
        <w:rPr>
          <w:sz w:val="22"/>
          <w:szCs w:val="22"/>
        </w:rPr>
        <w:t xml:space="preserve">under this collection </w:t>
      </w:r>
      <w:r w:rsidRPr="006253AA" w:rsidR="00B1109B">
        <w:rPr>
          <w:sz w:val="22"/>
          <w:szCs w:val="22"/>
        </w:rPr>
        <w:t xml:space="preserve">to that which is necessary to </w:t>
      </w:r>
      <w:r w:rsidRPr="006253AA" w:rsidR="00346F5F">
        <w:rPr>
          <w:sz w:val="22"/>
          <w:szCs w:val="22"/>
        </w:rPr>
        <w:t xml:space="preserve">obtain </w:t>
      </w:r>
      <w:r w:rsidRPr="006253AA" w:rsidR="00863B17">
        <w:rPr>
          <w:sz w:val="22"/>
          <w:szCs w:val="22"/>
        </w:rPr>
        <w:t xml:space="preserve">the </w:t>
      </w:r>
      <w:r w:rsidRPr="006253AA" w:rsidR="00610445">
        <w:rPr>
          <w:sz w:val="22"/>
          <w:szCs w:val="22"/>
        </w:rPr>
        <w:t>information</w:t>
      </w:r>
      <w:r w:rsidRPr="006253AA" w:rsidR="00863B17">
        <w:rPr>
          <w:sz w:val="22"/>
          <w:szCs w:val="22"/>
        </w:rPr>
        <w:t xml:space="preserve"> </w:t>
      </w:r>
      <w:r w:rsidR="002F2FDD">
        <w:rPr>
          <w:sz w:val="22"/>
          <w:szCs w:val="22"/>
        </w:rPr>
        <w:t>required by the rules</w:t>
      </w:r>
      <w:r w:rsidRPr="006253AA" w:rsidR="00610445">
        <w:rPr>
          <w:sz w:val="22"/>
          <w:szCs w:val="22"/>
        </w:rPr>
        <w:t xml:space="preserve"> adopted </w:t>
      </w:r>
      <w:r w:rsidR="002F2FDD">
        <w:rPr>
          <w:sz w:val="22"/>
          <w:szCs w:val="22"/>
        </w:rPr>
        <w:t xml:space="preserve">in the </w:t>
      </w:r>
      <w:r w:rsidRPr="006253AA" w:rsidR="00184969">
        <w:rPr>
          <w:i/>
          <w:iCs/>
          <w:sz w:val="22"/>
          <w:szCs w:val="22"/>
        </w:rPr>
        <w:t>3.7 GHz</w:t>
      </w:r>
      <w:r w:rsidRPr="006253AA" w:rsidR="00184969">
        <w:rPr>
          <w:sz w:val="22"/>
          <w:szCs w:val="22"/>
        </w:rPr>
        <w:t xml:space="preserve"> </w:t>
      </w:r>
      <w:r w:rsidRPr="006253AA" w:rsidR="00610445">
        <w:rPr>
          <w:i/>
          <w:iCs/>
          <w:sz w:val="22"/>
          <w:szCs w:val="22"/>
        </w:rPr>
        <w:t>Report and Order</w:t>
      </w:r>
      <w:r w:rsidRPr="006253AA" w:rsidR="00863B17">
        <w:rPr>
          <w:sz w:val="22"/>
          <w:szCs w:val="22"/>
        </w:rPr>
        <w:t xml:space="preserve">. </w:t>
      </w:r>
      <w:r w:rsidRPr="006253AA" w:rsidR="00146D4A">
        <w:rPr>
          <w:sz w:val="22"/>
          <w:szCs w:val="22"/>
        </w:rPr>
        <w:t xml:space="preserve"> </w:t>
      </w:r>
      <w:r w:rsidR="002F2FDD">
        <w:rPr>
          <w:sz w:val="22"/>
          <w:szCs w:val="22"/>
        </w:rPr>
        <w:t>To that end</w:t>
      </w:r>
      <w:r w:rsidRPr="006253AA" w:rsidR="00EA249A">
        <w:rPr>
          <w:sz w:val="22"/>
          <w:szCs w:val="22"/>
        </w:rPr>
        <w:t>, t</w:t>
      </w:r>
      <w:r w:rsidRPr="006253AA" w:rsidR="00D25811">
        <w:rPr>
          <w:sz w:val="22"/>
          <w:szCs w:val="22"/>
        </w:rPr>
        <w:t>he</w:t>
      </w:r>
      <w:r w:rsidR="004A0F17">
        <w:rPr>
          <w:sz w:val="22"/>
          <w:szCs w:val="22"/>
        </w:rPr>
        <w:t>re are only two entities required to respond</w:t>
      </w:r>
      <w:r w:rsidR="008110C3">
        <w:rPr>
          <w:sz w:val="22"/>
          <w:szCs w:val="22"/>
        </w:rPr>
        <w:t xml:space="preserve"> information </w:t>
      </w:r>
      <w:r w:rsidRPr="008110C3" w:rsidR="008110C3">
        <w:rPr>
          <w:sz w:val="22"/>
          <w:szCs w:val="22"/>
        </w:rPr>
        <w:t>collection</w:t>
      </w:r>
      <w:r w:rsidR="004A0F17">
        <w:rPr>
          <w:sz w:val="22"/>
          <w:szCs w:val="22"/>
        </w:rPr>
        <w:t xml:space="preserve"> </w:t>
      </w:r>
      <w:r w:rsidRPr="008110C3" w:rsidR="008110C3">
        <w:rPr>
          <w:sz w:val="22"/>
          <w:szCs w:val="22"/>
        </w:rPr>
        <w:t xml:space="preserve">– </w:t>
      </w:r>
      <w:r w:rsidRPr="008110C3" w:rsidR="002F2FDD">
        <w:rPr>
          <w:sz w:val="22"/>
          <w:szCs w:val="22"/>
        </w:rPr>
        <w:t>the RPC and the RC</w:t>
      </w:r>
      <w:r w:rsidRPr="008110C3" w:rsidR="00D25811">
        <w:rPr>
          <w:sz w:val="22"/>
          <w:szCs w:val="22"/>
        </w:rPr>
        <w:t xml:space="preserve"> </w:t>
      </w:r>
      <w:r w:rsidRPr="008110C3" w:rsidR="008110C3">
        <w:rPr>
          <w:sz w:val="22"/>
          <w:szCs w:val="22"/>
        </w:rPr>
        <w:t xml:space="preserve">– and </w:t>
      </w:r>
      <w:r w:rsidR="00D35376">
        <w:rPr>
          <w:sz w:val="22"/>
          <w:szCs w:val="22"/>
        </w:rPr>
        <w:t>the re</w:t>
      </w:r>
      <w:r w:rsidRPr="008110C3" w:rsidR="008110C3">
        <w:rPr>
          <w:sz w:val="22"/>
          <w:szCs w:val="22"/>
        </w:rPr>
        <w:t xml:space="preserve">quirement to respond </w:t>
      </w:r>
      <w:r w:rsidRPr="008110C3" w:rsidR="00FD1E53">
        <w:rPr>
          <w:sz w:val="22"/>
          <w:szCs w:val="22"/>
        </w:rPr>
        <w:t xml:space="preserve">places a </w:t>
      </w:r>
      <w:r w:rsidRPr="008110C3" w:rsidR="00FD1E53">
        <w:rPr>
          <w:i/>
          <w:sz w:val="22"/>
          <w:szCs w:val="22"/>
        </w:rPr>
        <w:t>de minimis</w:t>
      </w:r>
      <w:r w:rsidRPr="008110C3" w:rsidR="00FD1E53">
        <w:rPr>
          <w:sz w:val="22"/>
          <w:szCs w:val="22"/>
        </w:rPr>
        <w:t xml:space="preserve"> reporting burden on only these two entities, </w:t>
      </w:r>
      <w:r w:rsidRPr="008110C3" w:rsidR="00D25811">
        <w:rPr>
          <w:sz w:val="22"/>
          <w:szCs w:val="22"/>
        </w:rPr>
        <w:t xml:space="preserve">thereby </w:t>
      </w:r>
      <w:r w:rsidRPr="008110C3" w:rsidR="006C4797">
        <w:rPr>
          <w:sz w:val="22"/>
          <w:szCs w:val="22"/>
        </w:rPr>
        <w:t xml:space="preserve">further </w:t>
      </w:r>
      <w:r w:rsidRPr="008110C3" w:rsidR="00D25811">
        <w:rPr>
          <w:sz w:val="22"/>
          <w:szCs w:val="22"/>
        </w:rPr>
        <w:t>mi</w:t>
      </w:r>
      <w:r w:rsidRPr="008110C3" w:rsidR="009152B7">
        <w:rPr>
          <w:sz w:val="22"/>
          <w:szCs w:val="22"/>
        </w:rPr>
        <w:t xml:space="preserve">nimizing the burden on </w:t>
      </w:r>
      <w:r w:rsidRPr="008110C3" w:rsidR="00D25811">
        <w:rPr>
          <w:sz w:val="22"/>
          <w:szCs w:val="22"/>
        </w:rPr>
        <w:t xml:space="preserve">small entities. </w:t>
      </w:r>
      <w:r w:rsidRPr="008110C3" w:rsidR="00FD1E53">
        <w:rPr>
          <w:sz w:val="22"/>
          <w:szCs w:val="22"/>
        </w:rPr>
        <w:t>The Commission therefore does</w:t>
      </w:r>
      <w:r w:rsidRPr="008110C3" w:rsidR="00FD1E53">
        <w:rPr>
          <w:rFonts w:eastAsia="TimesNewRoman"/>
          <w:sz w:val="22"/>
          <w:szCs w:val="22"/>
        </w:rPr>
        <w:t xml:space="preserve"> not believe that the costs or administrative burdens associated with the reporting requirements will unduly burden small entities.  </w:t>
      </w:r>
    </w:p>
    <w:p w:rsidRPr="006253AA" w:rsidR="002C644E" w:rsidP="002C644E" w:rsidRDefault="002C644E" w14:paraId="164FB370" w14:textId="77777777">
      <w:pPr>
        <w:rPr>
          <w:sz w:val="22"/>
          <w:szCs w:val="22"/>
        </w:rPr>
      </w:pPr>
    </w:p>
    <w:p w:rsidRPr="00D35376" w:rsidR="00D35376" w:rsidP="00994CBE" w:rsidRDefault="00C73014" w14:paraId="127B9040" w14:textId="1E3C16F9">
      <w:pPr>
        <w:pStyle w:val="ListParagraph"/>
        <w:numPr>
          <w:ilvl w:val="0"/>
          <w:numId w:val="26"/>
        </w:numPr>
        <w:ind w:left="0" w:firstLine="0"/>
        <w:rPr>
          <w:sz w:val="22"/>
          <w:szCs w:val="22"/>
        </w:rPr>
      </w:pPr>
      <w:r w:rsidRPr="00D35376">
        <w:rPr>
          <w:i/>
          <w:sz w:val="22"/>
          <w:szCs w:val="22"/>
        </w:rPr>
        <w:t>Consequences if information is not collected</w:t>
      </w:r>
      <w:r w:rsidRPr="0025622D">
        <w:rPr>
          <w:i/>
          <w:sz w:val="22"/>
          <w:szCs w:val="22"/>
        </w:rPr>
        <w:t>.</w:t>
      </w:r>
      <w:r w:rsidRPr="0025622D" w:rsidR="00836022">
        <w:rPr>
          <w:i/>
          <w:sz w:val="22"/>
          <w:szCs w:val="22"/>
        </w:rPr>
        <w:t xml:space="preserve"> </w:t>
      </w:r>
      <w:r w:rsidRPr="0025622D" w:rsidR="00146D4A">
        <w:rPr>
          <w:i/>
          <w:sz w:val="22"/>
          <w:szCs w:val="22"/>
        </w:rPr>
        <w:t xml:space="preserve"> </w:t>
      </w:r>
      <w:r w:rsidRPr="0025622D" w:rsidR="00D35376">
        <w:rPr>
          <w:sz w:val="22"/>
          <w:szCs w:val="22"/>
        </w:rPr>
        <w:t xml:space="preserve">The information that will be collected under this new information collection is critical to protecting the fair and level playing field for </w:t>
      </w:r>
      <w:bookmarkStart w:name="_Hlk39596509" w:id="3"/>
      <w:r w:rsidRPr="0025622D" w:rsidR="00D35376">
        <w:rPr>
          <w:sz w:val="22"/>
          <w:szCs w:val="22"/>
        </w:rPr>
        <w:t>applicants to participate in the auction for overlay licenses in the 3.7 GHz Service</w:t>
      </w:r>
      <w:bookmarkEnd w:id="3"/>
      <w:r w:rsidRPr="0025622D" w:rsidR="00D35376">
        <w:rPr>
          <w:sz w:val="22"/>
          <w:szCs w:val="22"/>
        </w:rPr>
        <w:t xml:space="preserve">.  </w:t>
      </w:r>
      <w:r w:rsidR="009674E4">
        <w:rPr>
          <w:sz w:val="22"/>
          <w:szCs w:val="22"/>
        </w:rPr>
        <w:t>T</w:t>
      </w:r>
      <w:r w:rsidRPr="0025622D" w:rsidR="00D35376">
        <w:rPr>
          <w:sz w:val="22"/>
          <w:szCs w:val="22"/>
        </w:rPr>
        <w:t xml:space="preserve">he real-time, public disclosure requirement acts as a deterrent to would-be disseminators of information </w:t>
      </w:r>
      <w:r w:rsidRPr="0025622D" w:rsidR="0025622D">
        <w:rPr>
          <w:sz w:val="22"/>
          <w:szCs w:val="22"/>
        </w:rPr>
        <w:t xml:space="preserve">that could allow some applicants/bidders to gain an advantage over others </w:t>
      </w:r>
      <w:r w:rsidRPr="0025622D" w:rsidR="00D35376">
        <w:rPr>
          <w:sz w:val="22"/>
          <w:szCs w:val="22"/>
        </w:rPr>
        <w:t>and thereby enhances the competitiveness and fairness of the auction.  T</w:t>
      </w:r>
      <w:r w:rsidRPr="0025622D" w:rsidR="00D35376">
        <w:rPr>
          <w:spacing w:val="-2"/>
          <w:sz w:val="22"/>
          <w:szCs w:val="22"/>
        </w:rPr>
        <w:t xml:space="preserve">he </w:t>
      </w:r>
      <w:r w:rsidRPr="0025622D" w:rsidR="00D35376">
        <w:rPr>
          <w:sz w:val="22"/>
          <w:szCs w:val="22"/>
        </w:rPr>
        <w:t>disclosure requirement</w:t>
      </w:r>
      <w:r w:rsidRPr="0025622D" w:rsidR="00D35376">
        <w:rPr>
          <w:spacing w:val="-2"/>
          <w:sz w:val="22"/>
          <w:szCs w:val="22"/>
        </w:rPr>
        <w:t xml:space="preserve"> benefits all applicants</w:t>
      </w:r>
      <w:r w:rsidRPr="0025622D" w:rsidR="0025622D">
        <w:rPr>
          <w:spacing w:val="-2"/>
          <w:sz w:val="22"/>
          <w:szCs w:val="22"/>
        </w:rPr>
        <w:t>/bidders</w:t>
      </w:r>
      <w:r w:rsidRPr="0025622D" w:rsidR="00D35376">
        <w:rPr>
          <w:spacing w:val="-2"/>
          <w:sz w:val="22"/>
          <w:szCs w:val="22"/>
        </w:rPr>
        <w:t>, including small businesses</w:t>
      </w:r>
      <w:r w:rsidRPr="0025622D" w:rsidR="0025622D">
        <w:rPr>
          <w:spacing w:val="-2"/>
          <w:sz w:val="22"/>
          <w:szCs w:val="22"/>
        </w:rPr>
        <w:t>, by</w:t>
      </w:r>
      <w:r w:rsidRPr="0025622D" w:rsidR="00D35376">
        <w:rPr>
          <w:spacing w:val="-2"/>
          <w:sz w:val="22"/>
          <w:szCs w:val="22"/>
        </w:rPr>
        <w:t xml:space="preserve"> enhanc</w:t>
      </w:r>
      <w:r w:rsidRPr="0025622D" w:rsidR="0025622D">
        <w:rPr>
          <w:spacing w:val="-2"/>
          <w:sz w:val="22"/>
          <w:szCs w:val="22"/>
        </w:rPr>
        <w:t>ing</w:t>
      </w:r>
      <w:r w:rsidRPr="0025622D" w:rsidR="00D35376">
        <w:rPr>
          <w:spacing w:val="-2"/>
          <w:sz w:val="22"/>
          <w:szCs w:val="22"/>
        </w:rPr>
        <w:t xml:space="preserve"> the competitiveness and fairness of the auction process</w:t>
      </w:r>
      <w:r w:rsidRPr="0025622D" w:rsidR="0025622D">
        <w:rPr>
          <w:spacing w:val="-2"/>
          <w:sz w:val="22"/>
          <w:szCs w:val="22"/>
        </w:rPr>
        <w:t xml:space="preserve"> and increasing </w:t>
      </w:r>
      <w:r w:rsidRPr="0025622D" w:rsidR="00D35376">
        <w:rPr>
          <w:spacing w:val="-2"/>
          <w:sz w:val="22"/>
          <w:szCs w:val="22"/>
        </w:rPr>
        <w:t xml:space="preserve">general confidence in the integrity of </w:t>
      </w:r>
      <w:r w:rsidRPr="0025622D" w:rsidR="00D35376">
        <w:rPr>
          <w:sz w:val="22"/>
          <w:szCs w:val="22"/>
        </w:rPr>
        <w:t>the Commission’s</w:t>
      </w:r>
      <w:r w:rsidRPr="0025622D" w:rsidR="00D35376">
        <w:rPr>
          <w:spacing w:val="-2"/>
          <w:sz w:val="22"/>
          <w:szCs w:val="22"/>
        </w:rPr>
        <w:t xml:space="preserve"> auctions.  </w:t>
      </w:r>
      <w:r w:rsidRPr="0025622D" w:rsidR="0025622D">
        <w:rPr>
          <w:spacing w:val="-2"/>
          <w:sz w:val="22"/>
          <w:szCs w:val="22"/>
        </w:rPr>
        <w:t xml:space="preserve">Without this information, there is potential for </w:t>
      </w:r>
      <w:r w:rsidRPr="0025622D" w:rsidR="0025622D">
        <w:rPr>
          <w:sz w:val="22"/>
          <w:szCs w:val="22"/>
        </w:rPr>
        <w:t>some applicants/bidders to gain an advantage over others</w:t>
      </w:r>
      <w:r w:rsidR="009674E4">
        <w:rPr>
          <w:sz w:val="22"/>
          <w:szCs w:val="22"/>
        </w:rPr>
        <w:t>.</w:t>
      </w:r>
      <w:r w:rsidRPr="0025622D" w:rsidR="0025622D">
        <w:rPr>
          <w:sz w:val="22"/>
          <w:szCs w:val="22"/>
        </w:rPr>
        <w:t xml:space="preserve"> </w:t>
      </w:r>
      <w:r w:rsidR="009674E4">
        <w:rPr>
          <w:sz w:val="22"/>
          <w:szCs w:val="22"/>
        </w:rPr>
        <w:t xml:space="preserve"> </w:t>
      </w:r>
      <w:r w:rsidRPr="0025622D" w:rsidR="0025622D">
        <w:rPr>
          <w:sz w:val="22"/>
          <w:szCs w:val="22"/>
        </w:rPr>
        <w:t xml:space="preserve">The disclosure requirement places a </w:t>
      </w:r>
      <w:r w:rsidRPr="0025622D" w:rsidR="0025622D">
        <w:rPr>
          <w:i/>
          <w:sz w:val="22"/>
          <w:szCs w:val="22"/>
        </w:rPr>
        <w:t>de minimis</w:t>
      </w:r>
      <w:r w:rsidRPr="0025622D" w:rsidR="0025622D">
        <w:rPr>
          <w:sz w:val="22"/>
          <w:szCs w:val="22"/>
        </w:rPr>
        <w:t xml:space="preserve"> reporting burden on only the RPC and the RC</w:t>
      </w:r>
      <w:r w:rsidR="006003BB">
        <w:rPr>
          <w:sz w:val="22"/>
          <w:szCs w:val="22"/>
        </w:rPr>
        <w:t>.  Moreover</w:t>
      </w:r>
      <w:r w:rsidRPr="0025622D" w:rsidR="0025622D">
        <w:rPr>
          <w:sz w:val="22"/>
          <w:szCs w:val="22"/>
        </w:rPr>
        <w:t>, the Commission believes that any burden associated with this disclosure requirement is outweighed by the advantages presented by a fair auction process and level playing field.  T</w:t>
      </w:r>
      <w:r w:rsidRPr="0025622D" w:rsidR="00D35376">
        <w:rPr>
          <w:sz w:val="22"/>
          <w:szCs w:val="22"/>
        </w:rPr>
        <w:t>he Commission</w:t>
      </w:r>
      <w:r w:rsidRPr="0025622D" w:rsidR="0025622D">
        <w:rPr>
          <w:sz w:val="22"/>
          <w:szCs w:val="22"/>
        </w:rPr>
        <w:t xml:space="preserve"> there</w:t>
      </w:r>
      <w:r w:rsidR="0019577B">
        <w:rPr>
          <w:sz w:val="22"/>
          <w:szCs w:val="22"/>
        </w:rPr>
        <w:t>fore</w:t>
      </w:r>
      <w:r w:rsidRPr="0025622D" w:rsidR="00D35376">
        <w:rPr>
          <w:spacing w:val="-2"/>
          <w:sz w:val="22"/>
          <w:szCs w:val="22"/>
        </w:rPr>
        <w:t xml:space="preserve"> concludes that the public policy benefits substantially outweigh the </w:t>
      </w:r>
      <w:r w:rsidRPr="0025622D" w:rsidR="0025622D">
        <w:rPr>
          <w:i/>
          <w:iCs/>
          <w:spacing w:val="-2"/>
          <w:sz w:val="22"/>
          <w:szCs w:val="22"/>
        </w:rPr>
        <w:t xml:space="preserve">de </w:t>
      </w:r>
      <w:r w:rsidRPr="0025622D" w:rsidR="0025622D">
        <w:rPr>
          <w:i/>
          <w:sz w:val="22"/>
          <w:szCs w:val="22"/>
        </w:rPr>
        <w:t>minimis</w:t>
      </w:r>
      <w:r w:rsidRPr="0025622D" w:rsidR="0025622D">
        <w:rPr>
          <w:i/>
          <w:iCs/>
          <w:spacing w:val="-2"/>
          <w:sz w:val="22"/>
          <w:szCs w:val="22"/>
        </w:rPr>
        <w:t xml:space="preserve"> </w:t>
      </w:r>
      <w:r w:rsidRPr="0025622D" w:rsidR="00D35376">
        <w:rPr>
          <w:spacing w:val="-2"/>
          <w:sz w:val="22"/>
          <w:szCs w:val="22"/>
        </w:rPr>
        <w:t xml:space="preserve">impact of the </w:t>
      </w:r>
      <w:r w:rsidRPr="0025622D" w:rsidR="0025622D">
        <w:rPr>
          <w:spacing w:val="-2"/>
          <w:sz w:val="22"/>
          <w:szCs w:val="22"/>
        </w:rPr>
        <w:t>disclosure</w:t>
      </w:r>
      <w:r w:rsidRPr="0025622D" w:rsidR="00D35376">
        <w:rPr>
          <w:spacing w:val="-2"/>
          <w:sz w:val="22"/>
          <w:szCs w:val="22"/>
        </w:rPr>
        <w:t xml:space="preserve"> requirement.</w:t>
      </w:r>
      <w:r w:rsidRPr="00D35376" w:rsidR="00D35376">
        <w:rPr>
          <w:spacing w:val="-2"/>
        </w:rPr>
        <w:t xml:space="preserve">  </w:t>
      </w:r>
    </w:p>
    <w:p w:rsidRPr="00D35376" w:rsidR="00D35376" w:rsidP="00D35376" w:rsidRDefault="00D35376" w14:paraId="47029A30" w14:textId="77777777">
      <w:pPr>
        <w:pStyle w:val="ListParagraph"/>
        <w:rPr>
          <w:iCs/>
          <w:sz w:val="22"/>
          <w:szCs w:val="22"/>
        </w:rPr>
      </w:pPr>
    </w:p>
    <w:p w:rsidRPr="006253AA" w:rsidR="002C644E" w:rsidP="00F7418F" w:rsidRDefault="00C73014" w14:paraId="0895D9FB" w14:textId="7617AEA0">
      <w:pPr>
        <w:pStyle w:val="ListParagraph"/>
        <w:numPr>
          <w:ilvl w:val="0"/>
          <w:numId w:val="26"/>
        </w:numPr>
        <w:ind w:left="0" w:firstLine="0"/>
        <w:rPr>
          <w:sz w:val="22"/>
          <w:szCs w:val="22"/>
        </w:rPr>
      </w:pPr>
      <w:r w:rsidRPr="006253AA">
        <w:rPr>
          <w:i/>
          <w:sz w:val="22"/>
          <w:szCs w:val="22"/>
        </w:rPr>
        <w:t>Special circumstances.</w:t>
      </w:r>
      <w:r w:rsidRPr="006253AA" w:rsidR="00836022">
        <w:rPr>
          <w:sz w:val="22"/>
          <w:szCs w:val="22"/>
        </w:rPr>
        <w:t xml:space="preserve"> </w:t>
      </w:r>
      <w:r w:rsidRPr="006253AA" w:rsidR="00146D4A">
        <w:rPr>
          <w:sz w:val="22"/>
          <w:szCs w:val="22"/>
        </w:rPr>
        <w:t xml:space="preserve"> </w:t>
      </w:r>
      <w:r w:rsidRPr="006253AA" w:rsidR="00E34D9A">
        <w:rPr>
          <w:sz w:val="22"/>
          <w:szCs w:val="22"/>
        </w:rPr>
        <w:t xml:space="preserve">The </w:t>
      </w:r>
      <w:r w:rsidRPr="006253AA" w:rsidR="00414DB5">
        <w:rPr>
          <w:sz w:val="22"/>
          <w:szCs w:val="22"/>
        </w:rPr>
        <w:t xml:space="preserve">new </w:t>
      </w:r>
      <w:r w:rsidRPr="006253AA" w:rsidR="004F4367">
        <w:rPr>
          <w:sz w:val="22"/>
          <w:szCs w:val="22"/>
        </w:rPr>
        <w:t>collection</w:t>
      </w:r>
      <w:r w:rsidRPr="006253AA" w:rsidR="00E34D9A">
        <w:rPr>
          <w:sz w:val="22"/>
          <w:szCs w:val="22"/>
        </w:rPr>
        <w:t xml:space="preserve"> does not have any of the characteristics that would require separate justification under 5 CFR § 1320.5(d)(2).</w:t>
      </w:r>
    </w:p>
    <w:p w:rsidRPr="006253AA" w:rsidR="00C73014" w:rsidP="00CE3B1E" w:rsidRDefault="00C73014" w14:paraId="77D81D0A" w14:textId="77777777">
      <w:pPr>
        <w:tabs>
          <w:tab w:val="num" w:pos="360"/>
        </w:tabs>
        <w:ind w:left="360" w:hanging="360"/>
        <w:rPr>
          <w:sz w:val="22"/>
          <w:szCs w:val="22"/>
        </w:rPr>
      </w:pPr>
    </w:p>
    <w:p w:rsidRPr="00777BDF" w:rsidR="00CE3B1E" w:rsidP="00777BDF" w:rsidRDefault="00EC775C" w14:paraId="4497B720" w14:textId="28B06BDF">
      <w:pPr>
        <w:pStyle w:val="ListParagraph"/>
        <w:numPr>
          <w:ilvl w:val="0"/>
          <w:numId w:val="26"/>
        </w:numPr>
        <w:ind w:left="0" w:firstLine="0"/>
        <w:rPr>
          <w:sz w:val="22"/>
          <w:szCs w:val="22"/>
        </w:rPr>
      </w:pPr>
      <w:r w:rsidRPr="006253AA">
        <w:rPr>
          <w:i/>
          <w:iCs/>
          <w:sz w:val="22"/>
          <w:szCs w:val="22"/>
        </w:rPr>
        <w:t>Federal Register notice; efforts to consult with persons outside the</w:t>
      </w:r>
      <w:r w:rsidRPr="006253AA" w:rsidR="003F5EB6">
        <w:rPr>
          <w:i/>
          <w:iCs/>
          <w:sz w:val="22"/>
          <w:szCs w:val="22"/>
        </w:rPr>
        <w:t xml:space="preserve"> Commission.</w:t>
      </w:r>
      <w:r w:rsidRPr="006253AA" w:rsidR="00146D4A">
        <w:rPr>
          <w:iCs/>
          <w:sz w:val="22"/>
          <w:szCs w:val="22"/>
        </w:rPr>
        <w:t xml:space="preserve"> </w:t>
      </w:r>
      <w:r w:rsidRPr="006253AA" w:rsidR="00836022">
        <w:rPr>
          <w:i/>
          <w:iCs/>
          <w:sz w:val="22"/>
          <w:szCs w:val="22"/>
        </w:rPr>
        <w:t xml:space="preserve"> </w:t>
      </w:r>
      <w:r w:rsidRPr="00777BDF" w:rsidR="00777BDF">
        <w:rPr>
          <w:color w:val="000000"/>
          <w:sz w:val="22"/>
          <w:szCs w:val="22"/>
        </w:rPr>
        <w:t xml:space="preserve">Pursuant to 5 CFR § 1320.8, the Commission published a 60-day notice in the Federal Register on  </w:t>
      </w:r>
      <w:r w:rsidR="003F66DF">
        <w:rPr>
          <w:color w:val="000000"/>
          <w:sz w:val="22"/>
          <w:szCs w:val="22"/>
        </w:rPr>
        <w:t xml:space="preserve">May 14, 2020 </w:t>
      </w:r>
      <w:r w:rsidRPr="00777BDF" w:rsidR="00777BDF">
        <w:rPr>
          <w:color w:val="000000"/>
          <w:sz w:val="22"/>
          <w:szCs w:val="22"/>
        </w:rPr>
        <w:t>(</w:t>
      </w:r>
      <w:r w:rsidRPr="00777BDF" w:rsidR="00777BDF">
        <w:rPr>
          <w:i/>
          <w:iCs/>
          <w:color w:val="000000"/>
          <w:sz w:val="22"/>
          <w:szCs w:val="22"/>
        </w:rPr>
        <w:t>see</w:t>
      </w:r>
      <w:r w:rsidRPr="00777BDF" w:rsidR="00777BDF">
        <w:rPr>
          <w:color w:val="000000"/>
          <w:sz w:val="22"/>
          <w:szCs w:val="22"/>
        </w:rPr>
        <w:t xml:space="preserve"> 8</w:t>
      </w:r>
      <w:r w:rsidR="00777BDF">
        <w:rPr>
          <w:color w:val="000000"/>
          <w:sz w:val="22"/>
          <w:szCs w:val="22"/>
        </w:rPr>
        <w:t>5</w:t>
      </w:r>
      <w:r w:rsidRPr="00777BDF" w:rsidR="00777BDF">
        <w:rPr>
          <w:color w:val="000000"/>
          <w:sz w:val="22"/>
          <w:szCs w:val="22"/>
        </w:rPr>
        <w:t xml:space="preserve"> FR </w:t>
      </w:r>
      <w:r w:rsidR="003F66DF">
        <w:rPr>
          <w:color w:val="000000"/>
          <w:sz w:val="22"/>
          <w:szCs w:val="22"/>
        </w:rPr>
        <w:t xml:space="preserve">44299) </w:t>
      </w:r>
      <w:r w:rsidRPr="00777BDF" w:rsidR="00777BDF">
        <w:rPr>
          <w:color w:val="000000"/>
          <w:sz w:val="22"/>
          <w:szCs w:val="22"/>
        </w:rPr>
        <w:t xml:space="preserve"> regarding th</w:t>
      </w:r>
      <w:r w:rsidR="00777BDF">
        <w:rPr>
          <w:color w:val="000000"/>
          <w:sz w:val="22"/>
          <w:szCs w:val="22"/>
        </w:rPr>
        <w:t>is new</w:t>
      </w:r>
      <w:r w:rsidRPr="00777BDF" w:rsidR="00777BDF">
        <w:rPr>
          <w:color w:val="000000"/>
          <w:sz w:val="22"/>
          <w:szCs w:val="22"/>
        </w:rPr>
        <w:t xml:space="preserve"> information collection</w:t>
      </w:r>
      <w:r w:rsidRPr="003F66DF" w:rsidR="00777BDF">
        <w:rPr>
          <w:color w:val="000000"/>
          <w:sz w:val="22"/>
          <w:szCs w:val="22"/>
        </w:rPr>
        <w:t>.  No comments were received in response to this notice.</w:t>
      </w:r>
    </w:p>
    <w:p w:rsidRPr="00777BDF" w:rsidR="00777BDF" w:rsidP="00777BDF" w:rsidRDefault="00777BDF" w14:paraId="0F99A7BE" w14:textId="77777777">
      <w:pPr>
        <w:pStyle w:val="ListParagraph"/>
        <w:ind w:left="0"/>
        <w:rPr>
          <w:sz w:val="22"/>
          <w:szCs w:val="22"/>
        </w:rPr>
      </w:pPr>
    </w:p>
    <w:p w:rsidRPr="006253AA" w:rsidR="002C644E" w:rsidP="00F7418F" w:rsidRDefault="00C73014" w14:paraId="0B59306D" w14:textId="3F1CF7E0">
      <w:pPr>
        <w:pStyle w:val="ListParagraph"/>
        <w:numPr>
          <w:ilvl w:val="0"/>
          <w:numId w:val="26"/>
        </w:numPr>
        <w:ind w:left="0" w:firstLine="0"/>
        <w:rPr>
          <w:sz w:val="22"/>
          <w:szCs w:val="22"/>
        </w:rPr>
      </w:pPr>
      <w:r w:rsidRPr="006253AA">
        <w:rPr>
          <w:i/>
          <w:sz w:val="22"/>
          <w:szCs w:val="22"/>
        </w:rPr>
        <w:t>Payments or gifts to respondents.</w:t>
      </w:r>
      <w:r w:rsidRPr="006253AA" w:rsidR="00836022">
        <w:rPr>
          <w:i/>
          <w:sz w:val="22"/>
          <w:szCs w:val="22"/>
        </w:rPr>
        <w:t xml:space="preserve"> </w:t>
      </w:r>
      <w:r w:rsidRPr="006253AA" w:rsidR="00146D4A">
        <w:rPr>
          <w:i/>
          <w:sz w:val="22"/>
          <w:szCs w:val="22"/>
        </w:rPr>
        <w:t xml:space="preserve"> </w:t>
      </w:r>
      <w:r w:rsidRPr="006253AA" w:rsidR="0080681F">
        <w:rPr>
          <w:sz w:val="22"/>
          <w:szCs w:val="22"/>
        </w:rPr>
        <w:t xml:space="preserve">Respondents will not receive any </w:t>
      </w:r>
      <w:r w:rsidRPr="006253AA" w:rsidR="00CE3B1E">
        <w:rPr>
          <w:sz w:val="22"/>
          <w:szCs w:val="22"/>
        </w:rPr>
        <w:t>payment</w:t>
      </w:r>
      <w:r w:rsidRPr="006253AA" w:rsidR="00895E44">
        <w:rPr>
          <w:sz w:val="22"/>
          <w:szCs w:val="22"/>
        </w:rPr>
        <w:t>s</w:t>
      </w:r>
      <w:r w:rsidRPr="006253AA" w:rsidR="00CE3B1E">
        <w:rPr>
          <w:sz w:val="22"/>
          <w:szCs w:val="22"/>
        </w:rPr>
        <w:t xml:space="preserve"> or gifts.</w:t>
      </w:r>
      <w:r w:rsidRPr="006253AA" w:rsidR="00923BFC">
        <w:rPr>
          <w:sz w:val="22"/>
          <w:szCs w:val="22"/>
        </w:rPr>
        <w:t xml:space="preserve">  </w:t>
      </w:r>
    </w:p>
    <w:p w:rsidRPr="006253AA" w:rsidR="002C644E" w:rsidP="00CE3B1E" w:rsidRDefault="002C644E" w14:paraId="77A38B5A" w14:textId="77777777">
      <w:pPr>
        <w:ind w:left="360" w:hanging="360"/>
        <w:rPr>
          <w:sz w:val="22"/>
          <w:szCs w:val="22"/>
        </w:rPr>
      </w:pPr>
    </w:p>
    <w:p w:rsidRPr="006253AA" w:rsidR="00E34D9A" w:rsidP="00F7418F" w:rsidRDefault="00820FF8" w14:paraId="58260004" w14:textId="5F8331E8">
      <w:pPr>
        <w:pStyle w:val="ListParagraph"/>
        <w:numPr>
          <w:ilvl w:val="0"/>
          <w:numId w:val="26"/>
        </w:numPr>
        <w:ind w:left="0" w:firstLine="0"/>
        <w:rPr>
          <w:sz w:val="22"/>
          <w:szCs w:val="22"/>
        </w:rPr>
      </w:pPr>
      <w:r w:rsidRPr="006253AA">
        <w:rPr>
          <w:i/>
          <w:sz w:val="22"/>
          <w:szCs w:val="22"/>
        </w:rPr>
        <w:t xml:space="preserve"> </w:t>
      </w:r>
      <w:r w:rsidRPr="006253AA" w:rsidR="00C7376A">
        <w:rPr>
          <w:i/>
          <w:sz w:val="22"/>
          <w:szCs w:val="22"/>
        </w:rPr>
        <w:t>Assurance of confidentiality.</w:t>
      </w:r>
      <w:r w:rsidRPr="006253AA" w:rsidR="00C73014">
        <w:rPr>
          <w:i/>
          <w:sz w:val="22"/>
          <w:szCs w:val="22"/>
        </w:rPr>
        <w:t xml:space="preserve"> </w:t>
      </w:r>
      <w:r w:rsidRPr="006253AA" w:rsidR="00146D4A">
        <w:rPr>
          <w:i/>
          <w:sz w:val="22"/>
          <w:szCs w:val="22"/>
        </w:rPr>
        <w:t xml:space="preserve"> </w:t>
      </w:r>
      <w:bookmarkStart w:name="_Hlk35364364" w:id="4"/>
      <w:r w:rsidRPr="006253AA" w:rsidR="00206AE9">
        <w:rPr>
          <w:sz w:val="22"/>
          <w:szCs w:val="22"/>
        </w:rPr>
        <w:t>The information collected under this collection will be made public</w:t>
      </w:r>
      <w:r w:rsidRPr="006253AA" w:rsidR="00467CB2">
        <w:rPr>
          <w:sz w:val="22"/>
          <w:szCs w:val="22"/>
        </w:rPr>
        <w:t>ly available</w:t>
      </w:r>
      <w:r w:rsidR="009D1664">
        <w:rPr>
          <w:sz w:val="22"/>
          <w:szCs w:val="22"/>
        </w:rPr>
        <w:t>.</w:t>
      </w:r>
      <w:bookmarkEnd w:id="4"/>
      <w:r w:rsidRPr="006253AA" w:rsidR="00923BFC">
        <w:rPr>
          <w:sz w:val="22"/>
          <w:szCs w:val="22"/>
        </w:rPr>
        <w:t xml:space="preserve">  </w:t>
      </w:r>
    </w:p>
    <w:p w:rsidRPr="006253AA" w:rsidR="00C7376A" w:rsidP="00CE3B1E" w:rsidRDefault="00C7376A" w14:paraId="44DB9143" w14:textId="77777777">
      <w:pPr>
        <w:tabs>
          <w:tab w:val="left" w:pos="-720"/>
        </w:tabs>
        <w:suppressAutoHyphens/>
        <w:ind w:left="360" w:hanging="360"/>
        <w:rPr>
          <w:sz w:val="22"/>
          <w:szCs w:val="22"/>
        </w:rPr>
      </w:pPr>
    </w:p>
    <w:p w:rsidRPr="006253AA" w:rsidR="002C644E" w:rsidP="00F7418F" w:rsidRDefault="00820FF8" w14:paraId="3660A230" w14:textId="77777777">
      <w:pPr>
        <w:pStyle w:val="ListParagraph"/>
        <w:numPr>
          <w:ilvl w:val="0"/>
          <w:numId w:val="26"/>
        </w:numPr>
        <w:ind w:left="0" w:firstLine="0"/>
        <w:rPr>
          <w:sz w:val="22"/>
          <w:szCs w:val="22"/>
        </w:rPr>
      </w:pPr>
      <w:r w:rsidRPr="006253AA">
        <w:rPr>
          <w:i/>
          <w:sz w:val="22"/>
          <w:szCs w:val="22"/>
        </w:rPr>
        <w:t xml:space="preserve"> </w:t>
      </w:r>
      <w:r w:rsidRPr="006253AA" w:rsidR="00C7376A">
        <w:rPr>
          <w:i/>
          <w:sz w:val="22"/>
          <w:szCs w:val="22"/>
        </w:rPr>
        <w:t>Questions of a sensitive nature</w:t>
      </w:r>
      <w:r w:rsidRPr="006253AA" w:rsidR="00C7376A">
        <w:rPr>
          <w:sz w:val="22"/>
          <w:szCs w:val="22"/>
        </w:rPr>
        <w:t>.</w:t>
      </w:r>
      <w:r w:rsidRPr="006253AA" w:rsidR="003F5CE3">
        <w:rPr>
          <w:sz w:val="22"/>
          <w:szCs w:val="22"/>
        </w:rPr>
        <w:t xml:space="preserve"> </w:t>
      </w:r>
      <w:r w:rsidRPr="006253AA" w:rsidR="00146D4A">
        <w:rPr>
          <w:sz w:val="22"/>
          <w:szCs w:val="22"/>
        </w:rPr>
        <w:t xml:space="preserve"> </w:t>
      </w:r>
      <w:r w:rsidRPr="006253AA" w:rsidR="00CE3B1E">
        <w:rPr>
          <w:sz w:val="22"/>
          <w:szCs w:val="22"/>
        </w:rPr>
        <w:t>The</w:t>
      </w:r>
      <w:r w:rsidRPr="006253AA" w:rsidR="00E9553C">
        <w:rPr>
          <w:sz w:val="22"/>
          <w:szCs w:val="22"/>
        </w:rPr>
        <w:t xml:space="preserve"> information collection </w:t>
      </w:r>
      <w:r w:rsidRPr="006253AA" w:rsidR="00414DB5">
        <w:rPr>
          <w:sz w:val="22"/>
          <w:szCs w:val="22"/>
        </w:rPr>
        <w:t xml:space="preserve">requirements </w:t>
      </w:r>
      <w:r w:rsidRPr="006253AA" w:rsidR="00E9553C">
        <w:rPr>
          <w:sz w:val="22"/>
          <w:szCs w:val="22"/>
        </w:rPr>
        <w:t xml:space="preserve">do not </w:t>
      </w:r>
      <w:r w:rsidRPr="006253AA" w:rsidR="00585220">
        <w:rPr>
          <w:sz w:val="22"/>
          <w:szCs w:val="22"/>
        </w:rPr>
        <w:t xml:space="preserve">ask questions </w:t>
      </w:r>
      <w:r w:rsidRPr="006253AA" w:rsidR="00E9553C">
        <w:rPr>
          <w:sz w:val="22"/>
          <w:szCs w:val="22"/>
        </w:rPr>
        <w:t>of a sensitive nature</w:t>
      </w:r>
      <w:r w:rsidRPr="006253AA" w:rsidR="00CE3B1E">
        <w:rPr>
          <w:sz w:val="22"/>
          <w:szCs w:val="22"/>
        </w:rPr>
        <w:t>.</w:t>
      </w:r>
    </w:p>
    <w:p w:rsidRPr="006253AA" w:rsidR="008B410E" w:rsidP="00CE3B1E" w:rsidRDefault="008B410E" w14:paraId="343AE607" w14:textId="77777777">
      <w:pPr>
        <w:ind w:left="360" w:hanging="360"/>
        <w:rPr>
          <w:sz w:val="22"/>
          <w:szCs w:val="22"/>
        </w:rPr>
      </w:pPr>
    </w:p>
    <w:p w:rsidRPr="009674E4" w:rsidR="004D61C1" w:rsidP="007D6795" w:rsidRDefault="00C7376A" w14:paraId="5297652C" w14:textId="0FD6BAF4">
      <w:pPr>
        <w:pStyle w:val="ListParagraph"/>
        <w:numPr>
          <w:ilvl w:val="0"/>
          <w:numId w:val="26"/>
        </w:numPr>
        <w:ind w:left="0" w:firstLine="0"/>
        <w:rPr>
          <w:sz w:val="22"/>
          <w:szCs w:val="22"/>
        </w:rPr>
      </w:pPr>
      <w:bookmarkStart w:name="_Hlk39738588" w:id="5"/>
      <w:r w:rsidRPr="006253AA">
        <w:rPr>
          <w:i/>
          <w:sz w:val="22"/>
          <w:szCs w:val="22"/>
        </w:rPr>
        <w:t>Estimates of the hour burden of the collection to respondents.</w:t>
      </w:r>
      <w:r w:rsidRPr="006253AA" w:rsidR="00836022">
        <w:rPr>
          <w:i/>
          <w:sz w:val="22"/>
          <w:szCs w:val="22"/>
        </w:rPr>
        <w:t xml:space="preserve"> </w:t>
      </w:r>
      <w:r w:rsidRPr="006253AA" w:rsidR="00146D4A">
        <w:rPr>
          <w:i/>
          <w:sz w:val="22"/>
          <w:szCs w:val="22"/>
        </w:rPr>
        <w:t xml:space="preserve"> </w:t>
      </w:r>
      <w:r w:rsidRPr="0049474D" w:rsidR="009674E4">
        <w:rPr>
          <w:iCs/>
          <w:sz w:val="22"/>
          <w:szCs w:val="22"/>
        </w:rPr>
        <w:t>As explained above, t</w:t>
      </w:r>
      <w:r w:rsidRPr="0049474D" w:rsidR="009674E4">
        <w:rPr>
          <w:sz w:val="22"/>
          <w:szCs w:val="22"/>
        </w:rPr>
        <w:t xml:space="preserve">he real time disclosure requirement only arises when the RPC or the RC </w:t>
      </w:r>
      <w:r w:rsidR="00D76212">
        <w:rPr>
          <w:sz w:val="22"/>
          <w:szCs w:val="22"/>
        </w:rPr>
        <w:t>has</w:t>
      </w:r>
      <w:r w:rsidRPr="0049474D" w:rsidR="009674E4">
        <w:rPr>
          <w:sz w:val="22"/>
          <w:szCs w:val="22"/>
        </w:rPr>
        <w:t xml:space="preserve"> a communication </w:t>
      </w:r>
      <w:r w:rsidR="00D76212">
        <w:rPr>
          <w:sz w:val="22"/>
          <w:szCs w:val="22"/>
        </w:rPr>
        <w:t>with</w:t>
      </w:r>
      <w:r w:rsidRPr="0049474D" w:rsidR="009674E4">
        <w:rPr>
          <w:sz w:val="22"/>
          <w:szCs w:val="22"/>
        </w:rPr>
        <w:t xml:space="preserve"> a party that is considered an “applicant” in the auction for overlay licenses in the 3.7 GHz Service during the period when the Commission’s rule prohibiting certain auction-related communications is in effect.  </w:t>
      </w:r>
      <w:bookmarkEnd w:id="5"/>
      <w:r w:rsidRPr="0049474D" w:rsidR="009674E4">
        <w:rPr>
          <w:sz w:val="22"/>
          <w:szCs w:val="22"/>
        </w:rPr>
        <w:t xml:space="preserve">The only two entities required to respond to this collection are the RPC and the RC.  </w:t>
      </w:r>
      <w:r w:rsidRPr="005018F1" w:rsidR="009674E4">
        <w:rPr>
          <w:sz w:val="22"/>
          <w:szCs w:val="22"/>
        </w:rPr>
        <w:t xml:space="preserve">While it is difficult to estimate the number of responses, </w:t>
      </w:r>
      <w:bookmarkStart w:name="_Hlk39594517" w:id="6"/>
      <w:r w:rsidRPr="005018F1" w:rsidR="009674E4">
        <w:rPr>
          <w:sz w:val="22"/>
          <w:szCs w:val="22"/>
        </w:rPr>
        <w:t xml:space="preserve">the Commission expects that the RPC and the RC may each </w:t>
      </w:r>
      <w:r w:rsidR="00D76212">
        <w:rPr>
          <w:sz w:val="22"/>
          <w:szCs w:val="22"/>
        </w:rPr>
        <w:t xml:space="preserve">have communications </w:t>
      </w:r>
      <w:r w:rsidRPr="005018F1" w:rsidR="009674E4">
        <w:rPr>
          <w:sz w:val="22"/>
          <w:szCs w:val="22"/>
        </w:rPr>
        <w:t>with up to four applicants once, and with up to two of these four applicants twice.  The Commission therefore estimates there may be up to 12 responses to this information collection.</w:t>
      </w:r>
      <w:bookmarkEnd w:id="6"/>
      <w:r w:rsidRPr="0049474D" w:rsidR="009674E4">
        <w:rPr>
          <w:sz w:val="22"/>
          <w:szCs w:val="22"/>
        </w:rPr>
        <w:t xml:space="preserve">  </w:t>
      </w:r>
      <w:r w:rsidRPr="00EF41F0" w:rsidR="009674E4">
        <w:rPr>
          <w:sz w:val="22"/>
          <w:szCs w:val="22"/>
        </w:rPr>
        <w:t xml:space="preserve">The </w:t>
      </w:r>
      <w:r w:rsidRPr="00EF41F0" w:rsidR="009674E4">
        <w:rPr>
          <w:sz w:val="22"/>
          <w:szCs w:val="22"/>
        </w:rPr>
        <w:lastRenderedPageBreak/>
        <w:t xml:space="preserve">Commission estimates that it will </w:t>
      </w:r>
      <w:r w:rsidR="009674E4">
        <w:rPr>
          <w:sz w:val="22"/>
          <w:szCs w:val="22"/>
        </w:rPr>
        <w:t>take</w:t>
      </w:r>
      <w:r w:rsidRPr="00EF41F0" w:rsidR="009674E4">
        <w:rPr>
          <w:sz w:val="22"/>
          <w:szCs w:val="22"/>
        </w:rPr>
        <w:t xml:space="preserve"> </w:t>
      </w:r>
      <w:r w:rsidR="009674E4">
        <w:rPr>
          <w:sz w:val="22"/>
          <w:szCs w:val="22"/>
        </w:rPr>
        <w:t>each respondent no more than</w:t>
      </w:r>
      <w:r w:rsidRPr="00EF41F0" w:rsidR="009674E4">
        <w:rPr>
          <w:sz w:val="22"/>
          <w:szCs w:val="22"/>
        </w:rPr>
        <w:t xml:space="preserve"> </w:t>
      </w:r>
      <w:r w:rsidR="009674E4">
        <w:rPr>
          <w:sz w:val="22"/>
          <w:szCs w:val="22"/>
        </w:rPr>
        <w:t>1 hour</w:t>
      </w:r>
      <w:r w:rsidRPr="00EF41F0" w:rsidR="009674E4">
        <w:rPr>
          <w:sz w:val="22"/>
          <w:szCs w:val="22"/>
        </w:rPr>
        <w:t xml:space="preserve"> for respondents</w:t>
      </w:r>
      <w:r w:rsidR="009674E4">
        <w:rPr>
          <w:sz w:val="22"/>
          <w:szCs w:val="22"/>
        </w:rPr>
        <w:t xml:space="preserve"> to make a required disclosure.  </w:t>
      </w:r>
      <w:r w:rsidRPr="006253AA" w:rsidR="000E11CE">
        <w:rPr>
          <w:sz w:val="22"/>
          <w:szCs w:val="22"/>
        </w:rPr>
        <w:t>Based on this, t</w:t>
      </w:r>
      <w:r w:rsidRPr="006253AA" w:rsidR="00CE3B1E">
        <w:rPr>
          <w:sz w:val="22"/>
          <w:szCs w:val="22"/>
        </w:rPr>
        <w:t xml:space="preserve">he following represents the </w:t>
      </w:r>
      <w:r w:rsidRPr="006253AA" w:rsidR="007D6795">
        <w:rPr>
          <w:sz w:val="22"/>
          <w:szCs w:val="22"/>
        </w:rPr>
        <w:t xml:space="preserve">Commission’s estimated </w:t>
      </w:r>
      <w:r w:rsidRPr="006253AA" w:rsidR="00CE3B1E">
        <w:rPr>
          <w:sz w:val="22"/>
          <w:szCs w:val="22"/>
        </w:rPr>
        <w:t xml:space="preserve">hour burden </w:t>
      </w:r>
      <w:r w:rsidRPr="006253AA" w:rsidR="00027BF0">
        <w:rPr>
          <w:sz w:val="22"/>
          <w:szCs w:val="22"/>
        </w:rPr>
        <w:t xml:space="preserve">for </w:t>
      </w:r>
      <w:r w:rsidRPr="006253AA" w:rsidR="00CE3B1E">
        <w:rPr>
          <w:sz w:val="22"/>
          <w:szCs w:val="22"/>
        </w:rPr>
        <w:t xml:space="preserve">the </w:t>
      </w:r>
      <w:r w:rsidRPr="006253AA" w:rsidR="003F5CE3">
        <w:rPr>
          <w:sz w:val="22"/>
          <w:szCs w:val="22"/>
        </w:rPr>
        <w:t xml:space="preserve">proposed new </w:t>
      </w:r>
      <w:r w:rsidRPr="006253AA" w:rsidR="00CE3B1E">
        <w:rPr>
          <w:sz w:val="22"/>
          <w:szCs w:val="22"/>
        </w:rPr>
        <w:t>collection of information:</w:t>
      </w:r>
      <w:r w:rsidRPr="006253AA" w:rsidR="00836022">
        <w:rPr>
          <w:i/>
          <w:sz w:val="22"/>
          <w:szCs w:val="22"/>
        </w:rPr>
        <w:t xml:space="preserve"> </w:t>
      </w:r>
    </w:p>
    <w:p w:rsidRPr="0049474D" w:rsidR="009674E4" w:rsidP="009674E4" w:rsidRDefault="009674E4" w14:paraId="6A5AF2B5" w14:textId="77777777">
      <w:pPr>
        <w:pStyle w:val="Default"/>
        <w:rPr>
          <w:sz w:val="22"/>
          <w:szCs w:val="22"/>
        </w:rPr>
      </w:pPr>
    </w:p>
    <w:p w:rsidRPr="0049474D" w:rsidR="009674E4" w:rsidP="009674E4" w:rsidRDefault="009674E4" w14:paraId="3E1E06E2" w14:textId="77777777">
      <w:pPr>
        <w:pStyle w:val="ListParagraph"/>
        <w:numPr>
          <w:ilvl w:val="1"/>
          <w:numId w:val="7"/>
        </w:numPr>
        <w:ind w:left="360"/>
        <w:rPr>
          <w:sz w:val="22"/>
          <w:szCs w:val="22"/>
        </w:rPr>
      </w:pPr>
      <w:r w:rsidRPr="00EF41F0">
        <w:rPr>
          <w:i/>
          <w:iCs/>
          <w:sz w:val="22"/>
          <w:szCs w:val="22"/>
          <w:u w:val="single"/>
        </w:rPr>
        <w:t>Number of estimated annual respondents</w:t>
      </w:r>
      <w:r w:rsidRPr="00EF41F0">
        <w:rPr>
          <w:i/>
          <w:iCs/>
          <w:sz w:val="22"/>
          <w:szCs w:val="22"/>
        </w:rPr>
        <w:t>:</w:t>
      </w:r>
      <w:r w:rsidRPr="0049474D">
        <w:rPr>
          <w:sz w:val="22"/>
          <w:szCs w:val="22"/>
        </w:rPr>
        <w:t xml:space="preserve"> 2 respondents.</w:t>
      </w:r>
    </w:p>
    <w:p w:rsidRPr="0049474D" w:rsidR="009674E4" w:rsidP="009674E4" w:rsidRDefault="009674E4" w14:paraId="20FAF2FB" w14:textId="77777777">
      <w:pPr>
        <w:ind w:left="360"/>
        <w:rPr>
          <w:sz w:val="22"/>
          <w:szCs w:val="22"/>
        </w:rPr>
      </w:pPr>
    </w:p>
    <w:p w:rsidRPr="0049474D" w:rsidR="009674E4" w:rsidP="009674E4" w:rsidRDefault="009674E4" w14:paraId="564849B8" w14:textId="77777777">
      <w:pPr>
        <w:pStyle w:val="ListParagraph"/>
        <w:numPr>
          <w:ilvl w:val="1"/>
          <w:numId w:val="7"/>
        </w:numPr>
        <w:ind w:left="360"/>
        <w:rPr>
          <w:sz w:val="22"/>
          <w:szCs w:val="22"/>
          <w:u w:val="single"/>
        </w:rPr>
      </w:pPr>
      <w:r w:rsidRPr="00EF41F0">
        <w:rPr>
          <w:i/>
          <w:iCs/>
          <w:sz w:val="22"/>
          <w:szCs w:val="22"/>
          <w:u w:val="single"/>
        </w:rPr>
        <w:t>Total number of annual responses</w:t>
      </w:r>
      <w:r w:rsidRPr="00EF41F0">
        <w:rPr>
          <w:i/>
          <w:iCs/>
          <w:sz w:val="22"/>
          <w:szCs w:val="22"/>
        </w:rPr>
        <w:t>:</w:t>
      </w:r>
      <w:r w:rsidRPr="0049474D">
        <w:rPr>
          <w:sz w:val="22"/>
          <w:szCs w:val="22"/>
        </w:rPr>
        <w:t xml:space="preserve"> </w:t>
      </w:r>
      <w:r w:rsidRPr="005018F1">
        <w:rPr>
          <w:sz w:val="22"/>
          <w:szCs w:val="22"/>
        </w:rPr>
        <w:t>12</w:t>
      </w:r>
      <w:r w:rsidRPr="0049474D">
        <w:rPr>
          <w:sz w:val="22"/>
          <w:szCs w:val="22"/>
        </w:rPr>
        <w:t xml:space="preserve"> responses.</w:t>
      </w:r>
    </w:p>
    <w:p w:rsidRPr="0049474D" w:rsidR="009674E4" w:rsidP="009674E4" w:rsidRDefault="009674E4" w14:paraId="2E40FD13" w14:textId="77777777">
      <w:pPr>
        <w:pStyle w:val="ListParagraph"/>
        <w:ind w:left="360"/>
        <w:rPr>
          <w:sz w:val="22"/>
          <w:szCs w:val="22"/>
          <w:u w:val="single"/>
        </w:rPr>
      </w:pPr>
    </w:p>
    <w:p w:rsidRPr="0049474D" w:rsidR="009674E4" w:rsidP="009674E4" w:rsidRDefault="009674E4" w14:paraId="0E398498" w14:textId="0092138C">
      <w:pPr>
        <w:pStyle w:val="ListParagraph"/>
        <w:numPr>
          <w:ilvl w:val="1"/>
          <w:numId w:val="7"/>
        </w:numPr>
        <w:ind w:left="360"/>
        <w:rPr>
          <w:sz w:val="22"/>
          <w:szCs w:val="22"/>
        </w:rPr>
      </w:pPr>
      <w:r w:rsidRPr="00EF41F0">
        <w:rPr>
          <w:i/>
          <w:iCs/>
          <w:sz w:val="22"/>
          <w:szCs w:val="22"/>
          <w:u w:val="single"/>
        </w:rPr>
        <w:t>Frequency of response</w:t>
      </w:r>
      <w:r w:rsidRPr="00EF41F0">
        <w:rPr>
          <w:i/>
          <w:iCs/>
          <w:sz w:val="22"/>
          <w:szCs w:val="22"/>
        </w:rPr>
        <w:t>:</w:t>
      </w:r>
      <w:r w:rsidRPr="0049474D">
        <w:rPr>
          <w:sz w:val="22"/>
          <w:szCs w:val="22"/>
        </w:rPr>
        <w:t xml:space="preserve"> On occasion</w:t>
      </w:r>
      <w:r w:rsidR="003F66DF">
        <w:rPr>
          <w:sz w:val="22"/>
          <w:szCs w:val="22"/>
        </w:rPr>
        <w:t xml:space="preserve"> reporting requirement</w:t>
      </w:r>
      <w:r w:rsidRPr="0049474D">
        <w:rPr>
          <w:sz w:val="22"/>
          <w:szCs w:val="22"/>
        </w:rPr>
        <w:t>.</w:t>
      </w:r>
    </w:p>
    <w:p w:rsidRPr="0049474D" w:rsidR="009674E4" w:rsidP="009674E4" w:rsidRDefault="009674E4" w14:paraId="4FA061A8" w14:textId="77777777">
      <w:pPr>
        <w:ind w:left="360"/>
        <w:rPr>
          <w:sz w:val="22"/>
          <w:szCs w:val="22"/>
        </w:rPr>
      </w:pPr>
    </w:p>
    <w:p w:rsidRPr="0049474D" w:rsidR="009674E4" w:rsidP="009674E4" w:rsidRDefault="009674E4" w14:paraId="56CF4AD6" w14:textId="77777777">
      <w:pPr>
        <w:pStyle w:val="ListParagraph"/>
        <w:numPr>
          <w:ilvl w:val="1"/>
          <w:numId w:val="7"/>
        </w:numPr>
        <w:ind w:left="360"/>
        <w:rPr>
          <w:sz w:val="22"/>
          <w:szCs w:val="22"/>
        </w:rPr>
      </w:pPr>
      <w:r w:rsidRPr="0049474D">
        <w:rPr>
          <w:sz w:val="22"/>
          <w:szCs w:val="22"/>
        </w:rPr>
        <w:t xml:space="preserve"> </w:t>
      </w:r>
      <w:r w:rsidRPr="00EF41F0">
        <w:rPr>
          <w:i/>
          <w:iCs/>
          <w:sz w:val="22"/>
          <w:szCs w:val="22"/>
          <w:u w:val="single"/>
        </w:rPr>
        <w:t>Total estimated annual burden</w:t>
      </w:r>
      <w:r w:rsidRPr="00EF41F0">
        <w:rPr>
          <w:i/>
          <w:iCs/>
          <w:sz w:val="22"/>
          <w:szCs w:val="22"/>
        </w:rPr>
        <w:t>:</w:t>
      </w:r>
      <w:r w:rsidRPr="0049474D">
        <w:rPr>
          <w:sz w:val="22"/>
          <w:szCs w:val="22"/>
        </w:rPr>
        <w:t xml:space="preserve"> </w:t>
      </w:r>
      <w:r w:rsidRPr="005018F1">
        <w:rPr>
          <w:sz w:val="22"/>
          <w:szCs w:val="22"/>
        </w:rPr>
        <w:t>12</w:t>
      </w:r>
      <w:r w:rsidRPr="0049474D">
        <w:rPr>
          <w:sz w:val="22"/>
          <w:szCs w:val="22"/>
        </w:rPr>
        <w:t xml:space="preserve"> hours, calculated as follows:</w:t>
      </w:r>
    </w:p>
    <w:p w:rsidRPr="0049474D" w:rsidR="009674E4" w:rsidP="009674E4" w:rsidRDefault="009674E4" w14:paraId="6976E7A7" w14:textId="77777777">
      <w:pPr>
        <w:rPr>
          <w:sz w:val="22"/>
          <w:szCs w:val="22"/>
        </w:rPr>
      </w:pPr>
    </w:p>
    <w:p w:rsidRPr="0049474D" w:rsidR="009674E4" w:rsidP="009674E4" w:rsidRDefault="009674E4" w14:paraId="11A1F1CC" w14:textId="77777777">
      <w:pPr>
        <w:pStyle w:val="ListParagraph"/>
        <w:ind w:left="450"/>
        <w:rPr>
          <w:sz w:val="22"/>
          <w:szCs w:val="22"/>
        </w:rPr>
      </w:pPr>
      <w:r w:rsidRPr="0049474D">
        <w:rPr>
          <w:sz w:val="22"/>
          <w:szCs w:val="22"/>
        </w:rPr>
        <w:t xml:space="preserve">Up to 1 hour per respondent for up to 2 respondents each filing up to </w:t>
      </w:r>
      <w:r w:rsidRPr="005018F1">
        <w:rPr>
          <w:sz w:val="22"/>
          <w:szCs w:val="22"/>
        </w:rPr>
        <w:t>6</w:t>
      </w:r>
      <w:r w:rsidRPr="0049474D">
        <w:rPr>
          <w:sz w:val="22"/>
          <w:szCs w:val="22"/>
        </w:rPr>
        <w:t xml:space="preserve"> responses. Total estimated annual hours burden is calculated as follows: </w:t>
      </w:r>
    </w:p>
    <w:p w:rsidRPr="0049474D" w:rsidR="009674E4" w:rsidP="009674E4" w:rsidRDefault="009674E4" w14:paraId="0CC5E9D1" w14:textId="77777777">
      <w:pPr>
        <w:ind w:left="360"/>
        <w:rPr>
          <w:sz w:val="22"/>
          <w:szCs w:val="22"/>
        </w:rPr>
      </w:pPr>
    </w:p>
    <w:p w:rsidRPr="0049474D" w:rsidR="009674E4" w:rsidP="009674E4" w:rsidRDefault="009674E4" w14:paraId="1FA7AE13" w14:textId="77777777">
      <w:pPr>
        <w:pStyle w:val="ListParagraph"/>
        <w:ind w:left="450"/>
        <w:rPr>
          <w:sz w:val="22"/>
          <w:szCs w:val="22"/>
        </w:rPr>
      </w:pPr>
      <w:r w:rsidRPr="005018F1">
        <w:rPr>
          <w:b/>
          <w:sz w:val="22"/>
          <w:szCs w:val="22"/>
        </w:rPr>
        <w:t>12</w:t>
      </w:r>
      <w:r w:rsidRPr="0049474D">
        <w:rPr>
          <w:b/>
          <w:sz w:val="22"/>
          <w:szCs w:val="22"/>
        </w:rPr>
        <w:t xml:space="preserve"> estimated responses x 1 hour per response = </w:t>
      </w:r>
      <w:r w:rsidRPr="005018F1">
        <w:rPr>
          <w:b/>
          <w:sz w:val="22"/>
          <w:szCs w:val="22"/>
        </w:rPr>
        <w:t>12 tota</w:t>
      </w:r>
      <w:bookmarkStart w:name="_GoBack" w:id="7"/>
      <w:bookmarkEnd w:id="7"/>
      <w:r w:rsidRPr="005018F1">
        <w:rPr>
          <w:b/>
          <w:sz w:val="22"/>
          <w:szCs w:val="22"/>
        </w:rPr>
        <w:t>l</w:t>
      </w:r>
      <w:r w:rsidRPr="0049474D">
        <w:rPr>
          <w:b/>
          <w:sz w:val="22"/>
          <w:szCs w:val="22"/>
        </w:rPr>
        <w:t xml:space="preserve"> estimated burden hours.</w:t>
      </w:r>
      <w:r w:rsidRPr="0049474D">
        <w:rPr>
          <w:sz w:val="22"/>
          <w:szCs w:val="22"/>
        </w:rPr>
        <w:t xml:space="preserve"> </w:t>
      </w:r>
    </w:p>
    <w:p w:rsidRPr="0049474D" w:rsidR="009674E4" w:rsidP="009674E4" w:rsidRDefault="009674E4" w14:paraId="7ECDDCC0" w14:textId="77777777">
      <w:pPr>
        <w:rPr>
          <w:i/>
          <w:sz w:val="22"/>
          <w:szCs w:val="22"/>
        </w:rPr>
      </w:pPr>
    </w:p>
    <w:p w:rsidRPr="0049474D" w:rsidR="009674E4" w:rsidP="009674E4" w:rsidRDefault="009674E4" w14:paraId="3A9AA763" w14:textId="77777777">
      <w:pPr>
        <w:pStyle w:val="ListParagraph"/>
        <w:numPr>
          <w:ilvl w:val="1"/>
          <w:numId w:val="7"/>
        </w:numPr>
        <w:ind w:left="360"/>
        <w:rPr>
          <w:sz w:val="22"/>
          <w:szCs w:val="22"/>
        </w:rPr>
      </w:pPr>
      <w:r w:rsidRPr="00EF41F0">
        <w:rPr>
          <w:i/>
          <w:iCs/>
          <w:sz w:val="22"/>
          <w:szCs w:val="22"/>
          <w:u w:val="single"/>
        </w:rPr>
        <w:t>Total estimate of annual in-house cost to respondents for the estimated hours burden</w:t>
      </w:r>
      <w:r w:rsidRPr="00EF41F0">
        <w:rPr>
          <w:i/>
          <w:iCs/>
          <w:sz w:val="22"/>
          <w:szCs w:val="22"/>
        </w:rPr>
        <w:t>:</w:t>
      </w:r>
      <w:r w:rsidRPr="0049474D">
        <w:rPr>
          <w:sz w:val="22"/>
          <w:szCs w:val="22"/>
        </w:rPr>
        <w:t xml:space="preserve"> </w:t>
      </w:r>
      <w:r>
        <w:rPr>
          <w:sz w:val="22"/>
          <w:szCs w:val="22"/>
        </w:rPr>
        <w:t xml:space="preserve"> </w:t>
      </w:r>
      <w:r w:rsidRPr="006B5671">
        <w:rPr>
          <w:sz w:val="22"/>
          <w:szCs w:val="22"/>
        </w:rPr>
        <w:t>$469.44.</w:t>
      </w:r>
      <w:r w:rsidRPr="0049474D">
        <w:rPr>
          <w:sz w:val="22"/>
          <w:szCs w:val="22"/>
        </w:rPr>
        <w:t xml:space="preserve"> </w:t>
      </w:r>
    </w:p>
    <w:p w:rsidRPr="0049474D" w:rsidR="009674E4" w:rsidP="009674E4" w:rsidRDefault="009674E4" w14:paraId="5A1461B2" w14:textId="77777777">
      <w:pPr>
        <w:tabs>
          <w:tab w:val="left" w:pos="-720"/>
        </w:tabs>
        <w:suppressAutoHyphens/>
        <w:ind w:left="360"/>
        <w:rPr>
          <w:spacing w:val="-3"/>
          <w:sz w:val="22"/>
          <w:szCs w:val="22"/>
        </w:rPr>
      </w:pPr>
    </w:p>
    <w:p w:rsidRPr="00EF41F0" w:rsidR="009674E4" w:rsidP="009674E4" w:rsidRDefault="009674E4" w14:paraId="5AF4D69C" w14:textId="77777777">
      <w:pPr>
        <w:pStyle w:val="ListParagraph"/>
        <w:numPr>
          <w:ilvl w:val="1"/>
          <w:numId w:val="7"/>
        </w:numPr>
        <w:ind w:left="360"/>
        <w:rPr>
          <w:i/>
          <w:iCs/>
          <w:sz w:val="22"/>
          <w:szCs w:val="22"/>
        </w:rPr>
      </w:pPr>
      <w:r w:rsidRPr="00EF41F0">
        <w:rPr>
          <w:i/>
          <w:iCs/>
          <w:spacing w:val="-3"/>
          <w:sz w:val="22"/>
          <w:szCs w:val="22"/>
          <w:u w:val="single"/>
        </w:rPr>
        <w:t>Explanation of calculation of in-house costs to respondents for the estimated hours burden</w:t>
      </w:r>
      <w:r w:rsidRPr="00EF41F0">
        <w:rPr>
          <w:i/>
          <w:iCs/>
          <w:spacing w:val="-3"/>
          <w:sz w:val="22"/>
          <w:szCs w:val="22"/>
        </w:rPr>
        <w:t xml:space="preserve">: </w:t>
      </w:r>
    </w:p>
    <w:p w:rsidRPr="0049474D" w:rsidR="009674E4" w:rsidP="009674E4" w:rsidRDefault="009674E4" w14:paraId="7DD9FC8E" w14:textId="77777777">
      <w:pPr>
        <w:pStyle w:val="ListParagraph"/>
        <w:rPr>
          <w:sz w:val="22"/>
          <w:szCs w:val="22"/>
        </w:rPr>
      </w:pPr>
    </w:p>
    <w:p w:rsidRPr="0049474D" w:rsidR="009674E4" w:rsidP="009674E4" w:rsidRDefault="009674E4" w14:paraId="2EBAC448" w14:textId="77777777">
      <w:pPr>
        <w:ind w:left="360"/>
        <w:rPr>
          <w:sz w:val="22"/>
          <w:szCs w:val="22"/>
        </w:rPr>
      </w:pPr>
      <w:r w:rsidRPr="0049474D">
        <w:rPr>
          <w:sz w:val="22"/>
          <w:szCs w:val="22"/>
        </w:rPr>
        <w:t xml:space="preserve">The Commission expect that respondents will use </w:t>
      </w:r>
      <w:r>
        <w:rPr>
          <w:sz w:val="22"/>
          <w:szCs w:val="22"/>
        </w:rPr>
        <w:t xml:space="preserve">existing </w:t>
      </w:r>
      <w:r w:rsidRPr="0049474D">
        <w:rPr>
          <w:sz w:val="22"/>
          <w:szCs w:val="22"/>
        </w:rPr>
        <w:t>in-house staff to make the required disclosure</w:t>
      </w:r>
      <w:r w:rsidRPr="00EF41F0">
        <w:rPr>
          <w:sz w:val="22"/>
          <w:szCs w:val="22"/>
        </w:rPr>
        <w:t xml:space="preserve"> </w:t>
      </w:r>
      <w:r w:rsidRPr="0049474D">
        <w:rPr>
          <w:sz w:val="22"/>
          <w:szCs w:val="22"/>
        </w:rPr>
        <w:t xml:space="preserve">at a rate equivalent to the hourly rate of a GS-11, Step 5 government staff member ($39.12/hour).  The Commission estimates that it will take one in-house staff person no more than 1 hour to make </w:t>
      </w:r>
      <w:r>
        <w:rPr>
          <w:sz w:val="22"/>
          <w:szCs w:val="22"/>
        </w:rPr>
        <w:t>a</w:t>
      </w:r>
      <w:r w:rsidRPr="0049474D">
        <w:rPr>
          <w:sz w:val="22"/>
          <w:szCs w:val="22"/>
        </w:rPr>
        <w:t xml:space="preserve"> required disclosure. Therefore, the estimated annual in-house cost is as follows:</w:t>
      </w:r>
    </w:p>
    <w:p w:rsidRPr="0049474D" w:rsidR="009674E4" w:rsidP="009674E4" w:rsidRDefault="009674E4" w14:paraId="4E08B8D3" w14:textId="77777777">
      <w:pPr>
        <w:pStyle w:val="ListParagraph"/>
        <w:rPr>
          <w:sz w:val="22"/>
          <w:szCs w:val="22"/>
        </w:rPr>
      </w:pPr>
    </w:p>
    <w:p w:rsidRPr="0049474D" w:rsidR="009674E4" w:rsidP="009674E4" w:rsidRDefault="009674E4" w14:paraId="3FA7591C" w14:textId="5ABCDFAE">
      <w:pPr>
        <w:ind w:firstLine="360"/>
        <w:rPr>
          <w:sz w:val="22"/>
          <w:szCs w:val="22"/>
        </w:rPr>
      </w:pPr>
      <w:r w:rsidRPr="0049474D">
        <w:rPr>
          <w:sz w:val="22"/>
          <w:szCs w:val="22"/>
        </w:rPr>
        <w:t>1 staff person at $39.</w:t>
      </w:r>
      <w:r w:rsidR="00906D96">
        <w:rPr>
          <w:sz w:val="22"/>
          <w:szCs w:val="22"/>
        </w:rPr>
        <w:t>12</w:t>
      </w:r>
      <w:r w:rsidRPr="0049474D">
        <w:rPr>
          <w:sz w:val="22"/>
          <w:szCs w:val="22"/>
        </w:rPr>
        <w:t xml:space="preserve">/hour x 1 hour per response x up to </w:t>
      </w:r>
      <w:r w:rsidRPr="005018F1">
        <w:rPr>
          <w:sz w:val="22"/>
          <w:szCs w:val="22"/>
        </w:rPr>
        <w:t>12</w:t>
      </w:r>
      <w:r w:rsidRPr="0049474D">
        <w:rPr>
          <w:sz w:val="22"/>
          <w:szCs w:val="22"/>
        </w:rPr>
        <w:t xml:space="preserve"> estimated responses = </w:t>
      </w:r>
      <w:r w:rsidRPr="005018F1">
        <w:rPr>
          <w:sz w:val="22"/>
          <w:szCs w:val="22"/>
        </w:rPr>
        <w:t>$469.44</w:t>
      </w:r>
    </w:p>
    <w:p w:rsidRPr="0049474D" w:rsidR="009674E4" w:rsidP="009674E4" w:rsidRDefault="009674E4" w14:paraId="12125493" w14:textId="77777777">
      <w:pPr>
        <w:tabs>
          <w:tab w:val="left" w:pos="-720"/>
        </w:tabs>
        <w:suppressAutoHyphens/>
        <w:ind w:left="1080" w:right="-540"/>
        <w:rPr>
          <w:b/>
          <w:sz w:val="22"/>
          <w:szCs w:val="22"/>
        </w:rPr>
      </w:pPr>
    </w:p>
    <w:p w:rsidRPr="0049474D" w:rsidR="009674E4" w:rsidP="009674E4" w:rsidRDefault="009674E4" w14:paraId="6443573A" w14:textId="77777777">
      <w:pPr>
        <w:ind w:firstLine="360"/>
        <w:rPr>
          <w:sz w:val="22"/>
          <w:szCs w:val="22"/>
        </w:rPr>
      </w:pPr>
      <w:r w:rsidRPr="0049474D">
        <w:rPr>
          <w:b/>
          <w:sz w:val="22"/>
          <w:szCs w:val="22"/>
        </w:rPr>
        <w:t xml:space="preserve">Total In-House Cost: </w:t>
      </w:r>
      <w:r w:rsidRPr="005018F1">
        <w:rPr>
          <w:b/>
          <w:sz w:val="22"/>
          <w:szCs w:val="22"/>
        </w:rPr>
        <w:t>$469.44.</w:t>
      </w:r>
    </w:p>
    <w:p w:rsidRPr="006253AA" w:rsidR="00C55C6A" w:rsidP="009674E4" w:rsidRDefault="00836022" w14:paraId="53C784F4" w14:textId="7EA17D53">
      <w:pPr>
        <w:tabs>
          <w:tab w:val="left" w:pos="-720"/>
        </w:tabs>
        <w:suppressAutoHyphens/>
        <w:rPr>
          <w:b/>
          <w:sz w:val="22"/>
          <w:szCs w:val="22"/>
        </w:rPr>
      </w:pPr>
      <w:r w:rsidRPr="006253AA">
        <w:rPr>
          <w:b/>
          <w:sz w:val="22"/>
          <w:szCs w:val="22"/>
        </w:rPr>
        <w:t xml:space="preserve">  </w:t>
      </w:r>
    </w:p>
    <w:p w:rsidRPr="0049474D" w:rsidR="009674E4" w:rsidP="009674E4" w:rsidRDefault="00031818" w14:paraId="01F76AA5" w14:textId="308AA19A">
      <w:pPr>
        <w:pStyle w:val="ListParagraph"/>
        <w:numPr>
          <w:ilvl w:val="0"/>
          <w:numId w:val="26"/>
        </w:numPr>
        <w:ind w:left="0" w:firstLine="0"/>
        <w:rPr>
          <w:b/>
          <w:sz w:val="22"/>
          <w:szCs w:val="22"/>
        </w:rPr>
      </w:pPr>
      <w:r w:rsidRPr="006253AA">
        <w:rPr>
          <w:i/>
          <w:sz w:val="22"/>
          <w:szCs w:val="22"/>
        </w:rPr>
        <w:t xml:space="preserve">Estimates of the </w:t>
      </w:r>
      <w:r w:rsidRPr="006253AA" w:rsidR="00027BF0">
        <w:rPr>
          <w:i/>
          <w:sz w:val="22"/>
          <w:szCs w:val="22"/>
        </w:rPr>
        <w:t xml:space="preserve">annual </w:t>
      </w:r>
      <w:r w:rsidRPr="006253AA">
        <w:rPr>
          <w:i/>
          <w:sz w:val="22"/>
          <w:szCs w:val="22"/>
        </w:rPr>
        <w:t>cost burden of the collection to respondents</w:t>
      </w:r>
      <w:r w:rsidRPr="006253AA">
        <w:rPr>
          <w:sz w:val="22"/>
          <w:szCs w:val="22"/>
        </w:rPr>
        <w:t>.</w:t>
      </w:r>
      <w:r w:rsidRPr="006253AA" w:rsidR="00942C70">
        <w:rPr>
          <w:sz w:val="22"/>
          <w:szCs w:val="22"/>
        </w:rPr>
        <w:t xml:space="preserve"> </w:t>
      </w:r>
      <w:r w:rsidRPr="006253AA">
        <w:rPr>
          <w:sz w:val="22"/>
          <w:szCs w:val="22"/>
        </w:rPr>
        <w:t xml:space="preserve"> </w:t>
      </w:r>
      <w:r w:rsidRPr="006253AA" w:rsidR="009674E4">
        <w:rPr>
          <w:color w:val="000000"/>
          <w:sz w:val="22"/>
          <w:szCs w:val="22"/>
        </w:rPr>
        <w:t xml:space="preserve">There is no external cost to </w:t>
      </w:r>
      <w:r w:rsidRPr="009674E4" w:rsidR="009674E4">
        <w:rPr>
          <w:sz w:val="22"/>
          <w:szCs w:val="22"/>
        </w:rPr>
        <w:t>respondents</w:t>
      </w:r>
      <w:r w:rsidRPr="006253AA" w:rsidR="009674E4">
        <w:rPr>
          <w:color w:val="000000"/>
          <w:sz w:val="22"/>
          <w:szCs w:val="22"/>
        </w:rPr>
        <w:t xml:space="preserve"> for </w:t>
      </w:r>
      <w:r w:rsidR="009674E4">
        <w:rPr>
          <w:color w:val="000000"/>
          <w:sz w:val="22"/>
          <w:szCs w:val="22"/>
        </w:rPr>
        <w:t>making the required disclosure</w:t>
      </w:r>
      <w:r w:rsidR="00906D96">
        <w:rPr>
          <w:color w:val="000000"/>
          <w:sz w:val="22"/>
          <w:szCs w:val="22"/>
        </w:rPr>
        <w:t>,</w:t>
      </w:r>
      <w:r w:rsidR="009674E4">
        <w:rPr>
          <w:color w:val="000000"/>
          <w:sz w:val="22"/>
          <w:szCs w:val="22"/>
        </w:rPr>
        <w:t xml:space="preserve"> and the respondents</w:t>
      </w:r>
      <w:r w:rsidRPr="006253AA" w:rsidR="009674E4">
        <w:rPr>
          <w:color w:val="000000"/>
          <w:sz w:val="22"/>
          <w:szCs w:val="22"/>
        </w:rPr>
        <w:t xml:space="preserve"> </w:t>
      </w:r>
      <w:r w:rsidRPr="006253AA" w:rsidR="009674E4">
        <w:rPr>
          <w:sz w:val="22"/>
          <w:szCs w:val="22"/>
        </w:rPr>
        <w:t>should not incur any other capital and start-up costs or operation and maintenance of purchase of services in connection with responding to this new information collection</w:t>
      </w:r>
      <w:r w:rsidR="009674E4">
        <w:rPr>
          <w:sz w:val="22"/>
          <w:szCs w:val="22"/>
        </w:rPr>
        <w:t xml:space="preserve"> because they are the recipients of the communications that would trigger the need to make any required disclosure and, thus, </w:t>
      </w:r>
      <w:r w:rsidRPr="006253AA" w:rsidR="009674E4">
        <w:rPr>
          <w:sz w:val="22"/>
          <w:szCs w:val="22"/>
        </w:rPr>
        <w:t xml:space="preserve">the information collected </w:t>
      </w:r>
      <w:r w:rsidR="009674E4">
        <w:rPr>
          <w:sz w:val="22"/>
          <w:szCs w:val="22"/>
        </w:rPr>
        <w:t>under this information collection is</w:t>
      </w:r>
      <w:r w:rsidRPr="006253AA" w:rsidR="009674E4">
        <w:rPr>
          <w:sz w:val="22"/>
          <w:szCs w:val="22"/>
        </w:rPr>
        <w:t xml:space="preserve"> </w:t>
      </w:r>
      <w:r w:rsidR="009674E4">
        <w:rPr>
          <w:sz w:val="22"/>
          <w:szCs w:val="22"/>
        </w:rPr>
        <w:t xml:space="preserve">readily </w:t>
      </w:r>
      <w:r w:rsidRPr="006253AA" w:rsidR="009674E4">
        <w:rPr>
          <w:sz w:val="22"/>
          <w:szCs w:val="22"/>
        </w:rPr>
        <w:t xml:space="preserve">available </w:t>
      </w:r>
      <w:r w:rsidR="009674E4">
        <w:rPr>
          <w:sz w:val="22"/>
          <w:szCs w:val="22"/>
        </w:rPr>
        <w:t>to</w:t>
      </w:r>
      <w:r w:rsidRPr="006253AA" w:rsidR="009674E4">
        <w:rPr>
          <w:sz w:val="22"/>
          <w:szCs w:val="22"/>
        </w:rPr>
        <w:t xml:space="preserve"> the respondent</w:t>
      </w:r>
      <w:r w:rsidR="009674E4">
        <w:rPr>
          <w:sz w:val="22"/>
          <w:szCs w:val="22"/>
        </w:rPr>
        <w:t>s in the normal course of business</w:t>
      </w:r>
      <w:r w:rsidRPr="006253AA" w:rsidR="009674E4">
        <w:rPr>
          <w:color w:val="000000"/>
          <w:sz w:val="22"/>
          <w:szCs w:val="22"/>
        </w:rPr>
        <w:t>.</w:t>
      </w:r>
    </w:p>
    <w:p w:rsidR="009674E4" w:rsidP="009674E4" w:rsidRDefault="009674E4" w14:paraId="0BC2DF16" w14:textId="77777777">
      <w:pPr>
        <w:pStyle w:val="Footer"/>
        <w:tabs>
          <w:tab w:val="clear" w:pos="4320"/>
          <w:tab w:val="clear" w:pos="8640"/>
          <w:tab w:val="left" w:pos="360"/>
        </w:tabs>
        <w:rPr>
          <w:b/>
          <w:sz w:val="22"/>
          <w:szCs w:val="22"/>
        </w:rPr>
      </w:pPr>
    </w:p>
    <w:p w:rsidRPr="009674E4" w:rsidR="00942C70" w:rsidP="009674E4" w:rsidRDefault="009674E4" w14:paraId="28447329" w14:textId="5179DBAA">
      <w:pPr>
        <w:rPr>
          <w:sz w:val="22"/>
          <w:szCs w:val="22"/>
        </w:rPr>
      </w:pPr>
      <w:r w:rsidRPr="009674E4">
        <w:rPr>
          <w:b/>
          <w:sz w:val="22"/>
          <w:szCs w:val="22"/>
        </w:rPr>
        <w:t>Total Capital and Start-Up Costs or Operation and Maintenance (O&amp;M):</w:t>
      </w:r>
      <w:r w:rsidRPr="009674E4">
        <w:rPr>
          <w:sz w:val="22"/>
          <w:szCs w:val="22"/>
        </w:rPr>
        <w:t xml:space="preserve">  </w:t>
      </w:r>
      <w:r w:rsidRPr="009674E4">
        <w:rPr>
          <w:b/>
          <w:sz w:val="22"/>
          <w:szCs w:val="22"/>
        </w:rPr>
        <w:t>$0</w:t>
      </w:r>
      <w:r w:rsidRPr="009674E4">
        <w:rPr>
          <w:sz w:val="22"/>
          <w:szCs w:val="22"/>
        </w:rPr>
        <w:t>.</w:t>
      </w:r>
    </w:p>
    <w:p w:rsidRPr="006253AA" w:rsidR="00AE464E" w:rsidP="009674E4" w:rsidRDefault="00AE464E" w14:paraId="5AE3E30D" w14:textId="77777777">
      <w:pPr>
        <w:suppressAutoHyphens/>
        <w:rPr>
          <w:sz w:val="22"/>
          <w:szCs w:val="22"/>
        </w:rPr>
      </w:pPr>
    </w:p>
    <w:p w:rsidRPr="009674E4" w:rsidR="00476291" w:rsidP="001367F2" w:rsidRDefault="00031818" w14:paraId="007E5AFB" w14:textId="4F5F7A2F">
      <w:pPr>
        <w:pStyle w:val="ListParagraph"/>
        <w:numPr>
          <w:ilvl w:val="0"/>
          <w:numId w:val="26"/>
        </w:numPr>
        <w:ind w:left="0" w:firstLine="0"/>
        <w:rPr>
          <w:spacing w:val="-3"/>
          <w:sz w:val="22"/>
          <w:szCs w:val="22"/>
        </w:rPr>
      </w:pPr>
      <w:r w:rsidRPr="009674E4">
        <w:rPr>
          <w:i/>
          <w:sz w:val="22"/>
          <w:szCs w:val="22"/>
        </w:rPr>
        <w:t xml:space="preserve">Estimates of the </w:t>
      </w:r>
      <w:r w:rsidRPr="009674E4" w:rsidR="00C270B1">
        <w:rPr>
          <w:i/>
          <w:sz w:val="22"/>
          <w:szCs w:val="22"/>
        </w:rPr>
        <w:t xml:space="preserve">annual </w:t>
      </w:r>
      <w:r w:rsidRPr="009674E4">
        <w:rPr>
          <w:i/>
          <w:sz w:val="22"/>
          <w:szCs w:val="22"/>
        </w:rPr>
        <w:t>cost burden to the Commission.</w:t>
      </w:r>
      <w:r w:rsidRPr="009674E4" w:rsidR="00836022">
        <w:rPr>
          <w:i/>
          <w:sz w:val="22"/>
          <w:szCs w:val="22"/>
        </w:rPr>
        <w:t xml:space="preserve"> </w:t>
      </w:r>
      <w:r w:rsidRPr="009674E4" w:rsidR="00942C70">
        <w:rPr>
          <w:i/>
          <w:sz w:val="22"/>
          <w:szCs w:val="22"/>
        </w:rPr>
        <w:t xml:space="preserve"> </w:t>
      </w:r>
      <w:r w:rsidRPr="009674E4" w:rsidR="009674E4">
        <w:rPr>
          <w:sz w:val="22"/>
          <w:szCs w:val="22"/>
        </w:rPr>
        <w:t xml:space="preserve">The disclosures required under this information collection will be made publicly available by the respondents in real time for the benefit of applicants to participate/bidders in the auction for overlay licenses in the 3.7 GHz Service.  The Commission will neither receive nor review these disclosures.  Accordingly, there is no annual cost burden to the Commission for this information collection.   </w:t>
      </w:r>
    </w:p>
    <w:p w:rsidRPr="006253AA" w:rsidR="00213A23" w:rsidP="00476291" w:rsidRDefault="00213A23" w14:paraId="68A59938" w14:textId="77777777">
      <w:pPr>
        <w:rPr>
          <w:sz w:val="22"/>
          <w:szCs w:val="22"/>
        </w:rPr>
      </w:pPr>
    </w:p>
    <w:p w:rsidRPr="006253AA" w:rsidR="00476291" w:rsidP="00476291" w:rsidRDefault="00476291" w14:paraId="247ED617" w14:textId="61AF9F48">
      <w:pPr>
        <w:rPr>
          <w:sz w:val="22"/>
          <w:szCs w:val="22"/>
        </w:rPr>
      </w:pPr>
      <w:r w:rsidRPr="006253AA">
        <w:rPr>
          <w:b/>
          <w:sz w:val="22"/>
          <w:szCs w:val="22"/>
        </w:rPr>
        <w:t>Total Estimated Annual Cost to the Federal Government</w:t>
      </w:r>
      <w:r w:rsidRPr="006253AA">
        <w:rPr>
          <w:sz w:val="22"/>
          <w:szCs w:val="22"/>
        </w:rPr>
        <w:t xml:space="preserve">:  </w:t>
      </w:r>
      <w:r w:rsidRPr="006253AA">
        <w:rPr>
          <w:b/>
          <w:sz w:val="22"/>
          <w:szCs w:val="22"/>
        </w:rPr>
        <w:t>$</w:t>
      </w:r>
      <w:r w:rsidR="009674E4">
        <w:rPr>
          <w:b/>
          <w:sz w:val="22"/>
          <w:szCs w:val="22"/>
        </w:rPr>
        <w:t>0</w:t>
      </w:r>
      <w:r w:rsidRPr="006253AA">
        <w:rPr>
          <w:b/>
          <w:sz w:val="22"/>
          <w:szCs w:val="22"/>
        </w:rPr>
        <w:t>.</w:t>
      </w:r>
    </w:p>
    <w:p w:rsidRPr="006253AA" w:rsidR="004801B6" w:rsidP="004801B6" w:rsidRDefault="004801B6" w14:paraId="1E1A5146" w14:textId="77777777">
      <w:pPr>
        <w:suppressAutoHyphens/>
        <w:ind w:left="360"/>
        <w:rPr>
          <w:sz w:val="22"/>
          <w:szCs w:val="22"/>
        </w:rPr>
      </w:pPr>
    </w:p>
    <w:p w:rsidRPr="006253AA" w:rsidR="00325BCE" w:rsidP="00F7418F" w:rsidRDefault="00031818" w14:paraId="72ACB7FA" w14:textId="0B03D359">
      <w:pPr>
        <w:pStyle w:val="ListParagraph"/>
        <w:numPr>
          <w:ilvl w:val="0"/>
          <w:numId w:val="26"/>
        </w:numPr>
        <w:ind w:left="0" w:firstLine="0"/>
        <w:rPr>
          <w:sz w:val="22"/>
          <w:szCs w:val="22"/>
        </w:rPr>
      </w:pPr>
      <w:r w:rsidRPr="006253AA">
        <w:rPr>
          <w:i/>
          <w:sz w:val="22"/>
          <w:szCs w:val="22"/>
        </w:rPr>
        <w:t>Program changes or adjustment.</w:t>
      </w:r>
      <w:r w:rsidRPr="006253AA" w:rsidR="00836022">
        <w:rPr>
          <w:i/>
          <w:sz w:val="22"/>
          <w:szCs w:val="22"/>
        </w:rPr>
        <w:t xml:space="preserve"> </w:t>
      </w:r>
      <w:r w:rsidRPr="006253AA" w:rsidR="00942C70">
        <w:rPr>
          <w:i/>
          <w:sz w:val="22"/>
          <w:szCs w:val="22"/>
        </w:rPr>
        <w:t xml:space="preserve"> </w:t>
      </w:r>
      <w:r w:rsidRPr="006253AA">
        <w:rPr>
          <w:sz w:val="22"/>
          <w:szCs w:val="22"/>
        </w:rPr>
        <w:t xml:space="preserve">This is a new information collection resulting in </w:t>
      </w:r>
      <w:r w:rsidRPr="006253AA" w:rsidR="00325BCE">
        <w:rPr>
          <w:sz w:val="22"/>
          <w:szCs w:val="22"/>
        </w:rPr>
        <w:t xml:space="preserve">a program change increase of </w:t>
      </w:r>
      <w:r w:rsidR="009B147E">
        <w:rPr>
          <w:sz w:val="22"/>
          <w:szCs w:val="22"/>
        </w:rPr>
        <w:t>2</w:t>
      </w:r>
      <w:r w:rsidRPr="006253AA" w:rsidR="002F62A3">
        <w:rPr>
          <w:sz w:val="22"/>
          <w:szCs w:val="22"/>
        </w:rPr>
        <w:t xml:space="preserve"> respondents, </w:t>
      </w:r>
      <w:r w:rsidR="009B147E">
        <w:rPr>
          <w:sz w:val="22"/>
          <w:szCs w:val="22"/>
        </w:rPr>
        <w:t>12</w:t>
      </w:r>
      <w:r w:rsidRPr="006253AA" w:rsidR="006E1A84">
        <w:rPr>
          <w:sz w:val="22"/>
          <w:szCs w:val="22"/>
        </w:rPr>
        <w:t xml:space="preserve"> </w:t>
      </w:r>
      <w:r w:rsidRPr="006253AA" w:rsidR="002F62A3">
        <w:rPr>
          <w:sz w:val="22"/>
          <w:szCs w:val="22"/>
        </w:rPr>
        <w:t>responses</w:t>
      </w:r>
      <w:r w:rsidR="00422584">
        <w:rPr>
          <w:sz w:val="22"/>
          <w:szCs w:val="22"/>
        </w:rPr>
        <w:t xml:space="preserve">, </w:t>
      </w:r>
      <w:r w:rsidR="009B147E">
        <w:rPr>
          <w:sz w:val="22"/>
          <w:szCs w:val="22"/>
        </w:rPr>
        <w:t>and 12</w:t>
      </w:r>
      <w:r w:rsidR="00422584">
        <w:rPr>
          <w:sz w:val="22"/>
          <w:szCs w:val="22"/>
        </w:rPr>
        <w:t xml:space="preserve"> </w:t>
      </w:r>
      <w:r w:rsidRPr="006253AA">
        <w:rPr>
          <w:sz w:val="22"/>
          <w:szCs w:val="22"/>
        </w:rPr>
        <w:t xml:space="preserve">total </w:t>
      </w:r>
      <w:r w:rsidRPr="006253AA" w:rsidR="008C27ED">
        <w:rPr>
          <w:sz w:val="22"/>
          <w:szCs w:val="22"/>
        </w:rPr>
        <w:t xml:space="preserve">estimated </w:t>
      </w:r>
      <w:r w:rsidRPr="006253AA" w:rsidR="000C40B5">
        <w:rPr>
          <w:sz w:val="22"/>
          <w:szCs w:val="22"/>
        </w:rPr>
        <w:t>b</w:t>
      </w:r>
      <w:r w:rsidRPr="006253AA">
        <w:rPr>
          <w:sz w:val="22"/>
          <w:szCs w:val="22"/>
        </w:rPr>
        <w:t>urden hours</w:t>
      </w:r>
      <w:r w:rsidR="00422584">
        <w:rPr>
          <w:sz w:val="22"/>
          <w:szCs w:val="22"/>
        </w:rPr>
        <w:t>.</w:t>
      </w:r>
    </w:p>
    <w:p w:rsidRPr="006253AA" w:rsidR="00325BCE" w:rsidP="00325BCE" w:rsidRDefault="00325BCE" w14:paraId="671AF1F2" w14:textId="77777777">
      <w:pPr>
        <w:pStyle w:val="ListParagraph"/>
        <w:rPr>
          <w:i/>
          <w:sz w:val="22"/>
          <w:szCs w:val="22"/>
        </w:rPr>
      </w:pPr>
    </w:p>
    <w:p w:rsidRPr="006253AA" w:rsidR="00624353" w:rsidP="00F7418F" w:rsidRDefault="00031818" w14:paraId="0FC0C222" w14:textId="698B704B">
      <w:pPr>
        <w:pStyle w:val="ListParagraph"/>
        <w:numPr>
          <w:ilvl w:val="0"/>
          <w:numId w:val="26"/>
        </w:numPr>
        <w:ind w:left="0" w:firstLine="0"/>
        <w:rPr>
          <w:sz w:val="22"/>
          <w:szCs w:val="22"/>
        </w:rPr>
      </w:pPr>
      <w:r w:rsidRPr="006253AA">
        <w:rPr>
          <w:i/>
          <w:sz w:val="22"/>
          <w:szCs w:val="22"/>
        </w:rPr>
        <w:lastRenderedPageBreak/>
        <w:t>Collections of information whose results will be published.</w:t>
      </w:r>
      <w:r w:rsidRPr="006253AA" w:rsidR="00836022">
        <w:rPr>
          <w:i/>
          <w:sz w:val="22"/>
          <w:szCs w:val="22"/>
        </w:rPr>
        <w:t xml:space="preserve"> </w:t>
      </w:r>
      <w:r w:rsidRPr="006253AA" w:rsidR="00D867D2">
        <w:rPr>
          <w:sz w:val="22"/>
          <w:szCs w:val="22"/>
        </w:rPr>
        <w:t xml:space="preserve">The information collection will </w:t>
      </w:r>
      <w:r w:rsidRPr="006253AA" w:rsidR="005C4C1E">
        <w:rPr>
          <w:sz w:val="22"/>
          <w:szCs w:val="22"/>
        </w:rPr>
        <w:t xml:space="preserve">not </w:t>
      </w:r>
      <w:r w:rsidRPr="006253AA" w:rsidR="00D867D2">
        <w:rPr>
          <w:sz w:val="22"/>
          <w:szCs w:val="22"/>
        </w:rPr>
        <w:t>be published</w:t>
      </w:r>
      <w:r w:rsidRPr="006253AA" w:rsidR="005C4C1E">
        <w:rPr>
          <w:sz w:val="22"/>
          <w:szCs w:val="22"/>
        </w:rPr>
        <w:t xml:space="preserve"> for statistical use</w:t>
      </w:r>
      <w:r w:rsidRPr="006253AA" w:rsidR="003A5BD7">
        <w:rPr>
          <w:sz w:val="22"/>
          <w:szCs w:val="22"/>
        </w:rPr>
        <w:t xml:space="preserve">. </w:t>
      </w:r>
      <w:r w:rsidRPr="006253AA" w:rsidR="00D867D2">
        <w:rPr>
          <w:sz w:val="22"/>
          <w:szCs w:val="22"/>
        </w:rPr>
        <w:t xml:space="preserve"> </w:t>
      </w:r>
    </w:p>
    <w:p w:rsidRPr="006253AA" w:rsidR="00624353" w:rsidP="00624353" w:rsidRDefault="00624353" w14:paraId="70E4576F" w14:textId="77777777">
      <w:pPr>
        <w:pStyle w:val="ListParagraph"/>
        <w:rPr>
          <w:i/>
          <w:sz w:val="22"/>
          <w:szCs w:val="22"/>
        </w:rPr>
      </w:pPr>
    </w:p>
    <w:p w:rsidRPr="006253AA" w:rsidR="00624353" w:rsidP="00F7418F" w:rsidRDefault="00031818" w14:paraId="02FB294D" w14:textId="77777777">
      <w:pPr>
        <w:pStyle w:val="ListParagraph"/>
        <w:numPr>
          <w:ilvl w:val="0"/>
          <w:numId w:val="26"/>
        </w:numPr>
        <w:ind w:left="0" w:firstLine="0"/>
        <w:rPr>
          <w:sz w:val="22"/>
          <w:szCs w:val="22"/>
        </w:rPr>
      </w:pPr>
      <w:r w:rsidRPr="006253AA">
        <w:rPr>
          <w:i/>
          <w:sz w:val="22"/>
          <w:szCs w:val="22"/>
        </w:rPr>
        <w:t>Display of expiration date for OMB approval of information collection.</w:t>
      </w:r>
      <w:r w:rsidRPr="006253AA" w:rsidR="00942C70">
        <w:rPr>
          <w:i/>
          <w:sz w:val="22"/>
          <w:szCs w:val="22"/>
        </w:rPr>
        <w:t xml:space="preserve"> </w:t>
      </w:r>
      <w:r w:rsidRPr="006253AA" w:rsidR="00836022">
        <w:rPr>
          <w:i/>
          <w:sz w:val="22"/>
          <w:szCs w:val="22"/>
        </w:rPr>
        <w:t xml:space="preserve"> </w:t>
      </w:r>
      <w:r w:rsidRPr="006253AA" w:rsidR="00624353">
        <w:rPr>
          <w:sz w:val="22"/>
          <w:szCs w:val="22"/>
        </w:rPr>
        <w:t xml:space="preserve">The Commission seeks an exemption from the requirement to display the OMB expiration date </w:t>
      </w:r>
      <w:r w:rsidRPr="006253AA" w:rsidR="00B06DB6">
        <w:rPr>
          <w:sz w:val="22"/>
          <w:szCs w:val="22"/>
        </w:rPr>
        <w:t>for this information</w:t>
      </w:r>
      <w:r w:rsidRPr="006253AA" w:rsidR="00624353">
        <w:rPr>
          <w:sz w:val="22"/>
          <w:szCs w:val="22"/>
        </w:rPr>
        <w:t xml:space="preserve"> collection.</w:t>
      </w:r>
      <w:r w:rsidRPr="006253AA" w:rsidR="00836022">
        <w:rPr>
          <w:sz w:val="22"/>
          <w:szCs w:val="22"/>
        </w:rPr>
        <w:t xml:space="preserve"> </w:t>
      </w:r>
      <w:r w:rsidRPr="006253AA" w:rsidR="00942C70">
        <w:rPr>
          <w:sz w:val="22"/>
          <w:szCs w:val="22"/>
        </w:rPr>
        <w:t xml:space="preserve"> </w:t>
      </w:r>
      <w:r w:rsidRPr="006253AA" w:rsidR="00624353">
        <w:rPr>
          <w:sz w:val="22"/>
          <w:szCs w:val="22"/>
        </w:rPr>
        <w:t>The Commission publishes a list of all OMB-approved information collections</w:t>
      </w:r>
      <w:r w:rsidRPr="006253AA" w:rsidR="005E252E">
        <w:rPr>
          <w:sz w:val="22"/>
          <w:szCs w:val="22"/>
        </w:rPr>
        <w:t xml:space="preserve"> and their corresponding expiration dates</w:t>
      </w:r>
      <w:r w:rsidRPr="006253AA" w:rsidR="00624353">
        <w:rPr>
          <w:sz w:val="22"/>
          <w:szCs w:val="22"/>
        </w:rPr>
        <w:t xml:space="preserve"> in 47 C.F.R. 0.408 of the Commission’s rules</w:t>
      </w:r>
      <w:r w:rsidRPr="006253AA" w:rsidR="0010531B">
        <w:rPr>
          <w:sz w:val="22"/>
          <w:szCs w:val="22"/>
        </w:rPr>
        <w:t>, 47 C.F.R. § 0.408</w:t>
      </w:r>
      <w:r w:rsidRPr="006253AA" w:rsidR="005E252E">
        <w:rPr>
          <w:sz w:val="22"/>
          <w:szCs w:val="22"/>
        </w:rPr>
        <w:t>, and will publish the OMB control number and OMB expiration date for this collection in the list contained in section 0.408 of its rules.</w:t>
      </w:r>
    </w:p>
    <w:p w:rsidRPr="006253AA" w:rsidR="00624353" w:rsidP="0010531B" w:rsidRDefault="00624353" w14:paraId="786C18B4" w14:textId="77777777">
      <w:pPr>
        <w:rPr>
          <w:i/>
          <w:sz w:val="22"/>
          <w:szCs w:val="22"/>
        </w:rPr>
      </w:pPr>
    </w:p>
    <w:p w:rsidRPr="006253AA" w:rsidR="00031818" w:rsidP="00F7418F" w:rsidRDefault="00031818" w14:paraId="65FCB843" w14:textId="6B51D8DD">
      <w:pPr>
        <w:pStyle w:val="ListParagraph"/>
        <w:numPr>
          <w:ilvl w:val="0"/>
          <w:numId w:val="26"/>
        </w:numPr>
        <w:ind w:left="0" w:firstLine="0"/>
        <w:rPr>
          <w:sz w:val="22"/>
          <w:szCs w:val="22"/>
        </w:rPr>
      </w:pPr>
      <w:r w:rsidRPr="006253AA">
        <w:rPr>
          <w:i/>
          <w:sz w:val="22"/>
          <w:szCs w:val="22"/>
        </w:rPr>
        <w:t>Exception to certification statement for Paperwork Reduction Act submissions</w:t>
      </w:r>
      <w:r w:rsidRPr="006253AA">
        <w:rPr>
          <w:sz w:val="22"/>
          <w:szCs w:val="22"/>
        </w:rPr>
        <w:t>.</w:t>
      </w:r>
      <w:r w:rsidRPr="006253AA" w:rsidR="00836022">
        <w:rPr>
          <w:sz w:val="22"/>
          <w:szCs w:val="22"/>
        </w:rPr>
        <w:t xml:space="preserve"> </w:t>
      </w:r>
      <w:r w:rsidRPr="006253AA" w:rsidR="00942C70">
        <w:rPr>
          <w:sz w:val="22"/>
          <w:szCs w:val="22"/>
        </w:rPr>
        <w:t xml:space="preserve"> </w:t>
      </w:r>
      <w:r w:rsidRPr="006253AA" w:rsidR="00624353">
        <w:rPr>
          <w:sz w:val="22"/>
          <w:szCs w:val="22"/>
        </w:rPr>
        <w:t xml:space="preserve">There are </w:t>
      </w:r>
      <w:r w:rsidR="00574D11">
        <w:rPr>
          <w:sz w:val="22"/>
          <w:szCs w:val="22"/>
        </w:rPr>
        <w:t xml:space="preserve">no </w:t>
      </w:r>
      <w:r w:rsidRPr="006253AA" w:rsidR="00624353">
        <w:rPr>
          <w:sz w:val="22"/>
          <w:szCs w:val="22"/>
        </w:rPr>
        <w:t xml:space="preserve">exceptions to </w:t>
      </w:r>
      <w:r w:rsidRPr="006253AA" w:rsidR="00CB4CAA">
        <w:rPr>
          <w:sz w:val="22"/>
          <w:szCs w:val="22"/>
        </w:rPr>
        <w:t xml:space="preserve">the </w:t>
      </w:r>
      <w:r w:rsidRPr="006253AA" w:rsidR="00C6435B">
        <w:rPr>
          <w:sz w:val="22"/>
          <w:szCs w:val="22"/>
        </w:rPr>
        <w:t>certification statement</w:t>
      </w:r>
      <w:r w:rsidRPr="006253AA" w:rsidR="00624353">
        <w:rPr>
          <w:sz w:val="22"/>
          <w:szCs w:val="22"/>
        </w:rPr>
        <w:t>.</w:t>
      </w:r>
      <w:r w:rsidRPr="006253AA" w:rsidR="00836022">
        <w:rPr>
          <w:sz w:val="22"/>
          <w:szCs w:val="22"/>
        </w:rPr>
        <w:t xml:space="preserve"> </w:t>
      </w:r>
    </w:p>
    <w:p w:rsidRPr="006253AA" w:rsidR="000D4817" w:rsidP="000D4817" w:rsidRDefault="000D4817" w14:paraId="2B35D176" w14:textId="77777777">
      <w:pPr>
        <w:ind w:left="720"/>
        <w:rPr>
          <w:sz w:val="22"/>
          <w:szCs w:val="22"/>
        </w:rPr>
      </w:pPr>
    </w:p>
    <w:p w:rsidRPr="006253AA" w:rsidR="002C644E" w:rsidP="000D4817" w:rsidRDefault="000D4817" w14:paraId="4AB15DA7" w14:textId="77777777">
      <w:pPr>
        <w:pStyle w:val="Heading1"/>
        <w:rPr>
          <w:sz w:val="22"/>
          <w:szCs w:val="22"/>
        </w:rPr>
      </w:pPr>
      <w:r w:rsidRPr="006253AA">
        <w:rPr>
          <w:sz w:val="22"/>
          <w:szCs w:val="22"/>
        </w:rPr>
        <w:t xml:space="preserve"> </w:t>
      </w:r>
      <w:r w:rsidRPr="006253AA" w:rsidR="002C644E">
        <w:rPr>
          <w:sz w:val="22"/>
          <w:szCs w:val="22"/>
        </w:rPr>
        <w:t>Collections of Information Employing Statistical Methods</w:t>
      </w:r>
      <w:r w:rsidRPr="006253AA" w:rsidR="002C644E">
        <w:rPr>
          <w:sz w:val="22"/>
          <w:szCs w:val="22"/>
          <w:u w:val="none"/>
        </w:rPr>
        <w:t>:</w:t>
      </w:r>
    </w:p>
    <w:p w:rsidRPr="006253AA" w:rsidR="002C644E" w:rsidP="002C644E" w:rsidRDefault="002C644E" w14:paraId="1162BBF1" w14:textId="77777777">
      <w:pPr>
        <w:rPr>
          <w:sz w:val="22"/>
          <w:szCs w:val="22"/>
        </w:rPr>
      </w:pPr>
    </w:p>
    <w:p w:rsidRPr="006253AA" w:rsidR="00484562" w:rsidP="005C4C1E" w:rsidRDefault="00624353" w14:paraId="13D0D216" w14:textId="77777777">
      <w:pPr>
        <w:rPr>
          <w:sz w:val="22"/>
          <w:szCs w:val="22"/>
        </w:rPr>
      </w:pPr>
      <w:r w:rsidRPr="006253AA">
        <w:rPr>
          <w:sz w:val="22"/>
          <w:szCs w:val="22"/>
        </w:rPr>
        <w:t>The Commission does not anticipate that th</w:t>
      </w:r>
      <w:r w:rsidRPr="006253AA" w:rsidR="00DE312B">
        <w:rPr>
          <w:sz w:val="22"/>
          <w:szCs w:val="22"/>
        </w:rPr>
        <w:t>is new</w:t>
      </w:r>
      <w:r w:rsidRPr="006253AA">
        <w:rPr>
          <w:sz w:val="22"/>
          <w:szCs w:val="22"/>
        </w:rPr>
        <w:t xml:space="preserve"> collection of information will employ statistical methods</w:t>
      </w:r>
      <w:r w:rsidRPr="006253AA" w:rsidR="00DE312B">
        <w:rPr>
          <w:sz w:val="22"/>
          <w:szCs w:val="22"/>
        </w:rPr>
        <w:t>, and the use of such methods would not reduce the burden or improve accuracy of results</w:t>
      </w:r>
      <w:r w:rsidRPr="006253AA">
        <w:rPr>
          <w:sz w:val="22"/>
          <w:szCs w:val="22"/>
        </w:rPr>
        <w:t>.</w:t>
      </w:r>
    </w:p>
    <w:sectPr w:rsidRPr="006253AA" w:rsidR="00484562" w:rsidSect="007A3812">
      <w:footerReference w:type="even" r:id="rId11"/>
      <w:footerReference w:type="defaul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4B9E1" w14:textId="77777777" w:rsidR="00213A23" w:rsidRDefault="00213A23">
      <w:r>
        <w:separator/>
      </w:r>
    </w:p>
  </w:endnote>
  <w:endnote w:type="continuationSeparator" w:id="0">
    <w:p w14:paraId="6D69204D" w14:textId="77777777" w:rsidR="00213A23" w:rsidRDefault="0021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7C54" w14:textId="77777777" w:rsidR="00213A23" w:rsidRDefault="00213A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A88771" w14:textId="77777777" w:rsidR="00213A23" w:rsidRDefault="00213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974B" w14:textId="2D04F687" w:rsidR="00213A23" w:rsidRPr="00491393" w:rsidRDefault="00213A23">
    <w:pPr>
      <w:pStyle w:val="Footer"/>
      <w:framePr w:wrap="around" w:vAnchor="text" w:hAnchor="margin" w:xAlign="center" w:y="1"/>
      <w:rPr>
        <w:rStyle w:val="PageNumber"/>
        <w:sz w:val="22"/>
        <w:szCs w:val="22"/>
      </w:rPr>
    </w:pPr>
    <w:r w:rsidRPr="00491393">
      <w:rPr>
        <w:rStyle w:val="PageNumber"/>
        <w:sz w:val="22"/>
        <w:szCs w:val="22"/>
      </w:rPr>
      <w:fldChar w:fldCharType="begin"/>
    </w:r>
    <w:r w:rsidRPr="00491393">
      <w:rPr>
        <w:rStyle w:val="PageNumber"/>
        <w:sz w:val="22"/>
        <w:szCs w:val="22"/>
      </w:rPr>
      <w:instrText xml:space="preserve">PAGE  </w:instrText>
    </w:r>
    <w:r w:rsidRPr="00491393">
      <w:rPr>
        <w:rStyle w:val="PageNumber"/>
        <w:sz w:val="22"/>
        <w:szCs w:val="22"/>
      </w:rPr>
      <w:fldChar w:fldCharType="separate"/>
    </w:r>
    <w:r>
      <w:rPr>
        <w:rStyle w:val="PageNumber"/>
        <w:noProof/>
        <w:sz w:val="22"/>
        <w:szCs w:val="22"/>
      </w:rPr>
      <w:t>2</w:t>
    </w:r>
    <w:r w:rsidRPr="00491393">
      <w:rPr>
        <w:rStyle w:val="PageNumber"/>
        <w:sz w:val="22"/>
        <w:szCs w:val="22"/>
      </w:rPr>
      <w:fldChar w:fldCharType="end"/>
    </w:r>
  </w:p>
  <w:p w14:paraId="16C3DF22" w14:textId="77777777" w:rsidR="00213A23" w:rsidRDefault="00213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6877D" w14:textId="77777777" w:rsidR="00213A23" w:rsidRDefault="00213A23">
      <w:r>
        <w:separator/>
      </w:r>
    </w:p>
  </w:footnote>
  <w:footnote w:type="continuationSeparator" w:id="0">
    <w:p w14:paraId="62FAB23F" w14:textId="77777777" w:rsidR="00213A23" w:rsidRDefault="00213A23">
      <w:r>
        <w:continuationSeparator/>
      </w:r>
    </w:p>
  </w:footnote>
  <w:footnote w:id="1">
    <w:p w14:paraId="68442738" w14:textId="77777777" w:rsidR="00213A23" w:rsidRPr="007831D4" w:rsidRDefault="00213A23" w:rsidP="00C94D31">
      <w:pPr>
        <w:pStyle w:val="FootnoteText"/>
      </w:pPr>
      <w:r w:rsidRPr="007831D4">
        <w:rPr>
          <w:rStyle w:val="FootnoteReference"/>
          <w:sz w:val="20"/>
        </w:rPr>
        <w:footnoteRef/>
      </w:r>
      <w:r w:rsidRPr="007831D4">
        <w:t xml:space="preserve"> </w:t>
      </w:r>
      <w:r w:rsidRPr="007831D4">
        <w:rPr>
          <w:i/>
          <w:iCs/>
        </w:rPr>
        <w:t>See</w:t>
      </w:r>
      <w:r w:rsidRPr="007831D4">
        <w:t xml:space="preserve"> MOBILE NOW Act, Pub. L. No. 115-141, Division P, Title VI, § 601 </w:t>
      </w:r>
      <w:r w:rsidRPr="007831D4">
        <w:rPr>
          <w:i/>
        </w:rPr>
        <w:t>et seq.</w:t>
      </w:r>
      <w:r w:rsidRPr="007831D4">
        <w:t xml:space="preserve"> (2018) (requiring the Commission to evaluate “the feasibility of allowing commercial wireless services, licensed or unlicensed, to use or share use of the frequencies between 3700 megahertz and 4200 megahertz”). </w:t>
      </w:r>
    </w:p>
  </w:footnote>
  <w:footnote w:id="2">
    <w:p w14:paraId="0A98DE97" w14:textId="286BA185" w:rsidR="00213A23" w:rsidRPr="002C79D6" w:rsidRDefault="00213A23" w:rsidP="002C79D6">
      <w:pPr>
        <w:pStyle w:val="FootnoteText"/>
      </w:pPr>
      <w:r w:rsidRPr="002C79D6">
        <w:rPr>
          <w:rStyle w:val="FootnoteReference"/>
          <w:sz w:val="20"/>
        </w:rPr>
        <w:footnoteRef/>
      </w:r>
      <w:r w:rsidRPr="002C79D6">
        <w:t xml:space="preserve"> The 20 megahertz from 3.98-4.0 GHz is being reserved as a guard band.</w:t>
      </w:r>
      <w:r w:rsidR="00F32282" w:rsidRPr="002C79D6">
        <w:t xml:space="preserve">  </w:t>
      </w:r>
    </w:p>
  </w:footnote>
  <w:footnote w:id="3">
    <w:p w14:paraId="0DCD71CB" w14:textId="437BB280" w:rsidR="00213A23" w:rsidRPr="00283F89" w:rsidRDefault="00213A23" w:rsidP="00183540">
      <w:pPr>
        <w:pStyle w:val="FootnoteText"/>
      </w:pPr>
      <w:r w:rsidRPr="007831D4">
        <w:rPr>
          <w:rStyle w:val="FootnoteReference"/>
          <w:sz w:val="20"/>
        </w:rPr>
        <w:footnoteRef/>
      </w:r>
      <w:r w:rsidRPr="007831D4">
        <w:t xml:space="preserve"> </w:t>
      </w:r>
      <w:r w:rsidRPr="00283F89">
        <w:t xml:space="preserve">The </w:t>
      </w:r>
      <w:r w:rsidR="00283F89" w:rsidRPr="00283F89">
        <w:rPr>
          <w:i/>
          <w:iCs/>
        </w:rPr>
        <w:t>3.7 GHz Report and Order</w:t>
      </w:r>
      <w:r w:rsidR="00283F89" w:rsidRPr="00283F89">
        <w:t xml:space="preserve"> </w:t>
      </w:r>
      <w:r w:rsidRPr="00283F89">
        <w:t>defines “incumbent space station operators” to include all C-band space station operators authorized to provide service to any part of the contiguous United States pursuant to an FCC-issued license or grant of market access as of June 21, 2018.</w:t>
      </w:r>
    </w:p>
  </w:footnote>
  <w:footnote w:id="4">
    <w:p w14:paraId="1926F0BA" w14:textId="00847D78" w:rsidR="001C2E6D" w:rsidRPr="00852F03" w:rsidRDefault="001C2E6D" w:rsidP="001C2E6D">
      <w:pPr>
        <w:pStyle w:val="FootnoteText"/>
      </w:pPr>
      <w:r w:rsidRPr="00370AA2">
        <w:rPr>
          <w:rStyle w:val="FootnoteReference"/>
        </w:rPr>
        <w:footnoteRef/>
      </w:r>
      <w:r w:rsidRPr="00370AA2">
        <w:t xml:space="preserve"> </w:t>
      </w:r>
      <w:r w:rsidR="00710668" w:rsidRPr="0052473B">
        <w:rPr>
          <w:i/>
          <w:iCs/>
        </w:rPr>
        <w:t xml:space="preserve">See </w:t>
      </w:r>
      <w:r w:rsidR="00695FC6" w:rsidRPr="0052473B">
        <w:t xml:space="preserve">47 CFR §§ </w:t>
      </w:r>
      <w:r w:rsidR="00695FC6" w:rsidRPr="0052473B">
        <w:rPr>
          <w:bCs/>
        </w:rPr>
        <w:t>27.1413(c)(6)</w:t>
      </w:r>
      <w:r w:rsidR="00695FC6">
        <w:rPr>
          <w:bCs/>
        </w:rPr>
        <w:t xml:space="preserve">, </w:t>
      </w:r>
      <w:r w:rsidR="00695FC6" w:rsidRPr="0052473B">
        <w:rPr>
          <w:bCs/>
        </w:rPr>
        <w:t>27.1414(b)(4)(i)</w:t>
      </w:r>
      <w:r w:rsidR="00695FC6">
        <w:rPr>
          <w:bCs/>
        </w:rPr>
        <w:t xml:space="preserve">, as adopted </w:t>
      </w:r>
      <w:r w:rsidR="00695FC6" w:rsidRPr="00695FC6">
        <w:rPr>
          <w:bCs/>
        </w:rPr>
        <w:t xml:space="preserve">in the </w:t>
      </w:r>
      <w:r w:rsidR="00695FC6" w:rsidRPr="00695FC6">
        <w:rPr>
          <w:i/>
          <w:iCs/>
        </w:rPr>
        <w:t>3.7 GHz Report and Order</w:t>
      </w:r>
      <w:r w:rsidR="00710668" w:rsidRPr="00695FC6">
        <w:rPr>
          <w:bCs/>
        </w:rPr>
        <w:t>.</w:t>
      </w:r>
      <w:r w:rsidR="00710668">
        <w:rPr>
          <w:bCs/>
          <w:sz w:val="22"/>
          <w:szCs w:val="22"/>
        </w:rPr>
        <w:t xml:space="preserve">  </w:t>
      </w:r>
      <w:r>
        <w:rPr>
          <w:szCs w:val="22"/>
        </w:rPr>
        <w:t xml:space="preserve">Section </w:t>
      </w:r>
      <w:r w:rsidRPr="007E650E">
        <w:rPr>
          <w:szCs w:val="22"/>
        </w:rPr>
        <w:t xml:space="preserve">1.2105(c)(1) </w:t>
      </w:r>
      <w:r>
        <w:rPr>
          <w:szCs w:val="22"/>
        </w:rPr>
        <w:t xml:space="preserve">of the Commission’s rules </w:t>
      </w:r>
      <w:r w:rsidRPr="007E650E">
        <w:rPr>
          <w:szCs w:val="22"/>
        </w:rPr>
        <w:t xml:space="preserve">provides that, subject to specified exceptions, </w:t>
      </w:r>
      <w:r>
        <w:rPr>
          <w:szCs w:val="22"/>
        </w:rPr>
        <w:t>a</w:t>
      </w:r>
      <w:r w:rsidRPr="007E650E">
        <w:rPr>
          <w:szCs w:val="22"/>
        </w:rPr>
        <w:t xml:space="preserve">fter the </w:t>
      </w:r>
      <w:r>
        <w:rPr>
          <w:szCs w:val="22"/>
        </w:rPr>
        <w:t xml:space="preserve">deadline for filing </w:t>
      </w:r>
      <w:r w:rsidRPr="007E650E">
        <w:rPr>
          <w:szCs w:val="22"/>
        </w:rPr>
        <w:t>short-form application</w:t>
      </w:r>
      <w:r>
        <w:rPr>
          <w:szCs w:val="22"/>
        </w:rPr>
        <w:t xml:space="preserve">s to participate in an auction, </w:t>
      </w:r>
      <w:r w:rsidRPr="007E650E">
        <w:rPr>
          <w:szCs w:val="22"/>
        </w:rPr>
        <w:t xml:space="preserve">all </w:t>
      </w:r>
      <w:r>
        <w:rPr>
          <w:szCs w:val="22"/>
        </w:rPr>
        <w:t>“</w:t>
      </w:r>
      <w:r w:rsidRPr="007E650E">
        <w:rPr>
          <w:szCs w:val="22"/>
        </w:rPr>
        <w:t>applicants</w:t>
      </w:r>
      <w:r>
        <w:rPr>
          <w:szCs w:val="22"/>
        </w:rPr>
        <w:t>”</w:t>
      </w:r>
      <w:r w:rsidRPr="007E650E">
        <w:rPr>
          <w:szCs w:val="22"/>
        </w:rPr>
        <w:t xml:space="preserve"> are prohibited from cooperating or collaborating with respect to, communicating with or disclosing, to each other or any nationwide provider of communications services that is not an applicant, or, if the applicant is a nationwide provider, any non-nationwide provider that is not an applicant, in any manner the substance of their own, or each other’s, or any other applicants’ bids or bidding strategies (including post-auction market structure), or discussing or negotiating settlement agreements, until after the </w:t>
      </w:r>
      <w:r>
        <w:rPr>
          <w:szCs w:val="22"/>
        </w:rPr>
        <w:t xml:space="preserve">post-auction deadline for making </w:t>
      </w:r>
      <w:r w:rsidRPr="007E650E">
        <w:rPr>
          <w:szCs w:val="22"/>
        </w:rPr>
        <w:t>down payment</w:t>
      </w:r>
      <w:r>
        <w:rPr>
          <w:szCs w:val="22"/>
        </w:rPr>
        <w:t>s.</w:t>
      </w:r>
      <w:r w:rsidRPr="002B5F7B">
        <w:t xml:space="preserve"> </w:t>
      </w:r>
      <w:r>
        <w:t xml:space="preserve"> S</w:t>
      </w:r>
      <w:r w:rsidRPr="002B5F7B">
        <w:t xml:space="preserve">ection 1.2105(c)(5)(i) </w:t>
      </w:r>
      <w:r>
        <w:t xml:space="preserve">of the Commission’s rules </w:t>
      </w:r>
      <w:r w:rsidRPr="002B5F7B">
        <w:t xml:space="preserve">defines </w:t>
      </w:r>
      <w:r>
        <w:t xml:space="preserve">the term </w:t>
      </w:r>
      <w:r w:rsidRPr="002B5F7B">
        <w:t xml:space="preserve">“applicant” </w:t>
      </w:r>
      <w:r>
        <w:t>to</w:t>
      </w:r>
      <w:r w:rsidRPr="002B5F7B">
        <w:t xml:space="preserve"> includ</w:t>
      </w:r>
      <w:r>
        <w:t>e</w:t>
      </w:r>
      <w:r w:rsidRPr="002B5F7B">
        <w:t xml:space="preserve"> </w:t>
      </w:r>
      <w:r w:rsidRPr="00D0309D">
        <w:t>all controlling interests in the entity submitting a short-form application to participate in an auction, as well as all holders of partnership and other ownership interests and any stock interest amounting to 10 percent or more of the entity, or outstanding stock, or outstanding voting stock of the entity submitting a short-form application, and all officers and directors of that entity</w:t>
      </w:r>
      <w:r w:rsidRPr="00C513D5">
        <w:t>.</w:t>
      </w:r>
    </w:p>
  </w:footnote>
  <w:footnote w:id="5">
    <w:p w14:paraId="45554C7B" w14:textId="27601262" w:rsidR="009C724E" w:rsidRPr="009C724E" w:rsidRDefault="009C724E">
      <w:pPr>
        <w:pStyle w:val="FootnoteText"/>
      </w:pPr>
      <w:r>
        <w:rPr>
          <w:rStyle w:val="FootnoteReference"/>
        </w:rPr>
        <w:footnoteRef/>
      </w:r>
      <w:r>
        <w:t xml:space="preserve"> </w:t>
      </w:r>
      <w:r w:rsidRPr="009C724E">
        <w:rPr>
          <w:i/>
          <w:iCs/>
        </w:rPr>
        <w:t xml:space="preserve">See </w:t>
      </w:r>
      <w:r w:rsidRPr="009C724E">
        <w:t xml:space="preserve">47 CFR §§ </w:t>
      </w:r>
      <w:r w:rsidRPr="009C724E">
        <w:rPr>
          <w:bCs/>
        </w:rPr>
        <w:t>27.1413(c)(6), 27.1414(b)(4)(i)</w:t>
      </w:r>
      <w:r w:rsidRPr="009C724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0411"/>
    <w:multiLevelType w:val="multilevel"/>
    <w:tmpl w:val="3710CA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74C9A"/>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51B69"/>
    <w:multiLevelType w:val="hybridMultilevel"/>
    <w:tmpl w:val="71321542"/>
    <w:lvl w:ilvl="0" w:tplc="6310CCB6">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0437FC"/>
    <w:multiLevelType w:val="hybridMultilevel"/>
    <w:tmpl w:val="7588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E1978"/>
    <w:multiLevelType w:val="hybridMultilevel"/>
    <w:tmpl w:val="06487A50"/>
    <w:lvl w:ilvl="0" w:tplc="AA0E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8E344C"/>
    <w:multiLevelType w:val="multilevel"/>
    <w:tmpl w:val="EF227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511F8A"/>
    <w:multiLevelType w:val="multilevel"/>
    <w:tmpl w:val="254ACB6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533F09"/>
    <w:multiLevelType w:val="hybridMultilevel"/>
    <w:tmpl w:val="3B441174"/>
    <w:lvl w:ilvl="0" w:tplc="0409000F">
      <w:start w:val="1"/>
      <w:numFmt w:val="decimal"/>
      <w:lvlText w:val="%1."/>
      <w:lvlJc w:val="left"/>
      <w:pPr>
        <w:ind w:left="720" w:hanging="360"/>
      </w:pPr>
      <w:rPr>
        <w:rFonts w:hint="default"/>
      </w:rPr>
    </w:lvl>
    <w:lvl w:ilvl="1" w:tplc="D94E4676">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427C9"/>
    <w:multiLevelType w:val="hybridMultilevel"/>
    <w:tmpl w:val="0F601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7D58E1"/>
    <w:multiLevelType w:val="multilevel"/>
    <w:tmpl w:val="CD3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F13B6"/>
    <w:multiLevelType w:val="multilevel"/>
    <w:tmpl w:val="A27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3E257A"/>
    <w:multiLevelType w:val="hybridMultilevel"/>
    <w:tmpl w:val="DADA727C"/>
    <w:lvl w:ilvl="0" w:tplc="09D817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0C84D40"/>
    <w:multiLevelType w:val="hybridMultilevel"/>
    <w:tmpl w:val="47BC484A"/>
    <w:lvl w:ilvl="0" w:tplc="B5122030">
      <w:start w:val="4"/>
      <w:numFmt w:val="decimal"/>
      <w:lvlText w:val="%1."/>
      <w:lvlJc w:val="left"/>
      <w:pPr>
        <w:ind w:left="126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2780D"/>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7234AB"/>
    <w:multiLevelType w:val="hybridMultilevel"/>
    <w:tmpl w:val="FA983886"/>
    <w:lvl w:ilvl="0" w:tplc="4B404218">
      <w:start w:val="1"/>
      <w:numFmt w:val="lowerLetter"/>
      <w:lvlText w:val="(%1)"/>
      <w:lvlJc w:val="left"/>
      <w:pPr>
        <w:ind w:left="1332" w:hanging="360"/>
      </w:pPr>
      <w:rPr>
        <w:rFonts w:hint="default"/>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0"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21" w15:restartNumberingAfterBreak="0">
    <w:nsid w:val="63173CCE"/>
    <w:multiLevelType w:val="hybridMultilevel"/>
    <w:tmpl w:val="C136A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EA2D50"/>
    <w:multiLevelType w:val="hybridMultilevel"/>
    <w:tmpl w:val="3614E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F35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D03403E"/>
    <w:multiLevelType w:val="hybridMultilevel"/>
    <w:tmpl w:val="0004F2C8"/>
    <w:lvl w:ilvl="0" w:tplc="66FA0EBE">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15:restartNumberingAfterBreak="0">
    <w:nsid w:val="7D531EDF"/>
    <w:multiLevelType w:val="hybridMultilevel"/>
    <w:tmpl w:val="F6A6E504"/>
    <w:lvl w:ilvl="0" w:tplc="CE7E51A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7EEF6D4E"/>
    <w:multiLevelType w:val="hybridMultilevel"/>
    <w:tmpl w:val="ACEC69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5"/>
  </w:num>
  <w:num w:numId="4">
    <w:abstractNumId w:val="23"/>
  </w:num>
  <w:num w:numId="5">
    <w:abstractNumId w:val="7"/>
  </w:num>
  <w:num w:numId="6">
    <w:abstractNumId w:val="29"/>
  </w:num>
  <w:num w:numId="7">
    <w:abstractNumId w:val="11"/>
  </w:num>
  <w:num w:numId="8">
    <w:abstractNumId w:val="28"/>
  </w:num>
  <w:num w:numId="9">
    <w:abstractNumId w:val="6"/>
  </w:num>
  <w:num w:numId="10">
    <w:abstractNumId w:val="18"/>
  </w:num>
  <w:num w:numId="11">
    <w:abstractNumId w:val="22"/>
  </w:num>
  <w:num w:numId="12">
    <w:abstractNumId w:val="10"/>
  </w:num>
  <w:num w:numId="13">
    <w:abstractNumId w:val="27"/>
  </w:num>
  <w:num w:numId="14">
    <w:abstractNumId w:val="0"/>
  </w:num>
  <w:num w:numId="15">
    <w:abstractNumId w:val="26"/>
  </w:num>
  <w:num w:numId="16">
    <w:abstractNumId w:val="19"/>
  </w:num>
  <w:num w:numId="17">
    <w:abstractNumId w:val="16"/>
  </w:num>
  <w:num w:numId="18">
    <w:abstractNumId w:val="15"/>
  </w:num>
  <w:num w:numId="19">
    <w:abstractNumId w:val="14"/>
  </w:num>
  <w:num w:numId="20">
    <w:abstractNumId w:val="13"/>
  </w:num>
  <w:num w:numId="21">
    <w:abstractNumId w:val="1"/>
  </w:num>
  <w:num w:numId="22">
    <w:abstractNumId w:val="21"/>
  </w:num>
  <w:num w:numId="23">
    <w:abstractNumId w:val="12"/>
  </w:num>
  <w:num w:numId="24">
    <w:abstractNumId w:val="25"/>
  </w:num>
  <w:num w:numId="25">
    <w:abstractNumId w:val="2"/>
  </w:num>
  <w:num w:numId="26">
    <w:abstractNumId w:val="17"/>
  </w:num>
  <w:num w:numId="27">
    <w:abstractNumId w:val="24"/>
  </w:num>
  <w:num w:numId="28">
    <w:abstractNumId w:val="8"/>
  </w:num>
  <w:num w:numId="29">
    <w:abstractNumId w:val="20"/>
  </w:num>
  <w:num w:numId="30">
    <w:abstractNumId w:val="3"/>
  </w:num>
  <w:num w:numId="31">
    <w:abstractNumId w:val="3"/>
  </w:num>
  <w:num w:numId="32">
    <w:abstractNumId w:val="3"/>
  </w:num>
  <w:num w:numId="33">
    <w:abstractNumId w:val="3"/>
  </w:num>
  <w:num w:numId="34">
    <w:abstractNumId w:val="3"/>
  </w:num>
  <w:num w:numId="35">
    <w:abstractNumId w:val="3"/>
  </w:num>
  <w:num w:numId="3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1E"/>
    <w:rsid w:val="0000003B"/>
    <w:rsid w:val="0000071F"/>
    <w:rsid w:val="00003C43"/>
    <w:rsid w:val="000045D1"/>
    <w:rsid w:val="00004BB1"/>
    <w:rsid w:val="00005427"/>
    <w:rsid w:val="00006DDD"/>
    <w:rsid w:val="00011462"/>
    <w:rsid w:val="00012C41"/>
    <w:rsid w:val="00014B0C"/>
    <w:rsid w:val="00014F58"/>
    <w:rsid w:val="00014F8E"/>
    <w:rsid w:val="00015710"/>
    <w:rsid w:val="00016D3B"/>
    <w:rsid w:val="00017FEB"/>
    <w:rsid w:val="000207B7"/>
    <w:rsid w:val="000246C1"/>
    <w:rsid w:val="00024CAD"/>
    <w:rsid w:val="00025636"/>
    <w:rsid w:val="000260A1"/>
    <w:rsid w:val="00026138"/>
    <w:rsid w:val="00026BAB"/>
    <w:rsid w:val="00027BF0"/>
    <w:rsid w:val="00030C6A"/>
    <w:rsid w:val="00031818"/>
    <w:rsid w:val="00034456"/>
    <w:rsid w:val="000430B7"/>
    <w:rsid w:val="0004463B"/>
    <w:rsid w:val="0005107E"/>
    <w:rsid w:val="00052197"/>
    <w:rsid w:val="0005505C"/>
    <w:rsid w:val="0005562C"/>
    <w:rsid w:val="0005607C"/>
    <w:rsid w:val="00057D93"/>
    <w:rsid w:val="000655CE"/>
    <w:rsid w:val="00065A9C"/>
    <w:rsid w:val="000669EE"/>
    <w:rsid w:val="00067D15"/>
    <w:rsid w:val="00072368"/>
    <w:rsid w:val="00076F5F"/>
    <w:rsid w:val="00077E76"/>
    <w:rsid w:val="000829D2"/>
    <w:rsid w:val="00085CD2"/>
    <w:rsid w:val="0009216A"/>
    <w:rsid w:val="00092D01"/>
    <w:rsid w:val="000968FA"/>
    <w:rsid w:val="00097AAE"/>
    <w:rsid w:val="000A0543"/>
    <w:rsid w:val="000A0643"/>
    <w:rsid w:val="000A27D8"/>
    <w:rsid w:val="000A2BC0"/>
    <w:rsid w:val="000A3410"/>
    <w:rsid w:val="000A4326"/>
    <w:rsid w:val="000A4BA1"/>
    <w:rsid w:val="000A7878"/>
    <w:rsid w:val="000B05AB"/>
    <w:rsid w:val="000B210E"/>
    <w:rsid w:val="000B3005"/>
    <w:rsid w:val="000B31E2"/>
    <w:rsid w:val="000B4F54"/>
    <w:rsid w:val="000B78A7"/>
    <w:rsid w:val="000C1FFA"/>
    <w:rsid w:val="000C40B5"/>
    <w:rsid w:val="000C6946"/>
    <w:rsid w:val="000C700A"/>
    <w:rsid w:val="000D0B06"/>
    <w:rsid w:val="000D121C"/>
    <w:rsid w:val="000D269B"/>
    <w:rsid w:val="000D4817"/>
    <w:rsid w:val="000E11CE"/>
    <w:rsid w:val="000E1476"/>
    <w:rsid w:val="000E1641"/>
    <w:rsid w:val="000E196F"/>
    <w:rsid w:val="000E2B77"/>
    <w:rsid w:val="000E5642"/>
    <w:rsid w:val="000E5F01"/>
    <w:rsid w:val="000E5F5D"/>
    <w:rsid w:val="000E63EB"/>
    <w:rsid w:val="000E7935"/>
    <w:rsid w:val="000F07AE"/>
    <w:rsid w:val="000F34CF"/>
    <w:rsid w:val="000F34EB"/>
    <w:rsid w:val="000F5D4C"/>
    <w:rsid w:val="00102CCC"/>
    <w:rsid w:val="00102F1D"/>
    <w:rsid w:val="00104058"/>
    <w:rsid w:val="0010531B"/>
    <w:rsid w:val="001106F4"/>
    <w:rsid w:val="00111527"/>
    <w:rsid w:val="001143F6"/>
    <w:rsid w:val="00116C39"/>
    <w:rsid w:val="00120CB2"/>
    <w:rsid w:val="00121F1A"/>
    <w:rsid w:val="00122AE6"/>
    <w:rsid w:val="001237B4"/>
    <w:rsid w:val="00127D18"/>
    <w:rsid w:val="001343B4"/>
    <w:rsid w:val="00134832"/>
    <w:rsid w:val="00146D4A"/>
    <w:rsid w:val="00151B7B"/>
    <w:rsid w:val="0015215F"/>
    <w:rsid w:val="00154041"/>
    <w:rsid w:val="00156B52"/>
    <w:rsid w:val="00160114"/>
    <w:rsid w:val="00163468"/>
    <w:rsid w:val="0017212C"/>
    <w:rsid w:val="00172350"/>
    <w:rsid w:val="0017360E"/>
    <w:rsid w:val="001738AF"/>
    <w:rsid w:val="001746C4"/>
    <w:rsid w:val="00176FC8"/>
    <w:rsid w:val="0017776A"/>
    <w:rsid w:val="001826A8"/>
    <w:rsid w:val="001826D1"/>
    <w:rsid w:val="00183540"/>
    <w:rsid w:val="00184969"/>
    <w:rsid w:val="00185DA7"/>
    <w:rsid w:val="0018703A"/>
    <w:rsid w:val="0018760E"/>
    <w:rsid w:val="00190F11"/>
    <w:rsid w:val="0019106A"/>
    <w:rsid w:val="001919C8"/>
    <w:rsid w:val="00193C1F"/>
    <w:rsid w:val="0019577B"/>
    <w:rsid w:val="001A1B5E"/>
    <w:rsid w:val="001A2938"/>
    <w:rsid w:val="001A3857"/>
    <w:rsid w:val="001A3CF5"/>
    <w:rsid w:val="001A7475"/>
    <w:rsid w:val="001B0214"/>
    <w:rsid w:val="001B1286"/>
    <w:rsid w:val="001B3ED1"/>
    <w:rsid w:val="001B4279"/>
    <w:rsid w:val="001B4B6A"/>
    <w:rsid w:val="001B5A3E"/>
    <w:rsid w:val="001B6958"/>
    <w:rsid w:val="001C0EFD"/>
    <w:rsid w:val="001C24EE"/>
    <w:rsid w:val="001C2E6D"/>
    <w:rsid w:val="001C7830"/>
    <w:rsid w:val="001D11F3"/>
    <w:rsid w:val="001D3F62"/>
    <w:rsid w:val="001D46B2"/>
    <w:rsid w:val="001D6B80"/>
    <w:rsid w:val="001E74AF"/>
    <w:rsid w:val="001F0D2C"/>
    <w:rsid w:val="001F1F98"/>
    <w:rsid w:val="001F3052"/>
    <w:rsid w:val="001F3449"/>
    <w:rsid w:val="001F6F2F"/>
    <w:rsid w:val="00206AE9"/>
    <w:rsid w:val="002107B7"/>
    <w:rsid w:val="0021136B"/>
    <w:rsid w:val="0021170E"/>
    <w:rsid w:val="0021230A"/>
    <w:rsid w:val="00213A23"/>
    <w:rsid w:val="0021468D"/>
    <w:rsid w:val="002148F6"/>
    <w:rsid w:val="00216CF7"/>
    <w:rsid w:val="00217B5F"/>
    <w:rsid w:val="00220257"/>
    <w:rsid w:val="00222578"/>
    <w:rsid w:val="002255B3"/>
    <w:rsid w:val="00233772"/>
    <w:rsid w:val="00234808"/>
    <w:rsid w:val="00234DDB"/>
    <w:rsid w:val="00236C7E"/>
    <w:rsid w:val="00240E9B"/>
    <w:rsid w:val="002417F8"/>
    <w:rsid w:val="00242039"/>
    <w:rsid w:val="002433B9"/>
    <w:rsid w:val="00243795"/>
    <w:rsid w:val="00243A58"/>
    <w:rsid w:val="00244DD1"/>
    <w:rsid w:val="002525B3"/>
    <w:rsid w:val="00252F54"/>
    <w:rsid w:val="002546FB"/>
    <w:rsid w:val="00255E9A"/>
    <w:rsid w:val="0025622D"/>
    <w:rsid w:val="0026029D"/>
    <w:rsid w:val="00260AF4"/>
    <w:rsid w:val="00260C3E"/>
    <w:rsid w:val="00261DA4"/>
    <w:rsid w:val="002679ED"/>
    <w:rsid w:val="00270986"/>
    <w:rsid w:val="00276B7D"/>
    <w:rsid w:val="0028263F"/>
    <w:rsid w:val="00283F89"/>
    <w:rsid w:val="00284237"/>
    <w:rsid w:val="00292382"/>
    <w:rsid w:val="002944A7"/>
    <w:rsid w:val="00296D18"/>
    <w:rsid w:val="002A129E"/>
    <w:rsid w:val="002A3AC4"/>
    <w:rsid w:val="002A4B41"/>
    <w:rsid w:val="002A5B1B"/>
    <w:rsid w:val="002B1016"/>
    <w:rsid w:val="002C5022"/>
    <w:rsid w:val="002C644E"/>
    <w:rsid w:val="002C79D6"/>
    <w:rsid w:val="002D1BD0"/>
    <w:rsid w:val="002D72FF"/>
    <w:rsid w:val="002E2BF0"/>
    <w:rsid w:val="002E6E50"/>
    <w:rsid w:val="002E76F9"/>
    <w:rsid w:val="002E7FB9"/>
    <w:rsid w:val="002F07FD"/>
    <w:rsid w:val="002F19B5"/>
    <w:rsid w:val="002F220A"/>
    <w:rsid w:val="002F2FDD"/>
    <w:rsid w:val="002F361B"/>
    <w:rsid w:val="002F4FD6"/>
    <w:rsid w:val="002F514D"/>
    <w:rsid w:val="002F566F"/>
    <w:rsid w:val="002F62A3"/>
    <w:rsid w:val="002F7CF0"/>
    <w:rsid w:val="00302ED3"/>
    <w:rsid w:val="003037A8"/>
    <w:rsid w:val="00310C58"/>
    <w:rsid w:val="00312D9B"/>
    <w:rsid w:val="00314D65"/>
    <w:rsid w:val="003155AE"/>
    <w:rsid w:val="00316A62"/>
    <w:rsid w:val="0031783D"/>
    <w:rsid w:val="00322CBA"/>
    <w:rsid w:val="00325BCE"/>
    <w:rsid w:val="00327A9F"/>
    <w:rsid w:val="00327F4A"/>
    <w:rsid w:val="0033326C"/>
    <w:rsid w:val="0033359D"/>
    <w:rsid w:val="00334988"/>
    <w:rsid w:val="00346BB8"/>
    <w:rsid w:val="00346F5F"/>
    <w:rsid w:val="0034756D"/>
    <w:rsid w:val="00354176"/>
    <w:rsid w:val="00355990"/>
    <w:rsid w:val="00355EE9"/>
    <w:rsid w:val="00357078"/>
    <w:rsid w:val="0036071B"/>
    <w:rsid w:val="00364B54"/>
    <w:rsid w:val="00366826"/>
    <w:rsid w:val="00367F5D"/>
    <w:rsid w:val="00370BB3"/>
    <w:rsid w:val="00373455"/>
    <w:rsid w:val="003756E7"/>
    <w:rsid w:val="00376562"/>
    <w:rsid w:val="00377AB5"/>
    <w:rsid w:val="00380BC0"/>
    <w:rsid w:val="003831CD"/>
    <w:rsid w:val="0038370D"/>
    <w:rsid w:val="00384F86"/>
    <w:rsid w:val="00387EF8"/>
    <w:rsid w:val="00390F50"/>
    <w:rsid w:val="003960C1"/>
    <w:rsid w:val="00396212"/>
    <w:rsid w:val="003A5BD7"/>
    <w:rsid w:val="003A66F4"/>
    <w:rsid w:val="003B0505"/>
    <w:rsid w:val="003B202F"/>
    <w:rsid w:val="003B6DC7"/>
    <w:rsid w:val="003B726D"/>
    <w:rsid w:val="003B729F"/>
    <w:rsid w:val="003C0752"/>
    <w:rsid w:val="003C2022"/>
    <w:rsid w:val="003C2A40"/>
    <w:rsid w:val="003C330F"/>
    <w:rsid w:val="003D0671"/>
    <w:rsid w:val="003D15EA"/>
    <w:rsid w:val="003E1A85"/>
    <w:rsid w:val="003E1D99"/>
    <w:rsid w:val="003E3C47"/>
    <w:rsid w:val="003E3D5C"/>
    <w:rsid w:val="003E5961"/>
    <w:rsid w:val="003E686D"/>
    <w:rsid w:val="003E75F1"/>
    <w:rsid w:val="003F0641"/>
    <w:rsid w:val="003F301F"/>
    <w:rsid w:val="003F4C24"/>
    <w:rsid w:val="003F4EE8"/>
    <w:rsid w:val="003F5CE3"/>
    <w:rsid w:val="003F5EB6"/>
    <w:rsid w:val="003F66DF"/>
    <w:rsid w:val="003F73D9"/>
    <w:rsid w:val="00401037"/>
    <w:rsid w:val="00402F37"/>
    <w:rsid w:val="00405204"/>
    <w:rsid w:val="00405932"/>
    <w:rsid w:val="00406F40"/>
    <w:rsid w:val="0041168B"/>
    <w:rsid w:val="00411C8F"/>
    <w:rsid w:val="004148B5"/>
    <w:rsid w:val="00414DB5"/>
    <w:rsid w:val="00422584"/>
    <w:rsid w:val="004253F5"/>
    <w:rsid w:val="00425951"/>
    <w:rsid w:val="00430C9B"/>
    <w:rsid w:val="004320D6"/>
    <w:rsid w:val="00432150"/>
    <w:rsid w:val="004329A5"/>
    <w:rsid w:val="0043649E"/>
    <w:rsid w:val="004401CF"/>
    <w:rsid w:val="0044169D"/>
    <w:rsid w:val="00442D5C"/>
    <w:rsid w:val="004432FB"/>
    <w:rsid w:val="00444056"/>
    <w:rsid w:val="0044587A"/>
    <w:rsid w:val="00446ECC"/>
    <w:rsid w:val="00451D79"/>
    <w:rsid w:val="00453D4A"/>
    <w:rsid w:val="00456BB5"/>
    <w:rsid w:val="0045712E"/>
    <w:rsid w:val="0045716F"/>
    <w:rsid w:val="00457F8C"/>
    <w:rsid w:val="00463F44"/>
    <w:rsid w:val="00465502"/>
    <w:rsid w:val="004657BC"/>
    <w:rsid w:val="00466B2D"/>
    <w:rsid w:val="00467CB2"/>
    <w:rsid w:val="00471D97"/>
    <w:rsid w:val="00473F12"/>
    <w:rsid w:val="00475862"/>
    <w:rsid w:val="00476291"/>
    <w:rsid w:val="004801B6"/>
    <w:rsid w:val="00481A6F"/>
    <w:rsid w:val="00484223"/>
    <w:rsid w:val="00484562"/>
    <w:rsid w:val="004900DA"/>
    <w:rsid w:val="00491393"/>
    <w:rsid w:val="00491E1A"/>
    <w:rsid w:val="0049280D"/>
    <w:rsid w:val="00494212"/>
    <w:rsid w:val="00497DAA"/>
    <w:rsid w:val="004A03A3"/>
    <w:rsid w:val="004A0F17"/>
    <w:rsid w:val="004A1168"/>
    <w:rsid w:val="004A675C"/>
    <w:rsid w:val="004B1972"/>
    <w:rsid w:val="004B1AA8"/>
    <w:rsid w:val="004C0E84"/>
    <w:rsid w:val="004C3783"/>
    <w:rsid w:val="004C3D4F"/>
    <w:rsid w:val="004C4C5B"/>
    <w:rsid w:val="004C6243"/>
    <w:rsid w:val="004C64CC"/>
    <w:rsid w:val="004D130A"/>
    <w:rsid w:val="004D2B76"/>
    <w:rsid w:val="004D2CA2"/>
    <w:rsid w:val="004D3EBE"/>
    <w:rsid w:val="004D6140"/>
    <w:rsid w:val="004D61C1"/>
    <w:rsid w:val="004D6757"/>
    <w:rsid w:val="004E1E54"/>
    <w:rsid w:val="004E1FE8"/>
    <w:rsid w:val="004E5A40"/>
    <w:rsid w:val="004E6870"/>
    <w:rsid w:val="004E7F96"/>
    <w:rsid w:val="004F1612"/>
    <w:rsid w:val="004F1F0D"/>
    <w:rsid w:val="004F2F76"/>
    <w:rsid w:val="004F4367"/>
    <w:rsid w:val="004F4F1A"/>
    <w:rsid w:val="004F6BAF"/>
    <w:rsid w:val="004F7159"/>
    <w:rsid w:val="0050020E"/>
    <w:rsid w:val="00502CDE"/>
    <w:rsid w:val="00505CC4"/>
    <w:rsid w:val="005070E2"/>
    <w:rsid w:val="005117BC"/>
    <w:rsid w:val="005118A0"/>
    <w:rsid w:val="00512B46"/>
    <w:rsid w:val="0051364A"/>
    <w:rsid w:val="00515C46"/>
    <w:rsid w:val="00515E99"/>
    <w:rsid w:val="005205D8"/>
    <w:rsid w:val="00520C60"/>
    <w:rsid w:val="00521104"/>
    <w:rsid w:val="0052473B"/>
    <w:rsid w:val="00524E3E"/>
    <w:rsid w:val="005253FA"/>
    <w:rsid w:val="005256CB"/>
    <w:rsid w:val="0052665E"/>
    <w:rsid w:val="00527F96"/>
    <w:rsid w:val="005300CF"/>
    <w:rsid w:val="0053100B"/>
    <w:rsid w:val="005325EA"/>
    <w:rsid w:val="00533BAC"/>
    <w:rsid w:val="00534A10"/>
    <w:rsid w:val="005359C8"/>
    <w:rsid w:val="00536800"/>
    <w:rsid w:val="00536D74"/>
    <w:rsid w:val="00540323"/>
    <w:rsid w:val="0054070E"/>
    <w:rsid w:val="005408A8"/>
    <w:rsid w:val="00540C71"/>
    <w:rsid w:val="005437CC"/>
    <w:rsid w:val="00544D01"/>
    <w:rsid w:val="0054542F"/>
    <w:rsid w:val="00546BC4"/>
    <w:rsid w:val="00546F85"/>
    <w:rsid w:val="00547693"/>
    <w:rsid w:val="00552181"/>
    <w:rsid w:val="00553572"/>
    <w:rsid w:val="00556710"/>
    <w:rsid w:val="00556B93"/>
    <w:rsid w:val="00557A8F"/>
    <w:rsid w:val="00562F11"/>
    <w:rsid w:val="00562F73"/>
    <w:rsid w:val="00563749"/>
    <w:rsid w:val="00567D0E"/>
    <w:rsid w:val="00573B06"/>
    <w:rsid w:val="00574BE9"/>
    <w:rsid w:val="00574D11"/>
    <w:rsid w:val="00575957"/>
    <w:rsid w:val="00575F87"/>
    <w:rsid w:val="0057639E"/>
    <w:rsid w:val="00577B23"/>
    <w:rsid w:val="005803A5"/>
    <w:rsid w:val="005821B3"/>
    <w:rsid w:val="00582F72"/>
    <w:rsid w:val="00585220"/>
    <w:rsid w:val="00585410"/>
    <w:rsid w:val="0058594C"/>
    <w:rsid w:val="00587D6C"/>
    <w:rsid w:val="00590697"/>
    <w:rsid w:val="00590D86"/>
    <w:rsid w:val="00590DD9"/>
    <w:rsid w:val="00597AB3"/>
    <w:rsid w:val="005A0B77"/>
    <w:rsid w:val="005A3249"/>
    <w:rsid w:val="005B0B33"/>
    <w:rsid w:val="005B1989"/>
    <w:rsid w:val="005B1D03"/>
    <w:rsid w:val="005B4DBB"/>
    <w:rsid w:val="005B5665"/>
    <w:rsid w:val="005B7CA8"/>
    <w:rsid w:val="005C121E"/>
    <w:rsid w:val="005C41AD"/>
    <w:rsid w:val="005C4498"/>
    <w:rsid w:val="005C4A88"/>
    <w:rsid w:val="005C4C1E"/>
    <w:rsid w:val="005C4CF0"/>
    <w:rsid w:val="005C6095"/>
    <w:rsid w:val="005D1B1B"/>
    <w:rsid w:val="005D495C"/>
    <w:rsid w:val="005D5029"/>
    <w:rsid w:val="005E23D9"/>
    <w:rsid w:val="005E252E"/>
    <w:rsid w:val="005E3A4E"/>
    <w:rsid w:val="005E48CE"/>
    <w:rsid w:val="005E5FF9"/>
    <w:rsid w:val="005E7728"/>
    <w:rsid w:val="005F262B"/>
    <w:rsid w:val="005F2B8C"/>
    <w:rsid w:val="005F2BF5"/>
    <w:rsid w:val="005F6AF4"/>
    <w:rsid w:val="005F6E97"/>
    <w:rsid w:val="006003BB"/>
    <w:rsid w:val="00606081"/>
    <w:rsid w:val="0060663B"/>
    <w:rsid w:val="0060767A"/>
    <w:rsid w:val="00610445"/>
    <w:rsid w:val="006116D0"/>
    <w:rsid w:val="0061354B"/>
    <w:rsid w:val="00621499"/>
    <w:rsid w:val="006236D8"/>
    <w:rsid w:val="0062379A"/>
    <w:rsid w:val="00624170"/>
    <w:rsid w:val="00624353"/>
    <w:rsid w:val="006253AA"/>
    <w:rsid w:val="0062638C"/>
    <w:rsid w:val="006304B2"/>
    <w:rsid w:val="0063073C"/>
    <w:rsid w:val="00632749"/>
    <w:rsid w:val="00634BC4"/>
    <w:rsid w:val="00640F7A"/>
    <w:rsid w:val="00643472"/>
    <w:rsid w:val="006446B1"/>
    <w:rsid w:val="0064753E"/>
    <w:rsid w:val="00647C1F"/>
    <w:rsid w:val="0065096D"/>
    <w:rsid w:val="006523B1"/>
    <w:rsid w:val="00653C62"/>
    <w:rsid w:val="006555C7"/>
    <w:rsid w:val="006657D6"/>
    <w:rsid w:val="006716E7"/>
    <w:rsid w:val="006760FF"/>
    <w:rsid w:val="0068491B"/>
    <w:rsid w:val="00684E15"/>
    <w:rsid w:val="00686E74"/>
    <w:rsid w:val="00687D4A"/>
    <w:rsid w:val="006950B4"/>
    <w:rsid w:val="00695FC6"/>
    <w:rsid w:val="00696611"/>
    <w:rsid w:val="0069793D"/>
    <w:rsid w:val="006A0AA8"/>
    <w:rsid w:val="006A1DBF"/>
    <w:rsid w:val="006A25D7"/>
    <w:rsid w:val="006A2D4F"/>
    <w:rsid w:val="006A35A9"/>
    <w:rsid w:val="006A36F9"/>
    <w:rsid w:val="006A67A5"/>
    <w:rsid w:val="006B148D"/>
    <w:rsid w:val="006B1575"/>
    <w:rsid w:val="006B2CB2"/>
    <w:rsid w:val="006B5671"/>
    <w:rsid w:val="006B6D01"/>
    <w:rsid w:val="006B7D65"/>
    <w:rsid w:val="006C0E6A"/>
    <w:rsid w:val="006C3E50"/>
    <w:rsid w:val="006C4797"/>
    <w:rsid w:val="006C6B29"/>
    <w:rsid w:val="006C6FFD"/>
    <w:rsid w:val="006D0BFA"/>
    <w:rsid w:val="006D4246"/>
    <w:rsid w:val="006D4259"/>
    <w:rsid w:val="006D4435"/>
    <w:rsid w:val="006D5BD8"/>
    <w:rsid w:val="006D761F"/>
    <w:rsid w:val="006E129D"/>
    <w:rsid w:val="006E1922"/>
    <w:rsid w:val="006E1A84"/>
    <w:rsid w:val="006E3D22"/>
    <w:rsid w:val="006E5AB7"/>
    <w:rsid w:val="006E5F8F"/>
    <w:rsid w:val="006E6E55"/>
    <w:rsid w:val="006F0516"/>
    <w:rsid w:val="006F08EE"/>
    <w:rsid w:val="006F0FC0"/>
    <w:rsid w:val="006F1636"/>
    <w:rsid w:val="006F1C6E"/>
    <w:rsid w:val="006F4CA6"/>
    <w:rsid w:val="006F7348"/>
    <w:rsid w:val="006F787B"/>
    <w:rsid w:val="00702339"/>
    <w:rsid w:val="0070351C"/>
    <w:rsid w:val="00703CD3"/>
    <w:rsid w:val="00704347"/>
    <w:rsid w:val="0071056F"/>
    <w:rsid w:val="00710668"/>
    <w:rsid w:val="007113F0"/>
    <w:rsid w:val="0071306A"/>
    <w:rsid w:val="00713393"/>
    <w:rsid w:val="00713F57"/>
    <w:rsid w:val="007143F1"/>
    <w:rsid w:val="00715DCD"/>
    <w:rsid w:val="007217F6"/>
    <w:rsid w:val="0072226F"/>
    <w:rsid w:val="007239C9"/>
    <w:rsid w:val="00726408"/>
    <w:rsid w:val="0072704D"/>
    <w:rsid w:val="00733CCF"/>
    <w:rsid w:val="00734289"/>
    <w:rsid w:val="007428BB"/>
    <w:rsid w:val="007429D2"/>
    <w:rsid w:val="00742B38"/>
    <w:rsid w:val="0074475D"/>
    <w:rsid w:val="00744A24"/>
    <w:rsid w:val="00746172"/>
    <w:rsid w:val="007466B0"/>
    <w:rsid w:val="00750133"/>
    <w:rsid w:val="0075364B"/>
    <w:rsid w:val="00754CE6"/>
    <w:rsid w:val="007551AC"/>
    <w:rsid w:val="007631B4"/>
    <w:rsid w:val="007645E9"/>
    <w:rsid w:val="0076495F"/>
    <w:rsid w:val="00764C4A"/>
    <w:rsid w:val="00770FEA"/>
    <w:rsid w:val="00771E00"/>
    <w:rsid w:val="00771E90"/>
    <w:rsid w:val="00774711"/>
    <w:rsid w:val="00776B74"/>
    <w:rsid w:val="00777BDF"/>
    <w:rsid w:val="0078313D"/>
    <w:rsid w:val="007831D4"/>
    <w:rsid w:val="0079068A"/>
    <w:rsid w:val="007915A6"/>
    <w:rsid w:val="007920F2"/>
    <w:rsid w:val="00795948"/>
    <w:rsid w:val="0079647D"/>
    <w:rsid w:val="0079777A"/>
    <w:rsid w:val="007A3203"/>
    <w:rsid w:val="007A3812"/>
    <w:rsid w:val="007B087E"/>
    <w:rsid w:val="007B16A5"/>
    <w:rsid w:val="007B3370"/>
    <w:rsid w:val="007B3FAE"/>
    <w:rsid w:val="007B641E"/>
    <w:rsid w:val="007B65F5"/>
    <w:rsid w:val="007B70B8"/>
    <w:rsid w:val="007B7786"/>
    <w:rsid w:val="007C34F2"/>
    <w:rsid w:val="007C39A6"/>
    <w:rsid w:val="007C4B15"/>
    <w:rsid w:val="007C6F5E"/>
    <w:rsid w:val="007C7B6B"/>
    <w:rsid w:val="007D0577"/>
    <w:rsid w:val="007D1166"/>
    <w:rsid w:val="007D2BB4"/>
    <w:rsid w:val="007D39F6"/>
    <w:rsid w:val="007D4B92"/>
    <w:rsid w:val="007D6795"/>
    <w:rsid w:val="007D6973"/>
    <w:rsid w:val="007E0640"/>
    <w:rsid w:val="007E0DEC"/>
    <w:rsid w:val="007E10B1"/>
    <w:rsid w:val="007E2898"/>
    <w:rsid w:val="007E4E13"/>
    <w:rsid w:val="007E5779"/>
    <w:rsid w:val="007F2BD0"/>
    <w:rsid w:val="007F3DDD"/>
    <w:rsid w:val="007F4BC2"/>
    <w:rsid w:val="007F5716"/>
    <w:rsid w:val="007F6E8B"/>
    <w:rsid w:val="007F7E33"/>
    <w:rsid w:val="00803651"/>
    <w:rsid w:val="008061B1"/>
    <w:rsid w:val="0080681F"/>
    <w:rsid w:val="00810586"/>
    <w:rsid w:val="008110C3"/>
    <w:rsid w:val="00813C35"/>
    <w:rsid w:val="00815133"/>
    <w:rsid w:val="00815EFC"/>
    <w:rsid w:val="008161CB"/>
    <w:rsid w:val="008173E6"/>
    <w:rsid w:val="0082039B"/>
    <w:rsid w:val="00820420"/>
    <w:rsid w:val="00820FF8"/>
    <w:rsid w:val="00821103"/>
    <w:rsid w:val="00821583"/>
    <w:rsid w:val="0083211E"/>
    <w:rsid w:val="00832AE2"/>
    <w:rsid w:val="00832CDC"/>
    <w:rsid w:val="008348B3"/>
    <w:rsid w:val="00836022"/>
    <w:rsid w:val="00836988"/>
    <w:rsid w:val="0083768C"/>
    <w:rsid w:val="00837FCE"/>
    <w:rsid w:val="0084126E"/>
    <w:rsid w:val="00842A25"/>
    <w:rsid w:val="00847CDF"/>
    <w:rsid w:val="00850D60"/>
    <w:rsid w:val="0085179D"/>
    <w:rsid w:val="008549C6"/>
    <w:rsid w:val="00855438"/>
    <w:rsid w:val="00855D51"/>
    <w:rsid w:val="00856150"/>
    <w:rsid w:val="00856633"/>
    <w:rsid w:val="00861B78"/>
    <w:rsid w:val="00861E1B"/>
    <w:rsid w:val="00862F94"/>
    <w:rsid w:val="00863B17"/>
    <w:rsid w:val="00863ECB"/>
    <w:rsid w:val="008649DE"/>
    <w:rsid w:val="00864D89"/>
    <w:rsid w:val="00867242"/>
    <w:rsid w:val="00867722"/>
    <w:rsid w:val="0087223A"/>
    <w:rsid w:val="00872529"/>
    <w:rsid w:val="00873EBD"/>
    <w:rsid w:val="008752C3"/>
    <w:rsid w:val="00876220"/>
    <w:rsid w:val="00876DF6"/>
    <w:rsid w:val="00877FBE"/>
    <w:rsid w:val="008809BF"/>
    <w:rsid w:val="00881CAC"/>
    <w:rsid w:val="00883AFC"/>
    <w:rsid w:val="008922A9"/>
    <w:rsid w:val="00893A49"/>
    <w:rsid w:val="00894AAB"/>
    <w:rsid w:val="00895CD0"/>
    <w:rsid w:val="00895E44"/>
    <w:rsid w:val="00897AE2"/>
    <w:rsid w:val="008A03CC"/>
    <w:rsid w:val="008A0C9F"/>
    <w:rsid w:val="008A0E3B"/>
    <w:rsid w:val="008A0E56"/>
    <w:rsid w:val="008A2162"/>
    <w:rsid w:val="008A2AEB"/>
    <w:rsid w:val="008A4E35"/>
    <w:rsid w:val="008A4E37"/>
    <w:rsid w:val="008A7557"/>
    <w:rsid w:val="008A7889"/>
    <w:rsid w:val="008B0D10"/>
    <w:rsid w:val="008B400E"/>
    <w:rsid w:val="008B410E"/>
    <w:rsid w:val="008C27ED"/>
    <w:rsid w:val="008C2DBB"/>
    <w:rsid w:val="008C3A8F"/>
    <w:rsid w:val="008C5606"/>
    <w:rsid w:val="008C5C33"/>
    <w:rsid w:val="008C75B5"/>
    <w:rsid w:val="008D19AC"/>
    <w:rsid w:val="008D5486"/>
    <w:rsid w:val="008D5B28"/>
    <w:rsid w:val="008D7168"/>
    <w:rsid w:val="008E10EA"/>
    <w:rsid w:val="008E16BC"/>
    <w:rsid w:val="008E4B50"/>
    <w:rsid w:val="008E5B6C"/>
    <w:rsid w:val="008E711C"/>
    <w:rsid w:val="008F3A8F"/>
    <w:rsid w:val="008F7FD6"/>
    <w:rsid w:val="009000CD"/>
    <w:rsid w:val="009016A2"/>
    <w:rsid w:val="009019E8"/>
    <w:rsid w:val="0090295C"/>
    <w:rsid w:val="009037DD"/>
    <w:rsid w:val="00904464"/>
    <w:rsid w:val="00905057"/>
    <w:rsid w:val="0090638A"/>
    <w:rsid w:val="00906D96"/>
    <w:rsid w:val="0091299A"/>
    <w:rsid w:val="0091314F"/>
    <w:rsid w:val="009152B7"/>
    <w:rsid w:val="00915B8B"/>
    <w:rsid w:val="00916852"/>
    <w:rsid w:val="00916C9D"/>
    <w:rsid w:val="00920804"/>
    <w:rsid w:val="00923BFC"/>
    <w:rsid w:val="009249AC"/>
    <w:rsid w:val="009273F5"/>
    <w:rsid w:val="009275BF"/>
    <w:rsid w:val="00931511"/>
    <w:rsid w:val="00934642"/>
    <w:rsid w:val="00936623"/>
    <w:rsid w:val="009376E1"/>
    <w:rsid w:val="0094244B"/>
    <w:rsid w:val="00942C70"/>
    <w:rsid w:val="0095187B"/>
    <w:rsid w:val="00954841"/>
    <w:rsid w:val="00954FDF"/>
    <w:rsid w:val="00960D03"/>
    <w:rsid w:val="00961DEE"/>
    <w:rsid w:val="00962A1A"/>
    <w:rsid w:val="009658C9"/>
    <w:rsid w:val="009674E4"/>
    <w:rsid w:val="00971F8A"/>
    <w:rsid w:val="00973B47"/>
    <w:rsid w:val="009750DC"/>
    <w:rsid w:val="00975958"/>
    <w:rsid w:val="00975F0E"/>
    <w:rsid w:val="009765BD"/>
    <w:rsid w:val="009774B1"/>
    <w:rsid w:val="00977C6B"/>
    <w:rsid w:val="00981935"/>
    <w:rsid w:val="009863FD"/>
    <w:rsid w:val="009910E6"/>
    <w:rsid w:val="00996B33"/>
    <w:rsid w:val="00997094"/>
    <w:rsid w:val="009A2991"/>
    <w:rsid w:val="009A2A5C"/>
    <w:rsid w:val="009B147E"/>
    <w:rsid w:val="009B6259"/>
    <w:rsid w:val="009B7F35"/>
    <w:rsid w:val="009C1DDD"/>
    <w:rsid w:val="009C716B"/>
    <w:rsid w:val="009C724E"/>
    <w:rsid w:val="009D1664"/>
    <w:rsid w:val="009D28B6"/>
    <w:rsid w:val="009D2D4E"/>
    <w:rsid w:val="009D4F13"/>
    <w:rsid w:val="009D5C90"/>
    <w:rsid w:val="009D708D"/>
    <w:rsid w:val="009E1ECD"/>
    <w:rsid w:val="009E279A"/>
    <w:rsid w:val="009E63CD"/>
    <w:rsid w:val="009F01E8"/>
    <w:rsid w:val="009F0E29"/>
    <w:rsid w:val="009F1EDC"/>
    <w:rsid w:val="00A01C08"/>
    <w:rsid w:val="00A02291"/>
    <w:rsid w:val="00A02514"/>
    <w:rsid w:val="00A02853"/>
    <w:rsid w:val="00A032DE"/>
    <w:rsid w:val="00A03402"/>
    <w:rsid w:val="00A04E44"/>
    <w:rsid w:val="00A05E52"/>
    <w:rsid w:val="00A06A9E"/>
    <w:rsid w:val="00A07630"/>
    <w:rsid w:val="00A10E19"/>
    <w:rsid w:val="00A14D80"/>
    <w:rsid w:val="00A17886"/>
    <w:rsid w:val="00A17E3D"/>
    <w:rsid w:val="00A25C7D"/>
    <w:rsid w:val="00A27F8F"/>
    <w:rsid w:val="00A31E57"/>
    <w:rsid w:val="00A327C7"/>
    <w:rsid w:val="00A3343B"/>
    <w:rsid w:val="00A355FC"/>
    <w:rsid w:val="00A3579D"/>
    <w:rsid w:val="00A358B0"/>
    <w:rsid w:val="00A43999"/>
    <w:rsid w:val="00A443DC"/>
    <w:rsid w:val="00A454BF"/>
    <w:rsid w:val="00A4640E"/>
    <w:rsid w:val="00A50FE9"/>
    <w:rsid w:val="00A51893"/>
    <w:rsid w:val="00A522EC"/>
    <w:rsid w:val="00A53402"/>
    <w:rsid w:val="00A537C7"/>
    <w:rsid w:val="00A538A1"/>
    <w:rsid w:val="00A56C21"/>
    <w:rsid w:val="00A56DCE"/>
    <w:rsid w:val="00A574DA"/>
    <w:rsid w:val="00A60840"/>
    <w:rsid w:val="00A609B5"/>
    <w:rsid w:val="00A64EAF"/>
    <w:rsid w:val="00A651A4"/>
    <w:rsid w:val="00A66EA0"/>
    <w:rsid w:val="00A675A2"/>
    <w:rsid w:val="00A67AB3"/>
    <w:rsid w:val="00A7014D"/>
    <w:rsid w:val="00A800CA"/>
    <w:rsid w:val="00A816A3"/>
    <w:rsid w:val="00A820D0"/>
    <w:rsid w:val="00A83AF6"/>
    <w:rsid w:val="00A84CBE"/>
    <w:rsid w:val="00A86781"/>
    <w:rsid w:val="00A96B44"/>
    <w:rsid w:val="00A97136"/>
    <w:rsid w:val="00A9718E"/>
    <w:rsid w:val="00A97250"/>
    <w:rsid w:val="00AA2249"/>
    <w:rsid w:val="00AA46BC"/>
    <w:rsid w:val="00AA5617"/>
    <w:rsid w:val="00AA5FE8"/>
    <w:rsid w:val="00AA62EC"/>
    <w:rsid w:val="00AB1C81"/>
    <w:rsid w:val="00AB65B6"/>
    <w:rsid w:val="00AB7289"/>
    <w:rsid w:val="00AC4384"/>
    <w:rsid w:val="00AC628D"/>
    <w:rsid w:val="00AC7A6F"/>
    <w:rsid w:val="00AD389B"/>
    <w:rsid w:val="00AD48AB"/>
    <w:rsid w:val="00AD5DF7"/>
    <w:rsid w:val="00AD6482"/>
    <w:rsid w:val="00AD7357"/>
    <w:rsid w:val="00AE26B6"/>
    <w:rsid w:val="00AE464E"/>
    <w:rsid w:val="00AE511F"/>
    <w:rsid w:val="00AF10B5"/>
    <w:rsid w:val="00AF5A33"/>
    <w:rsid w:val="00AF5AAD"/>
    <w:rsid w:val="00B00DAB"/>
    <w:rsid w:val="00B01D72"/>
    <w:rsid w:val="00B0265A"/>
    <w:rsid w:val="00B048EA"/>
    <w:rsid w:val="00B06DB6"/>
    <w:rsid w:val="00B07CFD"/>
    <w:rsid w:val="00B100BC"/>
    <w:rsid w:val="00B10248"/>
    <w:rsid w:val="00B1109B"/>
    <w:rsid w:val="00B123DC"/>
    <w:rsid w:val="00B14D58"/>
    <w:rsid w:val="00B16DA0"/>
    <w:rsid w:val="00B207DD"/>
    <w:rsid w:val="00B21D1E"/>
    <w:rsid w:val="00B23D23"/>
    <w:rsid w:val="00B243F9"/>
    <w:rsid w:val="00B30646"/>
    <w:rsid w:val="00B31C14"/>
    <w:rsid w:val="00B31FFD"/>
    <w:rsid w:val="00B336F6"/>
    <w:rsid w:val="00B34C0B"/>
    <w:rsid w:val="00B3538E"/>
    <w:rsid w:val="00B40D3F"/>
    <w:rsid w:val="00B42B1A"/>
    <w:rsid w:val="00B4410A"/>
    <w:rsid w:val="00B453A5"/>
    <w:rsid w:val="00B46051"/>
    <w:rsid w:val="00B46891"/>
    <w:rsid w:val="00B51A8B"/>
    <w:rsid w:val="00B523CE"/>
    <w:rsid w:val="00B566E2"/>
    <w:rsid w:val="00B66984"/>
    <w:rsid w:val="00B67B42"/>
    <w:rsid w:val="00B71688"/>
    <w:rsid w:val="00B762DB"/>
    <w:rsid w:val="00B766DB"/>
    <w:rsid w:val="00B8097E"/>
    <w:rsid w:val="00B836A5"/>
    <w:rsid w:val="00B83D70"/>
    <w:rsid w:val="00B8623E"/>
    <w:rsid w:val="00B92C67"/>
    <w:rsid w:val="00B96F78"/>
    <w:rsid w:val="00BA14AC"/>
    <w:rsid w:val="00BA3615"/>
    <w:rsid w:val="00BA5D2E"/>
    <w:rsid w:val="00BA6259"/>
    <w:rsid w:val="00BA71D6"/>
    <w:rsid w:val="00BB164B"/>
    <w:rsid w:val="00BB6DAD"/>
    <w:rsid w:val="00BB7142"/>
    <w:rsid w:val="00BC1960"/>
    <w:rsid w:val="00BC4323"/>
    <w:rsid w:val="00BC7169"/>
    <w:rsid w:val="00BC7C47"/>
    <w:rsid w:val="00BD0037"/>
    <w:rsid w:val="00BD2659"/>
    <w:rsid w:val="00BD41C6"/>
    <w:rsid w:val="00BE096A"/>
    <w:rsid w:val="00BE333E"/>
    <w:rsid w:val="00BE3525"/>
    <w:rsid w:val="00BE41B0"/>
    <w:rsid w:val="00BE5A72"/>
    <w:rsid w:val="00BE5F21"/>
    <w:rsid w:val="00BE617A"/>
    <w:rsid w:val="00BE6DB6"/>
    <w:rsid w:val="00BF17E4"/>
    <w:rsid w:val="00BF37E6"/>
    <w:rsid w:val="00BF53B9"/>
    <w:rsid w:val="00BF6B0A"/>
    <w:rsid w:val="00BF6EB6"/>
    <w:rsid w:val="00C004B2"/>
    <w:rsid w:val="00C059C3"/>
    <w:rsid w:val="00C05D86"/>
    <w:rsid w:val="00C07CA4"/>
    <w:rsid w:val="00C10E0F"/>
    <w:rsid w:val="00C118F9"/>
    <w:rsid w:val="00C1443C"/>
    <w:rsid w:val="00C14D70"/>
    <w:rsid w:val="00C14E36"/>
    <w:rsid w:val="00C15247"/>
    <w:rsid w:val="00C1589A"/>
    <w:rsid w:val="00C20652"/>
    <w:rsid w:val="00C2316C"/>
    <w:rsid w:val="00C24095"/>
    <w:rsid w:val="00C25FB0"/>
    <w:rsid w:val="00C270B1"/>
    <w:rsid w:val="00C274FB"/>
    <w:rsid w:val="00C308E0"/>
    <w:rsid w:val="00C30FD0"/>
    <w:rsid w:val="00C31725"/>
    <w:rsid w:val="00C3202C"/>
    <w:rsid w:val="00C32F3A"/>
    <w:rsid w:val="00C41CAE"/>
    <w:rsid w:val="00C41E9D"/>
    <w:rsid w:val="00C4427F"/>
    <w:rsid w:val="00C509E6"/>
    <w:rsid w:val="00C5161F"/>
    <w:rsid w:val="00C52078"/>
    <w:rsid w:val="00C52E40"/>
    <w:rsid w:val="00C5408B"/>
    <w:rsid w:val="00C55C6A"/>
    <w:rsid w:val="00C568C8"/>
    <w:rsid w:val="00C609F4"/>
    <w:rsid w:val="00C61D05"/>
    <w:rsid w:val="00C63795"/>
    <w:rsid w:val="00C6435B"/>
    <w:rsid w:val="00C665BE"/>
    <w:rsid w:val="00C66683"/>
    <w:rsid w:val="00C714F6"/>
    <w:rsid w:val="00C71F39"/>
    <w:rsid w:val="00C72630"/>
    <w:rsid w:val="00C73014"/>
    <w:rsid w:val="00C7376A"/>
    <w:rsid w:val="00C763C3"/>
    <w:rsid w:val="00C80232"/>
    <w:rsid w:val="00C8194D"/>
    <w:rsid w:val="00C83330"/>
    <w:rsid w:val="00C84FEF"/>
    <w:rsid w:val="00C85D0A"/>
    <w:rsid w:val="00C869F6"/>
    <w:rsid w:val="00C91CBF"/>
    <w:rsid w:val="00C932FE"/>
    <w:rsid w:val="00C933D2"/>
    <w:rsid w:val="00C93E53"/>
    <w:rsid w:val="00C94D31"/>
    <w:rsid w:val="00C96511"/>
    <w:rsid w:val="00C97048"/>
    <w:rsid w:val="00C974AF"/>
    <w:rsid w:val="00C975C6"/>
    <w:rsid w:val="00C97852"/>
    <w:rsid w:val="00CA0709"/>
    <w:rsid w:val="00CA0B61"/>
    <w:rsid w:val="00CA1148"/>
    <w:rsid w:val="00CA5323"/>
    <w:rsid w:val="00CA5AF5"/>
    <w:rsid w:val="00CA6DFD"/>
    <w:rsid w:val="00CA7E38"/>
    <w:rsid w:val="00CB3543"/>
    <w:rsid w:val="00CB40F0"/>
    <w:rsid w:val="00CB4CAA"/>
    <w:rsid w:val="00CB5D9A"/>
    <w:rsid w:val="00CB70D6"/>
    <w:rsid w:val="00CB7B71"/>
    <w:rsid w:val="00CC00E5"/>
    <w:rsid w:val="00CC0726"/>
    <w:rsid w:val="00CC0CFB"/>
    <w:rsid w:val="00CC2910"/>
    <w:rsid w:val="00CD1647"/>
    <w:rsid w:val="00CD1E41"/>
    <w:rsid w:val="00CD284F"/>
    <w:rsid w:val="00CD2A6B"/>
    <w:rsid w:val="00CD53A5"/>
    <w:rsid w:val="00CD79EB"/>
    <w:rsid w:val="00CE123E"/>
    <w:rsid w:val="00CE3B1E"/>
    <w:rsid w:val="00CE3F50"/>
    <w:rsid w:val="00CE53A4"/>
    <w:rsid w:val="00CE6D03"/>
    <w:rsid w:val="00CF18DA"/>
    <w:rsid w:val="00CF19C0"/>
    <w:rsid w:val="00CF2798"/>
    <w:rsid w:val="00CF4395"/>
    <w:rsid w:val="00CF5DC7"/>
    <w:rsid w:val="00CF6B5E"/>
    <w:rsid w:val="00CF7521"/>
    <w:rsid w:val="00D00C18"/>
    <w:rsid w:val="00D026A3"/>
    <w:rsid w:val="00D0309D"/>
    <w:rsid w:val="00D030DC"/>
    <w:rsid w:val="00D036C3"/>
    <w:rsid w:val="00D061F7"/>
    <w:rsid w:val="00D11011"/>
    <w:rsid w:val="00D12C58"/>
    <w:rsid w:val="00D135F3"/>
    <w:rsid w:val="00D13715"/>
    <w:rsid w:val="00D14A4C"/>
    <w:rsid w:val="00D17064"/>
    <w:rsid w:val="00D214E3"/>
    <w:rsid w:val="00D22A44"/>
    <w:rsid w:val="00D23108"/>
    <w:rsid w:val="00D25811"/>
    <w:rsid w:val="00D31AC3"/>
    <w:rsid w:val="00D32E55"/>
    <w:rsid w:val="00D35130"/>
    <w:rsid w:val="00D35376"/>
    <w:rsid w:val="00D42D51"/>
    <w:rsid w:val="00D449B3"/>
    <w:rsid w:val="00D44F20"/>
    <w:rsid w:val="00D45D83"/>
    <w:rsid w:val="00D47D6C"/>
    <w:rsid w:val="00D52898"/>
    <w:rsid w:val="00D53250"/>
    <w:rsid w:val="00D55B8E"/>
    <w:rsid w:val="00D6464D"/>
    <w:rsid w:val="00D65187"/>
    <w:rsid w:val="00D66A6D"/>
    <w:rsid w:val="00D6772C"/>
    <w:rsid w:val="00D718AF"/>
    <w:rsid w:val="00D73E06"/>
    <w:rsid w:val="00D740FC"/>
    <w:rsid w:val="00D75275"/>
    <w:rsid w:val="00D75624"/>
    <w:rsid w:val="00D76212"/>
    <w:rsid w:val="00D80D8D"/>
    <w:rsid w:val="00D8547F"/>
    <w:rsid w:val="00D867D2"/>
    <w:rsid w:val="00D87718"/>
    <w:rsid w:val="00D87F89"/>
    <w:rsid w:val="00D9021B"/>
    <w:rsid w:val="00DA5F08"/>
    <w:rsid w:val="00DB1298"/>
    <w:rsid w:val="00DB440E"/>
    <w:rsid w:val="00DB747F"/>
    <w:rsid w:val="00DC2675"/>
    <w:rsid w:val="00DC3478"/>
    <w:rsid w:val="00DC6CB4"/>
    <w:rsid w:val="00DC7125"/>
    <w:rsid w:val="00DD05D7"/>
    <w:rsid w:val="00DD1346"/>
    <w:rsid w:val="00DD4D0B"/>
    <w:rsid w:val="00DD74D4"/>
    <w:rsid w:val="00DD7E7E"/>
    <w:rsid w:val="00DE0940"/>
    <w:rsid w:val="00DE312B"/>
    <w:rsid w:val="00DE444D"/>
    <w:rsid w:val="00DE49B4"/>
    <w:rsid w:val="00DE67A9"/>
    <w:rsid w:val="00DE7668"/>
    <w:rsid w:val="00DE7D6B"/>
    <w:rsid w:val="00DF013F"/>
    <w:rsid w:val="00DF1D8D"/>
    <w:rsid w:val="00DF26FB"/>
    <w:rsid w:val="00DF4447"/>
    <w:rsid w:val="00DF72B9"/>
    <w:rsid w:val="00E01735"/>
    <w:rsid w:val="00E074BD"/>
    <w:rsid w:val="00E153A0"/>
    <w:rsid w:val="00E17150"/>
    <w:rsid w:val="00E17392"/>
    <w:rsid w:val="00E17558"/>
    <w:rsid w:val="00E221EC"/>
    <w:rsid w:val="00E253CB"/>
    <w:rsid w:val="00E33FA4"/>
    <w:rsid w:val="00E34D9A"/>
    <w:rsid w:val="00E35A09"/>
    <w:rsid w:val="00E35C88"/>
    <w:rsid w:val="00E37B40"/>
    <w:rsid w:val="00E413E4"/>
    <w:rsid w:val="00E4722B"/>
    <w:rsid w:val="00E47913"/>
    <w:rsid w:val="00E47E3F"/>
    <w:rsid w:val="00E50274"/>
    <w:rsid w:val="00E50EE9"/>
    <w:rsid w:val="00E53F6B"/>
    <w:rsid w:val="00E545FC"/>
    <w:rsid w:val="00E5656D"/>
    <w:rsid w:val="00E60172"/>
    <w:rsid w:val="00E61701"/>
    <w:rsid w:val="00E67327"/>
    <w:rsid w:val="00E679F5"/>
    <w:rsid w:val="00E7270F"/>
    <w:rsid w:val="00E74A32"/>
    <w:rsid w:val="00E84920"/>
    <w:rsid w:val="00E90CC3"/>
    <w:rsid w:val="00E93B48"/>
    <w:rsid w:val="00E953EA"/>
    <w:rsid w:val="00E9553C"/>
    <w:rsid w:val="00E95731"/>
    <w:rsid w:val="00EA0AD6"/>
    <w:rsid w:val="00EA20EB"/>
    <w:rsid w:val="00EA249A"/>
    <w:rsid w:val="00EA34F8"/>
    <w:rsid w:val="00EA5138"/>
    <w:rsid w:val="00EA636D"/>
    <w:rsid w:val="00EB0CDD"/>
    <w:rsid w:val="00EB207F"/>
    <w:rsid w:val="00EC12B1"/>
    <w:rsid w:val="00EC21B7"/>
    <w:rsid w:val="00EC464C"/>
    <w:rsid w:val="00EC6474"/>
    <w:rsid w:val="00EC6889"/>
    <w:rsid w:val="00EC775C"/>
    <w:rsid w:val="00EC7C8C"/>
    <w:rsid w:val="00ED01F6"/>
    <w:rsid w:val="00ED1EFD"/>
    <w:rsid w:val="00ED641B"/>
    <w:rsid w:val="00ED674A"/>
    <w:rsid w:val="00EE13B6"/>
    <w:rsid w:val="00EE5686"/>
    <w:rsid w:val="00EE7276"/>
    <w:rsid w:val="00EE7DE2"/>
    <w:rsid w:val="00EF3DC1"/>
    <w:rsid w:val="00EF51FF"/>
    <w:rsid w:val="00F00125"/>
    <w:rsid w:val="00F0222C"/>
    <w:rsid w:val="00F04EAD"/>
    <w:rsid w:val="00F10360"/>
    <w:rsid w:val="00F1146C"/>
    <w:rsid w:val="00F11719"/>
    <w:rsid w:val="00F119E6"/>
    <w:rsid w:val="00F11D14"/>
    <w:rsid w:val="00F13693"/>
    <w:rsid w:val="00F14D74"/>
    <w:rsid w:val="00F15897"/>
    <w:rsid w:val="00F32282"/>
    <w:rsid w:val="00F3276C"/>
    <w:rsid w:val="00F369DC"/>
    <w:rsid w:val="00F37B27"/>
    <w:rsid w:val="00F404E0"/>
    <w:rsid w:val="00F43514"/>
    <w:rsid w:val="00F45667"/>
    <w:rsid w:val="00F51403"/>
    <w:rsid w:val="00F60F84"/>
    <w:rsid w:val="00F62B3C"/>
    <w:rsid w:val="00F65BC5"/>
    <w:rsid w:val="00F66597"/>
    <w:rsid w:val="00F665EF"/>
    <w:rsid w:val="00F66773"/>
    <w:rsid w:val="00F667A7"/>
    <w:rsid w:val="00F72D06"/>
    <w:rsid w:val="00F73489"/>
    <w:rsid w:val="00F73F8E"/>
    <w:rsid w:val="00F7418F"/>
    <w:rsid w:val="00F74263"/>
    <w:rsid w:val="00F76CC3"/>
    <w:rsid w:val="00F82962"/>
    <w:rsid w:val="00F829C9"/>
    <w:rsid w:val="00F856F4"/>
    <w:rsid w:val="00F8632A"/>
    <w:rsid w:val="00F86BD3"/>
    <w:rsid w:val="00F86C40"/>
    <w:rsid w:val="00F90268"/>
    <w:rsid w:val="00F93504"/>
    <w:rsid w:val="00F94720"/>
    <w:rsid w:val="00F948CD"/>
    <w:rsid w:val="00F95270"/>
    <w:rsid w:val="00F97584"/>
    <w:rsid w:val="00FA0EA4"/>
    <w:rsid w:val="00FA1FF4"/>
    <w:rsid w:val="00FA61B9"/>
    <w:rsid w:val="00FA7166"/>
    <w:rsid w:val="00FB1663"/>
    <w:rsid w:val="00FB1C2E"/>
    <w:rsid w:val="00FB1DD1"/>
    <w:rsid w:val="00FB6D33"/>
    <w:rsid w:val="00FB7CBF"/>
    <w:rsid w:val="00FC1441"/>
    <w:rsid w:val="00FC3919"/>
    <w:rsid w:val="00FC3C35"/>
    <w:rsid w:val="00FC66D2"/>
    <w:rsid w:val="00FD1825"/>
    <w:rsid w:val="00FD1E53"/>
    <w:rsid w:val="00FD5088"/>
    <w:rsid w:val="00FD523F"/>
    <w:rsid w:val="00FD65EE"/>
    <w:rsid w:val="00FE0AA8"/>
    <w:rsid w:val="00FE2B0D"/>
    <w:rsid w:val="00FE7EF3"/>
    <w:rsid w:val="00FF2BE4"/>
    <w:rsid w:val="00FF3B93"/>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6324175"/>
  <w15:docId w15:val="{486880B2-988D-49C8-A372-E10B62E4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A,Ref,Style 1"/>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 w:type="character" w:styleId="Mention">
    <w:name w:val="Mention"/>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 w:type="paragraph" w:customStyle="1" w:styleId="Default">
    <w:name w:val="Default"/>
    <w:rsid w:val="00E74A32"/>
    <w:pPr>
      <w:autoSpaceDE w:val="0"/>
      <w:autoSpaceDN w:val="0"/>
      <w:adjustRightInd w:val="0"/>
    </w:pPr>
    <w:rPr>
      <w:color w:val="000000"/>
      <w:sz w:val="24"/>
      <w:szCs w:val="24"/>
    </w:rPr>
  </w:style>
  <w:style w:type="character" w:customStyle="1" w:styleId="FooterChar">
    <w:name w:val="Footer Char"/>
    <w:link w:val="Footer"/>
    <w:rsid w:val="005300CF"/>
    <w:rPr>
      <w:sz w:val="24"/>
      <w:szCs w:val="24"/>
      <w:lang w:bidi="he-IL"/>
    </w:rPr>
  </w:style>
  <w:style w:type="character" w:customStyle="1" w:styleId="ParaNumChar">
    <w:name w:val="ParaNum Char"/>
    <w:rsid w:val="00847CDF"/>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67367447">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765660756">
      <w:bodyDiv w:val="1"/>
      <w:marLeft w:val="0"/>
      <w:marRight w:val="0"/>
      <w:marTop w:val="0"/>
      <w:marBottom w:val="0"/>
      <w:divBdr>
        <w:top w:val="none" w:sz="0" w:space="0" w:color="auto"/>
        <w:left w:val="none" w:sz="0" w:space="0" w:color="auto"/>
        <w:bottom w:val="none" w:sz="0" w:space="0" w:color="auto"/>
        <w:right w:val="none" w:sz="0" w:space="0" w:color="auto"/>
      </w:divBdr>
    </w:div>
    <w:div w:id="941302995">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032341593">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1469212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775707886">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15510293">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1977176954">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9" ma:contentTypeDescription="Create a new document." ma:contentTypeScope="" ma:versionID="d496072e252f0993d63c9018851bfd00">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f9ac00fdcdda9e5d271048f3787962f6"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05A1A-2DB2-463C-B87B-8EEED14B294A}">
  <ds:schemaRefs>
    <ds:schemaRef ds:uri="http://schemas.openxmlformats.org/package/2006/metadata/core-properties"/>
    <ds:schemaRef ds:uri="http://purl.org/dc/elements/1.1/"/>
    <ds:schemaRef ds:uri="http://schemas.microsoft.com/office/infopath/2007/PartnerControls"/>
    <ds:schemaRef ds:uri="19c4c508-fef4-4320-90df-25b96b4c9aa1"/>
    <ds:schemaRef ds:uri="http://www.w3.org/XML/1998/namespace"/>
    <ds:schemaRef ds:uri="http://schemas.microsoft.com/office/2006/metadata/properties"/>
    <ds:schemaRef ds:uri="http://purl.org/dc/terms/"/>
    <ds:schemaRef ds:uri="http://schemas.microsoft.com/office/2006/documentManagement/types"/>
    <ds:schemaRef ds:uri="5110b70d-ff76-4fc8-b34f-e29eee7effc9"/>
    <ds:schemaRef ds:uri="http://purl.org/dc/dcmitype/"/>
  </ds:schemaRefs>
</ds:datastoreItem>
</file>

<file path=customXml/itemProps2.xml><?xml version="1.0" encoding="utf-8"?>
<ds:datastoreItem xmlns:ds="http://schemas.openxmlformats.org/officeDocument/2006/customXml" ds:itemID="{C97088AD-B0A5-4B17-9E29-FF9A6C9B8BF2}">
  <ds:schemaRefs>
    <ds:schemaRef ds:uri="http://schemas.microsoft.com/sharepoint/v3/contenttype/forms"/>
  </ds:schemaRefs>
</ds:datastoreItem>
</file>

<file path=customXml/itemProps3.xml><?xml version="1.0" encoding="utf-8"?>
<ds:datastoreItem xmlns:ds="http://schemas.openxmlformats.org/officeDocument/2006/customXml" ds:itemID="{DB54BF7C-3A40-40EB-9D69-2990888A5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7BF7E-D8CB-4216-A1B8-BEB09E7B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2091</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 Williams</cp:lastModifiedBy>
  <cp:revision>5</cp:revision>
  <cp:lastPrinted>2020-03-10T23:17:00Z</cp:lastPrinted>
  <dcterms:created xsi:type="dcterms:W3CDTF">2020-05-07T19:54:00Z</dcterms:created>
  <dcterms:modified xsi:type="dcterms:W3CDTF">2020-07-22T16:18:00Z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