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87593" w14:textId="6CEF8EF4" w:rsidR="00967EC8" w:rsidRPr="003021DF" w:rsidRDefault="009B2A7A" w:rsidP="00192E7B">
      <w:pPr>
        <w:spacing w:after="120"/>
        <w:jc w:val="center"/>
        <w:rPr>
          <w:b/>
          <w:sz w:val="22"/>
          <w:szCs w:val="22"/>
        </w:rPr>
      </w:pPr>
      <w:r>
        <w:rPr>
          <w:b/>
          <w:sz w:val="22"/>
          <w:szCs w:val="22"/>
        </w:rPr>
        <w:t xml:space="preserve"> </w:t>
      </w:r>
      <w:r w:rsidR="00967EC8" w:rsidRPr="003021DF">
        <w:rPr>
          <w:b/>
          <w:sz w:val="22"/>
          <w:szCs w:val="22"/>
        </w:rPr>
        <w:t>SUPPORTING STATEMENT</w:t>
      </w:r>
    </w:p>
    <w:p w14:paraId="3F13884E" w14:textId="77777777" w:rsidR="00CB2D16" w:rsidRPr="003021DF" w:rsidRDefault="00CB2D16" w:rsidP="00192E7B">
      <w:pPr>
        <w:spacing w:after="120"/>
        <w:jc w:val="center"/>
        <w:rPr>
          <w:b/>
          <w:sz w:val="22"/>
          <w:szCs w:val="22"/>
        </w:rPr>
      </w:pPr>
    </w:p>
    <w:p w14:paraId="6B60F47F" w14:textId="77777777" w:rsidR="00967EC8" w:rsidRPr="003021DF" w:rsidRDefault="00967EC8" w:rsidP="00D96E27">
      <w:pPr>
        <w:numPr>
          <w:ilvl w:val="0"/>
          <w:numId w:val="24"/>
        </w:numPr>
        <w:tabs>
          <w:tab w:val="left" w:pos="360"/>
        </w:tabs>
        <w:spacing w:after="120"/>
        <w:ind w:left="360"/>
        <w:rPr>
          <w:b/>
          <w:sz w:val="22"/>
          <w:szCs w:val="22"/>
        </w:rPr>
      </w:pPr>
      <w:r w:rsidRPr="003021DF">
        <w:rPr>
          <w:b/>
          <w:sz w:val="22"/>
          <w:szCs w:val="22"/>
        </w:rPr>
        <w:t>Justification</w:t>
      </w:r>
    </w:p>
    <w:p w14:paraId="49AB6C6C" w14:textId="0B5D2E07" w:rsidR="00013CB4" w:rsidRPr="003021DF" w:rsidRDefault="00687424" w:rsidP="00192E7B">
      <w:pPr>
        <w:pStyle w:val="ParaNum"/>
        <w:widowControl/>
        <w:numPr>
          <w:ilvl w:val="0"/>
          <w:numId w:val="17"/>
        </w:numPr>
        <w:tabs>
          <w:tab w:val="clear" w:pos="720"/>
          <w:tab w:val="left" w:pos="360"/>
          <w:tab w:val="num" w:pos="1440"/>
        </w:tabs>
        <w:spacing w:after="120"/>
        <w:ind w:left="360"/>
        <w:rPr>
          <w:sz w:val="22"/>
          <w:szCs w:val="22"/>
        </w:rPr>
      </w:pPr>
      <w:r w:rsidRPr="003021DF">
        <w:rPr>
          <w:sz w:val="22"/>
          <w:szCs w:val="22"/>
        </w:rPr>
        <w:t>On</w:t>
      </w:r>
      <w:r w:rsidR="009E72BE" w:rsidRPr="003021DF">
        <w:rPr>
          <w:sz w:val="22"/>
          <w:szCs w:val="22"/>
        </w:rPr>
        <w:t xml:space="preserve"> </w:t>
      </w:r>
      <w:r w:rsidR="000A3AEA" w:rsidRPr="003021DF">
        <w:rPr>
          <w:sz w:val="22"/>
          <w:szCs w:val="22"/>
        </w:rPr>
        <w:t xml:space="preserve">May </w:t>
      </w:r>
      <w:r w:rsidR="00047D0F" w:rsidRPr="003021DF">
        <w:rPr>
          <w:sz w:val="22"/>
          <w:szCs w:val="22"/>
        </w:rPr>
        <w:t>9</w:t>
      </w:r>
      <w:r w:rsidR="007266C8" w:rsidRPr="003021DF">
        <w:rPr>
          <w:sz w:val="22"/>
          <w:szCs w:val="22"/>
        </w:rPr>
        <w:t xml:space="preserve">, </w:t>
      </w:r>
      <w:r w:rsidR="00475677" w:rsidRPr="003021DF">
        <w:rPr>
          <w:sz w:val="22"/>
          <w:szCs w:val="22"/>
        </w:rPr>
        <w:t>2019</w:t>
      </w:r>
      <w:r w:rsidRPr="003021DF">
        <w:rPr>
          <w:sz w:val="22"/>
          <w:szCs w:val="22"/>
        </w:rPr>
        <w:t xml:space="preserve">, the </w:t>
      </w:r>
      <w:r w:rsidR="00F61C07" w:rsidRPr="003021DF">
        <w:rPr>
          <w:sz w:val="22"/>
          <w:szCs w:val="22"/>
        </w:rPr>
        <w:t xml:space="preserve">Federal Communications </w:t>
      </w:r>
      <w:r w:rsidRPr="003021DF">
        <w:rPr>
          <w:sz w:val="22"/>
          <w:szCs w:val="22"/>
        </w:rPr>
        <w:t xml:space="preserve">Commission </w:t>
      </w:r>
      <w:r w:rsidR="00F61C07" w:rsidRPr="003021DF">
        <w:rPr>
          <w:sz w:val="22"/>
          <w:szCs w:val="22"/>
        </w:rPr>
        <w:t xml:space="preserve">(FCC or Commission) </w:t>
      </w:r>
      <w:r w:rsidRPr="003021DF">
        <w:rPr>
          <w:sz w:val="22"/>
          <w:szCs w:val="22"/>
        </w:rPr>
        <w:t xml:space="preserve">adopted </w:t>
      </w:r>
      <w:r w:rsidRPr="003021DF">
        <w:rPr>
          <w:i/>
          <w:sz w:val="22"/>
          <w:szCs w:val="22"/>
        </w:rPr>
        <w:t>Structure and Practices of the Video Relay Service Program</w:t>
      </w:r>
      <w:r w:rsidRPr="003021DF">
        <w:rPr>
          <w:sz w:val="22"/>
          <w:szCs w:val="22"/>
        </w:rPr>
        <w:t>;</w:t>
      </w:r>
      <w:r w:rsidRPr="003021DF">
        <w:rPr>
          <w:i/>
          <w:sz w:val="22"/>
          <w:szCs w:val="22"/>
        </w:rPr>
        <w:t xml:space="preserve"> Telecommunications Relay Services and Speech-to-Speech Services for Individuals with Hearing and Speech Disabilities</w:t>
      </w:r>
      <w:r w:rsidRPr="003021DF">
        <w:rPr>
          <w:sz w:val="22"/>
          <w:szCs w:val="22"/>
        </w:rPr>
        <w:t xml:space="preserve">, </w:t>
      </w:r>
      <w:r w:rsidR="001F4E29" w:rsidRPr="003021DF">
        <w:rPr>
          <w:sz w:val="22"/>
          <w:szCs w:val="22"/>
        </w:rPr>
        <w:t xml:space="preserve">CG Docket Nos. 10-51 and 03-123, </w:t>
      </w:r>
      <w:r w:rsidRPr="003021DF">
        <w:rPr>
          <w:sz w:val="22"/>
          <w:szCs w:val="22"/>
        </w:rPr>
        <w:t>Report and Order</w:t>
      </w:r>
      <w:r w:rsidR="005721C0" w:rsidRPr="003021DF">
        <w:rPr>
          <w:sz w:val="22"/>
          <w:szCs w:val="22"/>
        </w:rPr>
        <w:t xml:space="preserve"> and</w:t>
      </w:r>
      <w:r w:rsidRPr="003021DF">
        <w:rPr>
          <w:sz w:val="22"/>
          <w:szCs w:val="22"/>
        </w:rPr>
        <w:t xml:space="preserve"> Further Notice of Proposed Rulemaking, </w:t>
      </w:r>
      <w:r w:rsidR="00047D0F" w:rsidRPr="003021DF">
        <w:rPr>
          <w:sz w:val="22"/>
          <w:szCs w:val="22"/>
        </w:rPr>
        <w:t xml:space="preserve">34 </w:t>
      </w:r>
      <w:r w:rsidR="005721C0" w:rsidRPr="003021DF">
        <w:rPr>
          <w:sz w:val="22"/>
          <w:szCs w:val="22"/>
        </w:rPr>
        <w:t xml:space="preserve">FCC </w:t>
      </w:r>
      <w:proofErr w:type="spellStart"/>
      <w:r w:rsidR="00E063A2" w:rsidRPr="003021DF">
        <w:rPr>
          <w:sz w:val="22"/>
          <w:szCs w:val="22"/>
        </w:rPr>
        <w:t>Rcd</w:t>
      </w:r>
      <w:proofErr w:type="spellEnd"/>
      <w:r w:rsidR="00E063A2" w:rsidRPr="003021DF">
        <w:rPr>
          <w:sz w:val="22"/>
          <w:szCs w:val="22"/>
        </w:rPr>
        <w:t xml:space="preserve"> </w:t>
      </w:r>
      <w:r w:rsidR="00047D0F" w:rsidRPr="003021DF">
        <w:rPr>
          <w:sz w:val="22"/>
          <w:szCs w:val="22"/>
        </w:rPr>
        <w:t>3396 (</w:t>
      </w:r>
      <w:r w:rsidR="005721C0" w:rsidRPr="003021DF">
        <w:rPr>
          <w:sz w:val="22"/>
          <w:szCs w:val="22"/>
        </w:rPr>
        <w:t>201</w:t>
      </w:r>
      <w:r w:rsidR="00475677" w:rsidRPr="003021DF">
        <w:rPr>
          <w:sz w:val="22"/>
          <w:szCs w:val="22"/>
        </w:rPr>
        <w:t>9</w:t>
      </w:r>
      <w:r w:rsidR="005721C0" w:rsidRPr="003021DF">
        <w:rPr>
          <w:sz w:val="22"/>
          <w:szCs w:val="22"/>
        </w:rPr>
        <w:t xml:space="preserve">) </w:t>
      </w:r>
      <w:r w:rsidRPr="003021DF">
        <w:rPr>
          <w:sz w:val="22"/>
          <w:szCs w:val="22"/>
        </w:rPr>
        <w:t>(</w:t>
      </w:r>
      <w:r w:rsidRPr="003021DF">
        <w:rPr>
          <w:i/>
          <w:sz w:val="22"/>
          <w:szCs w:val="22"/>
        </w:rPr>
        <w:t>201</w:t>
      </w:r>
      <w:r w:rsidR="00475677" w:rsidRPr="003021DF">
        <w:rPr>
          <w:i/>
          <w:sz w:val="22"/>
          <w:szCs w:val="22"/>
        </w:rPr>
        <w:t>9</w:t>
      </w:r>
      <w:r w:rsidRPr="003021DF">
        <w:rPr>
          <w:i/>
          <w:sz w:val="22"/>
          <w:szCs w:val="22"/>
        </w:rPr>
        <w:t xml:space="preserve"> VRS </w:t>
      </w:r>
      <w:r w:rsidR="00366B47" w:rsidRPr="003021DF">
        <w:rPr>
          <w:i/>
          <w:sz w:val="22"/>
          <w:szCs w:val="22"/>
        </w:rPr>
        <w:t xml:space="preserve">Program Management </w:t>
      </w:r>
      <w:r w:rsidRPr="003021DF">
        <w:rPr>
          <w:i/>
          <w:sz w:val="22"/>
          <w:szCs w:val="22"/>
        </w:rPr>
        <w:t>Order</w:t>
      </w:r>
      <w:r w:rsidRPr="003021DF">
        <w:rPr>
          <w:sz w:val="22"/>
          <w:szCs w:val="22"/>
        </w:rPr>
        <w:t xml:space="preserve">).  </w:t>
      </w:r>
      <w:r w:rsidR="00C257AC" w:rsidRPr="003021DF">
        <w:rPr>
          <w:sz w:val="22"/>
          <w:szCs w:val="22"/>
        </w:rPr>
        <w:t>In</w:t>
      </w:r>
      <w:r w:rsidR="009E2659" w:rsidRPr="003021DF">
        <w:rPr>
          <w:sz w:val="22"/>
          <w:szCs w:val="22"/>
        </w:rPr>
        <w:t xml:space="preserve"> </w:t>
      </w:r>
      <w:r w:rsidR="00697F3A" w:rsidRPr="003021DF">
        <w:rPr>
          <w:sz w:val="22"/>
          <w:szCs w:val="22"/>
        </w:rPr>
        <w:t xml:space="preserve">that </w:t>
      </w:r>
      <w:r w:rsidR="009E2659" w:rsidRPr="003021DF">
        <w:rPr>
          <w:sz w:val="22"/>
          <w:szCs w:val="22"/>
        </w:rPr>
        <w:t xml:space="preserve">Order, the Commission </w:t>
      </w:r>
      <w:r w:rsidR="00BF06B6" w:rsidRPr="003021DF">
        <w:rPr>
          <w:sz w:val="22"/>
          <w:szCs w:val="22"/>
        </w:rPr>
        <w:t>took steps to: (</w:t>
      </w:r>
      <w:r w:rsidR="001711B4" w:rsidRPr="003021DF">
        <w:rPr>
          <w:sz w:val="22"/>
          <w:szCs w:val="22"/>
        </w:rPr>
        <w:t>1</w:t>
      </w:r>
      <w:r w:rsidR="00BF06B6" w:rsidRPr="003021DF">
        <w:rPr>
          <w:sz w:val="22"/>
          <w:szCs w:val="22"/>
        </w:rPr>
        <w:t>)</w:t>
      </w:r>
      <w:r w:rsidR="00366B47" w:rsidRPr="003021DF">
        <w:rPr>
          <w:sz w:val="22"/>
          <w:szCs w:val="22"/>
        </w:rPr>
        <w:t xml:space="preserve"> enable direct video calling (DVC)</w:t>
      </w:r>
      <w:r w:rsidR="001711B4" w:rsidRPr="003021DF">
        <w:rPr>
          <w:sz w:val="22"/>
          <w:szCs w:val="22"/>
        </w:rPr>
        <w:t>;</w:t>
      </w:r>
      <w:r w:rsidR="00366B47" w:rsidRPr="003021DF">
        <w:rPr>
          <w:sz w:val="22"/>
          <w:szCs w:val="22"/>
        </w:rPr>
        <w:t xml:space="preserve"> and (</w:t>
      </w:r>
      <w:r w:rsidR="001711B4" w:rsidRPr="003021DF">
        <w:rPr>
          <w:sz w:val="22"/>
          <w:szCs w:val="22"/>
        </w:rPr>
        <w:t>2</w:t>
      </w:r>
      <w:r w:rsidR="00366B47" w:rsidRPr="003021DF">
        <w:rPr>
          <w:sz w:val="22"/>
          <w:szCs w:val="22"/>
        </w:rPr>
        <w:t>)</w:t>
      </w:r>
      <w:r w:rsidR="001711B4" w:rsidRPr="003021DF">
        <w:rPr>
          <w:sz w:val="22"/>
          <w:szCs w:val="22"/>
        </w:rPr>
        <w:t xml:space="preserve"> facilitate</w:t>
      </w:r>
      <w:r w:rsidR="00CD6F65" w:rsidRPr="003021DF">
        <w:rPr>
          <w:sz w:val="22"/>
          <w:szCs w:val="22"/>
        </w:rPr>
        <w:t xml:space="preserve"> video relay service (VRS)</w:t>
      </w:r>
      <w:r w:rsidR="00F71F3B" w:rsidRPr="003021DF">
        <w:rPr>
          <w:rStyle w:val="FootnoteReference"/>
          <w:sz w:val="22"/>
          <w:szCs w:val="22"/>
        </w:rPr>
        <w:footnoteReference w:id="1"/>
      </w:r>
      <w:r w:rsidR="001711B4" w:rsidRPr="003021DF">
        <w:rPr>
          <w:sz w:val="22"/>
          <w:szCs w:val="22"/>
        </w:rPr>
        <w:t xml:space="preserve"> call validation;</w:t>
      </w:r>
      <w:r w:rsidR="00BF06B6" w:rsidRPr="003021DF">
        <w:rPr>
          <w:sz w:val="22"/>
          <w:szCs w:val="22"/>
        </w:rPr>
        <w:t xml:space="preserve"> and </w:t>
      </w:r>
      <w:r w:rsidR="001711B4" w:rsidRPr="003021DF">
        <w:rPr>
          <w:sz w:val="22"/>
          <w:szCs w:val="22"/>
        </w:rPr>
        <w:t>(3) provide for the registration</w:t>
      </w:r>
      <w:r w:rsidR="00BF06B6" w:rsidRPr="003021DF">
        <w:rPr>
          <w:sz w:val="22"/>
          <w:szCs w:val="22"/>
        </w:rPr>
        <w:t xml:space="preserve"> of enterprise and public videophones, while protecting the</w:t>
      </w:r>
      <w:r w:rsidR="001711B4" w:rsidRPr="003021DF">
        <w:rPr>
          <w:sz w:val="22"/>
          <w:szCs w:val="22"/>
        </w:rPr>
        <w:t xml:space="preserve"> VRS program</w:t>
      </w:r>
      <w:r w:rsidR="00BF06B6" w:rsidRPr="003021DF">
        <w:rPr>
          <w:sz w:val="22"/>
          <w:szCs w:val="22"/>
        </w:rPr>
        <w:t xml:space="preserve"> against</w:t>
      </w:r>
      <w:r w:rsidR="00ED038B" w:rsidRPr="003021DF">
        <w:rPr>
          <w:sz w:val="22"/>
          <w:szCs w:val="22"/>
        </w:rPr>
        <w:t xml:space="preserve"> </w:t>
      </w:r>
      <w:r w:rsidR="00CD6F65" w:rsidRPr="003021DF">
        <w:rPr>
          <w:sz w:val="22"/>
          <w:szCs w:val="22"/>
        </w:rPr>
        <w:t>waste, fraud and abuse</w:t>
      </w:r>
      <w:r w:rsidR="00BF06B6" w:rsidRPr="003021DF">
        <w:rPr>
          <w:sz w:val="22"/>
          <w:szCs w:val="22"/>
        </w:rPr>
        <w:t>.</w:t>
      </w:r>
    </w:p>
    <w:p w14:paraId="264BF462" w14:textId="163C179B" w:rsidR="00AC47A2" w:rsidRPr="003021DF" w:rsidRDefault="00AC47A2" w:rsidP="00013CB4">
      <w:pPr>
        <w:pStyle w:val="ParaNum"/>
        <w:widowControl/>
        <w:tabs>
          <w:tab w:val="clear" w:pos="1080"/>
          <w:tab w:val="clear" w:pos="1440"/>
          <w:tab w:val="left" w:pos="360"/>
        </w:tabs>
        <w:spacing w:after="120"/>
        <w:ind w:left="360" w:firstLine="0"/>
        <w:rPr>
          <w:sz w:val="22"/>
          <w:szCs w:val="22"/>
        </w:rPr>
      </w:pPr>
      <w:r w:rsidRPr="003021DF">
        <w:rPr>
          <w:sz w:val="22"/>
          <w:szCs w:val="22"/>
        </w:rPr>
        <w:t xml:space="preserve">On </w:t>
      </w:r>
      <w:r w:rsidR="007E60A3" w:rsidRPr="003021DF">
        <w:rPr>
          <w:sz w:val="22"/>
          <w:szCs w:val="22"/>
        </w:rPr>
        <w:t>January</w:t>
      </w:r>
      <w:r w:rsidR="00744341" w:rsidRPr="003021DF">
        <w:rPr>
          <w:sz w:val="22"/>
          <w:szCs w:val="22"/>
        </w:rPr>
        <w:t xml:space="preserve"> </w:t>
      </w:r>
      <w:r w:rsidR="007E60A3" w:rsidRPr="003021DF">
        <w:rPr>
          <w:sz w:val="22"/>
          <w:szCs w:val="22"/>
        </w:rPr>
        <w:t>30</w:t>
      </w:r>
      <w:r w:rsidR="00744341" w:rsidRPr="003021DF">
        <w:rPr>
          <w:sz w:val="22"/>
          <w:szCs w:val="22"/>
        </w:rPr>
        <w:t xml:space="preserve">, 2020, the Commission adopted </w:t>
      </w:r>
      <w:r w:rsidR="00744341" w:rsidRPr="003021DF">
        <w:rPr>
          <w:i/>
          <w:sz w:val="22"/>
          <w:szCs w:val="22"/>
        </w:rPr>
        <w:t>Structure and Practices of the Video Relay Service Program</w:t>
      </w:r>
      <w:r w:rsidR="00744341" w:rsidRPr="003021DF">
        <w:rPr>
          <w:sz w:val="22"/>
          <w:szCs w:val="22"/>
        </w:rPr>
        <w:t>;</w:t>
      </w:r>
      <w:r w:rsidR="00744341" w:rsidRPr="003021DF">
        <w:rPr>
          <w:i/>
          <w:sz w:val="22"/>
          <w:szCs w:val="22"/>
        </w:rPr>
        <w:t xml:space="preserve"> Telecommunications Relay Services and Speech-to-Speech Services for Individuals with Hearing and Speech Disabilities</w:t>
      </w:r>
      <w:r w:rsidR="00744341" w:rsidRPr="003021DF">
        <w:rPr>
          <w:sz w:val="22"/>
          <w:szCs w:val="22"/>
        </w:rPr>
        <w:t xml:space="preserve">, CG Docket Nos. 10-51 and 03-123, Report and Order, </w:t>
      </w:r>
      <w:r w:rsidR="00825AAD" w:rsidRPr="003021DF">
        <w:rPr>
          <w:sz w:val="22"/>
          <w:szCs w:val="22"/>
        </w:rPr>
        <w:t>35</w:t>
      </w:r>
      <w:r w:rsidR="00744341" w:rsidRPr="003021DF">
        <w:rPr>
          <w:sz w:val="22"/>
          <w:szCs w:val="22"/>
        </w:rPr>
        <w:t xml:space="preserve"> FCC </w:t>
      </w:r>
      <w:proofErr w:type="spellStart"/>
      <w:r w:rsidR="00744341" w:rsidRPr="003021DF">
        <w:rPr>
          <w:sz w:val="22"/>
          <w:szCs w:val="22"/>
        </w:rPr>
        <w:t>Rcd</w:t>
      </w:r>
      <w:proofErr w:type="spellEnd"/>
      <w:r w:rsidR="00744341" w:rsidRPr="003021DF">
        <w:rPr>
          <w:sz w:val="22"/>
          <w:szCs w:val="22"/>
        </w:rPr>
        <w:t xml:space="preserve"> </w:t>
      </w:r>
      <w:r w:rsidR="00825AAD" w:rsidRPr="003021DF">
        <w:rPr>
          <w:sz w:val="22"/>
          <w:szCs w:val="22"/>
        </w:rPr>
        <w:t>831</w:t>
      </w:r>
      <w:r w:rsidR="00744341" w:rsidRPr="003021DF">
        <w:rPr>
          <w:sz w:val="22"/>
          <w:szCs w:val="22"/>
        </w:rPr>
        <w:t xml:space="preserve"> (2020) (</w:t>
      </w:r>
      <w:r w:rsidR="00744341" w:rsidRPr="003021DF">
        <w:rPr>
          <w:i/>
          <w:sz w:val="22"/>
          <w:szCs w:val="22"/>
        </w:rPr>
        <w:t>VRS At-Home Call Handling Order</w:t>
      </w:r>
      <w:r w:rsidR="00744341" w:rsidRPr="003021DF">
        <w:rPr>
          <w:sz w:val="22"/>
          <w:szCs w:val="22"/>
        </w:rPr>
        <w:t xml:space="preserve">).  In that Order, the Commission </w:t>
      </w:r>
      <w:r w:rsidR="00005131" w:rsidRPr="003021DF">
        <w:rPr>
          <w:sz w:val="22"/>
          <w:szCs w:val="22"/>
        </w:rPr>
        <w:t>converted the</w:t>
      </w:r>
      <w:r w:rsidR="00744341" w:rsidRPr="003021DF">
        <w:rPr>
          <w:sz w:val="22"/>
          <w:szCs w:val="22"/>
        </w:rPr>
        <w:t xml:space="preserve"> VRS at-home call handling pilot program</w:t>
      </w:r>
      <w:r w:rsidR="00005131" w:rsidRPr="003021DF">
        <w:rPr>
          <w:sz w:val="22"/>
          <w:szCs w:val="22"/>
        </w:rPr>
        <w:t xml:space="preserve"> into a permanent one</w:t>
      </w:r>
      <w:r w:rsidR="00744341" w:rsidRPr="003021DF">
        <w:rPr>
          <w:sz w:val="22"/>
          <w:szCs w:val="22"/>
        </w:rPr>
        <w:t xml:space="preserve">. </w:t>
      </w:r>
      <w:r w:rsidR="002E0CBD" w:rsidRPr="003021DF">
        <w:rPr>
          <w:sz w:val="22"/>
          <w:szCs w:val="22"/>
        </w:rPr>
        <w:t xml:space="preserve"> </w:t>
      </w:r>
    </w:p>
    <w:p w14:paraId="4AB1EAA4" w14:textId="3F3506AE" w:rsidR="00B04B1F" w:rsidRPr="003021DF" w:rsidRDefault="00B04B1F" w:rsidP="00013CB4">
      <w:pPr>
        <w:pStyle w:val="ParaNum"/>
        <w:widowControl/>
        <w:tabs>
          <w:tab w:val="clear" w:pos="1080"/>
          <w:tab w:val="clear" w:pos="1440"/>
          <w:tab w:val="left" w:pos="360"/>
        </w:tabs>
        <w:spacing w:after="120"/>
        <w:ind w:left="360" w:firstLine="0"/>
        <w:rPr>
          <w:sz w:val="22"/>
          <w:szCs w:val="22"/>
        </w:rPr>
      </w:pPr>
      <w:r w:rsidRPr="003021DF">
        <w:rPr>
          <w:sz w:val="22"/>
          <w:szCs w:val="22"/>
        </w:rPr>
        <w:t xml:space="preserve">On August 1, 2019, the Commission adopted </w:t>
      </w:r>
      <w:r w:rsidRPr="003021DF">
        <w:rPr>
          <w:i/>
          <w:iCs/>
          <w:sz w:val="22"/>
          <w:szCs w:val="22"/>
        </w:rPr>
        <w:t>Implementing Kari’s Law and Section 506 of RAY BAUM’s Act</w:t>
      </w:r>
      <w:r w:rsidRPr="003021DF">
        <w:rPr>
          <w:sz w:val="22"/>
          <w:szCs w:val="22"/>
        </w:rPr>
        <w:t xml:space="preserve">; </w:t>
      </w:r>
      <w:r w:rsidRPr="003021DF">
        <w:rPr>
          <w:i/>
          <w:iCs/>
          <w:sz w:val="22"/>
          <w:szCs w:val="22"/>
        </w:rPr>
        <w:t>Inquiry Concerning 911 Access, Routing, and Location in Enterprise Communications Systems</w:t>
      </w:r>
      <w:r w:rsidRPr="003021DF">
        <w:rPr>
          <w:sz w:val="22"/>
          <w:szCs w:val="22"/>
        </w:rPr>
        <w:t xml:space="preserve">; </w:t>
      </w:r>
      <w:r w:rsidRPr="003021DF">
        <w:rPr>
          <w:i/>
          <w:iCs/>
          <w:sz w:val="22"/>
          <w:szCs w:val="22"/>
        </w:rPr>
        <w:t>Amending the Definition of Interconnected VoIP Service in Section 9.3 of the Commission’s Rules</w:t>
      </w:r>
      <w:r w:rsidRPr="003021DF">
        <w:rPr>
          <w:sz w:val="22"/>
          <w:szCs w:val="22"/>
        </w:rPr>
        <w:t xml:space="preserve">, PS Docket Nos. 18-261 and 17-239 and GN Docket No. 11-117, Report and Order, 34 FCC </w:t>
      </w:r>
      <w:proofErr w:type="spellStart"/>
      <w:r w:rsidRPr="003021DF">
        <w:rPr>
          <w:sz w:val="22"/>
          <w:szCs w:val="22"/>
        </w:rPr>
        <w:t>Rcd</w:t>
      </w:r>
      <w:proofErr w:type="spellEnd"/>
      <w:r w:rsidRPr="003021DF">
        <w:rPr>
          <w:sz w:val="22"/>
          <w:szCs w:val="22"/>
        </w:rPr>
        <w:t xml:space="preserve"> 6607 (2019)</w:t>
      </w:r>
      <w:r w:rsidR="00F67D50" w:rsidRPr="003021DF">
        <w:rPr>
          <w:sz w:val="22"/>
          <w:szCs w:val="22"/>
        </w:rPr>
        <w:t xml:space="preserve"> (</w:t>
      </w:r>
      <w:r w:rsidR="00F67D50" w:rsidRPr="003021DF">
        <w:rPr>
          <w:i/>
          <w:sz w:val="22"/>
          <w:szCs w:val="22"/>
        </w:rPr>
        <w:t>MLTS 911</w:t>
      </w:r>
      <w:r w:rsidR="00F67D50" w:rsidRPr="003021DF">
        <w:rPr>
          <w:sz w:val="22"/>
          <w:szCs w:val="22"/>
        </w:rPr>
        <w:t xml:space="preserve"> </w:t>
      </w:r>
      <w:r w:rsidR="00F67D50" w:rsidRPr="003021DF">
        <w:rPr>
          <w:i/>
          <w:sz w:val="22"/>
          <w:szCs w:val="22"/>
        </w:rPr>
        <w:t>and Dispatchable Location Order</w:t>
      </w:r>
      <w:r w:rsidR="00F67D50" w:rsidRPr="003021DF">
        <w:rPr>
          <w:sz w:val="22"/>
          <w:szCs w:val="22"/>
        </w:rPr>
        <w:t xml:space="preserve">).  In that Order, the Commission </w:t>
      </w:r>
      <w:r w:rsidR="00967006" w:rsidRPr="003021DF">
        <w:rPr>
          <w:sz w:val="22"/>
          <w:szCs w:val="22"/>
        </w:rPr>
        <w:t>amended its rules to implement Kari’s Law and Section 506 of RAY BAUM’S Act.  Specifically, VRS</w:t>
      </w:r>
      <w:r w:rsidR="007E60A3" w:rsidRPr="003021DF">
        <w:rPr>
          <w:sz w:val="22"/>
          <w:szCs w:val="22"/>
        </w:rPr>
        <w:t>,</w:t>
      </w:r>
      <w:r w:rsidR="00967006" w:rsidRPr="003021DF">
        <w:rPr>
          <w:sz w:val="22"/>
          <w:szCs w:val="22"/>
        </w:rPr>
        <w:t xml:space="preserve"> </w:t>
      </w:r>
      <w:r w:rsidR="007E60A3" w:rsidRPr="003021DF">
        <w:rPr>
          <w:sz w:val="22"/>
          <w:szCs w:val="22"/>
        </w:rPr>
        <w:t>Internet Protocol (</w:t>
      </w:r>
      <w:r w:rsidR="00967006" w:rsidRPr="003021DF">
        <w:rPr>
          <w:sz w:val="22"/>
          <w:szCs w:val="22"/>
        </w:rPr>
        <w:t>IP</w:t>
      </w:r>
      <w:r w:rsidR="007E60A3" w:rsidRPr="003021DF">
        <w:rPr>
          <w:sz w:val="22"/>
          <w:szCs w:val="22"/>
        </w:rPr>
        <w:t>)</w:t>
      </w:r>
      <w:r w:rsidR="00967006" w:rsidRPr="003021DF">
        <w:rPr>
          <w:sz w:val="22"/>
          <w:szCs w:val="22"/>
        </w:rPr>
        <w:t xml:space="preserve"> Relay</w:t>
      </w:r>
      <w:r w:rsidR="007E60A3" w:rsidRPr="003021DF">
        <w:rPr>
          <w:sz w:val="22"/>
          <w:szCs w:val="22"/>
        </w:rPr>
        <w:t xml:space="preserve">, and </w:t>
      </w:r>
      <w:r w:rsidR="005F5C69" w:rsidRPr="003021DF">
        <w:rPr>
          <w:sz w:val="22"/>
          <w:szCs w:val="22"/>
        </w:rPr>
        <w:t xml:space="preserve">covered </w:t>
      </w:r>
      <w:r w:rsidR="007E60A3" w:rsidRPr="003021DF">
        <w:rPr>
          <w:sz w:val="22"/>
          <w:szCs w:val="22"/>
        </w:rPr>
        <w:t>IP Captioned Telephone Service (IP CTS)</w:t>
      </w:r>
      <w:r w:rsidR="00967006" w:rsidRPr="003021DF">
        <w:rPr>
          <w:sz w:val="22"/>
          <w:szCs w:val="22"/>
        </w:rPr>
        <w:t xml:space="preserve"> providers</w:t>
      </w:r>
      <w:r w:rsidR="007E60A3" w:rsidRPr="003021DF">
        <w:rPr>
          <w:sz w:val="22"/>
          <w:szCs w:val="22"/>
        </w:rPr>
        <w:t xml:space="preserve"> must provide automated dispatchable location with each 911 call for fixed services and if technically feasible for non-fixed services.</w:t>
      </w:r>
    </w:p>
    <w:p w14:paraId="01909604" w14:textId="42547DF0" w:rsidR="00687424" w:rsidRPr="003021DF" w:rsidRDefault="00687424" w:rsidP="00013CB4">
      <w:pPr>
        <w:pStyle w:val="ParaNum"/>
        <w:widowControl/>
        <w:tabs>
          <w:tab w:val="clear" w:pos="1080"/>
          <w:tab w:val="clear" w:pos="1440"/>
          <w:tab w:val="left" w:pos="360"/>
        </w:tabs>
        <w:spacing w:after="120"/>
        <w:ind w:left="360" w:firstLine="0"/>
        <w:rPr>
          <w:sz w:val="22"/>
          <w:szCs w:val="22"/>
        </w:rPr>
      </w:pPr>
      <w:r w:rsidRPr="003021DF">
        <w:rPr>
          <w:sz w:val="22"/>
          <w:szCs w:val="22"/>
        </w:rPr>
        <w:t>The purpose of this Paperwork Reduction Act (PRA) submission is</w:t>
      </w:r>
      <w:r w:rsidR="00FA37F3" w:rsidRPr="003021DF">
        <w:rPr>
          <w:sz w:val="22"/>
          <w:szCs w:val="22"/>
        </w:rPr>
        <w:t xml:space="preserve"> to</w:t>
      </w:r>
      <w:r w:rsidR="001C0D58" w:rsidRPr="003021DF">
        <w:rPr>
          <w:sz w:val="22"/>
          <w:szCs w:val="22"/>
        </w:rPr>
        <w:t>:</w:t>
      </w:r>
      <w:r w:rsidRPr="003021DF">
        <w:rPr>
          <w:sz w:val="22"/>
          <w:szCs w:val="22"/>
        </w:rPr>
        <w:t xml:space="preserve"> </w:t>
      </w:r>
      <w:r w:rsidR="001C0D58" w:rsidRPr="003021DF">
        <w:rPr>
          <w:sz w:val="22"/>
          <w:szCs w:val="22"/>
        </w:rPr>
        <w:t>(</w:t>
      </w:r>
      <w:r w:rsidR="003F5DC4" w:rsidRPr="003021DF">
        <w:rPr>
          <w:sz w:val="22"/>
          <w:szCs w:val="22"/>
        </w:rPr>
        <w:t>1</w:t>
      </w:r>
      <w:r w:rsidR="001C0D58" w:rsidRPr="003021DF">
        <w:rPr>
          <w:sz w:val="22"/>
          <w:szCs w:val="22"/>
        </w:rPr>
        <w:t>)</w:t>
      </w:r>
      <w:r w:rsidR="003A7E3A" w:rsidRPr="003021DF">
        <w:rPr>
          <w:sz w:val="22"/>
          <w:szCs w:val="22"/>
        </w:rPr>
        <w:t xml:space="preserve"> </w:t>
      </w:r>
      <w:r w:rsidR="00056492" w:rsidRPr="003021DF">
        <w:rPr>
          <w:sz w:val="22"/>
          <w:szCs w:val="22"/>
        </w:rPr>
        <w:t xml:space="preserve">consolidate the </w:t>
      </w:r>
      <w:r w:rsidR="003A7E3A" w:rsidRPr="003021DF">
        <w:rPr>
          <w:sz w:val="22"/>
          <w:szCs w:val="22"/>
        </w:rPr>
        <w:t>information collections contained in</w:t>
      </w:r>
      <w:r w:rsidR="003F5DC4" w:rsidRPr="003021DF">
        <w:rPr>
          <w:sz w:val="22"/>
          <w:szCs w:val="22"/>
        </w:rPr>
        <w:t xml:space="preserve"> (i)</w:t>
      </w:r>
      <w:r w:rsidR="003A7E3A" w:rsidRPr="003021DF">
        <w:rPr>
          <w:sz w:val="22"/>
          <w:szCs w:val="22"/>
        </w:rPr>
        <w:t xml:space="preserve"> OMB Control Number 3060-1089</w:t>
      </w:r>
      <w:r w:rsidR="00056492" w:rsidRPr="003021DF">
        <w:rPr>
          <w:sz w:val="22"/>
          <w:szCs w:val="22"/>
        </w:rPr>
        <w:t xml:space="preserve"> related to the telephone numbering system and enhanced 911 (E911) requirements for Internet-based TRS</w:t>
      </w:r>
      <w:r w:rsidR="00F71F3B" w:rsidRPr="003021DF">
        <w:rPr>
          <w:sz w:val="22"/>
          <w:szCs w:val="22"/>
        </w:rPr>
        <w:t xml:space="preserve"> (</w:t>
      </w:r>
      <w:proofErr w:type="spellStart"/>
      <w:r w:rsidR="00F71F3B" w:rsidRPr="003021DF">
        <w:rPr>
          <w:sz w:val="22"/>
          <w:szCs w:val="22"/>
        </w:rPr>
        <w:t>iTRS</w:t>
      </w:r>
      <w:proofErr w:type="spellEnd"/>
      <w:r w:rsidR="00056492" w:rsidRPr="003021DF">
        <w:rPr>
          <w:sz w:val="22"/>
          <w:szCs w:val="22"/>
        </w:rPr>
        <w:t>) providers</w:t>
      </w:r>
      <w:r w:rsidR="009E72BE" w:rsidRPr="003021DF">
        <w:rPr>
          <w:sz w:val="22"/>
          <w:szCs w:val="22"/>
        </w:rPr>
        <w:t>,</w:t>
      </w:r>
      <w:r w:rsidR="00ED038B" w:rsidRPr="003021DF">
        <w:rPr>
          <w:sz w:val="22"/>
          <w:szCs w:val="22"/>
        </w:rPr>
        <w:t xml:space="preserve"> (ii)</w:t>
      </w:r>
      <w:r w:rsidR="00056492" w:rsidRPr="003021DF">
        <w:rPr>
          <w:sz w:val="22"/>
          <w:szCs w:val="22"/>
        </w:rPr>
        <w:t xml:space="preserve"> OMB Control Number 3060-1150 for </w:t>
      </w:r>
      <w:r w:rsidR="009E72BE" w:rsidRPr="003021DF">
        <w:rPr>
          <w:sz w:val="22"/>
          <w:szCs w:val="22"/>
        </w:rPr>
        <w:t xml:space="preserve">the </w:t>
      </w:r>
      <w:r w:rsidR="00ED038B" w:rsidRPr="003021DF">
        <w:rPr>
          <w:sz w:val="22"/>
          <w:szCs w:val="22"/>
        </w:rPr>
        <w:t>registration and certification of TRS providers</w:t>
      </w:r>
      <w:r w:rsidR="003F5DC4" w:rsidRPr="003021DF">
        <w:rPr>
          <w:sz w:val="22"/>
          <w:szCs w:val="22"/>
        </w:rPr>
        <w:t>,</w:t>
      </w:r>
      <w:r w:rsidR="000562D9" w:rsidRPr="003021DF">
        <w:rPr>
          <w:color w:val="000000"/>
          <w:sz w:val="22"/>
          <w:szCs w:val="22"/>
          <w:vertAlign w:val="superscript"/>
        </w:rPr>
        <w:footnoteReference w:id="2"/>
      </w:r>
      <w:r w:rsidR="003F5DC4" w:rsidRPr="003021DF">
        <w:rPr>
          <w:sz w:val="22"/>
          <w:szCs w:val="22"/>
        </w:rPr>
        <w:t xml:space="preserve"> and (iii)</w:t>
      </w:r>
      <w:r w:rsidR="004B0377" w:rsidRPr="003021DF">
        <w:rPr>
          <w:sz w:val="22"/>
          <w:szCs w:val="22"/>
        </w:rPr>
        <w:t xml:space="preserve"> OMB Control Number 3060-</w:t>
      </w:r>
      <w:r w:rsidR="00FA37F3" w:rsidRPr="003021DF">
        <w:rPr>
          <w:sz w:val="22"/>
          <w:szCs w:val="22"/>
        </w:rPr>
        <w:t xml:space="preserve">1201 relating to various VRS and </w:t>
      </w:r>
      <w:proofErr w:type="spellStart"/>
      <w:r w:rsidR="00F71F3B" w:rsidRPr="003021DF">
        <w:rPr>
          <w:sz w:val="22"/>
          <w:szCs w:val="22"/>
        </w:rPr>
        <w:t>iTR</w:t>
      </w:r>
      <w:r w:rsidR="00FA37F3" w:rsidRPr="003021DF">
        <w:rPr>
          <w:sz w:val="22"/>
          <w:szCs w:val="22"/>
        </w:rPr>
        <w:t>S</w:t>
      </w:r>
      <w:proofErr w:type="spellEnd"/>
      <w:r w:rsidR="00FA37F3" w:rsidRPr="003021DF">
        <w:rPr>
          <w:sz w:val="22"/>
          <w:szCs w:val="22"/>
        </w:rPr>
        <w:t xml:space="preserve"> program management requirements; (2) to add the collections adopted in the </w:t>
      </w:r>
      <w:r w:rsidR="00FA37F3" w:rsidRPr="003021DF">
        <w:rPr>
          <w:i/>
          <w:sz w:val="22"/>
          <w:szCs w:val="22"/>
        </w:rPr>
        <w:t>2019 VRS Program Management Order</w:t>
      </w:r>
      <w:r w:rsidR="002E0CBD" w:rsidRPr="003021DF">
        <w:rPr>
          <w:iCs/>
          <w:sz w:val="22"/>
          <w:szCs w:val="22"/>
        </w:rPr>
        <w:t>,</w:t>
      </w:r>
      <w:r w:rsidR="002E493B" w:rsidRPr="003021DF">
        <w:rPr>
          <w:sz w:val="22"/>
          <w:szCs w:val="22"/>
        </w:rPr>
        <w:t xml:space="preserve"> the </w:t>
      </w:r>
      <w:r w:rsidR="002E493B" w:rsidRPr="003021DF">
        <w:rPr>
          <w:i/>
          <w:sz w:val="22"/>
          <w:szCs w:val="22"/>
        </w:rPr>
        <w:t>VRS At-Home Call Handling Order</w:t>
      </w:r>
      <w:r w:rsidR="002E0CBD" w:rsidRPr="003021DF">
        <w:rPr>
          <w:iCs/>
          <w:sz w:val="22"/>
          <w:szCs w:val="22"/>
        </w:rPr>
        <w:t xml:space="preserve">, and the </w:t>
      </w:r>
      <w:r w:rsidR="007E60A3" w:rsidRPr="003021DF">
        <w:rPr>
          <w:i/>
          <w:sz w:val="22"/>
          <w:szCs w:val="22"/>
        </w:rPr>
        <w:t>MLTS 911</w:t>
      </w:r>
      <w:r w:rsidR="007E60A3" w:rsidRPr="003021DF">
        <w:rPr>
          <w:sz w:val="22"/>
          <w:szCs w:val="22"/>
        </w:rPr>
        <w:t xml:space="preserve"> </w:t>
      </w:r>
      <w:r w:rsidR="007E60A3" w:rsidRPr="003021DF">
        <w:rPr>
          <w:i/>
          <w:sz w:val="22"/>
          <w:szCs w:val="22"/>
        </w:rPr>
        <w:t>and Dispatchable Location Order</w:t>
      </w:r>
      <w:r w:rsidR="00FA37F3" w:rsidRPr="003021DF">
        <w:rPr>
          <w:sz w:val="22"/>
          <w:szCs w:val="22"/>
        </w:rPr>
        <w:t>;</w:t>
      </w:r>
      <w:r w:rsidR="00FA37F3" w:rsidRPr="003021DF" w:rsidDel="00E057EA">
        <w:rPr>
          <w:sz w:val="22"/>
          <w:szCs w:val="22"/>
        </w:rPr>
        <w:t xml:space="preserve"> </w:t>
      </w:r>
      <w:r w:rsidR="00FA37F3" w:rsidRPr="003021DF">
        <w:rPr>
          <w:sz w:val="22"/>
          <w:szCs w:val="22"/>
        </w:rPr>
        <w:t xml:space="preserve">and (3) </w:t>
      </w:r>
      <w:r w:rsidR="00EB0B09" w:rsidRPr="003021DF">
        <w:rPr>
          <w:sz w:val="22"/>
          <w:szCs w:val="22"/>
        </w:rPr>
        <w:t>update the estimates of existing burdens</w:t>
      </w:r>
      <w:r w:rsidRPr="003021DF">
        <w:rPr>
          <w:sz w:val="22"/>
          <w:szCs w:val="22"/>
        </w:rPr>
        <w:t>.</w:t>
      </w:r>
    </w:p>
    <w:p w14:paraId="22D7BDE5" w14:textId="77777777" w:rsidR="00687424" w:rsidRPr="003021DF" w:rsidRDefault="00687424" w:rsidP="009A322D">
      <w:pPr>
        <w:pStyle w:val="ParaNum"/>
        <w:widowControl/>
        <w:tabs>
          <w:tab w:val="clear" w:pos="1080"/>
          <w:tab w:val="clear" w:pos="1440"/>
          <w:tab w:val="left" w:pos="1956"/>
        </w:tabs>
        <w:spacing w:after="120"/>
        <w:ind w:left="360" w:firstLine="0"/>
        <w:rPr>
          <w:b/>
          <w:sz w:val="22"/>
          <w:szCs w:val="22"/>
        </w:rPr>
      </w:pPr>
      <w:r w:rsidRPr="003021DF">
        <w:rPr>
          <w:b/>
          <w:sz w:val="22"/>
          <w:szCs w:val="22"/>
        </w:rPr>
        <w:t>History:</w:t>
      </w:r>
      <w:r w:rsidR="009A322D" w:rsidRPr="003021DF">
        <w:rPr>
          <w:b/>
          <w:sz w:val="22"/>
          <w:szCs w:val="22"/>
        </w:rPr>
        <w:tab/>
      </w:r>
    </w:p>
    <w:p w14:paraId="499CB4A3" w14:textId="77777777" w:rsidR="0072349C" w:rsidRPr="003021DF" w:rsidRDefault="0072349C" w:rsidP="00013CB4">
      <w:pPr>
        <w:pStyle w:val="ParaNum"/>
        <w:widowControl/>
        <w:tabs>
          <w:tab w:val="clear" w:pos="1080"/>
          <w:tab w:val="clear" w:pos="1440"/>
        </w:tabs>
        <w:spacing w:after="120"/>
        <w:ind w:left="360" w:firstLine="0"/>
        <w:rPr>
          <w:sz w:val="22"/>
          <w:szCs w:val="22"/>
        </w:rPr>
      </w:pPr>
      <w:r w:rsidRPr="003021DF">
        <w:rPr>
          <w:sz w:val="22"/>
          <w:szCs w:val="22"/>
        </w:rPr>
        <w:lastRenderedPageBreak/>
        <w:t>Title IV of the Americans with Disabilities Act of 1990 (ADA), adding section 225 to the Communications Act of 1934, as amended (</w:t>
      </w:r>
      <w:r w:rsidR="00F61C07" w:rsidRPr="003021DF">
        <w:rPr>
          <w:sz w:val="22"/>
          <w:szCs w:val="22"/>
        </w:rPr>
        <w:t xml:space="preserve">the </w:t>
      </w:r>
      <w:r w:rsidRPr="003021DF">
        <w:rPr>
          <w:sz w:val="22"/>
          <w:szCs w:val="22"/>
        </w:rPr>
        <w:t>Act), requires that:</w:t>
      </w:r>
    </w:p>
    <w:p w14:paraId="1BCAAA45" w14:textId="5F06DDBB" w:rsidR="000E1B71" w:rsidRPr="003021DF" w:rsidRDefault="0072349C" w:rsidP="00E078F1">
      <w:pPr>
        <w:pStyle w:val="ListParagraph"/>
        <w:numPr>
          <w:ilvl w:val="1"/>
          <w:numId w:val="51"/>
        </w:numPr>
        <w:tabs>
          <w:tab w:val="left" w:pos="630"/>
          <w:tab w:val="left" w:pos="720"/>
        </w:tabs>
        <w:spacing w:after="120" w:line="240" w:lineRule="auto"/>
        <w:ind w:left="1440"/>
        <w:contextualSpacing w:val="0"/>
        <w:rPr>
          <w:rFonts w:ascii="Times New Roman" w:hAnsi="Times New Roman"/>
          <w:snapToGrid w:val="0"/>
          <w:color w:val="000000"/>
          <w:kern w:val="28"/>
        </w:rPr>
      </w:pPr>
      <w:r w:rsidRPr="003021DF">
        <w:rPr>
          <w:rFonts w:ascii="Times New Roman" w:hAnsi="Times New Roman"/>
          <w:snapToGrid w:val="0"/>
          <w:kern w:val="28"/>
        </w:rPr>
        <w:t>T</w:t>
      </w:r>
      <w:r w:rsidRPr="003021DF">
        <w:rPr>
          <w:rFonts w:ascii="Times New Roman" w:hAnsi="Times New Roman"/>
          <w:snapToGrid w:val="0"/>
          <w:color w:val="000000"/>
          <w:kern w:val="28"/>
        </w:rPr>
        <w:t>he Commission ensures that TRS is available, to the extent possible and in the most efficient manner, to persons with hearing or speech disabilities in the United States;</w:t>
      </w:r>
      <w:r w:rsidRPr="003021DF">
        <w:rPr>
          <w:rFonts w:ascii="Times New Roman" w:hAnsi="Times New Roman"/>
          <w:snapToGrid w:val="0"/>
          <w:vertAlign w:val="superscript"/>
        </w:rPr>
        <w:footnoteReference w:id="3"/>
      </w:r>
      <w:r w:rsidRPr="003021DF">
        <w:rPr>
          <w:rFonts w:ascii="Times New Roman" w:hAnsi="Times New Roman"/>
          <w:snapToGrid w:val="0"/>
          <w:color w:val="000000"/>
          <w:kern w:val="28"/>
        </w:rPr>
        <w:t xml:space="preserve"> and</w:t>
      </w:r>
      <w:r w:rsidR="0029503C" w:rsidRPr="003021DF">
        <w:rPr>
          <w:rFonts w:ascii="Times New Roman" w:hAnsi="Times New Roman"/>
          <w:snapToGrid w:val="0"/>
          <w:color w:val="000000"/>
          <w:kern w:val="28"/>
        </w:rPr>
        <w:t xml:space="preserve"> </w:t>
      </w:r>
    </w:p>
    <w:p w14:paraId="48F2DB27" w14:textId="1F922D17" w:rsidR="0072349C" w:rsidRPr="003021DF" w:rsidRDefault="0072349C" w:rsidP="00E078F1">
      <w:pPr>
        <w:pStyle w:val="ListParagraph"/>
        <w:numPr>
          <w:ilvl w:val="1"/>
          <w:numId w:val="51"/>
        </w:numPr>
        <w:tabs>
          <w:tab w:val="left" w:pos="630"/>
        </w:tabs>
        <w:spacing w:after="120" w:line="240" w:lineRule="auto"/>
        <w:ind w:left="1440"/>
        <w:contextualSpacing w:val="0"/>
        <w:rPr>
          <w:snapToGrid w:val="0"/>
          <w:kern w:val="28"/>
        </w:rPr>
      </w:pPr>
      <w:r w:rsidRPr="003021DF">
        <w:rPr>
          <w:rFonts w:ascii="Times New Roman" w:hAnsi="Times New Roman"/>
          <w:snapToGrid w:val="0"/>
          <w:color w:val="000000"/>
          <w:kern w:val="28"/>
        </w:rPr>
        <w:t xml:space="preserve">TRS offers </w:t>
      </w:r>
      <w:r w:rsidR="002E7A2B" w:rsidRPr="003021DF">
        <w:rPr>
          <w:rFonts w:ascii="Times New Roman" w:hAnsi="Times New Roman"/>
          <w:snapToGrid w:val="0"/>
          <w:color w:val="000000"/>
          <w:kern w:val="28"/>
        </w:rPr>
        <w:t>individuals who are deaf, hard of</w:t>
      </w:r>
      <w:r w:rsidRPr="003021DF">
        <w:rPr>
          <w:rFonts w:ascii="Times New Roman" w:hAnsi="Times New Roman"/>
          <w:snapToGrid w:val="0"/>
          <w:color w:val="000000"/>
          <w:kern w:val="28"/>
        </w:rPr>
        <w:t xml:space="preserve"> hearing</w:t>
      </w:r>
      <w:r w:rsidR="002E7A2B" w:rsidRPr="003021DF">
        <w:rPr>
          <w:rFonts w:ascii="Times New Roman" w:hAnsi="Times New Roman"/>
          <w:snapToGrid w:val="0"/>
          <w:color w:val="000000"/>
          <w:kern w:val="28"/>
        </w:rPr>
        <w:t>, deaf-blind,</w:t>
      </w:r>
      <w:r w:rsidRPr="003021DF">
        <w:rPr>
          <w:rFonts w:ascii="Times New Roman" w:hAnsi="Times New Roman"/>
          <w:snapToGrid w:val="0"/>
          <w:color w:val="000000"/>
          <w:kern w:val="28"/>
        </w:rPr>
        <w:t xml:space="preserve"> </w:t>
      </w:r>
      <w:r w:rsidR="002E7A2B" w:rsidRPr="003021DF">
        <w:rPr>
          <w:rFonts w:ascii="Times New Roman" w:hAnsi="Times New Roman"/>
          <w:snapToGrid w:val="0"/>
          <w:color w:val="000000"/>
          <w:kern w:val="28"/>
        </w:rPr>
        <w:t xml:space="preserve">or have </w:t>
      </w:r>
      <w:r w:rsidRPr="003021DF">
        <w:rPr>
          <w:rFonts w:ascii="Times New Roman" w:hAnsi="Times New Roman"/>
          <w:snapToGrid w:val="0"/>
          <w:color w:val="000000"/>
          <w:kern w:val="28"/>
        </w:rPr>
        <w:t>speech disabilities telephone transmission services that are “functionally equivalent” to voice telephone services.</w:t>
      </w:r>
      <w:r w:rsidRPr="003021DF">
        <w:rPr>
          <w:rFonts w:ascii="Times New Roman" w:hAnsi="Times New Roman"/>
          <w:snapToGrid w:val="0"/>
          <w:vertAlign w:val="superscript"/>
        </w:rPr>
        <w:footnoteReference w:id="4"/>
      </w:r>
      <w:r w:rsidRPr="003021DF">
        <w:rPr>
          <w:snapToGrid w:val="0"/>
          <w:color w:val="000000"/>
          <w:kern w:val="28"/>
        </w:rPr>
        <w:t xml:space="preserve">  </w:t>
      </w:r>
    </w:p>
    <w:p w14:paraId="0AA3035E" w14:textId="1BACD555" w:rsidR="00CE57C8" w:rsidRPr="003021DF" w:rsidRDefault="00512C3B" w:rsidP="00192E7B">
      <w:pPr>
        <w:tabs>
          <w:tab w:val="left" w:pos="360"/>
        </w:tabs>
        <w:spacing w:after="120"/>
        <w:ind w:left="360"/>
        <w:rPr>
          <w:snapToGrid w:val="0"/>
          <w:kern w:val="28"/>
          <w:sz w:val="22"/>
          <w:szCs w:val="22"/>
        </w:rPr>
      </w:pPr>
      <w:r w:rsidRPr="003021DF">
        <w:rPr>
          <w:snapToGrid w:val="0"/>
          <w:kern w:val="28"/>
          <w:sz w:val="22"/>
          <w:szCs w:val="22"/>
        </w:rPr>
        <w:t>In 1991, pursuant to section 225 of the Act, the Commission adopted rules to require the nationwide provision of TRS.</w:t>
      </w:r>
      <w:r w:rsidRPr="003021DF">
        <w:rPr>
          <w:rStyle w:val="FootnoteReference"/>
          <w:snapToGrid w:val="0"/>
          <w:kern w:val="28"/>
          <w:sz w:val="22"/>
          <w:szCs w:val="22"/>
        </w:rPr>
        <w:footnoteReference w:id="5"/>
      </w:r>
      <w:r w:rsidRPr="003021DF">
        <w:rPr>
          <w:snapToGrid w:val="0"/>
          <w:kern w:val="28"/>
          <w:sz w:val="22"/>
          <w:szCs w:val="22"/>
        </w:rPr>
        <w:t xml:space="preserve">  At that time, TRS primarily was provided by use of text telephones (TTYs) and the public switched telephone network (PSTN).</w:t>
      </w:r>
      <w:r w:rsidR="00D81EDE" w:rsidRPr="003021DF">
        <w:rPr>
          <w:rStyle w:val="FootnoteReference"/>
          <w:snapToGrid w:val="0"/>
          <w:kern w:val="28"/>
          <w:sz w:val="22"/>
          <w:szCs w:val="22"/>
        </w:rPr>
        <w:footnoteReference w:id="6"/>
      </w:r>
      <w:r w:rsidRPr="003021DF">
        <w:rPr>
          <w:snapToGrid w:val="0"/>
          <w:kern w:val="28"/>
          <w:sz w:val="22"/>
          <w:szCs w:val="22"/>
        </w:rPr>
        <w:t xml:space="preserve">  </w:t>
      </w:r>
      <w:r w:rsidR="002A0387" w:rsidRPr="003021DF">
        <w:rPr>
          <w:snapToGrid w:val="0"/>
          <w:kern w:val="28"/>
          <w:sz w:val="22"/>
          <w:szCs w:val="22"/>
        </w:rPr>
        <w:t>As consumers began to use the Internet, TRS expanded to include</w:t>
      </w:r>
      <w:r w:rsidR="00D02133" w:rsidRPr="003021DF">
        <w:rPr>
          <w:snapToGrid w:val="0"/>
          <w:kern w:val="28"/>
          <w:sz w:val="22"/>
          <w:szCs w:val="22"/>
        </w:rPr>
        <w:t xml:space="preserve"> the following forms of </w:t>
      </w:r>
      <w:proofErr w:type="spellStart"/>
      <w:r w:rsidR="00D02133" w:rsidRPr="003021DF">
        <w:rPr>
          <w:snapToGrid w:val="0"/>
          <w:kern w:val="28"/>
          <w:sz w:val="22"/>
          <w:szCs w:val="22"/>
        </w:rPr>
        <w:t>iTRS</w:t>
      </w:r>
      <w:proofErr w:type="spellEnd"/>
      <w:r w:rsidR="002A0387" w:rsidRPr="003021DF">
        <w:rPr>
          <w:snapToGrid w:val="0"/>
          <w:kern w:val="28"/>
          <w:sz w:val="22"/>
          <w:szCs w:val="22"/>
        </w:rPr>
        <w:t xml:space="preserve">: </w:t>
      </w:r>
      <w:r w:rsidRPr="003021DF">
        <w:rPr>
          <w:snapToGrid w:val="0"/>
          <w:kern w:val="28"/>
          <w:sz w:val="22"/>
          <w:szCs w:val="22"/>
        </w:rPr>
        <w:t xml:space="preserve"> </w:t>
      </w:r>
    </w:p>
    <w:p w14:paraId="27CE48F4" w14:textId="4B943765" w:rsidR="0072349C" w:rsidRPr="003021DF" w:rsidRDefault="0072349C" w:rsidP="00C5224E">
      <w:pPr>
        <w:pStyle w:val="ListParagraph"/>
        <w:numPr>
          <w:ilvl w:val="0"/>
          <w:numId w:val="75"/>
        </w:numPr>
        <w:tabs>
          <w:tab w:val="left" w:pos="360"/>
        </w:tabs>
        <w:spacing w:after="120"/>
        <w:contextualSpacing w:val="0"/>
        <w:rPr>
          <w:rFonts w:ascii="Times New Roman" w:hAnsi="Times New Roman"/>
          <w:snapToGrid w:val="0"/>
          <w:kern w:val="28"/>
        </w:rPr>
      </w:pPr>
      <w:r w:rsidRPr="003021DF">
        <w:rPr>
          <w:rFonts w:ascii="Times New Roman" w:hAnsi="Times New Roman"/>
          <w:snapToGrid w:val="0"/>
          <w:kern w:val="28"/>
        </w:rPr>
        <w:t xml:space="preserve">VRS, which allows </w:t>
      </w:r>
      <w:r w:rsidR="00A97FCE" w:rsidRPr="003021DF">
        <w:rPr>
          <w:rFonts w:ascii="Times New Roman" w:hAnsi="Times New Roman"/>
        </w:rPr>
        <w:t xml:space="preserve">people with hearing or speech disabilities who use sign language to communicate with voice telephone users through video equipment. </w:t>
      </w:r>
      <w:r w:rsidR="0023270E" w:rsidRPr="003021DF">
        <w:rPr>
          <w:rFonts w:ascii="Times New Roman" w:hAnsi="Times New Roman"/>
        </w:rPr>
        <w:t xml:space="preserve"> </w:t>
      </w:r>
      <w:r w:rsidR="00A97FCE" w:rsidRPr="003021DF">
        <w:rPr>
          <w:rFonts w:ascii="Times New Roman" w:hAnsi="Times New Roman"/>
        </w:rPr>
        <w:t>The video link allows the CA to view and interpret the party's signed conversation and relay the conversation back and forth with a voice caller</w:t>
      </w:r>
      <w:r w:rsidRPr="003021DF">
        <w:rPr>
          <w:rFonts w:ascii="Times New Roman" w:hAnsi="Times New Roman"/>
          <w:snapToGrid w:val="0"/>
          <w:kern w:val="28"/>
        </w:rPr>
        <w:t>.</w:t>
      </w:r>
      <w:r w:rsidR="00F95FDD" w:rsidRPr="003021DF">
        <w:rPr>
          <w:rStyle w:val="FootnoteReference"/>
          <w:rFonts w:ascii="Times New Roman" w:hAnsi="Times New Roman"/>
          <w:snapToGrid w:val="0"/>
          <w:kern w:val="28"/>
        </w:rPr>
        <w:footnoteReference w:id="7"/>
      </w:r>
      <w:r w:rsidRPr="003021DF">
        <w:rPr>
          <w:rFonts w:ascii="Times New Roman" w:hAnsi="Times New Roman"/>
          <w:snapToGrid w:val="0"/>
          <w:kern w:val="28"/>
        </w:rPr>
        <w:t xml:space="preserve">  As a result, the conversation between the </w:t>
      </w:r>
      <w:r w:rsidR="002E7A2B" w:rsidRPr="003021DF">
        <w:rPr>
          <w:rFonts w:ascii="Times New Roman" w:hAnsi="Times New Roman"/>
          <w:snapToGrid w:val="0"/>
          <w:kern w:val="28"/>
        </w:rPr>
        <w:t>two parties takes place</w:t>
      </w:r>
      <w:r w:rsidRPr="003021DF">
        <w:rPr>
          <w:rFonts w:ascii="Times New Roman" w:hAnsi="Times New Roman"/>
          <w:snapToGrid w:val="0"/>
          <w:kern w:val="28"/>
        </w:rPr>
        <w:t xml:space="preserve"> in near real time.</w:t>
      </w:r>
    </w:p>
    <w:p w14:paraId="2FD16DB1" w14:textId="074224C7" w:rsidR="0072349C" w:rsidRPr="003021DF" w:rsidRDefault="0072349C" w:rsidP="00C5224E">
      <w:pPr>
        <w:pStyle w:val="ListParagraph"/>
        <w:numPr>
          <w:ilvl w:val="0"/>
          <w:numId w:val="75"/>
        </w:numPr>
        <w:tabs>
          <w:tab w:val="left" w:pos="360"/>
        </w:tabs>
        <w:spacing w:after="120"/>
        <w:contextualSpacing w:val="0"/>
        <w:rPr>
          <w:rFonts w:ascii="Times New Roman" w:hAnsi="Times New Roman"/>
          <w:snapToGrid w:val="0"/>
          <w:kern w:val="28"/>
        </w:rPr>
      </w:pPr>
      <w:r w:rsidRPr="003021DF">
        <w:rPr>
          <w:rFonts w:ascii="Times New Roman" w:hAnsi="Times New Roman"/>
          <w:snapToGrid w:val="0"/>
          <w:kern w:val="28"/>
        </w:rPr>
        <w:t>Internet Protocol Relay (IP Relay)</w:t>
      </w:r>
      <w:r w:rsidR="000055C8" w:rsidRPr="003021DF">
        <w:rPr>
          <w:rFonts w:ascii="Times New Roman" w:hAnsi="Times New Roman"/>
          <w:snapToGrid w:val="0"/>
          <w:kern w:val="28"/>
        </w:rPr>
        <w:t>,</w:t>
      </w:r>
      <w:r w:rsidRPr="003021DF">
        <w:rPr>
          <w:rFonts w:ascii="Times New Roman" w:hAnsi="Times New Roman"/>
          <w:snapToGrid w:val="0"/>
          <w:kern w:val="28"/>
        </w:rPr>
        <w:t xml:space="preserve"> </w:t>
      </w:r>
      <w:r w:rsidR="00356FF7" w:rsidRPr="003021DF">
        <w:rPr>
          <w:rFonts w:ascii="Times New Roman" w:hAnsi="Times New Roman"/>
          <w:snapToGrid w:val="0"/>
          <w:kern w:val="28"/>
        </w:rPr>
        <w:t xml:space="preserve">which </w:t>
      </w:r>
      <w:r w:rsidRPr="003021DF">
        <w:rPr>
          <w:rFonts w:ascii="Times New Roman" w:hAnsi="Times New Roman"/>
          <w:snapToGrid w:val="0"/>
          <w:kern w:val="28"/>
        </w:rPr>
        <w:t xml:space="preserve">permits an individual with a hearing or speech disability to communicate in text using an </w:t>
      </w:r>
      <w:r w:rsidR="00356FF7" w:rsidRPr="003021DF">
        <w:rPr>
          <w:rFonts w:ascii="Times New Roman" w:hAnsi="Times New Roman"/>
          <w:snapToGrid w:val="0"/>
          <w:kern w:val="28"/>
        </w:rPr>
        <w:t>IP</w:t>
      </w:r>
      <w:r w:rsidRPr="003021DF">
        <w:rPr>
          <w:rFonts w:ascii="Times New Roman" w:hAnsi="Times New Roman"/>
          <w:snapToGrid w:val="0"/>
          <w:kern w:val="28"/>
        </w:rPr>
        <w:t>-enabled device via the Internet, rather than using a text telephone (TTY) and the PSTN.</w:t>
      </w:r>
      <w:r w:rsidR="00DC5EEE" w:rsidRPr="003021DF">
        <w:rPr>
          <w:rStyle w:val="FootnoteReference"/>
          <w:rFonts w:ascii="Times New Roman" w:hAnsi="Times New Roman"/>
          <w:snapToGrid w:val="0"/>
          <w:kern w:val="28"/>
        </w:rPr>
        <w:footnoteReference w:id="8"/>
      </w:r>
    </w:p>
    <w:p w14:paraId="1069E9DC" w14:textId="01A2D4E9" w:rsidR="00BA3C80" w:rsidRPr="003021DF" w:rsidRDefault="00356FF7" w:rsidP="00C5224E">
      <w:pPr>
        <w:pStyle w:val="ListParagraph"/>
        <w:numPr>
          <w:ilvl w:val="0"/>
          <w:numId w:val="75"/>
        </w:numPr>
        <w:tabs>
          <w:tab w:val="left" w:pos="360"/>
        </w:tabs>
        <w:spacing w:after="120"/>
        <w:contextualSpacing w:val="0"/>
        <w:rPr>
          <w:rFonts w:ascii="Times New Roman" w:hAnsi="Times New Roman"/>
          <w:snapToGrid w:val="0"/>
          <w:kern w:val="28"/>
        </w:rPr>
      </w:pPr>
      <w:r w:rsidRPr="003021DF">
        <w:rPr>
          <w:rFonts w:ascii="Times New Roman" w:hAnsi="Times New Roman"/>
          <w:snapToGrid w:val="0"/>
          <w:kern w:val="28"/>
        </w:rPr>
        <w:t xml:space="preserve">Internet Protocol Captioned Telephone Service (IP CTS), which </w:t>
      </w:r>
      <w:r w:rsidR="00B43D7A" w:rsidRPr="003021DF">
        <w:rPr>
          <w:rFonts w:ascii="Times New Roman" w:hAnsi="Times New Roman"/>
          <w:color w:val="212121"/>
        </w:rPr>
        <w:t>permits an individual who can speak but who has difficulty hearing over the telephone to use a telephone and an IP-enabled device via the Internet to simultaneously listen to the other party and read captions of what the other party is saying.  The connection carrying the captions between the relay service provider and the relay service user is via the Internet.</w:t>
      </w:r>
      <w:r w:rsidR="00573A76" w:rsidRPr="003021DF">
        <w:rPr>
          <w:rStyle w:val="FootnoteReference"/>
          <w:rFonts w:ascii="Times New Roman" w:hAnsi="Times New Roman"/>
          <w:snapToGrid w:val="0"/>
          <w:kern w:val="28"/>
        </w:rPr>
        <w:footnoteReference w:id="9"/>
      </w:r>
    </w:p>
    <w:p w14:paraId="4F2CFEB7" w14:textId="6D7B618B" w:rsidR="00A7322D" w:rsidRPr="003021DF" w:rsidRDefault="00A7322D" w:rsidP="00C5224E">
      <w:pPr>
        <w:pStyle w:val="ListParagraph"/>
        <w:numPr>
          <w:ilvl w:val="0"/>
          <w:numId w:val="68"/>
        </w:numPr>
        <w:tabs>
          <w:tab w:val="left" w:pos="360"/>
        </w:tabs>
        <w:spacing w:after="120"/>
        <w:ind w:left="720"/>
        <w:contextualSpacing w:val="0"/>
        <w:rPr>
          <w:rFonts w:ascii="Times New Roman" w:hAnsi="Times New Roman"/>
          <w:b/>
          <w:snapToGrid w:val="0"/>
          <w:kern w:val="28"/>
        </w:rPr>
      </w:pPr>
      <w:r w:rsidRPr="003021DF">
        <w:rPr>
          <w:rFonts w:ascii="Times New Roman" w:hAnsi="Times New Roman"/>
          <w:b/>
          <w:snapToGrid w:val="0"/>
          <w:kern w:val="28"/>
        </w:rPr>
        <w:lastRenderedPageBreak/>
        <w:t>State and Federal Relay Program Certification</w:t>
      </w:r>
      <w:r w:rsidR="001D21B0" w:rsidRPr="003021DF">
        <w:rPr>
          <w:rStyle w:val="FootnoteReference"/>
          <w:rFonts w:ascii="Times New Roman" w:hAnsi="Times New Roman"/>
        </w:rPr>
        <w:footnoteReference w:id="10"/>
      </w:r>
    </w:p>
    <w:p w14:paraId="26264FF5" w14:textId="5ECE9EF9" w:rsidR="00E65EBB" w:rsidRPr="003021DF" w:rsidRDefault="00E65EBB" w:rsidP="00CE3E0F">
      <w:pPr>
        <w:pStyle w:val="ListParagraph"/>
        <w:tabs>
          <w:tab w:val="left" w:pos="360"/>
        </w:tabs>
        <w:spacing w:after="120" w:line="240" w:lineRule="auto"/>
        <w:ind w:left="360"/>
        <w:contextualSpacing w:val="0"/>
        <w:rPr>
          <w:rFonts w:ascii="Times New Roman" w:hAnsi="Times New Roman"/>
          <w:snapToGrid w:val="0"/>
          <w:kern w:val="28"/>
        </w:rPr>
      </w:pPr>
      <w:r w:rsidRPr="003021DF">
        <w:rPr>
          <w:rFonts w:ascii="Times New Roman" w:hAnsi="Times New Roman"/>
          <w:snapToGrid w:val="0"/>
          <w:kern w:val="28"/>
        </w:rPr>
        <w:t>From 1991 th</w:t>
      </w:r>
      <w:r w:rsidR="00E7686B" w:rsidRPr="003021DF">
        <w:rPr>
          <w:rFonts w:ascii="Times New Roman" w:hAnsi="Times New Roman"/>
          <w:snapToGrid w:val="0"/>
          <w:kern w:val="28"/>
        </w:rPr>
        <w:t>r</w:t>
      </w:r>
      <w:r w:rsidRPr="003021DF">
        <w:rPr>
          <w:rFonts w:ascii="Times New Roman" w:hAnsi="Times New Roman"/>
          <w:snapToGrid w:val="0"/>
          <w:kern w:val="28"/>
        </w:rPr>
        <w:t xml:space="preserve">ough 2013, </w:t>
      </w:r>
      <w:r w:rsidR="00640EE8" w:rsidRPr="003021DF">
        <w:rPr>
          <w:rFonts w:ascii="Times New Roman" w:hAnsi="Times New Roman"/>
          <w:snapToGrid w:val="0"/>
          <w:kern w:val="28"/>
        </w:rPr>
        <w:t>the Com</w:t>
      </w:r>
      <w:r w:rsidR="008D4B2B" w:rsidRPr="003021DF">
        <w:rPr>
          <w:rFonts w:ascii="Times New Roman" w:hAnsi="Times New Roman"/>
          <w:snapToGrid w:val="0"/>
          <w:kern w:val="28"/>
        </w:rPr>
        <w:t>m</w:t>
      </w:r>
      <w:r w:rsidR="00640EE8" w:rsidRPr="003021DF">
        <w:rPr>
          <w:rFonts w:ascii="Times New Roman" w:hAnsi="Times New Roman"/>
          <w:snapToGrid w:val="0"/>
          <w:kern w:val="28"/>
        </w:rPr>
        <w:t>ission released</w:t>
      </w:r>
      <w:r w:rsidRPr="003021DF">
        <w:rPr>
          <w:rFonts w:ascii="Times New Roman" w:hAnsi="Times New Roman"/>
          <w:snapToGrid w:val="0"/>
          <w:kern w:val="28"/>
        </w:rPr>
        <w:t xml:space="preserve"> four orders adopting rules for state and federal TRS programs to apply for initial certification and renewal of the certification.</w:t>
      </w:r>
    </w:p>
    <w:p w14:paraId="59C3B742" w14:textId="52FA79CC" w:rsidR="00A7322D" w:rsidRPr="003021DF" w:rsidRDefault="00E65EBB" w:rsidP="00235DC7">
      <w:pPr>
        <w:pStyle w:val="ListParagraph"/>
        <w:numPr>
          <w:ilvl w:val="0"/>
          <w:numId w:val="76"/>
        </w:numPr>
        <w:tabs>
          <w:tab w:val="left" w:pos="360"/>
        </w:tabs>
        <w:spacing w:after="120" w:line="240" w:lineRule="auto"/>
        <w:contextualSpacing w:val="0"/>
        <w:rPr>
          <w:rFonts w:ascii="Times New Roman" w:hAnsi="Times New Roman"/>
        </w:rPr>
      </w:pPr>
      <w:r w:rsidRPr="003021DF">
        <w:rPr>
          <w:rFonts w:ascii="Times New Roman" w:hAnsi="Times New Roman"/>
        </w:rPr>
        <w:t xml:space="preserve">In the </w:t>
      </w:r>
      <w:r w:rsidRPr="003021DF">
        <w:rPr>
          <w:rFonts w:ascii="Times New Roman" w:hAnsi="Times New Roman"/>
          <w:i/>
        </w:rPr>
        <w:t>1991 TRS Implementation Order</w:t>
      </w:r>
      <w:r w:rsidRPr="003021DF">
        <w:rPr>
          <w:rFonts w:ascii="Times New Roman" w:hAnsi="Times New Roman"/>
        </w:rPr>
        <w:t xml:space="preserve"> (document FCC 91-213), the Commission adopted rules governing the TRS program and procedures for each state TRS program</w:t>
      </w:r>
      <w:r w:rsidRPr="003021DF">
        <w:rPr>
          <w:rStyle w:val="FootnoteReference"/>
          <w:rFonts w:ascii="Times New Roman" w:hAnsi="Times New Roman"/>
        </w:rPr>
        <w:footnoteReference w:id="11"/>
      </w:r>
      <w:r w:rsidRPr="003021DF">
        <w:rPr>
          <w:rFonts w:ascii="Times New Roman" w:hAnsi="Times New Roman"/>
        </w:rPr>
        <w:t xml:space="preserve"> to apply for initial Commission certification and renewal of </w:t>
      </w:r>
      <w:r w:rsidR="009E72BE" w:rsidRPr="003021DF">
        <w:rPr>
          <w:rFonts w:ascii="Times New Roman" w:hAnsi="Times New Roman"/>
        </w:rPr>
        <w:t xml:space="preserve">the </w:t>
      </w:r>
      <w:r w:rsidRPr="003021DF">
        <w:rPr>
          <w:rFonts w:ascii="Times New Roman" w:hAnsi="Times New Roman"/>
        </w:rPr>
        <w:t>Commission</w:t>
      </w:r>
      <w:r w:rsidR="009E72BE" w:rsidRPr="003021DF">
        <w:rPr>
          <w:rFonts w:ascii="Times New Roman" w:hAnsi="Times New Roman"/>
        </w:rPr>
        <w:t>’s</w:t>
      </w:r>
      <w:r w:rsidRPr="003021DF">
        <w:rPr>
          <w:rFonts w:ascii="Times New Roman" w:hAnsi="Times New Roman"/>
        </w:rPr>
        <w:t xml:space="preserve"> certification</w:t>
      </w:r>
      <w:r w:rsidR="009E72BE" w:rsidRPr="003021DF">
        <w:rPr>
          <w:rFonts w:ascii="Times New Roman" w:hAnsi="Times New Roman"/>
        </w:rPr>
        <w:t>.</w:t>
      </w:r>
      <w:r w:rsidRPr="003021DF">
        <w:rPr>
          <w:rStyle w:val="FootnoteReference"/>
          <w:rFonts w:ascii="Times New Roman" w:hAnsi="Times New Roman"/>
        </w:rPr>
        <w:footnoteReference w:id="12"/>
      </w:r>
    </w:p>
    <w:p w14:paraId="6D678695" w14:textId="4E8CD16B" w:rsidR="00D93960" w:rsidRPr="003021DF" w:rsidRDefault="00D93960" w:rsidP="0019217D">
      <w:pPr>
        <w:pStyle w:val="ParaNum"/>
        <w:numPr>
          <w:ilvl w:val="0"/>
          <w:numId w:val="76"/>
        </w:numPr>
        <w:tabs>
          <w:tab w:val="clear" w:pos="1440"/>
        </w:tabs>
        <w:spacing w:after="120"/>
        <w:rPr>
          <w:sz w:val="22"/>
          <w:szCs w:val="22"/>
        </w:rPr>
      </w:pPr>
      <w:r w:rsidRPr="003021DF">
        <w:rPr>
          <w:sz w:val="22"/>
          <w:szCs w:val="22"/>
        </w:rPr>
        <w:t>On July 28, 2011, the Commission released the </w:t>
      </w:r>
      <w:r w:rsidRPr="003021DF">
        <w:rPr>
          <w:i/>
          <w:sz w:val="22"/>
          <w:szCs w:val="22"/>
        </w:rPr>
        <w:t>VRS Certification Order</w:t>
      </w:r>
      <w:r w:rsidRPr="003021DF">
        <w:rPr>
          <w:sz w:val="22"/>
          <w:szCs w:val="22"/>
        </w:rPr>
        <w:t xml:space="preserve"> (document FCC 11-118) adopting a new modified certification process for </w:t>
      </w:r>
      <w:proofErr w:type="spellStart"/>
      <w:r w:rsidRPr="003021DF">
        <w:rPr>
          <w:sz w:val="22"/>
          <w:szCs w:val="22"/>
        </w:rPr>
        <w:t>iTRS</w:t>
      </w:r>
      <w:proofErr w:type="spellEnd"/>
      <w:r w:rsidRPr="003021DF">
        <w:rPr>
          <w:sz w:val="22"/>
          <w:szCs w:val="22"/>
        </w:rPr>
        <w:t xml:space="preserve"> providers to ensure that </w:t>
      </w:r>
      <w:proofErr w:type="spellStart"/>
      <w:r w:rsidRPr="003021DF">
        <w:rPr>
          <w:sz w:val="22"/>
          <w:szCs w:val="22"/>
        </w:rPr>
        <w:t>iTRS</w:t>
      </w:r>
      <w:proofErr w:type="spellEnd"/>
      <w:r w:rsidRPr="003021DF">
        <w:rPr>
          <w:sz w:val="22"/>
          <w:szCs w:val="22"/>
        </w:rPr>
        <w:t xml:space="preserve"> providers receiving certification are qualified to provide </w:t>
      </w:r>
      <w:proofErr w:type="spellStart"/>
      <w:r w:rsidRPr="003021DF">
        <w:rPr>
          <w:sz w:val="22"/>
          <w:szCs w:val="22"/>
        </w:rPr>
        <w:t>iTRS</w:t>
      </w:r>
      <w:proofErr w:type="spellEnd"/>
      <w:r w:rsidRPr="003021DF">
        <w:rPr>
          <w:sz w:val="22"/>
          <w:szCs w:val="22"/>
        </w:rPr>
        <w:t xml:space="preserve"> in compliance with the Commission's rules, and to eliminate waste, fraud and abuse through improved oversight of such providers.</w:t>
      </w:r>
      <w:r w:rsidRPr="003021DF">
        <w:rPr>
          <w:rStyle w:val="FootnoteReference"/>
          <w:sz w:val="22"/>
          <w:szCs w:val="22"/>
        </w:rPr>
        <w:footnoteReference w:id="13"/>
      </w:r>
      <w:r w:rsidRPr="003021DF">
        <w:rPr>
          <w:sz w:val="22"/>
          <w:szCs w:val="22"/>
        </w:rPr>
        <w:t xml:space="preserve"> </w:t>
      </w:r>
    </w:p>
    <w:p w14:paraId="37A2F572" w14:textId="37B5965E" w:rsidR="00D93960" w:rsidRPr="003021DF" w:rsidRDefault="00D93960" w:rsidP="0019217D">
      <w:pPr>
        <w:pStyle w:val="ParaNum"/>
        <w:tabs>
          <w:tab w:val="clear" w:pos="1080"/>
          <w:tab w:val="clear" w:pos="1440"/>
        </w:tabs>
        <w:spacing w:after="120"/>
        <w:ind w:left="1080" w:firstLine="0"/>
        <w:rPr>
          <w:sz w:val="22"/>
          <w:szCs w:val="22"/>
        </w:rPr>
      </w:pPr>
      <w:r w:rsidRPr="003021DF">
        <w:rPr>
          <w:sz w:val="22"/>
          <w:szCs w:val="22"/>
        </w:rPr>
        <w:t xml:space="preserve">Pursuant to the </w:t>
      </w:r>
      <w:r w:rsidRPr="003021DF">
        <w:rPr>
          <w:i/>
          <w:sz w:val="22"/>
          <w:szCs w:val="22"/>
        </w:rPr>
        <w:t>VRS Certification Order</w:t>
      </w:r>
      <w:r w:rsidRPr="003021DF">
        <w:rPr>
          <w:sz w:val="22"/>
          <w:szCs w:val="22"/>
        </w:rPr>
        <w:t xml:space="preserve">, the Commission requires each </w:t>
      </w:r>
      <w:proofErr w:type="spellStart"/>
      <w:r w:rsidRPr="003021DF">
        <w:rPr>
          <w:sz w:val="22"/>
          <w:szCs w:val="22"/>
        </w:rPr>
        <w:t>iTRS</w:t>
      </w:r>
      <w:proofErr w:type="spellEnd"/>
      <w:r w:rsidRPr="003021DF">
        <w:rPr>
          <w:sz w:val="22"/>
          <w:szCs w:val="22"/>
        </w:rPr>
        <w:t xml:space="preserve"> provider to obtain certification from the Commission in order to be eligible to receive compensation from the Fund; requires each VRS applicant for Commission certification to lease, license or own, as well as operate, essential facilities associated with TRS call centers and to employ </w:t>
      </w:r>
      <w:r w:rsidR="00411245" w:rsidRPr="003021DF">
        <w:rPr>
          <w:sz w:val="22"/>
          <w:szCs w:val="22"/>
        </w:rPr>
        <w:t>CAs</w:t>
      </w:r>
      <w:r w:rsidRPr="003021DF">
        <w:rPr>
          <w:sz w:val="22"/>
          <w:szCs w:val="22"/>
        </w:rPr>
        <w:t xml:space="preserve"> to staff those centers as of the date of the application; and requires each </w:t>
      </w:r>
      <w:proofErr w:type="spellStart"/>
      <w:r w:rsidRPr="003021DF">
        <w:rPr>
          <w:sz w:val="22"/>
          <w:szCs w:val="22"/>
        </w:rPr>
        <w:t>iTRS</w:t>
      </w:r>
      <w:proofErr w:type="spellEnd"/>
      <w:r w:rsidRPr="003021DF">
        <w:rPr>
          <w:sz w:val="22"/>
          <w:szCs w:val="22"/>
        </w:rPr>
        <w:t xml:space="preserve"> applicant for certification to submit specific types of documentary evidence of its ability to comply with all of the Commission’s rules.  The Commission also adopted rules governing on-site visits by Commission staff to the premises of applicants for certification and </w:t>
      </w:r>
      <w:proofErr w:type="spellStart"/>
      <w:r w:rsidRPr="003021DF">
        <w:rPr>
          <w:sz w:val="22"/>
          <w:szCs w:val="22"/>
        </w:rPr>
        <w:t>iTRS</w:t>
      </w:r>
      <w:proofErr w:type="spellEnd"/>
      <w:r w:rsidRPr="003021DF">
        <w:rPr>
          <w:sz w:val="22"/>
          <w:szCs w:val="22"/>
        </w:rPr>
        <w:t xml:space="preserve"> providers after they are certified</w:t>
      </w:r>
      <w:r w:rsidR="00227295" w:rsidRPr="003021DF">
        <w:rPr>
          <w:sz w:val="22"/>
          <w:szCs w:val="22"/>
        </w:rPr>
        <w:t>,</w:t>
      </w:r>
      <w:r w:rsidRPr="003021DF">
        <w:rPr>
          <w:sz w:val="22"/>
          <w:szCs w:val="22"/>
        </w:rPr>
        <w:t xml:space="preserve"> and revised the Commission’s rules governing renewal applications, annual compliance reports, and notifications of substantive </w:t>
      </w:r>
      <w:proofErr w:type="spellStart"/>
      <w:r w:rsidRPr="003021DF">
        <w:rPr>
          <w:sz w:val="22"/>
          <w:szCs w:val="22"/>
        </w:rPr>
        <w:t>iTRS</w:t>
      </w:r>
      <w:proofErr w:type="spellEnd"/>
      <w:r w:rsidRPr="003021DF">
        <w:rPr>
          <w:sz w:val="22"/>
          <w:szCs w:val="22"/>
        </w:rPr>
        <w:t xml:space="preserve"> program changes filed by certified providers.  In addition, in the </w:t>
      </w:r>
      <w:r w:rsidRPr="003021DF">
        <w:rPr>
          <w:i/>
          <w:sz w:val="22"/>
          <w:szCs w:val="22"/>
        </w:rPr>
        <w:t>VRS Certification Order</w:t>
      </w:r>
      <w:r w:rsidRPr="003021DF">
        <w:rPr>
          <w:sz w:val="22"/>
          <w:szCs w:val="22"/>
        </w:rPr>
        <w:t>, the Commission requires prior approval and notifications to consumers of voluntary interruptions of VRS service of 30 minutes or longer</w:t>
      </w:r>
      <w:r w:rsidR="00227295" w:rsidRPr="003021DF">
        <w:rPr>
          <w:sz w:val="22"/>
          <w:szCs w:val="22"/>
        </w:rPr>
        <w:t>,</w:t>
      </w:r>
      <w:r w:rsidRPr="003021DF">
        <w:rPr>
          <w:sz w:val="22"/>
          <w:szCs w:val="22"/>
        </w:rPr>
        <w:t xml:space="preserve"> and notification to the Commission of all involuntary interruptions of </w:t>
      </w:r>
      <w:proofErr w:type="spellStart"/>
      <w:r w:rsidRPr="003021DF">
        <w:rPr>
          <w:sz w:val="22"/>
          <w:szCs w:val="22"/>
        </w:rPr>
        <w:t>iTRS</w:t>
      </w:r>
      <w:proofErr w:type="spellEnd"/>
      <w:r w:rsidRPr="003021DF">
        <w:rPr>
          <w:sz w:val="22"/>
          <w:szCs w:val="22"/>
        </w:rPr>
        <w:t xml:space="preserve"> service.</w:t>
      </w:r>
    </w:p>
    <w:p w14:paraId="01AEDEE0" w14:textId="23B4C9ED" w:rsidR="00D93960" w:rsidRPr="003021DF" w:rsidRDefault="00D93960" w:rsidP="0019217D">
      <w:pPr>
        <w:pStyle w:val="ParaNum"/>
        <w:widowControl/>
        <w:tabs>
          <w:tab w:val="clear" w:pos="1080"/>
        </w:tabs>
        <w:spacing w:after="120"/>
        <w:ind w:left="1080" w:firstLine="0"/>
        <w:rPr>
          <w:sz w:val="22"/>
          <w:szCs w:val="22"/>
        </w:rPr>
      </w:pPr>
      <w:r w:rsidRPr="003021DF">
        <w:rPr>
          <w:sz w:val="22"/>
          <w:szCs w:val="22"/>
        </w:rPr>
        <w:t xml:space="preserve">Section 64.606(g) of the Commission’s rules requires </w:t>
      </w:r>
      <w:proofErr w:type="spellStart"/>
      <w:r w:rsidRPr="003021DF">
        <w:rPr>
          <w:sz w:val="22"/>
          <w:szCs w:val="22"/>
        </w:rPr>
        <w:t>iTRS</w:t>
      </w:r>
      <w:proofErr w:type="spellEnd"/>
      <w:r w:rsidRPr="003021DF">
        <w:rPr>
          <w:sz w:val="22"/>
          <w:szCs w:val="22"/>
        </w:rPr>
        <w:t xml:space="preserve"> providers to file annual reports demonstrating that they are in compliance with section 64.604 of the rules.  The </w:t>
      </w:r>
      <w:r w:rsidRPr="003021DF">
        <w:rPr>
          <w:i/>
          <w:sz w:val="22"/>
          <w:szCs w:val="22"/>
        </w:rPr>
        <w:t>VRS Certification Order</w:t>
      </w:r>
      <w:r w:rsidRPr="003021DF">
        <w:rPr>
          <w:sz w:val="22"/>
          <w:szCs w:val="22"/>
        </w:rPr>
        <w:t xml:space="preserve"> includes an interim rule requiring all applicants and providers of </w:t>
      </w:r>
      <w:proofErr w:type="spellStart"/>
      <w:r w:rsidRPr="003021DF">
        <w:rPr>
          <w:sz w:val="22"/>
          <w:szCs w:val="22"/>
        </w:rPr>
        <w:t>iTRS</w:t>
      </w:r>
      <w:proofErr w:type="spellEnd"/>
      <w:r w:rsidRPr="003021DF">
        <w:rPr>
          <w:sz w:val="22"/>
          <w:szCs w:val="22"/>
        </w:rPr>
        <w:t xml:space="preserve"> to certify, under penalty of perjury, that their certification applications and annual compliance reports are truthful, accurate, and complete</w:t>
      </w:r>
      <w:r w:rsidR="00227295" w:rsidRPr="003021DF">
        <w:rPr>
          <w:sz w:val="22"/>
          <w:szCs w:val="22"/>
        </w:rPr>
        <w:t>,</w:t>
      </w:r>
      <w:r w:rsidRPr="003021DF">
        <w:rPr>
          <w:sz w:val="22"/>
          <w:szCs w:val="22"/>
        </w:rPr>
        <w:t xml:space="preserve"> and to include in their annual reports updates to the information and documentation that was submitted with their applications for certification. </w:t>
      </w:r>
    </w:p>
    <w:p w14:paraId="2CA8DD4A" w14:textId="77777777" w:rsidR="00D93960" w:rsidRPr="003021DF" w:rsidRDefault="00D93960" w:rsidP="0019217D">
      <w:pPr>
        <w:pStyle w:val="ParaNum"/>
        <w:widowControl/>
        <w:numPr>
          <w:ilvl w:val="0"/>
          <w:numId w:val="76"/>
        </w:numPr>
        <w:spacing w:after="120"/>
        <w:rPr>
          <w:sz w:val="22"/>
          <w:szCs w:val="22"/>
        </w:rPr>
      </w:pPr>
      <w:r w:rsidRPr="003021DF">
        <w:rPr>
          <w:sz w:val="22"/>
          <w:szCs w:val="22"/>
        </w:rPr>
        <w:lastRenderedPageBreak/>
        <w:t xml:space="preserve">On October 17, 2011, the Commission released the </w:t>
      </w:r>
      <w:r w:rsidRPr="003021DF">
        <w:rPr>
          <w:i/>
          <w:sz w:val="22"/>
          <w:szCs w:val="22"/>
        </w:rPr>
        <w:t>VRS Certification Reconsideration Order</w:t>
      </w:r>
      <w:r w:rsidRPr="003021DF">
        <w:rPr>
          <w:sz w:val="22"/>
          <w:szCs w:val="22"/>
        </w:rPr>
        <w:t xml:space="preserve"> (document FCC 11-155),</w:t>
      </w:r>
      <w:r w:rsidRPr="003021DF">
        <w:rPr>
          <w:rStyle w:val="FootnoteReference"/>
          <w:sz w:val="22"/>
          <w:szCs w:val="22"/>
        </w:rPr>
        <w:footnoteReference w:id="14"/>
      </w:r>
      <w:r w:rsidRPr="003021DF">
        <w:rPr>
          <w:sz w:val="22"/>
          <w:szCs w:val="22"/>
        </w:rPr>
        <w:t xml:space="preserve"> modifying the documentation that </w:t>
      </w:r>
      <w:proofErr w:type="spellStart"/>
      <w:r w:rsidRPr="003021DF">
        <w:rPr>
          <w:sz w:val="22"/>
          <w:szCs w:val="22"/>
        </w:rPr>
        <w:t>iTRS</w:t>
      </w:r>
      <w:proofErr w:type="spellEnd"/>
      <w:r w:rsidRPr="003021DF">
        <w:rPr>
          <w:sz w:val="22"/>
          <w:szCs w:val="22"/>
        </w:rPr>
        <w:t xml:space="preserve"> providers must include in their applications for certification.  </w:t>
      </w:r>
    </w:p>
    <w:p w14:paraId="653E3647" w14:textId="7951C3F7" w:rsidR="00D93960" w:rsidRPr="003021DF" w:rsidRDefault="00D93960" w:rsidP="0019217D">
      <w:pPr>
        <w:pStyle w:val="ParaNum"/>
        <w:widowControl/>
        <w:numPr>
          <w:ilvl w:val="0"/>
          <w:numId w:val="76"/>
        </w:numPr>
        <w:spacing w:after="120"/>
        <w:rPr>
          <w:sz w:val="22"/>
          <w:szCs w:val="22"/>
        </w:rPr>
      </w:pPr>
      <w:r w:rsidRPr="003021DF">
        <w:rPr>
          <w:sz w:val="22"/>
          <w:szCs w:val="22"/>
        </w:rPr>
        <w:t xml:space="preserve">In the </w:t>
      </w:r>
      <w:r w:rsidRPr="003021DF">
        <w:rPr>
          <w:i/>
          <w:sz w:val="22"/>
          <w:szCs w:val="22"/>
        </w:rPr>
        <w:t>2013 VRS Reform Order</w:t>
      </w:r>
      <w:r w:rsidRPr="003021DF">
        <w:rPr>
          <w:sz w:val="22"/>
          <w:szCs w:val="22"/>
        </w:rPr>
        <w:t xml:space="preserve"> (document FCC 13-82), the Commission made permanent the interim rule adopted in the </w:t>
      </w:r>
      <w:r w:rsidRPr="003021DF">
        <w:rPr>
          <w:i/>
          <w:sz w:val="22"/>
          <w:szCs w:val="22"/>
        </w:rPr>
        <w:t>VRS Certification Order</w:t>
      </w:r>
      <w:r w:rsidRPr="003021DF">
        <w:rPr>
          <w:sz w:val="22"/>
          <w:szCs w:val="22"/>
        </w:rPr>
        <w:t xml:space="preserve"> requiring all applicants and providers of </w:t>
      </w:r>
      <w:proofErr w:type="spellStart"/>
      <w:r w:rsidRPr="003021DF">
        <w:rPr>
          <w:sz w:val="22"/>
          <w:szCs w:val="22"/>
        </w:rPr>
        <w:t>iTRS</w:t>
      </w:r>
      <w:proofErr w:type="spellEnd"/>
      <w:r w:rsidRPr="003021DF">
        <w:rPr>
          <w:sz w:val="22"/>
          <w:szCs w:val="22"/>
        </w:rPr>
        <w:t xml:space="preserve"> to certify, under penalty of perjury, that their certification applications and annual compliance reports are truthful, accurate, and complete.</w:t>
      </w:r>
      <w:r w:rsidRPr="003021DF">
        <w:rPr>
          <w:rStyle w:val="FootnoteReference"/>
          <w:sz w:val="22"/>
          <w:szCs w:val="22"/>
        </w:rPr>
        <w:footnoteReference w:id="15"/>
      </w:r>
    </w:p>
    <w:p w14:paraId="6184DABC" w14:textId="4C566645" w:rsidR="00E65EBB" w:rsidRPr="003021DF" w:rsidRDefault="00D93960" w:rsidP="00D93960">
      <w:pPr>
        <w:pStyle w:val="ParaNum"/>
        <w:tabs>
          <w:tab w:val="clear" w:pos="1080"/>
          <w:tab w:val="num" w:pos="1440"/>
        </w:tabs>
        <w:spacing w:after="120"/>
        <w:ind w:left="360" w:firstLine="0"/>
        <w:rPr>
          <w:sz w:val="22"/>
          <w:szCs w:val="22"/>
        </w:rPr>
      </w:pPr>
      <w:r w:rsidRPr="003021DF">
        <w:rPr>
          <w:sz w:val="22"/>
          <w:szCs w:val="22"/>
        </w:rPr>
        <w:t xml:space="preserve">The </w:t>
      </w:r>
      <w:r w:rsidRPr="003021DF">
        <w:rPr>
          <w:i/>
          <w:sz w:val="22"/>
          <w:szCs w:val="22"/>
        </w:rPr>
        <w:t>1991 TRS Implementation Order</w:t>
      </w:r>
      <w:r w:rsidRPr="003021DF">
        <w:rPr>
          <w:sz w:val="22"/>
          <w:szCs w:val="22"/>
        </w:rPr>
        <w:t xml:space="preserve">, the </w:t>
      </w:r>
      <w:r w:rsidRPr="003021DF">
        <w:rPr>
          <w:i/>
          <w:sz w:val="22"/>
          <w:szCs w:val="22"/>
        </w:rPr>
        <w:t>VRS Certification Order</w:t>
      </w:r>
      <w:r w:rsidRPr="003021DF">
        <w:rPr>
          <w:sz w:val="22"/>
          <w:szCs w:val="22"/>
        </w:rPr>
        <w:t xml:space="preserve">, the </w:t>
      </w:r>
      <w:r w:rsidRPr="003021DF">
        <w:rPr>
          <w:i/>
          <w:sz w:val="22"/>
          <w:szCs w:val="22"/>
        </w:rPr>
        <w:t>VRS Certification Reconsideration Order</w:t>
      </w:r>
      <w:r w:rsidRPr="003021DF">
        <w:rPr>
          <w:sz w:val="22"/>
          <w:szCs w:val="22"/>
        </w:rPr>
        <w:t xml:space="preserve">, and the </w:t>
      </w:r>
      <w:r w:rsidRPr="003021DF">
        <w:rPr>
          <w:i/>
          <w:sz w:val="22"/>
          <w:szCs w:val="22"/>
        </w:rPr>
        <w:t>2013 VRS Reform Order</w:t>
      </w:r>
      <w:r w:rsidRPr="003021DF">
        <w:rPr>
          <w:sz w:val="22"/>
          <w:szCs w:val="22"/>
        </w:rPr>
        <w:t xml:space="preserve"> contain the following information collection requirements:</w:t>
      </w:r>
      <w:r w:rsidR="00E65EBB" w:rsidRPr="003021DF">
        <w:rPr>
          <w:sz w:val="22"/>
          <w:szCs w:val="22"/>
        </w:rPr>
        <w:t xml:space="preserve">  </w:t>
      </w:r>
    </w:p>
    <w:p w14:paraId="40C85BE1" w14:textId="11FF6735" w:rsidR="00E65EBB" w:rsidRPr="003021DF" w:rsidRDefault="001A027D" w:rsidP="00FD58D3">
      <w:pPr>
        <w:pStyle w:val="ParaNum"/>
        <w:widowControl/>
        <w:tabs>
          <w:tab w:val="clear" w:pos="1440"/>
          <w:tab w:val="left" w:pos="1080"/>
        </w:tabs>
        <w:spacing w:after="120"/>
        <w:ind w:left="720" w:firstLine="0"/>
        <w:rPr>
          <w:b/>
          <w:sz w:val="22"/>
          <w:szCs w:val="22"/>
        </w:rPr>
      </w:pPr>
      <w:r w:rsidRPr="003021DF">
        <w:rPr>
          <w:b/>
          <w:sz w:val="22"/>
          <w:szCs w:val="22"/>
        </w:rPr>
        <w:t>(</w:t>
      </w:r>
      <w:r w:rsidR="007E7A54" w:rsidRPr="003021DF">
        <w:rPr>
          <w:b/>
          <w:sz w:val="22"/>
          <w:szCs w:val="22"/>
        </w:rPr>
        <w:t>1</w:t>
      </w:r>
      <w:r w:rsidRPr="003021DF">
        <w:rPr>
          <w:b/>
          <w:sz w:val="22"/>
          <w:szCs w:val="22"/>
        </w:rPr>
        <w:t>)</w:t>
      </w:r>
      <w:r w:rsidRPr="003021DF">
        <w:rPr>
          <w:b/>
          <w:sz w:val="22"/>
          <w:szCs w:val="22"/>
        </w:rPr>
        <w:tab/>
      </w:r>
      <w:r w:rsidR="00E65EBB" w:rsidRPr="003021DF">
        <w:rPr>
          <w:b/>
          <w:sz w:val="22"/>
          <w:szCs w:val="22"/>
        </w:rPr>
        <w:t>State Relay Program Certification Applications</w:t>
      </w:r>
    </w:p>
    <w:p w14:paraId="61798AB2" w14:textId="77777777" w:rsidR="00E65EBB" w:rsidRPr="003021DF" w:rsidRDefault="00E65EBB" w:rsidP="00AE70D7">
      <w:pPr>
        <w:pStyle w:val="ParaNum"/>
        <w:widowControl/>
        <w:tabs>
          <w:tab w:val="clear" w:pos="1080"/>
        </w:tabs>
        <w:spacing w:after="120"/>
        <w:ind w:left="360" w:firstLine="0"/>
        <w:rPr>
          <w:sz w:val="22"/>
          <w:szCs w:val="22"/>
        </w:rPr>
      </w:pPr>
      <w:r w:rsidRPr="003021DF">
        <w:rPr>
          <w:sz w:val="22"/>
          <w:szCs w:val="22"/>
        </w:rPr>
        <w:t>Section 64.606(a)(1), (b)(1) and (c)(1) of the Commission’s rules requires that the documentation for each application and renewal application for certification of a state TRS program be submitted in narrative form, and clearly describe the state program and the procedures and remedies for enforcing the state program requirements.  The Commission shall certify the state program if the Commission determines that the documentation:</w:t>
      </w:r>
    </w:p>
    <w:p w14:paraId="0ECAC534" w14:textId="77777777" w:rsidR="00E65EBB" w:rsidRPr="003021DF" w:rsidRDefault="00E65EBB" w:rsidP="00FD58D3">
      <w:pPr>
        <w:pStyle w:val="ParaNum"/>
        <w:widowControl/>
        <w:numPr>
          <w:ilvl w:val="0"/>
          <w:numId w:val="43"/>
        </w:numPr>
        <w:spacing w:after="120"/>
        <w:ind w:left="1440" w:hanging="360"/>
        <w:rPr>
          <w:sz w:val="22"/>
          <w:szCs w:val="22"/>
        </w:rPr>
      </w:pPr>
      <w:bookmarkStart w:id="0" w:name="_Hlk521399996"/>
      <w:r w:rsidRPr="003021DF">
        <w:rPr>
          <w:sz w:val="22"/>
          <w:szCs w:val="22"/>
        </w:rPr>
        <w:t xml:space="preserve">Establishes that the state program meets or exceeds the operational, technical, and functional minimum standards contained in section 64.604 of the Commission’s rules; </w:t>
      </w:r>
    </w:p>
    <w:p w14:paraId="13FC1D02" w14:textId="77777777" w:rsidR="00E65EBB" w:rsidRPr="003021DF" w:rsidRDefault="00E65EBB" w:rsidP="00FD58D3">
      <w:pPr>
        <w:pStyle w:val="ParaNum"/>
        <w:widowControl/>
        <w:numPr>
          <w:ilvl w:val="0"/>
          <w:numId w:val="43"/>
        </w:numPr>
        <w:spacing w:after="120"/>
        <w:ind w:left="1440" w:hanging="360"/>
        <w:rPr>
          <w:sz w:val="22"/>
          <w:szCs w:val="22"/>
        </w:rPr>
      </w:pPr>
      <w:r w:rsidRPr="003021DF">
        <w:rPr>
          <w:sz w:val="22"/>
          <w:szCs w:val="22"/>
        </w:rPr>
        <w:t>Establishes that the state program makes available adequate procedures for enforcing the state program requirements as well as informational materials on state and Commission complaint procedures; and</w:t>
      </w:r>
    </w:p>
    <w:p w14:paraId="49F18348" w14:textId="77777777" w:rsidR="00E65EBB" w:rsidRPr="003021DF" w:rsidRDefault="00E65EBB" w:rsidP="00FD58D3">
      <w:pPr>
        <w:pStyle w:val="ParaNum"/>
        <w:widowControl/>
        <w:numPr>
          <w:ilvl w:val="0"/>
          <w:numId w:val="43"/>
        </w:numPr>
        <w:spacing w:after="120"/>
        <w:ind w:left="1440" w:hanging="360"/>
        <w:rPr>
          <w:sz w:val="22"/>
          <w:szCs w:val="22"/>
        </w:rPr>
      </w:pPr>
      <w:r w:rsidRPr="003021DF">
        <w:rPr>
          <w:sz w:val="22"/>
          <w:szCs w:val="22"/>
        </w:rPr>
        <w:t>Establishes that the state program does not conflict with federal law where the state program exceeds minimum standards.</w:t>
      </w:r>
    </w:p>
    <w:bookmarkEnd w:id="0"/>
    <w:p w14:paraId="51464BC7" w14:textId="7F6657E4" w:rsidR="00E65EBB" w:rsidRPr="003021DF" w:rsidRDefault="00E65EBB" w:rsidP="00FD58D3">
      <w:pPr>
        <w:pStyle w:val="ParaNum"/>
        <w:widowControl/>
        <w:numPr>
          <w:ilvl w:val="0"/>
          <w:numId w:val="42"/>
        </w:numPr>
        <w:tabs>
          <w:tab w:val="clear" w:pos="1440"/>
          <w:tab w:val="left" w:pos="1080"/>
        </w:tabs>
        <w:spacing w:after="120"/>
        <w:ind w:left="1080"/>
        <w:rPr>
          <w:b/>
          <w:sz w:val="22"/>
          <w:szCs w:val="22"/>
        </w:rPr>
      </w:pPr>
      <w:r w:rsidRPr="003021DF">
        <w:rPr>
          <w:b/>
          <w:sz w:val="22"/>
          <w:szCs w:val="22"/>
        </w:rPr>
        <w:t>Internet-Based TRS Provider Certification Applications</w:t>
      </w:r>
    </w:p>
    <w:p w14:paraId="10D5FD58" w14:textId="77777777" w:rsidR="00E65EBB" w:rsidRPr="003021DF" w:rsidRDefault="00E65EBB" w:rsidP="003A7028">
      <w:pPr>
        <w:pStyle w:val="ParaNum"/>
        <w:widowControl/>
        <w:tabs>
          <w:tab w:val="clear" w:pos="1080"/>
        </w:tabs>
        <w:spacing w:after="120"/>
        <w:ind w:left="360" w:firstLine="0"/>
        <w:rPr>
          <w:sz w:val="22"/>
          <w:szCs w:val="22"/>
        </w:rPr>
      </w:pPr>
      <w:r w:rsidRPr="003021DF">
        <w:rPr>
          <w:sz w:val="22"/>
          <w:szCs w:val="22"/>
        </w:rPr>
        <w:t>Section 64.606(a)(2), (b)(2) and (c)(2) of the Commission’s rules</w:t>
      </w:r>
      <w:r w:rsidRPr="003021DF">
        <w:rPr>
          <w:i/>
          <w:sz w:val="22"/>
          <w:szCs w:val="22"/>
        </w:rPr>
        <w:t xml:space="preserve"> </w:t>
      </w:r>
      <w:r w:rsidRPr="003021DF">
        <w:rPr>
          <w:sz w:val="22"/>
          <w:szCs w:val="22"/>
        </w:rPr>
        <w:t xml:space="preserve">requires that an applicant for certification or renewal of certification to provide </w:t>
      </w:r>
      <w:proofErr w:type="spellStart"/>
      <w:r w:rsidRPr="003021DF">
        <w:rPr>
          <w:sz w:val="22"/>
          <w:szCs w:val="22"/>
        </w:rPr>
        <w:t>iTRS</w:t>
      </w:r>
      <w:proofErr w:type="spellEnd"/>
      <w:r w:rsidRPr="003021DF">
        <w:rPr>
          <w:sz w:val="22"/>
          <w:szCs w:val="22"/>
        </w:rPr>
        <w:t xml:space="preserve"> must include in its application:</w:t>
      </w:r>
    </w:p>
    <w:p w14:paraId="79C76BCD" w14:textId="38CC049A" w:rsidR="00E65EBB" w:rsidRPr="003021DF" w:rsidRDefault="00E65EBB" w:rsidP="00817585">
      <w:pPr>
        <w:pStyle w:val="ParaNum"/>
        <w:widowControl/>
        <w:numPr>
          <w:ilvl w:val="0"/>
          <w:numId w:val="36"/>
        </w:numPr>
        <w:spacing w:after="120"/>
        <w:ind w:left="1440"/>
        <w:rPr>
          <w:sz w:val="22"/>
          <w:szCs w:val="22"/>
        </w:rPr>
      </w:pPr>
      <w:r w:rsidRPr="003021DF">
        <w:rPr>
          <w:sz w:val="22"/>
          <w:szCs w:val="22"/>
        </w:rPr>
        <w:t xml:space="preserve">Full and detailed information that shows its ability to comply with the Commission’s rules.  Applicants must provide a description of the forms of </w:t>
      </w:r>
      <w:proofErr w:type="spellStart"/>
      <w:r w:rsidRPr="003021DF">
        <w:rPr>
          <w:sz w:val="22"/>
          <w:szCs w:val="22"/>
        </w:rPr>
        <w:t>iTRS</w:t>
      </w:r>
      <w:proofErr w:type="spellEnd"/>
      <w:r w:rsidRPr="003021DF">
        <w:rPr>
          <w:sz w:val="22"/>
          <w:szCs w:val="22"/>
        </w:rPr>
        <w:t xml:space="preserve"> to be provided and a detailed description of how the applicant will meet all non-waived mandatory minimum standards applicable to each form of </w:t>
      </w:r>
      <w:proofErr w:type="spellStart"/>
      <w:r w:rsidRPr="003021DF">
        <w:rPr>
          <w:sz w:val="22"/>
          <w:szCs w:val="22"/>
        </w:rPr>
        <w:t>iTRS</w:t>
      </w:r>
      <w:proofErr w:type="spellEnd"/>
      <w:r w:rsidRPr="003021DF">
        <w:rPr>
          <w:sz w:val="22"/>
          <w:szCs w:val="22"/>
        </w:rPr>
        <w:t xml:space="preserve"> offered, including documentary and other evidence.  In the case of VRS, such documentary and other evidence must demonstrate that the applicant leases, licenses or has acquired its own facilities; operates such facilities associated with TRS call centers; and employs CAs, on a full- or part-time basis, to staff such call centers as of the date of the application. </w:t>
      </w:r>
    </w:p>
    <w:p w14:paraId="727F9546" w14:textId="5E872B88" w:rsidR="00E65EBB" w:rsidRPr="003021DF" w:rsidRDefault="00E65EBB" w:rsidP="00FD58D3">
      <w:pPr>
        <w:pStyle w:val="ParaNum"/>
        <w:widowControl/>
        <w:numPr>
          <w:ilvl w:val="0"/>
          <w:numId w:val="36"/>
        </w:numPr>
        <w:spacing w:after="120"/>
        <w:ind w:left="1440"/>
        <w:rPr>
          <w:sz w:val="22"/>
          <w:szCs w:val="22"/>
        </w:rPr>
      </w:pPr>
      <w:r w:rsidRPr="003021DF">
        <w:rPr>
          <w:sz w:val="22"/>
          <w:szCs w:val="22"/>
        </w:rPr>
        <w:lastRenderedPageBreak/>
        <w:t>A description of the provider’s complaint procedures.</w:t>
      </w:r>
    </w:p>
    <w:p w14:paraId="238E9DBC" w14:textId="77777777" w:rsidR="00E65EBB" w:rsidRPr="003021DF" w:rsidRDefault="00E65EBB" w:rsidP="00FD58D3">
      <w:pPr>
        <w:pStyle w:val="ParaNum"/>
        <w:widowControl/>
        <w:numPr>
          <w:ilvl w:val="0"/>
          <w:numId w:val="36"/>
        </w:numPr>
        <w:spacing w:after="120"/>
        <w:ind w:left="1440"/>
        <w:rPr>
          <w:sz w:val="22"/>
          <w:szCs w:val="22"/>
        </w:rPr>
      </w:pPr>
      <w:r w:rsidRPr="003021DF">
        <w:rPr>
          <w:sz w:val="22"/>
          <w:szCs w:val="22"/>
        </w:rPr>
        <w:t xml:space="preserve">A statement that the provider will file annual compliance reports demonstrating continued compliance with the Commission’s rules. </w:t>
      </w:r>
    </w:p>
    <w:p w14:paraId="31460027" w14:textId="77777777" w:rsidR="00E65EBB" w:rsidRPr="003021DF" w:rsidRDefault="00E65EBB" w:rsidP="00FD58D3">
      <w:pPr>
        <w:pStyle w:val="ParaNum"/>
        <w:widowControl/>
        <w:numPr>
          <w:ilvl w:val="0"/>
          <w:numId w:val="36"/>
        </w:numPr>
        <w:spacing w:after="120"/>
        <w:ind w:left="1440"/>
        <w:rPr>
          <w:i/>
          <w:sz w:val="22"/>
          <w:szCs w:val="22"/>
        </w:rPr>
      </w:pPr>
      <w:r w:rsidRPr="003021DF">
        <w:rPr>
          <w:sz w:val="22"/>
          <w:szCs w:val="22"/>
        </w:rPr>
        <w:t>A certification from the chief executive officer (CEO), chief financial officer (CFO), or other senior executive with first-hand knowledge of the accuracy and completeness of the information provided that all application information required under the Commission’s rules and orders has been provided, and that all statements of fact, as well as all documentation contained in the application submission, are true, accurate, and complete.</w:t>
      </w:r>
    </w:p>
    <w:p w14:paraId="65809D40" w14:textId="3EB0B8D5" w:rsidR="00E65EBB" w:rsidRPr="003021DF" w:rsidRDefault="00E65EBB" w:rsidP="00FD58D3">
      <w:pPr>
        <w:pStyle w:val="ParaNum"/>
        <w:widowControl/>
        <w:numPr>
          <w:ilvl w:val="0"/>
          <w:numId w:val="42"/>
        </w:numPr>
        <w:tabs>
          <w:tab w:val="clear" w:pos="1440"/>
          <w:tab w:val="left" w:pos="1080"/>
        </w:tabs>
        <w:spacing w:after="120"/>
        <w:ind w:left="1080"/>
        <w:rPr>
          <w:b/>
          <w:sz w:val="22"/>
          <w:szCs w:val="22"/>
        </w:rPr>
      </w:pPr>
      <w:r w:rsidRPr="003021DF">
        <w:rPr>
          <w:b/>
          <w:sz w:val="22"/>
          <w:szCs w:val="22"/>
        </w:rPr>
        <w:t>Notification of Service Cessation</w:t>
      </w:r>
    </w:p>
    <w:p w14:paraId="121D8C3A" w14:textId="77777777" w:rsidR="00E65EBB" w:rsidRPr="003021DF" w:rsidRDefault="00E65EBB" w:rsidP="003A7028">
      <w:pPr>
        <w:pStyle w:val="ParaNum"/>
        <w:widowControl/>
        <w:tabs>
          <w:tab w:val="clear" w:pos="1080"/>
        </w:tabs>
        <w:spacing w:after="120"/>
        <w:ind w:left="360" w:firstLine="0"/>
        <w:rPr>
          <w:sz w:val="22"/>
          <w:szCs w:val="22"/>
        </w:rPr>
      </w:pPr>
      <w:r w:rsidRPr="003021DF">
        <w:rPr>
          <w:sz w:val="22"/>
          <w:szCs w:val="22"/>
        </w:rPr>
        <w:t xml:space="preserve">The </w:t>
      </w:r>
      <w:r w:rsidRPr="003021DF">
        <w:rPr>
          <w:i/>
          <w:sz w:val="22"/>
          <w:szCs w:val="22"/>
        </w:rPr>
        <w:t>VRS Certification Order</w:t>
      </w:r>
      <w:r w:rsidRPr="003021DF">
        <w:rPr>
          <w:sz w:val="22"/>
          <w:szCs w:val="22"/>
        </w:rPr>
        <w:t xml:space="preserve"> requires that a provider applying for certification give its customers at least 30 days’ notice that the provider will no longer provide service if the Commission determines that the applicant’s certification application does not qualify for certification under section 64.606(a)(2) of the Commission’s rules.</w:t>
      </w:r>
      <w:r w:rsidRPr="003021DF">
        <w:rPr>
          <w:rStyle w:val="FootnoteReference"/>
          <w:sz w:val="22"/>
          <w:szCs w:val="22"/>
        </w:rPr>
        <w:footnoteReference w:id="16"/>
      </w:r>
      <w:r w:rsidRPr="003021DF">
        <w:rPr>
          <w:sz w:val="22"/>
          <w:szCs w:val="22"/>
        </w:rPr>
        <w:t xml:space="preserve"> </w:t>
      </w:r>
    </w:p>
    <w:p w14:paraId="129936BC" w14:textId="77777777" w:rsidR="00E65EBB" w:rsidRPr="003021DF" w:rsidRDefault="00E65EBB" w:rsidP="00FD58D3">
      <w:pPr>
        <w:pStyle w:val="ParaNum"/>
        <w:widowControl/>
        <w:numPr>
          <w:ilvl w:val="0"/>
          <w:numId w:val="42"/>
        </w:numPr>
        <w:tabs>
          <w:tab w:val="clear" w:pos="1440"/>
          <w:tab w:val="left" w:pos="1080"/>
        </w:tabs>
        <w:spacing w:after="120"/>
        <w:ind w:left="1080"/>
        <w:rPr>
          <w:b/>
          <w:sz w:val="22"/>
          <w:szCs w:val="22"/>
        </w:rPr>
      </w:pPr>
      <w:r w:rsidRPr="003021DF">
        <w:rPr>
          <w:b/>
          <w:sz w:val="22"/>
          <w:szCs w:val="22"/>
        </w:rPr>
        <w:t>Suspension or Revocation Proceeding</w:t>
      </w:r>
    </w:p>
    <w:p w14:paraId="1AD57D7A" w14:textId="77777777" w:rsidR="00E65EBB" w:rsidRPr="003021DF" w:rsidRDefault="00E65EBB" w:rsidP="003A7028">
      <w:pPr>
        <w:pStyle w:val="ParaNum"/>
        <w:widowControl/>
        <w:tabs>
          <w:tab w:val="left" w:pos="1080"/>
        </w:tabs>
        <w:spacing w:after="120"/>
        <w:ind w:left="360" w:firstLine="0"/>
        <w:rPr>
          <w:sz w:val="22"/>
          <w:szCs w:val="22"/>
        </w:rPr>
      </w:pPr>
      <w:r w:rsidRPr="003021DF">
        <w:rPr>
          <w:sz w:val="22"/>
          <w:szCs w:val="22"/>
        </w:rPr>
        <w:t xml:space="preserve">Section 64.606(e) of the Commission’s rules provides for suspension or revocation of a state relay program’s or an </w:t>
      </w:r>
      <w:proofErr w:type="spellStart"/>
      <w:r w:rsidRPr="003021DF">
        <w:rPr>
          <w:sz w:val="22"/>
          <w:szCs w:val="22"/>
        </w:rPr>
        <w:t>iTRS</w:t>
      </w:r>
      <w:proofErr w:type="spellEnd"/>
      <w:r w:rsidRPr="003021DF">
        <w:rPr>
          <w:sz w:val="22"/>
          <w:szCs w:val="22"/>
        </w:rPr>
        <w:t xml:space="preserve"> provider’s certification if after notice and an opportunity to be heard, the Commission determines that such certification is no longer warranted.  The Commission may require submission of documentation demonstrating ongoing compliance with the Commission’s rules.</w:t>
      </w:r>
    </w:p>
    <w:p w14:paraId="0B3B671F" w14:textId="77777777" w:rsidR="00E65EBB" w:rsidRPr="003021DF" w:rsidRDefault="00E65EBB" w:rsidP="00FD58D3">
      <w:pPr>
        <w:pStyle w:val="ParaNum"/>
        <w:widowControl/>
        <w:numPr>
          <w:ilvl w:val="0"/>
          <w:numId w:val="42"/>
        </w:numPr>
        <w:tabs>
          <w:tab w:val="clear" w:pos="1440"/>
          <w:tab w:val="left" w:pos="1080"/>
        </w:tabs>
        <w:spacing w:after="120"/>
        <w:ind w:left="1080"/>
        <w:rPr>
          <w:b/>
          <w:sz w:val="22"/>
          <w:szCs w:val="22"/>
        </w:rPr>
      </w:pPr>
      <w:r w:rsidRPr="003021DF">
        <w:rPr>
          <w:b/>
          <w:sz w:val="22"/>
          <w:szCs w:val="22"/>
        </w:rPr>
        <w:t>Notification of Substantive Change</w:t>
      </w:r>
    </w:p>
    <w:p w14:paraId="00EFD3C7" w14:textId="4DC60090" w:rsidR="00E65EBB" w:rsidRPr="003021DF" w:rsidRDefault="00E65EBB" w:rsidP="003A7028">
      <w:pPr>
        <w:pStyle w:val="ParaNum"/>
        <w:widowControl/>
        <w:tabs>
          <w:tab w:val="left" w:pos="1080"/>
        </w:tabs>
        <w:spacing w:after="120"/>
        <w:ind w:left="360" w:firstLine="0"/>
        <w:rPr>
          <w:sz w:val="22"/>
          <w:szCs w:val="22"/>
        </w:rPr>
      </w:pPr>
      <w:r w:rsidRPr="003021DF">
        <w:rPr>
          <w:sz w:val="22"/>
          <w:szCs w:val="22"/>
        </w:rPr>
        <w:t>Section 64.606(f) of the Commission’s rules requires state relay programs and VRS and IP Relay providers to notify the Commission of substantive changes to their TRS programs within 60 days of when they occur</w:t>
      </w:r>
      <w:r w:rsidR="00227295" w:rsidRPr="003021DF">
        <w:rPr>
          <w:sz w:val="22"/>
          <w:szCs w:val="22"/>
        </w:rPr>
        <w:t>,</w:t>
      </w:r>
      <w:r w:rsidRPr="003021DF">
        <w:rPr>
          <w:sz w:val="22"/>
          <w:szCs w:val="22"/>
        </w:rPr>
        <w:t xml:space="preserve"> and to certify that they continue to meet the Commission’s minimum standards after implementing the change.</w:t>
      </w:r>
    </w:p>
    <w:p w14:paraId="0B9C1FA9" w14:textId="77777777" w:rsidR="00E65EBB" w:rsidRPr="003021DF" w:rsidRDefault="00E65EBB" w:rsidP="00FD58D3">
      <w:pPr>
        <w:pStyle w:val="ParaNum"/>
        <w:widowControl/>
        <w:numPr>
          <w:ilvl w:val="0"/>
          <w:numId w:val="42"/>
        </w:numPr>
        <w:tabs>
          <w:tab w:val="clear" w:pos="1440"/>
          <w:tab w:val="left" w:pos="1080"/>
        </w:tabs>
        <w:spacing w:after="120"/>
        <w:ind w:left="1080"/>
        <w:rPr>
          <w:b/>
          <w:sz w:val="22"/>
          <w:szCs w:val="22"/>
        </w:rPr>
      </w:pPr>
      <w:r w:rsidRPr="003021DF">
        <w:rPr>
          <w:b/>
          <w:sz w:val="22"/>
          <w:szCs w:val="22"/>
        </w:rPr>
        <w:t>Submission of Annual Report and Compliance Plan</w:t>
      </w:r>
    </w:p>
    <w:p w14:paraId="7F7749DE" w14:textId="05D953ED" w:rsidR="00E65EBB" w:rsidRPr="003021DF" w:rsidRDefault="00E65EBB" w:rsidP="00FD58D3">
      <w:pPr>
        <w:pStyle w:val="ParaNum"/>
        <w:widowControl/>
        <w:numPr>
          <w:ilvl w:val="1"/>
          <w:numId w:val="42"/>
        </w:numPr>
        <w:tabs>
          <w:tab w:val="clear" w:pos="1440"/>
        </w:tabs>
        <w:spacing w:after="120"/>
        <w:ind w:left="1440"/>
        <w:rPr>
          <w:sz w:val="22"/>
          <w:szCs w:val="22"/>
        </w:rPr>
      </w:pPr>
      <w:r w:rsidRPr="003021DF">
        <w:rPr>
          <w:sz w:val="22"/>
          <w:szCs w:val="22"/>
        </w:rPr>
        <w:t xml:space="preserve">Section 64.606(g)(1)-(2) of the Commission’s rules requires each </w:t>
      </w:r>
      <w:proofErr w:type="spellStart"/>
      <w:r w:rsidRPr="003021DF">
        <w:rPr>
          <w:sz w:val="22"/>
          <w:szCs w:val="22"/>
        </w:rPr>
        <w:t>iTRS</w:t>
      </w:r>
      <w:proofErr w:type="spellEnd"/>
      <w:r w:rsidRPr="003021DF">
        <w:rPr>
          <w:sz w:val="22"/>
          <w:szCs w:val="22"/>
        </w:rPr>
        <w:t xml:space="preserve"> provider to submit an annual report demonstrating that it is in compliance with section 64.604 of the Commission’s rules.  The report must update the information included in its certification application and include updated documentation and a summary of the updates, or certify that there are no changes to the information and documentation since the last application for certification or renewal </w:t>
      </w:r>
      <w:r w:rsidR="006F2853" w:rsidRPr="003021DF">
        <w:rPr>
          <w:sz w:val="22"/>
          <w:szCs w:val="22"/>
        </w:rPr>
        <w:t>of</w:t>
      </w:r>
      <w:r w:rsidRPr="003021DF">
        <w:rPr>
          <w:sz w:val="22"/>
          <w:szCs w:val="22"/>
        </w:rPr>
        <w:t xml:space="preserve"> the last annual report.  The CEO, CFO, or other senior executive with first-hand knowledge of the accuracy and completeness of the information provided must certify that all information required under the Commission's rules and orders has been provided, and that all statements of fact and all documentation contained in the report are true, accurate, and complete.  </w:t>
      </w:r>
    </w:p>
    <w:p w14:paraId="1E59CD30" w14:textId="340D69B7" w:rsidR="00E65EBB" w:rsidRPr="003021DF" w:rsidRDefault="00E65EBB" w:rsidP="00FD58D3">
      <w:pPr>
        <w:pStyle w:val="ParaNum"/>
        <w:widowControl/>
        <w:numPr>
          <w:ilvl w:val="1"/>
          <w:numId w:val="42"/>
        </w:numPr>
        <w:tabs>
          <w:tab w:val="clear" w:pos="1440"/>
        </w:tabs>
        <w:spacing w:after="120"/>
        <w:ind w:left="1440"/>
        <w:rPr>
          <w:sz w:val="22"/>
          <w:szCs w:val="22"/>
        </w:rPr>
      </w:pPr>
      <w:r w:rsidRPr="003021DF">
        <w:rPr>
          <w:sz w:val="22"/>
          <w:szCs w:val="22"/>
        </w:rPr>
        <w:t xml:space="preserve">In addition, section 64.606(g)(3) of the Commission’s rules requires VRS providers to include with their annual reports a compliance plan describing the provider’s policies, procedures, and practices for complying with the requirements of section 64.604(c)(13), which prohibits VRS providers from engaging in any practice that causes or encourages, or that the provider knows or has reason to know will cause or encourage false or </w:t>
      </w:r>
      <w:r w:rsidRPr="003021DF">
        <w:rPr>
          <w:sz w:val="22"/>
          <w:szCs w:val="22"/>
        </w:rPr>
        <w:lastRenderedPageBreak/>
        <w:t>unverified claims for compensation, unauthorized use of VRS, the making of VRS calls that would not otherwise be made, or the use of VRS by persons who do not need the service.  These plans</w:t>
      </w:r>
      <w:r w:rsidR="007B7ECF" w:rsidRPr="003021DF">
        <w:rPr>
          <w:sz w:val="22"/>
          <w:szCs w:val="22"/>
        </w:rPr>
        <w:t xml:space="preserve"> shall</w:t>
      </w:r>
      <w:r w:rsidRPr="003021DF">
        <w:rPr>
          <w:sz w:val="22"/>
          <w:szCs w:val="22"/>
        </w:rPr>
        <w:t xml:space="preserve"> include a description of audit processes used to ensure the accuracy and completeness of the minutes submitted to the TRS Fund administrator and a description of all policies and practices that the provider follows to prevent waste, fraud and abuse of the TRS Fund.  Pursuant to section 64.603(g)(4), if the Commission determines that the compliance plan is inadequate, the Commission will direct the VRS provider to submit an amended compliance plan.</w:t>
      </w:r>
    </w:p>
    <w:p w14:paraId="76216C26" w14:textId="77777777" w:rsidR="00E65EBB" w:rsidRPr="003021DF" w:rsidRDefault="00E65EBB" w:rsidP="00FD58D3">
      <w:pPr>
        <w:pStyle w:val="ParaNum"/>
        <w:widowControl/>
        <w:numPr>
          <w:ilvl w:val="0"/>
          <w:numId w:val="42"/>
        </w:numPr>
        <w:tabs>
          <w:tab w:val="clear" w:pos="1440"/>
          <w:tab w:val="left" w:pos="1080"/>
        </w:tabs>
        <w:spacing w:after="120"/>
        <w:ind w:left="1080"/>
        <w:rPr>
          <w:b/>
          <w:sz w:val="22"/>
          <w:szCs w:val="22"/>
        </w:rPr>
      </w:pPr>
      <w:r w:rsidRPr="003021DF">
        <w:rPr>
          <w:b/>
          <w:sz w:val="22"/>
          <w:szCs w:val="22"/>
        </w:rPr>
        <w:t xml:space="preserve">Service Interruptions </w:t>
      </w:r>
    </w:p>
    <w:p w14:paraId="7B3ED31B" w14:textId="7D75659D" w:rsidR="00E65EBB" w:rsidRPr="003021DF" w:rsidRDefault="00E65EBB" w:rsidP="00FD58D3">
      <w:pPr>
        <w:pStyle w:val="ParaNum"/>
        <w:widowControl/>
        <w:numPr>
          <w:ilvl w:val="1"/>
          <w:numId w:val="42"/>
        </w:numPr>
        <w:spacing w:after="120"/>
        <w:ind w:left="1440"/>
        <w:rPr>
          <w:sz w:val="22"/>
          <w:szCs w:val="22"/>
        </w:rPr>
      </w:pPr>
      <w:r w:rsidRPr="003021DF">
        <w:rPr>
          <w:sz w:val="22"/>
          <w:szCs w:val="22"/>
        </w:rPr>
        <w:t>Section 64.606(h)(2) of the Commission’s rules requires that a VRS provider seeking to voluntarily interrupt service for a period of 30 minutes or more first obtain Commission authorization by submitting a written request to the Commission’s Consumer and Governmental Affairs Bureau at least 60 days prior to any planned service interruption, with detailed information of:  (i) its justification for such interruption; (ii) its plan to notify consumers about the impending interruption; and (iii) its plans for resuming service, so as to minimize the impact of such disruption on consumers through a smooth transition to the temporary service being obtained from another provider, and restoration of the VRS provider’s service at the completion of such interruption.</w:t>
      </w:r>
    </w:p>
    <w:p w14:paraId="3435A2D4" w14:textId="5C121368" w:rsidR="00E65EBB" w:rsidRPr="003021DF" w:rsidRDefault="00E65EBB" w:rsidP="00FD58D3">
      <w:pPr>
        <w:pStyle w:val="ParaNum"/>
        <w:widowControl/>
        <w:numPr>
          <w:ilvl w:val="1"/>
          <w:numId w:val="42"/>
        </w:numPr>
        <w:spacing w:after="120"/>
        <w:ind w:left="1440"/>
        <w:rPr>
          <w:sz w:val="22"/>
          <w:szCs w:val="22"/>
        </w:rPr>
      </w:pPr>
      <w:r w:rsidRPr="003021DF">
        <w:rPr>
          <w:sz w:val="22"/>
          <w:szCs w:val="22"/>
        </w:rPr>
        <w:t xml:space="preserve">With respect to unforeseen </w:t>
      </w:r>
      <w:proofErr w:type="spellStart"/>
      <w:r w:rsidRPr="003021DF">
        <w:rPr>
          <w:sz w:val="22"/>
          <w:szCs w:val="22"/>
        </w:rPr>
        <w:t>iTRS</w:t>
      </w:r>
      <w:proofErr w:type="spellEnd"/>
      <w:r w:rsidRPr="003021DF">
        <w:rPr>
          <w:sz w:val="22"/>
          <w:szCs w:val="22"/>
        </w:rPr>
        <w:t xml:space="preserve"> service interruptions, or in the event of a VRS provider’s voluntary service interruption of less than 30 minutes in duration, section 64.606(h)(3) of the Commission’s rules</w:t>
      </w:r>
      <w:r w:rsidRPr="003021DF">
        <w:rPr>
          <w:i/>
          <w:sz w:val="22"/>
          <w:szCs w:val="22"/>
        </w:rPr>
        <w:t xml:space="preserve"> </w:t>
      </w:r>
      <w:r w:rsidRPr="003021DF">
        <w:rPr>
          <w:sz w:val="22"/>
          <w:szCs w:val="22"/>
        </w:rPr>
        <w:t xml:space="preserve">requires that the provider submit a written notification to </w:t>
      </w:r>
      <w:r w:rsidR="003D6515" w:rsidRPr="003021DF">
        <w:rPr>
          <w:sz w:val="22"/>
          <w:szCs w:val="22"/>
        </w:rPr>
        <w:t>the FCC’s Consumer and Governmental Affairs Bureau</w:t>
      </w:r>
      <w:r w:rsidR="00F31729" w:rsidRPr="003021DF">
        <w:rPr>
          <w:sz w:val="22"/>
          <w:szCs w:val="22"/>
        </w:rPr>
        <w:t xml:space="preserve"> (</w:t>
      </w:r>
      <w:r w:rsidRPr="003021DF">
        <w:rPr>
          <w:sz w:val="22"/>
          <w:szCs w:val="22"/>
        </w:rPr>
        <w:t>CGB</w:t>
      </w:r>
      <w:r w:rsidR="00F31729" w:rsidRPr="003021DF">
        <w:rPr>
          <w:sz w:val="22"/>
          <w:szCs w:val="22"/>
        </w:rPr>
        <w:t>)</w:t>
      </w:r>
      <w:r w:rsidRPr="003021DF">
        <w:rPr>
          <w:sz w:val="22"/>
          <w:szCs w:val="22"/>
        </w:rPr>
        <w:t xml:space="preserve"> within two business days of the commencement of the service interruption, with an explanation of when and how the provider has restored service or the provider’s plan to do so imminently.  In the event the provider has not restored service at the time such report is filed, the provider must submit a second report within two business days of the restoration of service with an explanation of when and how the provider has restored service.</w:t>
      </w:r>
    </w:p>
    <w:p w14:paraId="08B467C6" w14:textId="5FA52C8E" w:rsidR="00E65EBB" w:rsidRPr="003021DF" w:rsidRDefault="00E65EBB" w:rsidP="00FD58D3">
      <w:pPr>
        <w:pStyle w:val="ParaNum"/>
        <w:widowControl/>
        <w:numPr>
          <w:ilvl w:val="1"/>
          <w:numId w:val="42"/>
        </w:numPr>
        <w:spacing w:after="120"/>
        <w:ind w:left="1440"/>
        <w:rPr>
          <w:sz w:val="22"/>
          <w:szCs w:val="22"/>
        </w:rPr>
      </w:pPr>
      <w:r w:rsidRPr="003021DF">
        <w:rPr>
          <w:sz w:val="22"/>
          <w:szCs w:val="22"/>
        </w:rPr>
        <w:t xml:space="preserve">For unforeseen </w:t>
      </w:r>
      <w:proofErr w:type="spellStart"/>
      <w:r w:rsidRPr="003021DF">
        <w:rPr>
          <w:sz w:val="22"/>
          <w:szCs w:val="22"/>
        </w:rPr>
        <w:t>iTRS</w:t>
      </w:r>
      <w:proofErr w:type="spellEnd"/>
      <w:r w:rsidRPr="003021DF">
        <w:rPr>
          <w:sz w:val="22"/>
          <w:szCs w:val="22"/>
        </w:rPr>
        <w:t xml:space="preserve"> service interruptions, or in the event of a VRS provider’s voluntary service interruption of less than 30 minutes in duration (as discussed above), section 64.606(h)(3) also requires that the provider notify consumers on an accessible website, and ensure that the information is updated in a timely manner.</w:t>
      </w:r>
    </w:p>
    <w:p w14:paraId="68088843" w14:textId="5DFEC333" w:rsidR="0079711D" w:rsidRPr="003021DF" w:rsidRDefault="0079711D" w:rsidP="00192E7B">
      <w:pPr>
        <w:tabs>
          <w:tab w:val="left" w:pos="360"/>
        </w:tabs>
        <w:spacing w:after="120"/>
        <w:ind w:left="360"/>
        <w:rPr>
          <w:b/>
          <w:snapToGrid w:val="0"/>
          <w:kern w:val="28"/>
          <w:sz w:val="22"/>
          <w:szCs w:val="22"/>
        </w:rPr>
      </w:pPr>
    </w:p>
    <w:p w14:paraId="1193670D" w14:textId="77777777" w:rsidR="00CA3050" w:rsidRPr="003021DF" w:rsidRDefault="00CA3050" w:rsidP="00192E7B">
      <w:pPr>
        <w:tabs>
          <w:tab w:val="left" w:pos="360"/>
        </w:tabs>
        <w:spacing w:after="120"/>
        <w:ind w:left="360"/>
        <w:rPr>
          <w:b/>
          <w:snapToGrid w:val="0"/>
          <w:kern w:val="28"/>
          <w:sz w:val="22"/>
          <w:szCs w:val="22"/>
        </w:rPr>
      </w:pPr>
    </w:p>
    <w:p w14:paraId="10299C36" w14:textId="29572AD6" w:rsidR="009B7BFB" w:rsidRPr="003021DF" w:rsidRDefault="008E1E95" w:rsidP="005D423E">
      <w:pPr>
        <w:pStyle w:val="ListParagraph"/>
        <w:numPr>
          <w:ilvl w:val="3"/>
          <w:numId w:val="42"/>
        </w:numPr>
        <w:tabs>
          <w:tab w:val="left" w:pos="360"/>
        </w:tabs>
        <w:spacing w:after="120" w:line="240" w:lineRule="auto"/>
        <w:ind w:left="360" w:firstLine="0"/>
        <w:contextualSpacing w:val="0"/>
        <w:rPr>
          <w:rFonts w:ascii="Times New Roman" w:hAnsi="Times New Roman"/>
          <w:snapToGrid w:val="0"/>
          <w:kern w:val="28"/>
        </w:rPr>
      </w:pPr>
      <w:r w:rsidRPr="003021DF">
        <w:rPr>
          <w:rFonts w:ascii="Times New Roman" w:hAnsi="Times New Roman"/>
          <w:b/>
          <w:snapToGrid w:val="0"/>
          <w:kern w:val="28"/>
        </w:rPr>
        <w:t xml:space="preserve"> </w:t>
      </w:r>
      <w:r w:rsidR="00A76F44" w:rsidRPr="003021DF">
        <w:rPr>
          <w:rFonts w:ascii="Times New Roman" w:hAnsi="Times New Roman"/>
          <w:b/>
          <w:snapToGrid w:val="0"/>
          <w:kern w:val="28"/>
        </w:rPr>
        <w:t>TRS</w:t>
      </w:r>
      <w:r w:rsidR="003848D7" w:rsidRPr="003021DF">
        <w:rPr>
          <w:rFonts w:ascii="Times New Roman" w:hAnsi="Times New Roman"/>
          <w:b/>
          <w:snapToGrid w:val="0"/>
          <w:kern w:val="28"/>
        </w:rPr>
        <w:t xml:space="preserve"> </w:t>
      </w:r>
      <w:r w:rsidR="00C3235F" w:rsidRPr="003021DF">
        <w:rPr>
          <w:rFonts w:ascii="Times New Roman" w:hAnsi="Times New Roman"/>
          <w:b/>
          <w:snapToGrid w:val="0"/>
          <w:kern w:val="28"/>
        </w:rPr>
        <w:t>Numbering Orders</w:t>
      </w:r>
      <w:r w:rsidR="0004246C" w:rsidRPr="003021DF">
        <w:rPr>
          <w:rStyle w:val="FootnoteReference"/>
          <w:rFonts w:ascii="Times New Roman" w:eastAsia="Times New Roman" w:hAnsi="Times New Roman"/>
          <w:snapToGrid w:val="0"/>
          <w:kern w:val="28"/>
        </w:rPr>
        <w:footnoteReference w:id="17"/>
      </w:r>
    </w:p>
    <w:p w14:paraId="5058231E" w14:textId="0F92A811" w:rsidR="009B7BFB" w:rsidRPr="003021DF" w:rsidRDefault="009B7BFB" w:rsidP="00FD58D3">
      <w:pPr>
        <w:spacing w:after="120"/>
        <w:ind w:left="360"/>
        <w:rPr>
          <w:b/>
          <w:sz w:val="22"/>
          <w:szCs w:val="22"/>
        </w:rPr>
      </w:pPr>
      <w:r w:rsidRPr="003021DF">
        <w:rPr>
          <w:sz w:val="22"/>
          <w:szCs w:val="22"/>
        </w:rPr>
        <w:t xml:space="preserve">Between 2008 and 2011, the Commission adopted rules in three separate orders to ensure the provision of numbering and E911 services to users of </w:t>
      </w:r>
      <w:r w:rsidRPr="003021DF">
        <w:rPr>
          <w:snapToGrid w:val="0"/>
          <w:sz w:val="22"/>
          <w:szCs w:val="22"/>
        </w:rPr>
        <w:t xml:space="preserve">two forms of Internet-based TRS:  VRS and </w:t>
      </w:r>
      <w:r w:rsidR="005C78A2" w:rsidRPr="003021DF">
        <w:rPr>
          <w:snapToGrid w:val="0"/>
          <w:sz w:val="22"/>
          <w:szCs w:val="22"/>
        </w:rPr>
        <w:t>IP Relay</w:t>
      </w:r>
      <w:r w:rsidRPr="003021DF">
        <w:rPr>
          <w:snapToGrid w:val="0"/>
          <w:sz w:val="22"/>
          <w:szCs w:val="22"/>
        </w:rPr>
        <w:t xml:space="preserve">.  </w:t>
      </w:r>
      <w:r w:rsidRPr="003021DF">
        <w:rPr>
          <w:sz w:val="22"/>
          <w:szCs w:val="22"/>
        </w:rPr>
        <w:t xml:space="preserve">VRS and IP Relay users had not previously had a reliable or consistent means by which others </w:t>
      </w:r>
      <w:r w:rsidRPr="003021DF">
        <w:rPr>
          <w:sz w:val="22"/>
          <w:szCs w:val="22"/>
        </w:rPr>
        <w:lastRenderedPageBreak/>
        <w:t>could identify or reach them</w:t>
      </w:r>
      <w:r w:rsidR="005D423E" w:rsidRPr="003021DF">
        <w:rPr>
          <w:sz w:val="22"/>
          <w:szCs w:val="22"/>
        </w:rPr>
        <w:t>,</w:t>
      </w:r>
      <w:r w:rsidRPr="003021DF">
        <w:rPr>
          <w:sz w:val="22"/>
          <w:szCs w:val="22"/>
        </w:rPr>
        <w:t xml:space="preserve"> because these services had not been linked to a uniform telephone numbering scheme.  </w:t>
      </w:r>
    </w:p>
    <w:p w14:paraId="60481AE6" w14:textId="046747D3" w:rsidR="009B7BFB" w:rsidRPr="003021DF" w:rsidRDefault="009B7BFB" w:rsidP="00FD58D3">
      <w:pPr>
        <w:pStyle w:val="ListParagraph"/>
        <w:numPr>
          <w:ilvl w:val="3"/>
          <w:numId w:val="41"/>
        </w:numPr>
        <w:spacing w:after="120"/>
        <w:ind w:left="1080"/>
        <w:rPr>
          <w:rFonts w:ascii="Times New Roman" w:eastAsia="Times New Roman" w:hAnsi="Times New Roman"/>
          <w:b/>
        </w:rPr>
      </w:pPr>
      <w:r w:rsidRPr="003021DF">
        <w:rPr>
          <w:rFonts w:ascii="Times New Roman" w:hAnsi="Times New Roman"/>
          <w:b/>
          <w:i/>
        </w:rPr>
        <w:t>First Numbering Order</w:t>
      </w:r>
      <w:r w:rsidRPr="003021DF">
        <w:rPr>
          <w:rFonts w:ascii="Times New Roman" w:eastAsia="Times New Roman" w:hAnsi="Times New Roman"/>
          <w:b/>
          <w:i/>
        </w:rPr>
        <w:t xml:space="preserve">  </w:t>
      </w:r>
    </w:p>
    <w:p w14:paraId="493CE410" w14:textId="54564E75" w:rsidR="009B7BFB" w:rsidRPr="003021DF" w:rsidRDefault="009B7BFB" w:rsidP="00FD58D3">
      <w:pPr>
        <w:spacing w:after="120"/>
        <w:ind w:left="360"/>
        <w:rPr>
          <w:sz w:val="22"/>
          <w:szCs w:val="22"/>
        </w:rPr>
      </w:pPr>
      <w:r w:rsidRPr="003021DF">
        <w:rPr>
          <w:sz w:val="22"/>
          <w:szCs w:val="22"/>
        </w:rPr>
        <w:t xml:space="preserve">On June 11, 2008, the Commission adopted the </w:t>
      </w:r>
      <w:r w:rsidRPr="003021DF">
        <w:rPr>
          <w:i/>
          <w:sz w:val="22"/>
          <w:szCs w:val="22"/>
        </w:rPr>
        <w:t>First Numbering</w:t>
      </w:r>
      <w:r w:rsidRPr="003021DF">
        <w:rPr>
          <w:sz w:val="22"/>
          <w:szCs w:val="22"/>
        </w:rPr>
        <w:t xml:space="preserve"> </w:t>
      </w:r>
      <w:r w:rsidRPr="003021DF">
        <w:rPr>
          <w:i/>
          <w:sz w:val="22"/>
          <w:szCs w:val="22"/>
        </w:rPr>
        <w:t xml:space="preserve">Order </w:t>
      </w:r>
      <w:r w:rsidRPr="003021DF">
        <w:rPr>
          <w:sz w:val="22"/>
          <w:szCs w:val="22"/>
        </w:rPr>
        <w:t>(</w:t>
      </w:r>
      <w:r w:rsidR="00227295" w:rsidRPr="003021DF">
        <w:rPr>
          <w:sz w:val="22"/>
          <w:szCs w:val="22"/>
        </w:rPr>
        <w:t xml:space="preserve">document </w:t>
      </w:r>
      <w:r w:rsidRPr="003021DF">
        <w:rPr>
          <w:sz w:val="22"/>
          <w:szCs w:val="22"/>
        </w:rPr>
        <w:t xml:space="preserve">FCC 08-151) setting forth </w:t>
      </w:r>
      <w:r w:rsidRPr="003021DF">
        <w:rPr>
          <w:snapToGrid w:val="0"/>
          <w:sz w:val="22"/>
          <w:szCs w:val="22"/>
        </w:rPr>
        <w:t>rules requiring VRS and IP Relay providers to supply numbering and E911 capabilities to their users</w:t>
      </w:r>
      <w:r w:rsidRPr="003021DF">
        <w:rPr>
          <w:sz w:val="22"/>
          <w:szCs w:val="22"/>
        </w:rPr>
        <w:t xml:space="preserve"> by, among other things, integrating VRS and IP Relay users into the ten-digit numbering system known as the North American Numbering Plan (NANP).</w:t>
      </w:r>
      <w:r w:rsidR="000E0148" w:rsidRPr="003021DF">
        <w:rPr>
          <w:rStyle w:val="FootnoteReference"/>
          <w:sz w:val="22"/>
          <w:szCs w:val="22"/>
        </w:rPr>
        <w:footnoteReference w:id="18"/>
      </w:r>
    </w:p>
    <w:p w14:paraId="400612FA" w14:textId="64EF084C" w:rsidR="009B7BFB" w:rsidRPr="003021DF" w:rsidRDefault="009B7BFB" w:rsidP="00FD58D3">
      <w:pPr>
        <w:spacing w:after="120"/>
        <w:ind w:left="360"/>
        <w:rPr>
          <w:sz w:val="22"/>
          <w:szCs w:val="22"/>
        </w:rPr>
      </w:pPr>
      <w:r w:rsidRPr="003021DF">
        <w:rPr>
          <w:sz w:val="22"/>
          <w:szCs w:val="22"/>
        </w:rPr>
        <w:t>T</w:t>
      </w:r>
      <w:r w:rsidR="006D6145" w:rsidRPr="003021DF">
        <w:rPr>
          <w:sz w:val="22"/>
          <w:szCs w:val="22"/>
        </w:rPr>
        <w:t>o integrate VRS and IP Relay into the NANP, t</w:t>
      </w:r>
      <w:r w:rsidRPr="003021DF">
        <w:rPr>
          <w:sz w:val="22"/>
          <w:szCs w:val="22"/>
        </w:rPr>
        <w:t>he Order requires VRS and IP Relay providers to collect and maintain the routing information from their registered users and to provision that information to the TRS Numbering Directory</w:t>
      </w:r>
      <w:r w:rsidR="00F03123" w:rsidRPr="003021DF">
        <w:rPr>
          <w:sz w:val="22"/>
          <w:szCs w:val="22"/>
        </w:rPr>
        <w:t>,</w:t>
      </w:r>
      <w:r w:rsidRPr="003021DF">
        <w:rPr>
          <w:sz w:val="22"/>
          <w:szCs w:val="22"/>
        </w:rPr>
        <w:t xml:space="preserve"> </w:t>
      </w:r>
      <w:r w:rsidR="00F03123" w:rsidRPr="003021DF">
        <w:rPr>
          <w:sz w:val="22"/>
          <w:szCs w:val="22"/>
        </w:rPr>
        <w:t>which is a central database that maps each user’s telephone number to routing information needed to find that user’s device on the Internet</w:t>
      </w:r>
      <w:r w:rsidRPr="003021DF">
        <w:rPr>
          <w:sz w:val="22"/>
          <w:szCs w:val="22"/>
        </w:rPr>
        <w:t>.</w:t>
      </w:r>
    </w:p>
    <w:p w14:paraId="233B8CFB" w14:textId="170F704C" w:rsidR="009B7BFB" w:rsidRPr="003021DF" w:rsidRDefault="009B7BFB" w:rsidP="00FD58D3">
      <w:pPr>
        <w:spacing w:after="120"/>
        <w:ind w:left="360"/>
        <w:rPr>
          <w:sz w:val="22"/>
          <w:szCs w:val="22"/>
        </w:rPr>
      </w:pPr>
      <w:r w:rsidRPr="003021DF">
        <w:rPr>
          <w:sz w:val="22"/>
          <w:szCs w:val="22"/>
        </w:rPr>
        <w:t xml:space="preserve">E911 works by routing emergency calls to the appropriate emergency answering authority over a dedicated, redundant, highly reliable wireline network (the Wireline E911 Network) that is interconnected with, but largely separate from, the public switched telephone network.  E911 relies on Automatic Location Information (ALI) databases. </w:t>
      </w:r>
      <w:r w:rsidR="00010B80" w:rsidRPr="003021DF">
        <w:rPr>
          <w:sz w:val="22"/>
          <w:szCs w:val="22"/>
        </w:rPr>
        <w:t xml:space="preserve"> </w:t>
      </w:r>
      <w:r w:rsidRPr="003021DF">
        <w:rPr>
          <w:sz w:val="22"/>
          <w:szCs w:val="22"/>
        </w:rPr>
        <w:t xml:space="preserve">Because there previously has been no reliable means for VRS and IP Relay providers to automatically know the physical location of their users, the </w:t>
      </w:r>
      <w:r w:rsidRPr="003021DF">
        <w:rPr>
          <w:i/>
          <w:sz w:val="22"/>
          <w:szCs w:val="22"/>
        </w:rPr>
        <w:t>First Numbering Order</w:t>
      </w:r>
      <w:r w:rsidRPr="003021DF">
        <w:rPr>
          <w:sz w:val="22"/>
          <w:szCs w:val="22"/>
        </w:rPr>
        <w:t xml:space="preserve"> requires VRS and IP Relay providers to collect and maintain the Registered Location of their registered users</w:t>
      </w:r>
      <w:r w:rsidR="00010B80" w:rsidRPr="003021DF">
        <w:rPr>
          <w:sz w:val="22"/>
          <w:szCs w:val="22"/>
        </w:rPr>
        <w:t xml:space="preserve"> and</w:t>
      </w:r>
      <w:r w:rsidRPr="003021DF">
        <w:rPr>
          <w:sz w:val="22"/>
          <w:szCs w:val="22"/>
        </w:rPr>
        <w:t xml:space="preserve"> to provision </w:t>
      </w:r>
      <w:r w:rsidR="00010B80" w:rsidRPr="003021DF">
        <w:rPr>
          <w:sz w:val="22"/>
          <w:szCs w:val="22"/>
        </w:rPr>
        <w:t>the Registered Location and callback information</w:t>
      </w:r>
      <w:r w:rsidRPr="003021DF">
        <w:rPr>
          <w:sz w:val="22"/>
          <w:szCs w:val="22"/>
        </w:rPr>
        <w:t xml:space="preserve"> into, or make that information available through, ALI databases across the country.</w:t>
      </w:r>
    </w:p>
    <w:p w14:paraId="3E9C440A" w14:textId="77777777" w:rsidR="009B7BFB" w:rsidRPr="003021DF" w:rsidRDefault="009B7BFB" w:rsidP="00FD58D3">
      <w:pPr>
        <w:spacing w:after="120"/>
        <w:ind w:left="360"/>
        <w:rPr>
          <w:snapToGrid w:val="0"/>
          <w:sz w:val="22"/>
          <w:szCs w:val="22"/>
        </w:rPr>
      </w:pPr>
      <w:r w:rsidRPr="003021DF">
        <w:rPr>
          <w:sz w:val="22"/>
          <w:szCs w:val="22"/>
        </w:rPr>
        <w:t xml:space="preserve">To ensure that Internet-based TRS users are aware of their providers’ numbering and E911 service obligations and to inform them of their providers’ E911 capabilities, the </w:t>
      </w:r>
      <w:r w:rsidRPr="003021DF">
        <w:rPr>
          <w:i/>
          <w:sz w:val="22"/>
          <w:szCs w:val="22"/>
        </w:rPr>
        <w:t>First Numbering Order</w:t>
      </w:r>
      <w:r w:rsidRPr="003021DF">
        <w:rPr>
          <w:sz w:val="22"/>
          <w:szCs w:val="22"/>
        </w:rPr>
        <w:t xml:space="preserve"> requires VRS and IP Relay providers to post an advisory on their websites and in any promotional materials addressing numbering or E911 services for VRS or IP Relay, and to obtain and keep a record of affirmative acknowledgment from each of their registered users of having received and understood the user notification.</w:t>
      </w:r>
      <w:r w:rsidRPr="003021DF">
        <w:rPr>
          <w:snapToGrid w:val="0"/>
          <w:sz w:val="22"/>
          <w:szCs w:val="22"/>
        </w:rPr>
        <w:t xml:space="preserve">  </w:t>
      </w:r>
    </w:p>
    <w:p w14:paraId="0BEAF8B8" w14:textId="77777777" w:rsidR="009B7BFB" w:rsidRPr="003021DF" w:rsidRDefault="009B7BFB" w:rsidP="00FD58D3">
      <w:pPr>
        <w:spacing w:after="120"/>
        <w:ind w:left="360"/>
        <w:rPr>
          <w:snapToGrid w:val="0"/>
          <w:sz w:val="22"/>
          <w:szCs w:val="22"/>
        </w:rPr>
      </w:pPr>
      <w:r w:rsidRPr="003021DF">
        <w:rPr>
          <w:snapToGrid w:val="0"/>
          <w:sz w:val="22"/>
          <w:szCs w:val="22"/>
        </w:rPr>
        <w:t xml:space="preserve">These </w:t>
      </w:r>
      <w:r w:rsidRPr="003021DF">
        <w:rPr>
          <w:sz w:val="22"/>
          <w:szCs w:val="22"/>
        </w:rPr>
        <w:t>information collection requirements</w:t>
      </w:r>
      <w:r w:rsidRPr="003021DF">
        <w:rPr>
          <w:snapToGrid w:val="0"/>
          <w:sz w:val="22"/>
          <w:szCs w:val="22"/>
        </w:rPr>
        <w:t xml:space="preserve"> are described further below.</w:t>
      </w:r>
      <w:r w:rsidRPr="003021DF">
        <w:rPr>
          <w:rStyle w:val="FootnoteReference"/>
          <w:snapToGrid w:val="0"/>
          <w:sz w:val="22"/>
          <w:szCs w:val="22"/>
        </w:rPr>
        <w:footnoteReference w:id="19"/>
      </w:r>
      <w:r w:rsidRPr="003021DF">
        <w:rPr>
          <w:snapToGrid w:val="0"/>
          <w:sz w:val="22"/>
          <w:szCs w:val="22"/>
        </w:rPr>
        <w:t xml:space="preserve">  </w:t>
      </w:r>
    </w:p>
    <w:p w14:paraId="50547074" w14:textId="135BE16B" w:rsidR="009B7BFB" w:rsidRPr="003021DF" w:rsidRDefault="009B7BFB" w:rsidP="00FD58D3">
      <w:pPr>
        <w:pStyle w:val="ListParagraph"/>
        <w:numPr>
          <w:ilvl w:val="3"/>
          <w:numId w:val="41"/>
        </w:numPr>
        <w:spacing w:after="120"/>
        <w:ind w:left="1080"/>
        <w:rPr>
          <w:rFonts w:ascii="Times New Roman" w:hAnsi="Times New Roman"/>
          <w:b/>
        </w:rPr>
      </w:pPr>
      <w:r w:rsidRPr="003021DF">
        <w:rPr>
          <w:rFonts w:ascii="Times New Roman" w:hAnsi="Times New Roman"/>
          <w:b/>
          <w:i/>
        </w:rPr>
        <w:t xml:space="preserve">Second Numbering Order  </w:t>
      </w:r>
    </w:p>
    <w:p w14:paraId="1A4B91B8" w14:textId="5B45CB6C" w:rsidR="009D2789" w:rsidRPr="003021DF" w:rsidRDefault="009B7BFB" w:rsidP="00FD58D3">
      <w:pPr>
        <w:spacing w:after="120"/>
        <w:ind w:left="360"/>
        <w:rPr>
          <w:snapToGrid w:val="0"/>
          <w:sz w:val="22"/>
          <w:szCs w:val="22"/>
        </w:rPr>
      </w:pPr>
      <w:r w:rsidRPr="003021DF">
        <w:rPr>
          <w:sz w:val="22"/>
          <w:szCs w:val="22"/>
        </w:rPr>
        <w:t xml:space="preserve">On December 19, 2008, the Commission adopted the </w:t>
      </w:r>
      <w:r w:rsidRPr="003021DF">
        <w:rPr>
          <w:i/>
          <w:sz w:val="22"/>
          <w:szCs w:val="22"/>
        </w:rPr>
        <w:t>Second Numbering</w:t>
      </w:r>
      <w:r w:rsidRPr="003021DF">
        <w:rPr>
          <w:sz w:val="22"/>
          <w:szCs w:val="22"/>
        </w:rPr>
        <w:t xml:space="preserve"> </w:t>
      </w:r>
      <w:r w:rsidRPr="003021DF">
        <w:rPr>
          <w:i/>
          <w:sz w:val="22"/>
          <w:szCs w:val="22"/>
        </w:rPr>
        <w:t xml:space="preserve">Order </w:t>
      </w:r>
      <w:r w:rsidRPr="003021DF">
        <w:rPr>
          <w:sz w:val="22"/>
          <w:szCs w:val="22"/>
        </w:rPr>
        <w:t>(</w:t>
      </w:r>
      <w:r w:rsidR="00227295" w:rsidRPr="003021DF">
        <w:rPr>
          <w:sz w:val="22"/>
          <w:szCs w:val="22"/>
        </w:rPr>
        <w:t xml:space="preserve">document </w:t>
      </w:r>
      <w:r w:rsidRPr="003021DF">
        <w:rPr>
          <w:sz w:val="22"/>
          <w:szCs w:val="22"/>
        </w:rPr>
        <w:t>FCC 08-275),</w:t>
      </w:r>
      <w:r w:rsidR="00101F49" w:rsidRPr="003021DF">
        <w:rPr>
          <w:rStyle w:val="FootnoteReference"/>
          <w:snapToGrid w:val="0"/>
          <w:sz w:val="22"/>
          <w:szCs w:val="22"/>
        </w:rPr>
        <w:footnoteReference w:id="20"/>
      </w:r>
      <w:r w:rsidRPr="003021DF">
        <w:rPr>
          <w:sz w:val="22"/>
          <w:szCs w:val="22"/>
        </w:rPr>
        <w:t xml:space="preserve"> further addressing </w:t>
      </w:r>
      <w:r w:rsidRPr="003021DF">
        <w:rPr>
          <w:snapToGrid w:val="0"/>
          <w:sz w:val="22"/>
          <w:szCs w:val="22"/>
        </w:rPr>
        <w:t xml:space="preserve">the duties of VRS and IP Relay providers to supply numbering and E911 </w:t>
      </w:r>
      <w:r w:rsidRPr="003021DF">
        <w:rPr>
          <w:snapToGrid w:val="0"/>
          <w:sz w:val="22"/>
          <w:szCs w:val="22"/>
        </w:rPr>
        <w:lastRenderedPageBreak/>
        <w:t>capabilities to their users</w:t>
      </w:r>
      <w:r w:rsidR="00101F49" w:rsidRPr="003021DF">
        <w:rPr>
          <w:snapToGrid w:val="0"/>
          <w:sz w:val="22"/>
          <w:szCs w:val="22"/>
        </w:rPr>
        <w:t xml:space="preserve"> by</w:t>
      </w:r>
      <w:r w:rsidRPr="003021DF">
        <w:rPr>
          <w:snapToGrid w:val="0"/>
          <w:sz w:val="22"/>
          <w:szCs w:val="22"/>
        </w:rPr>
        <w:t xml:space="preserve"> revis</w:t>
      </w:r>
      <w:r w:rsidR="00101F49" w:rsidRPr="003021DF">
        <w:rPr>
          <w:snapToGrid w:val="0"/>
          <w:sz w:val="22"/>
          <w:szCs w:val="22"/>
        </w:rPr>
        <w:t>ing</w:t>
      </w:r>
      <w:r w:rsidRPr="003021DF">
        <w:rPr>
          <w:snapToGrid w:val="0"/>
          <w:sz w:val="22"/>
          <w:szCs w:val="22"/>
        </w:rPr>
        <w:t xml:space="preserve"> the “User Notification” information collection requirement adopted in the </w:t>
      </w:r>
      <w:r w:rsidRPr="003021DF">
        <w:rPr>
          <w:i/>
          <w:snapToGrid w:val="0"/>
          <w:sz w:val="22"/>
          <w:szCs w:val="22"/>
        </w:rPr>
        <w:t>First Numbering Order</w:t>
      </w:r>
      <w:r w:rsidR="00101F49" w:rsidRPr="003021DF">
        <w:rPr>
          <w:snapToGrid w:val="0"/>
          <w:sz w:val="22"/>
          <w:szCs w:val="22"/>
        </w:rPr>
        <w:t xml:space="preserve"> and</w:t>
      </w:r>
      <w:r w:rsidRPr="003021DF">
        <w:rPr>
          <w:snapToGrid w:val="0"/>
          <w:sz w:val="22"/>
          <w:szCs w:val="22"/>
        </w:rPr>
        <w:t xml:space="preserve"> requir</w:t>
      </w:r>
      <w:r w:rsidR="00101F49" w:rsidRPr="003021DF">
        <w:rPr>
          <w:snapToGrid w:val="0"/>
          <w:sz w:val="22"/>
          <w:szCs w:val="22"/>
        </w:rPr>
        <w:t>ing</w:t>
      </w:r>
      <w:r w:rsidRPr="003021DF">
        <w:rPr>
          <w:snapToGrid w:val="0"/>
          <w:sz w:val="22"/>
          <w:szCs w:val="22"/>
        </w:rPr>
        <w:t xml:space="preserve"> VRS and IP Relay providers to</w:t>
      </w:r>
      <w:r w:rsidR="009D2789" w:rsidRPr="003021DF">
        <w:rPr>
          <w:snapToGrid w:val="0"/>
          <w:sz w:val="22"/>
          <w:szCs w:val="22"/>
        </w:rPr>
        <w:t>:</w:t>
      </w:r>
      <w:r w:rsidRPr="003021DF">
        <w:rPr>
          <w:snapToGrid w:val="0"/>
          <w:sz w:val="22"/>
          <w:szCs w:val="22"/>
        </w:rPr>
        <w:t xml:space="preserve"> </w:t>
      </w:r>
    </w:p>
    <w:p w14:paraId="7D2D553F" w14:textId="1F99C4B4" w:rsidR="009D2789" w:rsidRPr="003021DF" w:rsidRDefault="009B7BFB" w:rsidP="00CA6D37">
      <w:pPr>
        <w:pStyle w:val="ListParagraph"/>
        <w:numPr>
          <w:ilvl w:val="0"/>
          <w:numId w:val="98"/>
        </w:numPr>
        <w:spacing w:after="120"/>
        <w:contextualSpacing w:val="0"/>
        <w:rPr>
          <w:rFonts w:ascii="Times New Roman" w:hAnsi="Times New Roman"/>
          <w:snapToGrid w:val="0"/>
        </w:rPr>
      </w:pPr>
      <w:r w:rsidRPr="003021DF">
        <w:rPr>
          <w:rFonts w:ascii="Times New Roman" w:hAnsi="Times New Roman"/>
          <w:snapToGrid w:val="0"/>
        </w:rPr>
        <w:t>ascertain the registration status of users who may be registered with another provider</w:t>
      </w:r>
      <w:r w:rsidR="009D2789" w:rsidRPr="003021DF">
        <w:rPr>
          <w:rFonts w:ascii="Times New Roman" w:hAnsi="Times New Roman"/>
          <w:snapToGrid w:val="0"/>
        </w:rPr>
        <w:t>;</w:t>
      </w:r>
    </w:p>
    <w:p w14:paraId="74B7A339" w14:textId="691BF864" w:rsidR="009D2789" w:rsidRPr="003021DF" w:rsidRDefault="009B7BFB" w:rsidP="00CA6D37">
      <w:pPr>
        <w:pStyle w:val="ListParagraph"/>
        <w:numPr>
          <w:ilvl w:val="0"/>
          <w:numId w:val="98"/>
        </w:numPr>
        <w:spacing w:after="120"/>
        <w:contextualSpacing w:val="0"/>
        <w:rPr>
          <w:rFonts w:ascii="Times New Roman" w:hAnsi="Times New Roman"/>
          <w:snapToGrid w:val="0"/>
        </w:rPr>
      </w:pPr>
      <w:r w:rsidRPr="003021DF">
        <w:rPr>
          <w:rFonts w:ascii="Times New Roman" w:hAnsi="Times New Roman"/>
          <w:snapToGrid w:val="0"/>
        </w:rPr>
        <w:t>verify the accuracy of user registration information</w:t>
      </w:r>
      <w:r w:rsidR="009D2789" w:rsidRPr="003021DF">
        <w:rPr>
          <w:rFonts w:ascii="Times New Roman" w:hAnsi="Times New Roman"/>
          <w:snapToGrid w:val="0"/>
        </w:rPr>
        <w:t>;</w:t>
      </w:r>
    </w:p>
    <w:p w14:paraId="09229D18" w14:textId="71150DB6" w:rsidR="009D2789" w:rsidRPr="003021DF" w:rsidRDefault="009B7BFB" w:rsidP="00CA6D37">
      <w:pPr>
        <w:pStyle w:val="ListParagraph"/>
        <w:numPr>
          <w:ilvl w:val="0"/>
          <w:numId w:val="98"/>
        </w:numPr>
        <w:spacing w:after="120"/>
        <w:contextualSpacing w:val="0"/>
        <w:rPr>
          <w:rFonts w:ascii="Times New Roman" w:hAnsi="Times New Roman"/>
          <w:snapToGrid w:val="0"/>
        </w:rPr>
      </w:pPr>
      <w:r w:rsidRPr="003021DF">
        <w:rPr>
          <w:rFonts w:ascii="Times New Roman" w:hAnsi="Times New Roman"/>
          <w:snapToGrid w:val="0"/>
        </w:rPr>
        <w:t>obtain a self-certification about the user’s disability</w:t>
      </w:r>
      <w:r w:rsidR="009D2789" w:rsidRPr="003021DF">
        <w:rPr>
          <w:rFonts w:ascii="Times New Roman" w:hAnsi="Times New Roman"/>
          <w:snapToGrid w:val="0"/>
        </w:rPr>
        <w:t>;</w:t>
      </w:r>
    </w:p>
    <w:p w14:paraId="18196CE2" w14:textId="75FA6FAD" w:rsidR="001648A7" w:rsidRPr="003021DF" w:rsidRDefault="009B7BFB" w:rsidP="00CA6D37">
      <w:pPr>
        <w:pStyle w:val="ListParagraph"/>
        <w:numPr>
          <w:ilvl w:val="0"/>
          <w:numId w:val="98"/>
        </w:numPr>
        <w:spacing w:after="120"/>
        <w:contextualSpacing w:val="0"/>
        <w:rPr>
          <w:rFonts w:ascii="Times New Roman" w:hAnsi="Times New Roman"/>
          <w:snapToGrid w:val="0"/>
        </w:rPr>
      </w:pPr>
      <w:r w:rsidRPr="003021DF">
        <w:rPr>
          <w:rFonts w:ascii="Times New Roman" w:hAnsi="Times New Roman"/>
          <w:snapToGrid w:val="0"/>
        </w:rPr>
        <w:t xml:space="preserve">obtain Commission approval to pass through certain numbering-related costs to </w:t>
      </w:r>
      <w:r w:rsidR="00AA0F74" w:rsidRPr="003021DF">
        <w:rPr>
          <w:rFonts w:ascii="Times New Roman" w:hAnsi="Times New Roman"/>
          <w:snapToGrid w:val="0"/>
        </w:rPr>
        <w:t>their</w:t>
      </w:r>
      <w:r w:rsidRPr="003021DF">
        <w:rPr>
          <w:rFonts w:ascii="Times New Roman" w:hAnsi="Times New Roman"/>
          <w:snapToGrid w:val="0"/>
        </w:rPr>
        <w:t xml:space="preserve"> users</w:t>
      </w:r>
      <w:r w:rsidR="001648A7" w:rsidRPr="003021DF">
        <w:rPr>
          <w:rFonts w:ascii="Times New Roman" w:hAnsi="Times New Roman"/>
          <w:snapToGrid w:val="0"/>
        </w:rPr>
        <w:t>;</w:t>
      </w:r>
      <w:r w:rsidRPr="003021DF">
        <w:rPr>
          <w:rFonts w:ascii="Times New Roman" w:hAnsi="Times New Roman"/>
          <w:snapToGrid w:val="0"/>
        </w:rPr>
        <w:t xml:space="preserve"> and </w:t>
      </w:r>
    </w:p>
    <w:p w14:paraId="526AE22A" w14:textId="66BA674A" w:rsidR="009B7BFB" w:rsidRPr="003021DF" w:rsidRDefault="009B7BFB" w:rsidP="00CA6D37">
      <w:pPr>
        <w:pStyle w:val="ListParagraph"/>
        <w:numPr>
          <w:ilvl w:val="0"/>
          <w:numId w:val="98"/>
        </w:numPr>
        <w:spacing w:after="120"/>
        <w:contextualSpacing w:val="0"/>
        <w:rPr>
          <w:rFonts w:ascii="Times New Roman" w:hAnsi="Times New Roman"/>
          <w:snapToGrid w:val="0"/>
        </w:rPr>
      </w:pPr>
      <w:r w:rsidRPr="003021DF">
        <w:rPr>
          <w:rFonts w:ascii="Times New Roman" w:hAnsi="Times New Roman"/>
          <w:snapToGrid w:val="0"/>
        </w:rPr>
        <w:t xml:space="preserve">ensure the equipment they provide to users will enable another VRS provider to perform all of the functions of a default provider.  </w:t>
      </w:r>
    </w:p>
    <w:p w14:paraId="69733ECB" w14:textId="77777777" w:rsidR="009B7BFB" w:rsidRPr="003021DF" w:rsidRDefault="009B7BFB" w:rsidP="00FD58D3">
      <w:pPr>
        <w:spacing w:after="120"/>
        <w:ind w:left="360"/>
        <w:rPr>
          <w:snapToGrid w:val="0"/>
          <w:sz w:val="22"/>
          <w:szCs w:val="22"/>
        </w:rPr>
      </w:pPr>
      <w:r w:rsidRPr="003021DF">
        <w:rPr>
          <w:snapToGrid w:val="0"/>
          <w:sz w:val="22"/>
          <w:szCs w:val="22"/>
        </w:rPr>
        <w:t xml:space="preserve">These </w:t>
      </w:r>
      <w:r w:rsidRPr="003021DF">
        <w:rPr>
          <w:sz w:val="22"/>
          <w:szCs w:val="22"/>
        </w:rPr>
        <w:t>information collection requirements</w:t>
      </w:r>
      <w:r w:rsidRPr="003021DF">
        <w:rPr>
          <w:snapToGrid w:val="0"/>
          <w:sz w:val="22"/>
          <w:szCs w:val="22"/>
        </w:rPr>
        <w:t xml:space="preserve"> are described further below.</w:t>
      </w:r>
      <w:r w:rsidRPr="003021DF">
        <w:rPr>
          <w:rStyle w:val="FootnoteReference"/>
          <w:snapToGrid w:val="0"/>
          <w:sz w:val="22"/>
          <w:szCs w:val="22"/>
        </w:rPr>
        <w:footnoteReference w:id="21"/>
      </w:r>
    </w:p>
    <w:p w14:paraId="053CF446" w14:textId="0088CEFE" w:rsidR="009B7BFB" w:rsidRPr="003021DF" w:rsidRDefault="009B7BFB" w:rsidP="00FD58D3">
      <w:pPr>
        <w:pStyle w:val="ListParagraph"/>
        <w:numPr>
          <w:ilvl w:val="3"/>
          <w:numId w:val="41"/>
        </w:numPr>
        <w:tabs>
          <w:tab w:val="left" w:pos="-720"/>
          <w:tab w:val="left" w:pos="360"/>
        </w:tabs>
        <w:suppressAutoHyphens/>
        <w:spacing w:after="120"/>
        <w:ind w:left="1080"/>
        <w:rPr>
          <w:rFonts w:ascii="Times New Roman" w:hAnsi="Times New Roman"/>
          <w:b/>
        </w:rPr>
      </w:pPr>
      <w:proofErr w:type="spellStart"/>
      <w:r w:rsidRPr="003021DF">
        <w:rPr>
          <w:rFonts w:ascii="Times New Roman" w:hAnsi="Times New Roman"/>
          <w:b/>
          <w:i/>
        </w:rPr>
        <w:t>iTRS</w:t>
      </w:r>
      <w:proofErr w:type="spellEnd"/>
      <w:r w:rsidRPr="003021DF">
        <w:rPr>
          <w:rFonts w:ascii="Times New Roman" w:hAnsi="Times New Roman"/>
          <w:b/>
          <w:i/>
        </w:rPr>
        <w:t xml:space="preserve"> Toll Free Order  </w:t>
      </w:r>
    </w:p>
    <w:p w14:paraId="55FEF539" w14:textId="4E6D3FDF" w:rsidR="009B7BFB" w:rsidRPr="003021DF" w:rsidRDefault="009B7BFB" w:rsidP="0029595C">
      <w:pPr>
        <w:tabs>
          <w:tab w:val="left" w:pos="360"/>
        </w:tabs>
        <w:spacing w:after="120"/>
        <w:ind w:left="360"/>
        <w:rPr>
          <w:snapToGrid w:val="0"/>
          <w:kern w:val="28"/>
          <w:sz w:val="22"/>
          <w:szCs w:val="22"/>
        </w:rPr>
      </w:pPr>
      <w:r w:rsidRPr="003021DF">
        <w:rPr>
          <w:sz w:val="22"/>
          <w:szCs w:val="22"/>
        </w:rPr>
        <w:t xml:space="preserve">On August 4, 2011, the Commission adopted the </w:t>
      </w:r>
      <w:proofErr w:type="spellStart"/>
      <w:r w:rsidRPr="003021DF">
        <w:rPr>
          <w:i/>
          <w:sz w:val="22"/>
          <w:szCs w:val="22"/>
        </w:rPr>
        <w:t>iTRS</w:t>
      </w:r>
      <w:proofErr w:type="spellEnd"/>
      <w:r w:rsidRPr="003021DF">
        <w:rPr>
          <w:i/>
          <w:sz w:val="22"/>
          <w:szCs w:val="22"/>
        </w:rPr>
        <w:t xml:space="preserve"> Toll Free Order </w:t>
      </w:r>
      <w:r w:rsidRPr="003021DF">
        <w:rPr>
          <w:sz w:val="22"/>
          <w:szCs w:val="22"/>
        </w:rPr>
        <w:t>(</w:t>
      </w:r>
      <w:r w:rsidR="00227295" w:rsidRPr="003021DF">
        <w:rPr>
          <w:sz w:val="22"/>
          <w:szCs w:val="22"/>
        </w:rPr>
        <w:t xml:space="preserve">document </w:t>
      </w:r>
      <w:r w:rsidRPr="003021DF">
        <w:rPr>
          <w:sz w:val="22"/>
          <w:szCs w:val="22"/>
        </w:rPr>
        <w:t>FCC 11-123).</w:t>
      </w:r>
      <w:r w:rsidR="00B33064" w:rsidRPr="003021DF">
        <w:rPr>
          <w:rStyle w:val="FootnoteReference"/>
          <w:sz w:val="22"/>
          <w:szCs w:val="22"/>
        </w:rPr>
        <w:footnoteReference w:id="22"/>
      </w:r>
      <w:r w:rsidRPr="003021DF">
        <w:rPr>
          <w:sz w:val="22"/>
          <w:szCs w:val="22"/>
        </w:rPr>
        <w:t xml:space="preserve">  The Commission took steps to improve the assignment of telephone numbers associated with </w:t>
      </w:r>
      <w:proofErr w:type="spellStart"/>
      <w:r w:rsidRPr="003021DF">
        <w:rPr>
          <w:sz w:val="22"/>
          <w:szCs w:val="22"/>
        </w:rPr>
        <w:t>iTRS</w:t>
      </w:r>
      <w:proofErr w:type="spellEnd"/>
      <w:r w:rsidRPr="003021DF">
        <w:rPr>
          <w:sz w:val="22"/>
          <w:szCs w:val="22"/>
        </w:rPr>
        <w:t>, specifically, VRS and IP Relay</w:t>
      </w:r>
      <w:r w:rsidR="002249F3" w:rsidRPr="003021DF">
        <w:rPr>
          <w:sz w:val="22"/>
          <w:szCs w:val="22"/>
        </w:rPr>
        <w:t>, by</w:t>
      </w:r>
      <w:r w:rsidRPr="003021DF">
        <w:rPr>
          <w:i/>
          <w:sz w:val="22"/>
          <w:szCs w:val="22"/>
        </w:rPr>
        <w:t xml:space="preserve"> </w:t>
      </w:r>
      <w:r w:rsidRPr="003021DF">
        <w:rPr>
          <w:snapToGrid w:val="0"/>
          <w:sz w:val="22"/>
          <w:szCs w:val="22"/>
        </w:rPr>
        <w:t>revis</w:t>
      </w:r>
      <w:r w:rsidR="002249F3" w:rsidRPr="003021DF">
        <w:rPr>
          <w:snapToGrid w:val="0"/>
          <w:sz w:val="22"/>
          <w:szCs w:val="22"/>
        </w:rPr>
        <w:t>ing</w:t>
      </w:r>
      <w:r w:rsidRPr="003021DF">
        <w:rPr>
          <w:snapToGrid w:val="0"/>
          <w:sz w:val="22"/>
          <w:szCs w:val="22"/>
        </w:rPr>
        <w:t xml:space="preserve"> the requirement for VRS and IP Relay providers to </w:t>
      </w:r>
      <w:r w:rsidRPr="003021DF">
        <w:rPr>
          <w:sz w:val="22"/>
          <w:szCs w:val="22"/>
        </w:rPr>
        <w:t>collect and maintain the routing information from their registered users, and to provision that information to the TRS Numbering Directory</w:t>
      </w:r>
      <w:r w:rsidRPr="003021DF">
        <w:rPr>
          <w:snapToGrid w:val="0"/>
          <w:sz w:val="22"/>
          <w:szCs w:val="22"/>
        </w:rPr>
        <w:t xml:space="preserve"> </w:t>
      </w:r>
      <w:r w:rsidR="00FC6357" w:rsidRPr="003021DF">
        <w:rPr>
          <w:snapToGrid w:val="0"/>
          <w:sz w:val="22"/>
          <w:szCs w:val="22"/>
        </w:rPr>
        <w:t>originally</w:t>
      </w:r>
      <w:r w:rsidRPr="003021DF">
        <w:rPr>
          <w:snapToGrid w:val="0"/>
          <w:sz w:val="22"/>
          <w:szCs w:val="22"/>
        </w:rPr>
        <w:t xml:space="preserve"> adopted in the </w:t>
      </w:r>
      <w:r w:rsidRPr="003021DF">
        <w:rPr>
          <w:i/>
          <w:snapToGrid w:val="0"/>
          <w:sz w:val="22"/>
          <w:szCs w:val="22"/>
        </w:rPr>
        <w:t>First Numbering Order</w:t>
      </w:r>
      <w:r w:rsidRPr="003021DF">
        <w:rPr>
          <w:snapToGrid w:val="0"/>
          <w:sz w:val="22"/>
          <w:szCs w:val="22"/>
        </w:rPr>
        <w:t xml:space="preserve">.  The </w:t>
      </w:r>
      <w:proofErr w:type="spellStart"/>
      <w:r w:rsidRPr="003021DF">
        <w:rPr>
          <w:i/>
          <w:snapToGrid w:val="0"/>
          <w:sz w:val="22"/>
          <w:szCs w:val="22"/>
        </w:rPr>
        <w:t>iTRS</w:t>
      </w:r>
      <w:proofErr w:type="spellEnd"/>
      <w:r w:rsidRPr="003021DF">
        <w:rPr>
          <w:i/>
          <w:snapToGrid w:val="0"/>
          <w:sz w:val="22"/>
          <w:szCs w:val="22"/>
        </w:rPr>
        <w:t xml:space="preserve"> Toll Free Order</w:t>
      </w:r>
      <w:r w:rsidRPr="003021DF">
        <w:rPr>
          <w:snapToGrid w:val="0"/>
          <w:sz w:val="22"/>
          <w:szCs w:val="22"/>
        </w:rPr>
        <w:t xml:space="preserve"> also further revised the “User Notification” information collection requirements that were established by the </w:t>
      </w:r>
      <w:r w:rsidRPr="003021DF">
        <w:rPr>
          <w:i/>
          <w:snapToGrid w:val="0"/>
          <w:sz w:val="22"/>
          <w:szCs w:val="22"/>
        </w:rPr>
        <w:t>First Numbering Order</w:t>
      </w:r>
      <w:r w:rsidRPr="003021DF">
        <w:rPr>
          <w:snapToGrid w:val="0"/>
          <w:sz w:val="22"/>
          <w:szCs w:val="22"/>
        </w:rPr>
        <w:t xml:space="preserve"> and revised by the</w:t>
      </w:r>
      <w:r w:rsidRPr="003021DF">
        <w:rPr>
          <w:i/>
          <w:snapToGrid w:val="0"/>
          <w:sz w:val="22"/>
          <w:szCs w:val="22"/>
        </w:rPr>
        <w:t xml:space="preserve"> Second Numbering Order</w:t>
      </w:r>
      <w:r w:rsidRPr="003021DF">
        <w:rPr>
          <w:snapToGrid w:val="0"/>
          <w:sz w:val="22"/>
          <w:szCs w:val="22"/>
        </w:rPr>
        <w:t xml:space="preserve">.  These </w:t>
      </w:r>
      <w:r w:rsidRPr="003021DF">
        <w:rPr>
          <w:sz w:val="22"/>
          <w:szCs w:val="22"/>
        </w:rPr>
        <w:t>information collection requirements</w:t>
      </w:r>
      <w:r w:rsidRPr="003021DF">
        <w:rPr>
          <w:snapToGrid w:val="0"/>
          <w:sz w:val="22"/>
          <w:szCs w:val="22"/>
        </w:rPr>
        <w:t xml:space="preserve"> are described further below.</w:t>
      </w:r>
      <w:r w:rsidRPr="003021DF">
        <w:rPr>
          <w:rStyle w:val="FootnoteReference"/>
          <w:snapToGrid w:val="0"/>
          <w:sz w:val="22"/>
          <w:szCs w:val="22"/>
        </w:rPr>
        <w:footnoteReference w:id="23"/>
      </w:r>
    </w:p>
    <w:p w14:paraId="191009EA" w14:textId="795BB5CE" w:rsidR="009B7BFB" w:rsidRPr="003021DF" w:rsidRDefault="000D6E0F" w:rsidP="00FD58D3">
      <w:pPr>
        <w:pStyle w:val="ListParagraph"/>
        <w:numPr>
          <w:ilvl w:val="3"/>
          <w:numId w:val="41"/>
        </w:numPr>
        <w:tabs>
          <w:tab w:val="left" w:pos="360"/>
        </w:tabs>
        <w:spacing w:after="120" w:line="240" w:lineRule="auto"/>
        <w:ind w:left="1080"/>
        <w:contextualSpacing w:val="0"/>
        <w:rPr>
          <w:rFonts w:ascii="Times New Roman" w:hAnsi="Times New Roman"/>
          <w:b/>
          <w:snapToGrid w:val="0"/>
          <w:kern w:val="28"/>
        </w:rPr>
      </w:pPr>
      <w:r w:rsidRPr="003021DF">
        <w:rPr>
          <w:rFonts w:ascii="Times New Roman" w:hAnsi="Times New Roman"/>
          <w:b/>
          <w:snapToGrid w:val="0"/>
          <w:kern w:val="28"/>
        </w:rPr>
        <w:t xml:space="preserve">Information Collections for the </w:t>
      </w:r>
      <w:r w:rsidR="002C738B" w:rsidRPr="003021DF">
        <w:rPr>
          <w:rFonts w:ascii="Times New Roman" w:hAnsi="Times New Roman"/>
          <w:b/>
          <w:snapToGrid w:val="0"/>
          <w:kern w:val="28"/>
        </w:rPr>
        <w:t>Three</w:t>
      </w:r>
      <w:r w:rsidRPr="003021DF">
        <w:rPr>
          <w:rFonts w:ascii="Times New Roman" w:hAnsi="Times New Roman"/>
          <w:b/>
          <w:snapToGrid w:val="0"/>
          <w:kern w:val="28"/>
        </w:rPr>
        <w:t xml:space="preserve"> Numbering Orders</w:t>
      </w:r>
    </w:p>
    <w:p w14:paraId="74D6B681" w14:textId="732300D7" w:rsidR="000D6E0F" w:rsidRPr="003021DF" w:rsidRDefault="000D6E0F" w:rsidP="0029595C">
      <w:pPr>
        <w:pStyle w:val="ListParagraph"/>
        <w:spacing w:after="120" w:line="240" w:lineRule="auto"/>
        <w:ind w:left="360"/>
        <w:contextualSpacing w:val="0"/>
        <w:rPr>
          <w:rFonts w:ascii="Times New Roman" w:hAnsi="Times New Roman"/>
        </w:rPr>
      </w:pPr>
      <w:r w:rsidRPr="003021DF">
        <w:rPr>
          <w:rFonts w:ascii="Times New Roman" w:hAnsi="Times New Roman"/>
        </w:rPr>
        <w:t>The rules adopted in the three numbering orders have the following information collection requirements.</w:t>
      </w:r>
    </w:p>
    <w:p w14:paraId="083C0C62" w14:textId="50382D3F" w:rsidR="000D6E0F" w:rsidRPr="003021DF" w:rsidRDefault="000D6E0F" w:rsidP="00FD58D3">
      <w:pPr>
        <w:spacing w:after="120"/>
        <w:ind w:left="1440" w:hanging="360"/>
        <w:rPr>
          <w:sz w:val="22"/>
          <w:szCs w:val="22"/>
        </w:rPr>
      </w:pPr>
      <w:r w:rsidRPr="003021DF">
        <w:rPr>
          <w:sz w:val="22"/>
          <w:szCs w:val="22"/>
        </w:rPr>
        <w:t>(</w:t>
      </w:r>
      <w:r w:rsidR="0096627E" w:rsidRPr="003021DF">
        <w:rPr>
          <w:sz w:val="22"/>
          <w:szCs w:val="22"/>
        </w:rPr>
        <w:t>i</w:t>
      </w:r>
      <w:r w:rsidRPr="003021DF">
        <w:rPr>
          <w:sz w:val="22"/>
          <w:szCs w:val="22"/>
        </w:rPr>
        <w:t>)</w:t>
      </w:r>
      <w:r w:rsidR="008212B8" w:rsidRPr="003021DF">
        <w:rPr>
          <w:sz w:val="22"/>
          <w:szCs w:val="22"/>
        </w:rPr>
        <w:tab/>
      </w:r>
      <w:r w:rsidRPr="003021DF">
        <w:rPr>
          <w:i/>
          <w:sz w:val="22"/>
          <w:szCs w:val="22"/>
        </w:rPr>
        <w:t>Routing Information</w:t>
      </w:r>
      <w:r w:rsidRPr="003021DF">
        <w:rPr>
          <w:sz w:val="22"/>
          <w:szCs w:val="22"/>
        </w:rPr>
        <w:t>.  VRS and IP Relay providers must obtain current routing information, including IP addresses or domain names and user names, from their registered users and must maintain such information in their internal databases.</w:t>
      </w:r>
    </w:p>
    <w:p w14:paraId="02B3BBEF" w14:textId="48CB912A" w:rsidR="000D6E0F" w:rsidRPr="003021DF" w:rsidRDefault="000D6E0F" w:rsidP="00FD58D3">
      <w:pPr>
        <w:spacing w:after="120"/>
        <w:ind w:left="1440" w:hanging="360"/>
        <w:rPr>
          <w:sz w:val="22"/>
          <w:szCs w:val="22"/>
        </w:rPr>
      </w:pPr>
      <w:r w:rsidRPr="003021DF">
        <w:rPr>
          <w:sz w:val="22"/>
          <w:szCs w:val="22"/>
        </w:rPr>
        <w:t>(</w:t>
      </w:r>
      <w:r w:rsidR="0096627E" w:rsidRPr="003021DF">
        <w:rPr>
          <w:sz w:val="22"/>
          <w:szCs w:val="22"/>
        </w:rPr>
        <w:t>ii</w:t>
      </w:r>
      <w:r w:rsidRPr="003021DF">
        <w:rPr>
          <w:sz w:val="22"/>
          <w:szCs w:val="22"/>
        </w:rPr>
        <w:t>)</w:t>
      </w:r>
      <w:r w:rsidR="008212B8" w:rsidRPr="003021DF">
        <w:rPr>
          <w:sz w:val="22"/>
          <w:szCs w:val="22"/>
        </w:rPr>
        <w:tab/>
      </w:r>
      <w:r w:rsidRPr="003021DF">
        <w:rPr>
          <w:i/>
          <w:sz w:val="22"/>
          <w:szCs w:val="22"/>
        </w:rPr>
        <w:t>Provision of Routing Information</w:t>
      </w:r>
      <w:r w:rsidRPr="003021DF">
        <w:rPr>
          <w:sz w:val="22"/>
          <w:szCs w:val="22"/>
        </w:rPr>
        <w:t>.  VRS and IP Relay providers must provision their registered users’ routing information to the TRS Numbering Directory and must maintain such information in that database.</w:t>
      </w:r>
      <w:r w:rsidRPr="003021DF">
        <w:rPr>
          <w:rStyle w:val="FootnoteReference"/>
          <w:sz w:val="22"/>
          <w:szCs w:val="22"/>
        </w:rPr>
        <w:footnoteReference w:id="24"/>
      </w:r>
      <w:r w:rsidRPr="003021DF">
        <w:rPr>
          <w:sz w:val="22"/>
          <w:szCs w:val="22"/>
        </w:rPr>
        <w:t xml:space="preserve">  In addition to provisioning their registered users’ routing information to the TRS Numbering Directory and maintaining such information </w:t>
      </w:r>
      <w:r w:rsidRPr="003021DF">
        <w:rPr>
          <w:sz w:val="22"/>
          <w:szCs w:val="22"/>
        </w:rPr>
        <w:lastRenderedPageBreak/>
        <w:t xml:space="preserve">in the database, VRS and IP </w:t>
      </w:r>
      <w:r w:rsidR="00AA0F74" w:rsidRPr="003021DF">
        <w:rPr>
          <w:sz w:val="22"/>
          <w:szCs w:val="22"/>
        </w:rPr>
        <w:t>R</w:t>
      </w:r>
      <w:r w:rsidRPr="003021DF">
        <w:rPr>
          <w:sz w:val="22"/>
          <w:szCs w:val="22"/>
        </w:rPr>
        <w:t>elay providers must ensure that the toll free number of a user that is associated with a geographically appropriate NANP number will be associated with the same Uniform Resource Identifier (URI) as that geographically appropriate NANP telephone number.</w:t>
      </w:r>
      <w:r w:rsidRPr="003021DF">
        <w:rPr>
          <w:rStyle w:val="FootnoteReference"/>
          <w:sz w:val="22"/>
          <w:szCs w:val="22"/>
        </w:rPr>
        <w:footnoteReference w:id="25"/>
      </w:r>
    </w:p>
    <w:p w14:paraId="443D795F" w14:textId="448CE175" w:rsidR="000D6E0F" w:rsidRPr="003021DF" w:rsidRDefault="000D6E0F" w:rsidP="00FD58D3">
      <w:pPr>
        <w:pStyle w:val="ListParagraph"/>
        <w:spacing w:after="120" w:line="240" w:lineRule="auto"/>
        <w:ind w:left="1440" w:hanging="360"/>
        <w:contextualSpacing w:val="0"/>
        <w:rPr>
          <w:rFonts w:ascii="Times New Roman" w:hAnsi="Times New Roman"/>
          <w:snapToGrid w:val="0"/>
        </w:rPr>
      </w:pPr>
      <w:r w:rsidRPr="003021DF">
        <w:rPr>
          <w:rFonts w:ascii="Times New Roman" w:hAnsi="Times New Roman"/>
        </w:rPr>
        <w:t>(</w:t>
      </w:r>
      <w:r w:rsidR="0096627E" w:rsidRPr="003021DF">
        <w:rPr>
          <w:rFonts w:ascii="Times New Roman" w:hAnsi="Times New Roman"/>
        </w:rPr>
        <w:t>iii</w:t>
      </w:r>
      <w:r w:rsidRPr="003021DF">
        <w:rPr>
          <w:rFonts w:ascii="Times New Roman" w:hAnsi="Times New Roman"/>
        </w:rPr>
        <w:t>)</w:t>
      </w:r>
      <w:r w:rsidR="008212B8" w:rsidRPr="003021DF">
        <w:rPr>
          <w:rFonts w:ascii="Times New Roman" w:hAnsi="Times New Roman"/>
        </w:rPr>
        <w:tab/>
      </w:r>
      <w:r w:rsidRPr="003021DF">
        <w:rPr>
          <w:rFonts w:ascii="Times New Roman" w:hAnsi="Times New Roman"/>
          <w:i/>
        </w:rPr>
        <w:t>Registered Location</w:t>
      </w:r>
      <w:r w:rsidRPr="003021DF">
        <w:rPr>
          <w:rFonts w:ascii="Times New Roman" w:hAnsi="Times New Roman"/>
        </w:rPr>
        <w:t>.  VRS and IP Relay providers must obtain from each newly registered user, prior to the initiation of service, the physical location at which the service will be utilized and keep that information in their own databases.  If the VRS or IP Relay is capable of being used from more than one location, the providers must offer their registered users one or more methods of updating their physical location, including at least one option that requires use of only the customer premises equipment necessary to access the VRS or IP Relay.  Any method utilized must allow a registered user to update his or her Registered Location at will and in a timely manner.</w:t>
      </w:r>
      <w:r w:rsidRPr="003021DF">
        <w:rPr>
          <w:rStyle w:val="FootnoteReference"/>
          <w:rFonts w:ascii="Times New Roman" w:hAnsi="Times New Roman"/>
        </w:rPr>
        <w:footnoteReference w:id="26"/>
      </w:r>
    </w:p>
    <w:p w14:paraId="0565F82D" w14:textId="6BB2203D" w:rsidR="000D6E0F" w:rsidRPr="003021DF" w:rsidRDefault="000D6E0F" w:rsidP="00FD58D3">
      <w:pPr>
        <w:spacing w:after="120"/>
        <w:ind w:left="1440" w:hanging="360"/>
        <w:rPr>
          <w:sz w:val="22"/>
          <w:szCs w:val="22"/>
        </w:rPr>
      </w:pPr>
      <w:r w:rsidRPr="003021DF">
        <w:rPr>
          <w:sz w:val="22"/>
          <w:szCs w:val="22"/>
        </w:rPr>
        <w:t>(</w:t>
      </w:r>
      <w:r w:rsidR="0096627E" w:rsidRPr="003021DF">
        <w:rPr>
          <w:sz w:val="22"/>
          <w:szCs w:val="22"/>
        </w:rPr>
        <w:t>iv</w:t>
      </w:r>
      <w:r w:rsidRPr="003021DF">
        <w:rPr>
          <w:sz w:val="22"/>
          <w:szCs w:val="22"/>
        </w:rPr>
        <w:t>)</w:t>
      </w:r>
      <w:r w:rsidR="008212B8" w:rsidRPr="003021DF">
        <w:rPr>
          <w:sz w:val="22"/>
          <w:szCs w:val="22"/>
        </w:rPr>
        <w:tab/>
      </w:r>
      <w:r w:rsidRPr="003021DF">
        <w:rPr>
          <w:i/>
          <w:sz w:val="22"/>
          <w:szCs w:val="22"/>
        </w:rPr>
        <w:t>Provision of Registered Location</w:t>
      </w:r>
      <w:r w:rsidRPr="003021DF">
        <w:rPr>
          <w:sz w:val="22"/>
          <w:szCs w:val="22"/>
        </w:rPr>
        <w:t>.  Each VRS and IP Relay provider must place its registered users’ Registered Location, the provider’s name, and the CA’s identification number into, or make that information available through, ALI databases across the country.</w:t>
      </w:r>
      <w:r w:rsidRPr="003021DF">
        <w:rPr>
          <w:rStyle w:val="FootnoteReference"/>
          <w:sz w:val="22"/>
          <w:szCs w:val="22"/>
        </w:rPr>
        <w:footnoteReference w:id="27"/>
      </w:r>
    </w:p>
    <w:p w14:paraId="33EE857B" w14:textId="00C18898" w:rsidR="000D6E0F" w:rsidRPr="003021DF" w:rsidRDefault="000D6E0F" w:rsidP="00FD58D3">
      <w:pPr>
        <w:spacing w:after="120"/>
        <w:ind w:left="1440" w:hanging="360"/>
        <w:rPr>
          <w:sz w:val="22"/>
          <w:szCs w:val="22"/>
        </w:rPr>
      </w:pPr>
      <w:r w:rsidRPr="003021DF">
        <w:rPr>
          <w:sz w:val="22"/>
          <w:szCs w:val="22"/>
        </w:rPr>
        <w:t>(</w:t>
      </w:r>
      <w:r w:rsidR="0096627E" w:rsidRPr="003021DF">
        <w:rPr>
          <w:sz w:val="22"/>
          <w:szCs w:val="22"/>
        </w:rPr>
        <w:t>v</w:t>
      </w:r>
      <w:r w:rsidRPr="003021DF">
        <w:rPr>
          <w:sz w:val="22"/>
          <w:szCs w:val="22"/>
        </w:rPr>
        <w:t>)</w:t>
      </w:r>
      <w:r w:rsidR="008212B8" w:rsidRPr="003021DF">
        <w:rPr>
          <w:sz w:val="22"/>
          <w:szCs w:val="22"/>
        </w:rPr>
        <w:tab/>
      </w:r>
      <w:r w:rsidRPr="003021DF">
        <w:rPr>
          <w:i/>
          <w:sz w:val="22"/>
          <w:szCs w:val="22"/>
        </w:rPr>
        <w:t>User Notification</w:t>
      </w:r>
      <w:r w:rsidRPr="003021DF">
        <w:rPr>
          <w:sz w:val="22"/>
          <w:szCs w:val="22"/>
        </w:rPr>
        <w:t>.  Every VRS or IP Relay provider must include an advisory on its website and in any promotional materials addressing numbering or E911 services for VRS or IP Relay.  At a minimum, the advisory must address the following issues:  (</w:t>
      </w:r>
      <w:r w:rsidR="007004D0" w:rsidRPr="003021DF">
        <w:rPr>
          <w:sz w:val="22"/>
          <w:szCs w:val="22"/>
        </w:rPr>
        <w:t>1</w:t>
      </w:r>
      <w:r w:rsidRPr="003021DF">
        <w:rPr>
          <w:sz w:val="22"/>
          <w:szCs w:val="22"/>
        </w:rPr>
        <w:t>) the process by which VRS or IP Relay users may obtain ten-digit telephone numbers; (</w:t>
      </w:r>
      <w:r w:rsidR="007004D0" w:rsidRPr="003021DF">
        <w:rPr>
          <w:sz w:val="22"/>
          <w:szCs w:val="22"/>
        </w:rPr>
        <w:t>2</w:t>
      </w:r>
      <w:r w:rsidRPr="003021DF">
        <w:rPr>
          <w:sz w:val="22"/>
          <w:szCs w:val="22"/>
        </w:rPr>
        <w:t>) the portability of ten-digit telephone numbers assigned to VRS or IP Relay users; (</w:t>
      </w:r>
      <w:r w:rsidR="007004D0" w:rsidRPr="003021DF">
        <w:rPr>
          <w:sz w:val="22"/>
          <w:szCs w:val="22"/>
        </w:rPr>
        <w:t>3</w:t>
      </w:r>
      <w:r w:rsidRPr="003021DF">
        <w:rPr>
          <w:sz w:val="22"/>
          <w:szCs w:val="22"/>
        </w:rPr>
        <w:t>) the process by which persons using VRS or IP Relay may submit, update, and confirm receipt by the provider of their Registered Location information; and (</w:t>
      </w:r>
      <w:r w:rsidR="007004D0" w:rsidRPr="003021DF">
        <w:rPr>
          <w:sz w:val="22"/>
          <w:szCs w:val="22"/>
        </w:rPr>
        <w:t>4</w:t>
      </w:r>
      <w:r w:rsidRPr="003021DF">
        <w:rPr>
          <w:sz w:val="22"/>
          <w:szCs w:val="22"/>
        </w:rPr>
        <w:t>) an explanation emphasizing the importance of maintaining accurate, up-to-date Registered Location information with the user’s default provider in the event that the individual places an emergency call via an Internet-based relay service.</w:t>
      </w:r>
      <w:r w:rsidRPr="003021DF">
        <w:rPr>
          <w:rStyle w:val="FootnoteReference"/>
          <w:sz w:val="22"/>
          <w:szCs w:val="22"/>
        </w:rPr>
        <w:footnoteReference w:id="28"/>
      </w:r>
      <w:r w:rsidRPr="003021DF">
        <w:rPr>
          <w:sz w:val="22"/>
          <w:szCs w:val="22"/>
        </w:rPr>
        <w:t xml:space="preserve">  In addition, the consumer advisories must explain that</w:t>
      </w:r>
      <w:r w:rsidRPr="003021DF">
        <w:rPr>
          <w:bCs/>
          <w:sz w:val="22"/>
          <w:szCs w:val="22"/>
        </w:rPr>
        <w:t>:  (1)</w:t>
      </w:r>
      <w:r w:rsidRPr="003021DF">
        <w:rPr>
          <w:sz w:val="22"/>
          <w:szCs w:val="22"/>
        </w:rPr>
        <w:t> </w:t>
      </w:r>
      <w:r w:rsidRPr="003021DF">
        <w:rPr>
          <w:bCs/>
          <w:sz w:val="22"/>
          <w:szCs w:val="22"/>
        </w:rPr>
        <w:t>the consumer may obtain a telephone number from, and register with, his or her provider of choice; (2) the consumer may change default providers while retaining the same telephone number by porting that number to the new default provider; (3) the consumer may make calls through, and receive calls from, any provider; and (4) the provider cannot condition the ongoing use or possession of equipment, or the receipt of different or upgraded equipment, on the consumer continuing to use the provider as his or her default provider.</w:t>
      </w:r>
      <w:r w:rsidRPr="003021DF">
        <w:rPr>
          <w:rStyle w:val="FootnoteReference"/>
          <w:bCs/>
          <w:sz w:val="22"/>
          <w:szCs w:val="22"/>
        </w:rPr>
        <w:footnoteReference w:id="29"/>
      </w:r>
      <w:r w:rsidRPr="003021DF">
        <w:rPr>
          <w:sz w:val="22"/>
          <w:szCs w:val="22"/>
        </w:rPr>
        <w:t xml:space="preserve">  The consumer advisories must further explain</w:t>
      </w:r>
      <w:r w:rsidRPr="003021DF">
        <w:rPr>
          <w:bCs/>
          <w:sz w:val="22"/>
          <w:szCs w:val="22"/>
        </w:rPr>
        <w:t>:  (1) t</w:t>
      </w:r>
      <w:r w:rsidRPr="003021DF">
        <w:rPr>
          <w:sz w:val="22"/>
          <w:szCs w:val="22"/>
        </w:rPr>
        <w:t xml:space="preserve">he process by which a VRS or IP Relay user may acquire a toll free number from a </w:t>
      </w:r>
      <w:r w:rsidRPr="003021DF">
        <w:rPr>
          <w:sz w:val="22"/>
          <w:szCs w:val="22"/>
        </w:rPr>
        <w:lastRenderedPageBreak/>
        <w:t>toll free service provider, including contact information for toll free service providers, or</w:t>
      </w:r>
      <w:r w:rsidR="00CF133D" w:rsidRPr="003021DF">
        <w:rPr>
          <w:sz w:val="22"/>
          <w:szCs w:val="22"/>
        </w:rPr>
        <w:t xml:space="preserve"> the process by which</w:t>
      </w:r>
      <w:r w:rsidRPr="003021DF">
        <w:rPr>
          <w:sz w:val="22"/>
          <w:szCs w:val="22"/>
        </w:rPr>
        <w:t xml:space="preserve"> control of a toll free number</w:t>
      </w:r>
      <w:r w:rsidR="00CF133D" w:rsidRPr="003021DF">
        <w:rPr>
          <w:sz w:val="22"/>
          <w:szCs w:val="22"/>
        </w:rPr>
        <w:t xml:space="preserve"> is transferred</w:t>
      </w:r>
      <w:r w:rsidRPr="003021DF">
        <w:rPr>
          <w:sz w:val="22"/>
          <w:szCs w:val="22"/>
        </w:rPr>
        <w:t xml:space="preserve"> from a VRS or IP Relay provider to the user; and (2) the process by which persons holding a toll free number may have that number linked to their ten-digit telephone number in the TRS Numbering Directory.</w:t>
      </w:r>
      <w:r w:rsidRPr="003021DF">
        <w:rPr>
          <w:rStyle w:val="FootnoteReference"/>
          <w:sz w:val="22"/>
          <w:szCs w:val="22"/>
        </w:rPr>
        <w:footnoteReference w:id="30"/>
      </w:r>
    </w:p>
    <w:p w14:paraId="60837CD3" w14:textId="1BA1E086" w:rsidR="000D6E0F" w:rsidRPr="003021DF" w:rsidRDefault="000D6E0F" w:rsidP="00FD58D3">
      <w:pPr>
        <w:spacing w:after="120"/>
        <w:ind w:left="1440" w:hanging="360"/>
        <w:rPr>
          <w:sz w:val="22"/>
          <w:szCs w:val="22"/>
        </w:rPr>
      </w:pPr>
      <w:r w:rsidRPr="003021DF">
        <w:rPr>
          <w:sz w:val="22"/>
          <w:szCs w:val="22"/>
        </w:rPr>
        <w:t>(</w:t>
      </w:r>
      <w:r w:rsidR="0096627E" w:rsidRPr="003021DF">
        <w:rPr>
          <w:sz w:val="22"/>
          <w:szCs w:val="22"/>
        </w:rPr>
        <w:t>vi</w:t>
      </w:r>
      <w:r w:rsidRPr="003021DF">
        <w:rPr>
          <w:sz w:val="22"/>
          <w:szCs w:val="22"/>
        </w:rPr>
        <w:t>)</w:t>
      </w:r>
      <w:r w:rsidR="008212B8" w:rsidRPr="003021DF">
        <w:rPr>
          <w:sz w:val="22"/>
          <w:szCs w:val="22"/>
        </w:rPr>
        <w:tab/>
      </w:r>
      <w:r w:rsidRPr="003021DF">
        <w:rPr>
          <w:i/>
          <w:sz w:val="22"/>
          <w:szCs w:val="22"/>
        </w:rPr>
        <w:t>Affirmative Acknowledgements</w:t>
      </w:r>
      <w:r w:rsidRPr="003021DF">
        <w:rPr>
          <w:sz w:val="22"/>
          <w:szCs w:val="22"/>
        </w:rPr>
        <w:t>.  VRS and IP Relay providers must obtain and keep a record of affirmative acknowledgement from each of their registered users of having received and understood the user notification.</w:t>
      </w:r>
      <w:r w:rsidRPr="003021DF">
        <w:rPr>
          <w:rStyle w:val="FootnoteReference"/>
          <w:sz w:val="22"/>
          <w:szCs w:val="22"/>
        </w:rPr>
        <w:footnoteReference w:id="31"/>
      </w:r>
    </w:p>
    <w:p w14:paraId="2F588CE2" w14:textId="2B21014E" w:rsidR="000D6E0F" w:rsidRPr="003021DF" w:rsidRDefault="000D6E0F" w:rsidP="00FD58D3">
      <w:pPr>
        <w:suppressAutoHyphens/>
        <w:spacing w:after="120"/>
        <w:ind w:left="1440" w:hanging="360"/>
        <w:rPr>
          <w:snapToGrid w:val="0"/>
          <w:sz w:val="22"/>
          <w:szCs w:val="22"/>
        </w:rPr>
      </w:pPr>
      <w:r w:rsidRPr="003021DF">
        <w:rPr>
          <w:snapToGrid w:val="0"/>
          <w:sz w:val="22"/>
          <w:szCs w:val="22"/>
        </w:rPr>
        <w:t>(</w:t>
      </w:r>
      <w:r w:rsidR="0096627E" w:rsidRPr="003021DF">
        <w:rPr>
          <w:snapToGrid w:val="0"/>
          <w:sz w:val="22"/>
          <w:szCs w:val="22"/>
        </w:rPr>
        <w:t>vii</w:t>
      </w:r>
      <w:r w:rsidRPr="003021DF">
        <w:rPr>
          <w:snapToGrid w:val="0"/>
          <w:sz w:val="22"/>
          <w:szCs w:val="22"/>
        </w:rPr>
        <w:t>)</w:t>
      </w:r>
      <w:r w:rsidR="0090142D" w:rsidRPr="003021DF">
        <w:rPr>
          <w:snapToGrid w:val="0"/>
          <w:sz w:val="22"/>
          <w:szCs w:val="22"/>
        </w:rPr>
        <w:t xml:space="preserve"> </w:t>
      </w:r>
      <w:r w:rsidRPr="003021DF">
        <w:rPr>
          <w:i/>
          <w:snapToGrid w:val="0"/>
          <w:sz w:val="22"/>
          <w:szCs w:val="22"/>
        </w:rPr>
        <w:t>Ascertaining Registration Status of VRS or IP Relay User.</w:t>
      </w:r>
      <w:r w:rsidRPr="003021DF">
        <w:rPr>
          <w:snapToGrid w:val="0"/>
          <w:sz w:val="22"/>
          <w:szCs w:val="22"/>
        </w:rPr>
        <w:t xml:space="preserve">  Every VRS and IP Relay provider must verify whether a dial-around user is registered with another provider.</w:t>
      </w:r>
      <w:r w:rsidRPr="003021DF">
        <w:rPr>
          <w:rStyle w:val="FootnoteReference"/>
          <w:snapToGrid w:val="0"/>
          <w:sz w:val="22"/>
          <w:szCs w:val="22"/>
        </w:rPr>
        <w:footnoteReference w:id="32"/>
      </w:r>
      <w:r w:rsidRPr="003021DF">
        <w:rPr>
          <w:snapToGrid w:val="0"/>
          <w:sz w:val="22"/>
          <w:szCs w:val="22"/>
        </w:rPr>
        <w:t xml:space="preserve">  The provider may do so by requesting a user’s ten-digit NANP number and querying the TRS Numbering Directory using that number. </w:t>
      </w:r>
    </w:p>
    <w:p w14:paraId="732198F5" w14:textId="61E9BB76" w:rsidR="000D6E0F" w:rsidRPr="003021DF" w:rsidRDefault="000D6E0F" w:rsidP="00FD58D3">
      <w:pPr>
        <w:pStyle w:val="ListParagraph"/>
        <w:suppressAutoHyphens/>
        <w:spacing w:after="120" w:line="240" w:lineRule="auto"/>
        <w:ind w:left="1440" w:hanging="360"/>
        <w:contextualSpacing w:val="0"/>
        <w:rPr>
          <w:rFonts w:ascii="Times New Roman" w:hAnsi="Times New Roman"/>
          <w:snapToGrid w:val="0"/>
        </w:rPr>
      </w:pPr>
      <w:r w:rsidRPr="003021DF">
        <w:rPr>
          <w:rFonts w:ascii="Times New Roman" w:hAnsi="Times New Roman"/>
          <w:snapToGrid w:val="0"/>
        </w:rPr>
        <w:t>(</w:t>
      </w:r>
      <w:r w:rsidR="0096627E" w:rsidRPr="003021DF">
        <w:rPr>
          <w:rFonts w:ascii="Times New Roman" w:hAnsi="Times New Roman"/>
          <w:snapToGrid w:val="0"/>
        </w:rPr>
        <w:t>viii</w:t>
      </w:r>
      <w:r w:rsidRPr="003021DF">
        <w:rPr>
          <w:rFonts w:ascii="Times New Roman" w:hAnsi="Times New Roman"/>
          <w:snapToGrid w:val="0"/>
        </w:rPr>
        <w:t>)</w:t>
      </w:r>
      <w:r w:rsidR="0090142D" w:rsidRPr="003021DF">
        <w:rPr>
          <w:rFonts w:ascii="Times New Roman" w:hAnsi="Times New Roman"/>
          <w:snapToGrid w:val="0"/>
        </w:rPr>
        <w:t xml:space="preserve"> </w:t>
      </w:r>
      <w:r w:rsidRPr="003021DF">
        <w:rPr>
          <w:rFonts w:ascii="Times New Roman" w:hAnsi="Times New Roman"/>
          <w:i/>
          <w:snapToGrid w:val="0"/>
        </w:rPr>
        <w:t>Verifying Registration and Eligibility Information</w:t>
      </w:r>
      <w:r w:rsidRPr="003021DF">
        <w:rPr>
          <w:rFonts w:ascii="Times New Roman" w:hAnsi="Times New Roman"/>
          <w:snapToGrid w:val="0"/>
        </w:rPr>
        <w:t>.  Every IP Relay provider must institute procedures to verify the accuracy of registration information, including the consumer’s name and mailing address, and</w:t>
      </w:r>
      <w:r w:rsidR="00C501CF" w:rsidRPr="003021DF">
        <w:rPr>
          <w:rFonts w:ascii="Times New Roman" w:hAnsi="Times New Roman"/>
          <w:snapToGrid w:val="0"/>
        </w:rPr>
        <w:t xml:space="preserve"> VRS and IP Relay providers must</w:t>
      </w:r>
      <w:r w:rsidRPr="003021DF">
        <w:rPr>
          <w:rFonts w:ascii="Times New Roman" w:hAnsi="Times New Roman"/>
          <w:snapToGrid w:val="0"/>
        </w:rPr>
        <w:t xml:space="preserve"> </w:t>
      </w:r>
      <w:r w:rsidR="00C501CF" w:rsidRPr="003021DF">
        <w:rPr>
          <w:rFonts w:ascii="Times New Roman" w:hAnsi="Times New Roman"/>
          <w:snapToGrid w:val="0"/>
        </w:rPr>
        <w:t>obtain from each user</w:t>
      </w:r>
      <w:r w:rsidRPr="003021DF">
        <w:rPr>
          <w:rFonts w:ascii="Times New Roman" w:hAnsi="Times New Roman"/>
          <w:snapToGrid w:val="0"/>
        </w:rPr>
        <w:t xml:space="preserve"> a self-certification verify</w:t>
      </w:r>
      <w:r w:rsidR="00C501CF" w:rsidRPr="003021DF">
        <w:rPr>
          <w:rFonts w:ascii="Times New Roman" w:hAnsi="Times New Roman"/>
          <w:snapToGrid w:val="0"/>
        </w:rPr>
        <w:t>ing</w:t>
      </w:r>
      <w:r w:rsidRPr="003021DF">
        <w:rPr>
          <w:rFonts w:ascii="Times New Roman" w:hAnsi="Times New Roman"/>
          <w:snapToGrid w:val="0"/>
        </w:rPr>
        <w:t xml:space="preserve"> that the</w:t>
      </w:r>
      <w:r w:rsidR="00C501CF" w:rsidRPr="003021DF">
        <w:rPr>
          <w:rFonts w:ascii="Times New Roman" w:hAnsi="Times New Roman"/>
          <w:snapToGrid w:val="0"/>
        </w:rPr>
        <w:t xml:space="preserve"> user</w:t>
      </w:r>
      <w:r w:rsidRPr="003021DF">
        <w:rPr>
          <w:rFonts w:ascii="Times New Roman" w:hAnsi="Times New Roman"/>
          <w:snapToGrid w:val="0"/>
        </w:rPr>
        <w:t xml:space="preserve"> ha</w:t>
      </w:r>
      <w:r w:rsidR="00C501CF" w:rsidRPr="003021DF">
        <w:rPr>
          <w:rFonts w:ascii="Times New Roman" w:hAnsi="Times New Roman"/>
          <w:snapToGrid w:val="0"/>
        </w:rPr>
        <w:t>s</w:t>
      </w:r>
      <w:r w:rsidRPr="003021DF">
        <w:rPr>
          <w:rFonts w:ascii="Times New Roman" w:hAnsi="Times New Roman"/>
          <w:snapToGrid w:val="0"/>
        </w:rPr>
        <w:t xml:space="preserve"> a medically recognized hearing or speech disability necessitating their use of TRS.</w:t>
      </w:r>
      <w:r w:rsidRPr="003021DF">
        <w:rPr>
          <w:rStyle w:val="FootnoteReference"/>
          <w:rFonts w:ascii="Times New Roman" w:hAnsi="Times New Roman"/>
          <w:snapToGrid w:val="0"/>
        </w:rPr>
        <w:footnoteReference w:id="33"/>
      </w:r>
      <w:r w:rsidR="00C501CF" w:rsidRPr="003021DF">
        <w:rPr>
          <w:rFonts w:ascii="Times New Roman" w:hAnsi="Times New Roman"/>
          <w:snapToGrid w:val="0"/>
        </w:rPr>
        <w:t xml:space="preserve">  </w:t>
      </w:r>
    </w:p>
    <w:p w14:paraId="6AF5ED8E" w14:textId="5EC980B2" w:rsidR="000D6E0F" w:rsidRPr="003021DF" w:rsidRDefault="000D6E0F" w:rsidP="00FD58D3">
      <w:pPr>
        <w:suppressAutoHyphens/>
        <w:spacing w:after="120"/>
        <w:ind w:left="1440" w:hanging="360"/>
        <w:rPr>
          <w:snapToGrid w:val="0"/>
          <w:sz w:val="22"/>
          <w:szCs w:val="22"/>
        </w:rPr>
      </w:pPr>
      <w:r w:rsidRPr="003021DF">
        <w:rPr>
          <w:snapToGrid w:val="0"/>
          <w:sz w:val="22"/>
          <w:szCs w:val="22"/>
        </w:rPr>
        <w:t>(</w:t>
      </w:r>
      <w:r w:rsidR="0096627E" w:rsidRPr="003021DF">
        <w:rPr>
          <w:snapToGrid w:val="0"/>
          <w:sz w:val="22"/>
          <w:szCs w:val="22"/>
        </w:rPr>
        <w:t>ix</w:t>
      </w:r>
      <w:r w:rsidRPr="003021DF">
        <w:rPr>
          <w:snapToGrid w:val="0"/>
          <w:sz w:val="22"/>
          <w:szCs w:val="22"/>
        </w:rPr>
        <w:t>)</w:t>
      </w:r>
      <w:r w:rsidR="008212B8" w:rsidRPr="003021DF">
        <w:rPr>
          <w:snapToGrid w:val="0"/>
          <w:sz w:val="22"/>
          <w:szCs w:val="22"/>
        </w:rPr>
        <w:tab/>
      </w:r>
      <w:r w:rsidRPr="003021DF">
        <w:rPr>
          <w:i/>
          <w:snapToGrid w:val="0"/>
          <w:sz w:val="22"/>
          <w:szCs w:val="22"/>
        </w:rPr>
        <w:t>Commission Approval for the Pass Through of Numbering Costs.</w:t>
      </w:r>
      <w:r w:rsidRPr="003021DF">
        <w:rPr>
          <w:snapToGrid w:val="0"/>
          <w:sz w:val="22"/>
          <w:szCs w:val="22"/>
        </w:rPr>
        <w:t xml:space="preserve">  Each VRS or IP Relay provider wishing to pass through certain numbering-related costs to its users must obtain Commission approval to do so.</w:t>
      </w:r>
      <w:r w:rsidRPr="003021DF">
        <w:rPr>
          <w:rStyle w:val="FootnoteReference"/>
          <w:snapToGrid w:val="0"/>
          <w:sz w:val="22"/>
          <w:szCs w:val="22"/>
        </w:rPr>
        <w:footnoteReference w:id="34"/>
      </w:r>
    </w:p>
    <w:p w14:paraId="77A758D8" w14:textId="735B1CE7" w:rsidR="000D6E0F" w:rsidRPr="003021DF" w:rsidRDefault="000D6E0F" w:rsidP="00FD58D3">
      <w:pPr>
        <w:suppressAutoHyphens/>
        <w:spacing w:after="120"/>
        <w:ind w:left="1440" w:hanging="360"/>
        <w:rPr>
          <w:snapToGrid w:val="0"/>
        </w:rPr>
      </w:pPr>
      <w:r w:rsidRPr="003021DF">
        <w:rPr>
          <w:snapToGrid w:val="0"/>
          <w:sz w:val="22"/>
          <w:szCs w:val="22"/>
        </w:rPr>
        <w:t>(</w:t>
      </w:r>
      <w:r w:rsidR="0096627E" w:rsidRPr="003021DF">
        <w:rPr>
          <w:snapToGrid w:val="0"/>
          <w:sz w:val="22"/>
          <w:szCs w:val="22"/>
        </w:rPr>
        <w:t>x</w:t>
      </w:r>
      <w:r w:rsidRPr="003021DF">
        <w:rPr>
          <w:snapToGrid w:val="0"/>
          <w:sz w:val="22"/>
          <w:szCs w:val="22"/>
        </w:rPr>
        <w:t>)</w:t>
      </w:r>
      <w:r w:rsidR="008212B8" w:rsidRPr="003021DF">
        <w:rPr>
          <w:snapToGrid w:val="0"/>
          <w:sz w:val="22"/>
          <w:szCs w:val="22"/>
        </w:rPr>
        <w:tab/>
      </w:r>
      <w:r w:rsidRPr="003021DF">
        <w:rPr>
          <w:i/>
          <w:snapToGrid w:val="0"/>
          <w:sz w:val="22"/>
          <w:szCs w:val="22"/>
        </w:rPr>
        <w:t xml:space="preserve">Information Sharing After a Change in Default Providers.  </w:t>
      </w:r>
      <w:r w:rsidRPr="003021DF">
        <w:rPr>
          <w:snapToGrid w:val="0"/>
          <w:sz w:val="22"/>
          <w:szCs w:val="22"/>
        </w:rPr>
        <w:t>Each VRS provider that provisions equipment to a consumer must make available to other VRS providers enough information about that equipment to enable another VRS provider selected as the consumer’s default provider to perform all of the functions of a default provider.</w:t>
      </w:r>
      <w:r w:rsidRPr="003021DF">
        <w:rPr>
          <w:rStyle w:val="FootnoteReference"/>
          <w:snapToGrid w:val="0"/>
          <w:sz w:val="22"/>
          <w:szCs w:val="22"/>
        </w:rPr>
        <w:footnoteReference w:id="35"/>
      </w:r>
    </w:p>
    <w:p w14:paraId="3A48BFB8" w14:textId="0970CDDF" w:rsidR="00C3235F" w:rsidRPr="003021DF" w:rsidRDefault="004A6D44" w:rsidP="009B5562">
      <w:pPr>
        <w:pStyle w:val="ListParagraph"/>
        <w:numPr>
          <w:ilvl w:val="0"/>
          <w:numId w:val="94"/>
        </w:numPr>
        <w:spacing w:after="120" w:line="240" w:lineRule="auto"/>
        <w:contextualSpacing w:val="0"/>
        <w:rPr>
          <w:rFonts w:ascii="Times New Roman" w:hAnsi="Times New Roman"/>
          <w:b/>
        </w:rPr>
      </w:pPr>
      <w:r w:rsidRPr="003021DF">
        <w:rPr>
          <w:rFonts w:ascii="Times New Roman" w:hAnsi="Times New Roman"/>
          <w:b/>
        </w:rPr>
        <w:t>Four</w:t>
      </w:r>
      <w:r w:rsidR="00C3235F" w:rsidRPr="003021DF">
        <w:rPr>
          <w:rFonts w:ascii="Times New Roman" w:hAnsi="Times New Roman"/>
          <w:b/>
        </w:rPr>
        <w:t xml:space="preserve"> VRS Orders</w:t>
      </w:r>
      <w:r w:rsidR="0067527E" w:rsidRPr="003021DF">
        <w:rPr>
          <w:rStyle w:val="FootnoteReference"/>
          <w:rFonts w:ascii="Times New Roman" w:hAnsi="Times New Roman"/>
        </w:rPr>
        <w:footnoteReference w:id="36"/>
      </w:r>
    </w:p>
    <w:p w14:paraId="2D283D21" w14:textId="7680B09D" w:rsidR="00804D82" w:rsidRPr="003021DF" w:rsidRDefault="00804D82" w:rsidP="00192E7B">
      <w:pPr>
        <w:spacing w:after="120"/>
        <w:ind w:left="360"/>
        <w:rPr>
          <w:sz w:val="22"/>
          <w:szCs w:val="22"/>
        </w:rPr>
      </w:pPr>
      <w:r w:rsidRPr="003021DF">
        <w:rPr>
          <w:sz w:val="22"/>
          <w:szCs w:val="22"/>
        </w:rPr>
        <w:lastRenderedPageBreak/>
        <w:t>Between 2011 and 201</w:t>
      </w:r>
      <w:r w:rsidR="00475677" w:rsidRPr="003021DF">
        <w:rPr>
          <w:sz w:val="22"/>
          <w:szCs w:val="22"/>
        </w:rPr>
        <w:t>9</w:t>
      </w:r>
      <w:r w:rsidRPr="003021DF">
        <w:rPr>
          <w:sz w:val="22"/>
          <w:szCs w:val="22"/>
        </w:rPr>
        <w:t xml:space="preserve">, the Commission adopted </w:t>
      </w:r>
      <w:r w:rsidR="004A6D44" w:rsidRPr="003021DF">
        <w:rPr>
          <w:sz w:val="22"/>
          <w:szCs w:val="22"/>
        </w:rPr>
        <w:t>four</w:t>
      </w:r>
      <w:r w:rsidRPr="003021DF">
        <w:rPr>
          <w:sz w:val="22"/>
          <w:szCs w:val="22"/>
        </w:rPr>
        <w:t xml:space="preserve"> orders focusing on VRS.</w:t>
      </w:r>
    </w:p>
    <w:p w14:paraId="78E763EE" w14:textId="3938DD82" w:rsidR="00804D82" w:rsidRPr="003021DF" w:rsidRDefault="0036665F" w:rsidP="00F521DB">
      <w:pPr>
        <w:spacing w:after="120"/>
        <w:ind w:left="1080" w:hanging="360"/>
        <w:rPr>
          <w:b/>
          <w:i/>
          <w:sz w:val="22"/>
          <w:szCs w:val="22"/>
        </w:rPr>
      </w:pPr>
      <w:r w:rsidRPr="003021DF">
        <w:rPr>
          <w:b/>
          <w:sz w:val="22"/>
          <w:szCs w:val="22"/>
        </w:rPr>
        <w:t>(1)</w:t>
      </w:r>
      <w:r w:rsidR="00804D82" w:rsidRPr="003021DF">
        <w:rPr>
          <w:b/>
          <w:i/>
          <w:sz w:val="22"/>
          <w:szCs w:val="22"/>
        </w:rPr>
        <w:tab/>
        <w:t>2013 VRS Reform Order</w:t>
      </w:r>
    </w:p>
    <w:p w14:paraId="2BB85C72" w14:textId="42047A3C" w:rsidR="00C97D93" w:rsidRPr="003021DF" w:rsidRDefault="00C97D93" w:rsidP="00192E7B">
      <w:pPr>
        <w:spacing w:after="120"/>
        <w:ind w:left="360"/>
        <w:rPr>
          <w:sz w:val="22"/>
          <w:szCs w:val="22"/>
        </w:rPr>
      </w:pPr>
      <w:r w:rsidRPr="003021DF">
        <w:rPr>
          <w:sz w:val="22"/>
          <w:szCs w:val="22"/>
        </w:rPr>
        <w:t xml:space="preserve">On June 10, 2013, the Commission released the </w:t>
      </w:r>
      <w:r w:rsidR="00C57029" w:rsidRPr="003021DF">
        <w:rPr>
          <w:i/>
          <w:sz w:val="22"/>
          <w:szCs w:val="22"/>
        </w:rPr>
        <w:t xml:space="preserve">2013 </w:t>
      </w:r>
      <w:r w:rsidRPr="003021DF">
        <w:rPr>
          <w:i/>
          <w:sz w:val="22"/>
          <w:szCs w:val="22"/>
        </w:rPr>
        <w:t>VRS Reform Order</w:t>
      </w:r>
      <w:r w:rsidRPr="003021DF">
        <w:rPr>
          <w:sz w:val="22"/>
          <w:szCs w:val="22"/>
        </w:rPr>
        <w:t>,</w:t>
      </w:r>
      <w:r w:rsidR="00AA56EA" w:rsidRPr="003021DF">
        <w:rPr>
          <w:rStyle w:val="FootnoteReference"/>
          <w:sz w:val="22"/>
          <w:szCs w:val="22"/>
        </w:rPr>
        <w:footnoteReference w:id="37"/>
      </w:r>
      <w:r w:rsidRPr="003021DF">
        <w:rPr>
          <w:sz w:val="22"/>
          <w:szCs w:val="22"/>
        </w:rPr>
        <w:t xml:space="preserve"> adopting further measures to improve the structure, efficiency, and quality of the VRS program, reducing the noted inefficiencies in the program, as well as reducing the risk of waste, fraud, and abuse, and ensuring that the program makes full use of advances in commercially</w:t>
      </w:r>
      <w:r w:rsidR="000F476B" w:rsidRPr="003021DF">
        <w:rPr>
          <w:sz w:val="22"/>
          <w:szCs w:val="22"/>
        </w:rPr>
        <w:t xml:space="preserve"> </w:t>
      </w:r>
      <w:r w:rsidRPr="003021DF">
        <w:rPr>
          <w:sz w:val="22"/>
          <w:szCs w:val="22"/>
        </w:rPr>
        <w:t>available technology.  Among the measures adopted were</w:t>
      </w:r>
      <w:r w:rsidR="005D3C59" w:rsidRPr="003021DF">
        <w:rPr>
          <w:sz w:val="22"/>
          <w:szCs w:val="22"/>
        </w:rPr>
        <w:t xml:space="preserve"> the following</w:t>
      </w:r>
      <w:r w:rsidRPr="003021DF">
        <w:rPr>
          <w:sz w:val="22"/>
          <w:szCs w:val="22"/>
        </w:rPr>
        <w:t xml:space="preserve"> information collection requirements:</w:t>
      </w:r>
    </w:p>
    <w:p w14:paraId="5ABF4FF0" w14:textId="77777777" w:rsidR="00C548B1" w:rsidRPr="003021DF" w:rsidRDefault="00C548B1" w:rsidP="00FD58D3">
      <w:pPr>
        <w:tabs>
          <w:tab w:val="left" w:pos="720"/>
        </w:tabs>
        <w:spacing w:after="120"/>
        <w:ind w:left="1440" w:hanging="360"/>
        <w:rPr>
          <w:sz w:val="22"/>
          <w:szCs w:val="22"/>
        </w:rPr>
      </w:pPr>
      <w:r w:rsidRPr="003021DF">
        <w:rPr>
          <w:sz w:val="22"/>
          <w:szCs w:val="22"/>
        </w:rPr>
        <w:t>(</w:t>
      </w:r>
      <w:r w:rsidR="00A34333" w:rsidRPr="003021DF">
        <w:rPr>
          <w:sz w:val="22"/>
          <w:szCs w:val="22"/>
        </w:rPr>
        <w:t>a</w:t>
      </w:r>
      <w:r w:rsidRPr="003021DF">
        <w:rPr>
          <w:sz w:val="22"/>
          <w:szCs w:val="22"/>
        </w:rPr>
        <w:t>)</w:t>
      </w:r>
      <w:r w:rsidR="00A100D2" w:rsidRPr="003021DF">
        <w:rPr>
          <w:sz w:val="22"/>
          <w:szCs w:val="22"/>
        </w:rPr>
        <w:tab/>
      </w:r>
      <w:r w:rsidRPr="003021DF">
        <w:rPr>
          <w:sz w:val="22"/>
          <w:szCs w:val="22"/>
        </w:rPr>
        <w:t>Each VRS provider must report to the Commission or the TRS Fund administrator false or unverified claims for TRS Fund compensation</w:t>
      </w:r>
      <w:r w:rsidR="005D3C59" w:rsidRPr="003021DF">
        <w:rPr>
          <w:sz w:val="22"/>
          <w:szCs w:val="22"/>
        </w:rPr>
        <w:t xml:space="preserve"> and</w:t>
      </w:r>
      <w:r w:rsidRPr="003021DF">
        <w:rPr>
          <w:sz w:val="22"/>
          <w:szCs w:val="22"/>
        </w:rPr>
        <w:t xml:space="preserve"> unauthorized</w:t>
      </w:r>
      <w:r w:rsidR="005D3C59" w:rsidRPr="003021DF">
        <w:rPr>
          <w:sz w:val="22"/>
          <w:szCs w:val="22"/>
        </w:rPr>
        <w:t xml:space="preserve"> or unnecessary</w:t>
      </w:r>
      <w:r w:rsidRPr="003021DF">
        <w:rPr>
          <w:sz w:val="22"/>
          <w:szCs w:val="22"/>
        </w:rPr>
        <w:t xml:space="preserve"> use of VRS.  </w:t>
      </w:r>
    </w:p>
    <w:p w14:paraId="2B68BA6C" w14:textId="06CD084F" w:rsidR="00C548B1" w:rsidRPr="003021DF" w:rsidRDefault="00C548B1" w:rsidP="00692AD9">
      <w:pPr>
        <w:tabs>
          <w:tab w:val="left" w:pos="720"/>
        </w:tabs>
        <w:spacing w:after="120"/>
        <w:ind w:left="1440" w:hanging="360"/>
        <w:rPr>
          <w:sz w:val="22"/>
          <w:szCs w:val="22"/>
        </w:rPr>
      </w:pPr>
      <w:r w:rsidRPr="003021DF">
        <w:rPr>
          <w:sz w:val="22"/>
          <w:szCs w:val="22"/>
        </w:rPr>
        <w:t>(</w:t>
      </w:r>
      <w:r w:rsidR="00A34333" w:rsidRPr="003021DF">
        <w:rPr>
          <w:sz w:val="22"/>
          <w:szCs w:val="22"/>
        </w:rPr>
        <w:t>b</w:t>
      </w:r>
      <w:r w:rsidRPr="003021DF">
        <w:rPr>
          <w:sz w:val="22"/>
          <w:szCs w:val="22"/>
        </w:rPr>
        <w:t>)</w:t>
      </w:r>
      <w:r w:rsidR="00A100D2" w:rsidRPr="003021DF">
        <w:rPr>
          <w:sz w:val="22"/>
          <w:szCs w:val="22"/>
        </w:rPr>
        <w:tab/>
      </w:r>
      <w:r w:rsidRPr="003021DF">
        <w:rPr>
          <w:sz w:val="22"/>
          <w:szCs w:val="22"/>
        </w:rPr>
        <w:t xml:space="preserve">Each VRS provider shall include within its annual report a compliance plan describing </w:t>
      </w:r>
      <w:r w:rsidR="000B452F" w:rsidRPr="003021DF">
        <w:rPr>
          <w:sz w:val="22"/>
          <w:szCs w:val="22"/>
        </w:rPr>
        <w:t>its</w:t>
      </w:r>
      <w:r w:rsidRPr="003021DF">
        <w:rPr>
          <w:sz w:val="22"/>
          <w:szCs w:val="22"/>
        </w:rPr>
        <w:t xml:space="preserve"> policies, procedures, and practices for complying with the requirements of preventing and reporting unauthorized and unnecessary use of VRS.</w:t>
      </w:r>
    </w:p>
    <w:p w14:paraId="6BC47D66" w14:textId="02C4601F" w:rsidR="00C548B1" w:rsidRPr="003021DF" w:rsidRDefault="00C548B1" w:rsidP="00FD58D3">
      <w:pPr>
        <w:tabs>
          <w:tab w:val="left" w:pos="720"/>
        </w:tabs>
        <w:spacing w:after="120"/>
        <w:ind w:left="1440" w:hanging="360"/>
        <w:rPr>
          <w:sz w:val="22"/>
          <w:szCs w:val="22"/>
        </w:rPr>
      </w:pPr>
      <w:r w:rsidRPr="003021DF">
        <w:rPr>
          <w:sz w:val="22"/>
          <w:szCs w:val="22"/>
        </w:rPr>
        <w:t>(</w:t>
      </w:r>
      <w:r w:rsidR="008D5D58" w:rsidRPr="003021DF">
        <w:rPr>
          <w:sz w:val="22"/>
          <w:szCs w:val="22"/>
        </w:rPr>
        <w:t>c</w:t>
      </w:r>
      <w:r w:rsidRPr="003021DF">
        <w:rPr>
          <w:sz w:val="22"/>
          <w:szCs w:val="22"/>
        </w:rPr>
        <w:t>)</w:t>
      </w:r>
      <w:r w:rsidR="00A100D2" w:rsidRPr="003021DF">
        <w:rPr>
          <w:sz w:val="22"/>
          <w:szCs w:val="22"/>
        </w:rPr>
        <w:tab/>
      </w:r>
      <w:r w:rsidRPr="003021DF">
        <w:rPr>
          <w:sz w:val="22"/>
          <w:szCs w:val="22"/>
        </w:rPr>
        <w:t xml:space="preserve">If, at any time, the Commission determines that a VRS provider’s compliance plan is inadequate to prevent waste, fraud, and abuse of the TRS Fund, the Commission shall so notify the provider and direct the provider to submit an amended compliance plan. </w:t>
      </w:r>
    </w:p>
    <w:p w14:paraId="6C0BACC9" w14:textId="42A83930" w:rsidR="008778EC" w:rsidRPr="003021DF" w:rsidRDefault="00C548B1" w:rsidP="00FD58D3">
      <w:pPr>
        <w:tabs>
          <w:tab w:val="left" w:pos="720"/>
        </w:tabs>
        <w:spacing w:after="120"/>
        <w:ind w:left="1440" w:hanging="360"/>
        <w:rPr>
          <w:sz w:val="22"/>
          <w:szCs w:val="22"/>
        </w:rPr>
      </w:pPr>
      <w:r w:rsidRPr="003021DF">
        <w:rPr>
          <w:sz w:val="22"/>
          <w:szCs w:val="22"/>
        </w:rPr>
        <w:t>(</w:t>
      </w:r>
      <w:r w:rsidR="008D5D58" w:rsidRPr="003021DF">
        <w:rPr>
          <w:sz w:val="22"/>
          <w:szCs w:val="22"/>
        </w:rPr>
        <w:t>d</w:t>
      </w:r>
      <w:r w:rsidRPr="003021DF">
        <w:rPr>
          <w:sz w:val="22"/>
          <w:szCs w:val="22"/>
        </w:rPr>
        <w:t>)</w:t>
      </w:r>
      <w:r w:rsidR="00A100D2" w:rsidRPr="003021DF">
        <w:rPr>
          <w:sz w:val="22"/>
          <w:szCs w:val="22"/>
        </w:rPr>
        <w:tab/>
      </w:r>
      <w:r w:rsidRPr="003021DF">
        <w:rPr>
          <w:sz w:val="22"/>
          <w:szCs w:val="22"/>
        </w:rPr>
        <w:t>Each VRS provider must certify the eligibility of</w:t>
      </w:r>
      <w:r w:rsidR="007B538D" w:rsidRPr="003021DF">
        <w:rPr>
          <w:sz w:val="22"/>
          <w:szCs w:val="22"/>
        </w:rPr>
        <w:t xml:space="preserve"> each</w:t>
      </w:r>
      <w:r w:rsidRPr="003021DF">
        <w:rPr>
          <w:sz w:val="22"/>
          <w:szCs w:val="22"/>
        </w:rPr>
        <w:t xml:space="preserve"> VRS user by obtaining</w:t>
      </w:r>
      <w:r w:rsidR="007B538D" w:rsidRPr="003021DF">
        <w:rPr>
          <w:sz w:val="22"/>
          <w:szCs w:val="22"/>
        </w:rPr>
        <w:t xml:space="preserve"> a</w:t>
      </w:r>
      <w:r w:rsidRPr="003021DF">
        <w:rPr>
          <w:sz w:val="22"/>
          <w:szCs w:val="22"/>
        </w:rPr>
        <w:t xml:space="preserve"> written certification</w:t>
      </w:r>
      <w:r w:rsidR="007B538D" w:rsidRPr="003021DF">
        <w:rPr>
          <w:sz w:val="22"/>
          <w:szCs w:val="22"/>
        </w:rPr>
        <w:t xml:space="preserve"> of eligibility</w:t>
      </w:r>
      <w:r w:rsidRPr="003021DF">
        <w:rPr>
          <w:sz w:val="22"/>
          <w:szCs w:val="22"/>
        </w:rPr>
        <w:t xml:space="preserve"> from the user and submit</w:t>
      </w:r>
      <w:r w:rsidR="007B538D" w:rsidRPr="003021DF">
        <w:rPr>
          <w:sz w:val="22"/>
          <w:szCs w:val="22"/>
        </w:rPr>
        <w:t>ting</w:t>
      </w:r>
      <w:r w:rsidRPr="003021DF">
        <w:rPr>
          <w:sz w:val="22"/>
          <w:szCs w:val="22"/>
        </w:rPr>
        <w:t xml:space="preserve"> such certification to the TRS User Registration Database</w:t>
      </w:r>
      <w:r w:rsidR="007B538D" w:rsidRPr="003021DF">
        <w:rPr>
          <w:sz w:val="22"/>
          <w:szCs w:val="22"/>
        </w:rPr>
        <w:t xml:space="preserve"> (TRS-URD)</w:t>
      </w:r>
      <w:r w:rsidRPr="003021DF">
        <w:rPr>
          <w:sz w:val="22"/>
          <w:szCs w:val="22"/>
        </w:rPr>
        <w:t>.</w:t>
      </w:r>
    </w:p>
    <w:p w14:paraId="16F0893E" w14:textId="3487021C" w:rsidR="00F07353" w:rsidRPr="003021DF" w:rsidRDefault="008778EC" w:rsidP="00FD58D3">
      <w:pPr>
        <w:tabs>
          <w:tab w:val="left" w:pos="720"/>
        </w:tabs>
        <w:spacing w:after="120"/>
        <w:ind w:left="1440" w:hanging="360"/>
        <w:rPr>
          <w:sz w:val="22"/>
          <w:szCs w:val="22"/>
        </w:rPr>
      </w:pPr>
      <w:r w:rsidRPr="003021DF">
        <w:rPr>
          <w:sz w:val="22"/>
          <w:szCs w:val="22"/>
        </w:rPr>
        <w:t>(</w:t>
      </w:r>
      <w:r w:rsidR="008D5D58" w:rsidRPr="003021DF">
        <w:rPr>
          <w:sz w:val="22"/>
          <w:szCs w:val="22"/>
        </w:rPr>
        <w:t>e</w:t>
      </w:r>
      <w:r w:rsidRPr="003021DF">
        <w:rPr>
          <w:sz w:val="22"/>
          <w:szCs w:val="22"/>
        </w:rPr>
        <w:t>)</w:t>
      </w:r>
      <w:r w:rsidR="00A100D2" w:rsidRPr="003021DF">
        <w:rPr>
          <w:sz w:val="22"/>
          <w:szCs w:val="22"/>
        </w:rPr>
        <w:tab/>
      </w:r>
      <w:r w:rsidRPr="003021DF">
        <w:rPr>
          <w:sz w:val="22"/>
          <w:szCs w:val="22"/>
        </w:rPr>
        <w:t>Each</w:t>
      </w:r>
      <w:r w:rsidR="00C548B1" w:rsidRPr="003021DF">
        <w:rPr>
          <w:sz w:val="22"/>
          <w:szCs w:val="22"/>
        </w:rPr>
        <w:t xml:space="preserve"> VRS provider shall collect and submit </w:t>
      </w:r>
      <w:r w:rsidR="007B538D" w:rsidRPr="003021DF">
        <w:rPr>
          <w:sz w:val="22"/>
          <w:szCs w:val="22"/>
        </w:rPr>
        <w:t>registration</w:t>
      </w:r>
      <w:r w:rsidR="00C548B1" w:rsidRPr="003021DF">
        <w:rPr>
          <w:sz w:val="22"/>
          <w:szCs w:val="22"/>
        </w:rPr>
        <w:t xml:space="preserve"> information for each </w:t>
      </w:r>
      <w:r w:rsidR="005B0A1D" w:rsidRPr="003021DF">
        <w:rPr>
          <w:sz w:val="22"/>
          <w:szCs w:val="22"/>
        </w:rPr>
        <w:t xml:space="preserve">TRS </w:t>
      </w:r>
      <w:r w:rsidR="00C548B1" w:rsidRPr="003021DF">
        <w:rPr>
          <w:sz w:val="22"/>
          <w:szCs w:val="22"/>
        </w:rPr>
        <w:t>user to the TRS</w:t>
      </w:r>
      <w:r w:rsidR="005B0A1D" w:rsidRPr="003021DF">
        <w:rPr>
          <w:sz w:val="22"/>
          <w:szCs w:val="22"/>
        </w:rPr>
        <w:t>-URD</w:t>
      </w:r>
      <w:r w:rsidR="00C548B1" w:rsidRPr="003021DF">
        <w:rPr>
          <w:sz w:val="22"/>
          <w:szCs w:val="22"/>
        </w:rPr>
        <w:t xml:space="preserve">.  </w:t>
      </w:r>
      <w:r w:rsidRPr="003021DF">
        <w:rPr>
          <w:sz w:val="22"/>
          <w:szCs w:val="22"/>
        </w:rPr>
        <w:t>Each</w:t>
      </w:r>
      <w:r w:rsidR="00C548B1" w:rsidRPr="003021DF">
        <w:rPr>
          <w:sz w:val="22"/>
          <w:szCs w:val="22"/>
        </w:rPr>
        <w:t xml:space="preserve"> VRS provider must explain clearly</w:t>
      </w:r>
      <w:r w:rsidR="005B0A1D" w:rsidRPr="003021DF">
        <w:rPr>
          <w:sz w:val="22"/>
          <w:szCs w:val="22"/>
        </w:rPr>
        <w:t xml:space="preserve"> to each user</w:t>
      </w:r>
      <w:r w:rsidR="00C548B1" w:rsidRPr="003021DF">
        <w:rPr>
          <w:sz w:val="22"/>
          <w:szCs w:val="22"/>
        </w:rPr>
        <w:t xml:space="preserve"> the TRS</w:t>
      </w:r>
      <w:r w:rsidR="00CE44B3" w:rsidRPr="003021DF">
        <w:rPr>
          <w:sz w:val="22"/>
          <w:szCs w:val="22"/>
        </w:rPr>
        <w:t>-URD</w:t>
      </w:r>
      <w:r w:rsidR="00C548B1" w:rsidRPr="003021DF">
        <w:rPr>
          <w:sz w:val="22"/>
          <w:szCs w:val="22"/>
        </w:rPr>
        <w:t xml:space="preserve">, collect </w:t>
      </w:r>
      <w:r w:rsidRPr="003021DF">
        <w:rPr>
          <w:sz w:val="22"/>
          <w:szCs w:val="22"/>
        </w:rPr>
        <w:t xml:space="preserve">consent from each user </w:t>
      </w:r>
      <w:r w:rsidR="00C548B1" w:rsidRPr="003021DF">
        <w:rPr>
          <w:sz w:val="22"/>
          <w:szCs w:val="22"/>
        </w:rPr>
        <w:t>to transmit the user’s information to the TRS</w:t>
      </w:r>
      <w:r w:rsidR="00CE44B3" w:rsidRPr="003021DF">
        <w:rPr>
          <w:sz w:val="22"/>
          <w:szCs w:val="22"/>
        </w:rPr>
        <w:t>-URD</w:t>
      </w:r>
      <w:r w:rsidR="00C548B1" w:rsidRPr="003021DF">
        <w:rPr>
          <w:sz w:val="22"/>
          <w:szCs w:val="22"/>
        </w:rPr>
        <w:t>, and keep a record of such consent.</w:t>
      </w:r>
    </w:p>
    <w:p w14:paraId="24CDCA7E" w14:textId="3A68AA83" w:rsidR="00EF43E7" w:rsidRPr="003021DF" w:rsidRDefault="00B46D7E" w:rsidP="00FD58D3">
      <w:pPr>
        <w:tabs>
          <w:tab w:val="left" w:pos="720"/>
        </w:tabs>
        <w:spacing w:after="120"/>
        <w:ind w:left="1440" w:hanging="360"/>
        <w:rPr>
          <w:sz w:val="22"/>
          <w:szCs w:val="22"/>
        </w:rPr>
      </w:pPr>
      <w:r w:rsidRPr="003021DF">
        <w:rPr>
          <w:sz w:val="22"/>
          <w:szCs w:val="22"/>
        </w:rPr>
        <w:t>(</w:t>
      </w:r>
      <w:r w:rsidR="00B612AE" w:rsidRPr="003021DF">
        <w:rPr>
          <w:sz w:val="22"/>
          <w:szCs w:val="22"/>
        </w:rPr>
        <w:t>f</w:t>
      </w:r>
      <w:r w:rsidR="00C548B1" w:rsidRPr="003021DF">
        <w:rPr>
          <w:sz w:val="22"/>
          <w:szCs w:val="22"/>
        </w:rPr>
        <w:t>)</w:t>
      </w:r>
      <w:r w:rsidR="00D459EC" w:rsidRPr="003021DF">
        <w:rPr>
          <w:sz w:val="22"/>
          <w:szCs w:val="22"/>
        </w:rPr>
        <w:tab/>
      </w:r>
      <w:r w:rsidR="00CE44B3" w:rsidRPr="003021DF">
        <w:rPr>
          <w:sz w:val="22"/>
          <w:szCs w:val="22"/>
        </w:rPr>
        <w:t>Each</w:t>
      </w:r>
      <w:r w:rsidR="00C548B1" w:rsidRPr="003021DF">
        <w:rPr>
          <w:sz w:val="22"/>
          <w:szCs w:val="22"/>
        </w:rPr>
        <w:t xml:space="preserve"> VRS provider</w:t>
      </w:r>
      <w:r w:rsidR="00CE44B3" w:rsidRPr="003021DF">
        <w:rPr>
          <w:sz w:val="22"/>
          <w:szCs w:val="22"/>
        </w:rPr>
        <w:t xml:space="preserve"> is</w:t>
      </w:r>
      <w:r w:rsidR="00C548B1" w:rsidRPr="003021DF">
        <w:rPr>
          <w:sz w:val="22"/>
          <w:szCs w:val="22"/>
        </w:rPr>
        <w:t xml:space="preserve"> required to validate the eligibility of the party on the video side of each call by querying the TRS</w:t>
      </w:r>
      <w:r w:rsidR="00151070" w:rsidRPr="003021DF">
        <w:rPr>
          <w:sz w:val="22"/>
          <w:szCs w:val="22"/>
        </w:rPr>
        <w:t>-URD</w:t>
      </w:r>
      <w:r w:rsidR="00C548B1" w:rsidRPr="003021DF">
        <w:rPr>
          <w:sz w:val="22"/>
          <w:szCs w:val="22"/>
        </w:rPr>
        <w:t xml:space="preserve"> on a per-call basis through a unique user identifier assigned by the administrator of the TRS</w:t>
      </w:r>
      <w:r w:rsidR="00151070" w:rsidRPr="003021DF">
        <w:rPr>
          <w:sz w:val="22"/>
          <w:szCs w:val="22"/>
        </w:rPr>
        <w:t>-URD</w:t>
      </w:r>
      <w:r w:rsidR="00C548B1" w:rsidRPr="003021DF">
        <w:rPr>
          <w:sz w:val="22"/>
          <w:szCs w:val="22"/>
        </w:rPr>
        <w:t xml:space="preserve">.  </w:t>
      </w:r>
    </w:p>
    <w:p w14:paraId="05DE1BBE" w14:textId="40936E5B" w:rsidR="00EF43E7" w:rsidRPr="003021DF" w:rsidRDefault="00EF43E7" w:rsidP="00FD58D3">
      <w:pPr>
        <w:spacing w:after="120"/>
        <w:ind w:left="1440" w:hanging="360"/>
        <w:rPr>
          <w:sz w:val="22"/>
          <w:szCs w:val="22"/>
        </w:rPr>
      </w:pPr>
      <w:r w:rsidRPr="003021DF">
        <w:rPr>
          <w:sz w:val="22"/>
          <w:szCs w:val="22"/>
        </w:rPr>
        <w:t>(</w:t>
      </w:r>
      <w:r w:rsidR="00B612AE" w:rsidRPr="003021DF">
        <w:rPr>
          <w:sz w:val="22"/>
          <w:szCs w:val="22"/>
        </w:rPr>
        <w:t>g</w:t>
      </w:r>
      <w:r w:rsidRPr="003021DF">
        <w:rPr>
          <w:sz w:val="22"/>
          <w:szCs w:val="22"/>
        </w:rPr>
        <w:t>)</w:t>
      </w:r>
      <w:r w:rsidR="00D459EC" w:rsidRPr="003021DF">
        <w:rPr>
          <w:sz w:val="22"/>
          <w:szCs w:val="22"/>
        </w:rPr>
        <w:tab/>
      </w:r>
      <w:r w:rsidR="00C548B1" w:rsidRPr="003021DF">
        <w:rPr>
          <w:sz w:val="22"/>
          <w:szCs w:val="22"/>
        </w:rPr>
        <w:t>Each VRS provider shall request that the administrator of the TRS</w:t>
      </w:r>
      <w:r w:rsidR="00DB46BE" w:rsidRPr="003021DF">
        <w:rPr>
          <w:sz w:val="22"/>
          <w:szCs w:val="22"/>
        </w:rPr>
        <w:t>-URD</w:t>
      </w:r>
      <w:r w:rsidR="00C548B1" w:rsidRPr="003021DF">
        <w:rPr>
          <w:sz w:val="22"/>
          <w:szCs w:val="22"/>
        </w:rPr>
        <w:t xml:space="preserve"> remove from the TRS</w:t>
      </w:r>
      <w:r w:rsidR="00DB46BE" w:rsidRPr="003021DF">
        <w:rPr>
          <w:sz w:val="22"/>
          <w:szCs w:val="22"/>
        </w:rPr>
        <w:t>-URD</w:t>
      </w:r>
      <w:r w:rsidR="00C548B1" w:rsidRPr="003021DF">
        <w:rPr>
          <w:sz w:val="22"/>
          <w:szCs w:val="22"/>
        </w:rPr>
        <w:t xml:space="preserve"> user information for any registered user who no longer wants, or is no longe</w:t>
      </w:r>
      <w:r w:rsidR="003E3C2B" w:rsidRPr="003021DF">
        <w:rPr>
          <w:sz w:val="22"/>
          <w:szCs w:val="22"/>
        </w:rPr>
        <w:t>r eligible to use</w:t>
      </w:r>
      <w:r w:rsidR="00C548B1" w:rsidRPr="003021DF">
        <w:rPr>
          <w:sz w:val="22"/>
          <w:szCs w:val="22"/>
        </w:rPr>
        <w:t xml:space="preserve"> a ten-digit number for TRS services.  The administrator of the TRS</w:t>
      </w:r>
      <w:r w:rsidR="00DB46BE" w:rsidRPr="003021DF">
        <w:rPr>
          <w:sz w:val="22"/>
          <w:szCs w:val="22"/>
        </w:rPr>
        <w:t>-URD</w:t>
      </w:r>
      <w:r w:rsidR="00C548B1" w:rsidRPr="003021DF">
        <w:rPr>
          <w:sz w:val="22"/>
          <w:szCs w:val="22"/>
        </w:rPr>
        <w:t xml:space="preserve"> shall remove the data of these users, </w:t>
      </w:r>
      <w:r w:rsidR="00B612AE" w:rsidRPr="003021DF">
        <w:rPr>
          <w:sz w:val="22"/>
          <w:szCs w:val="22"/>
        </w:rPr>
        <w:t xml:space="preserve">as well as </w:t>
      </w:r>
      <w:r w:rsidR="00C548B1" w:rsidRPr="003021DF">
        <w:rPr>
          <w:sz w:val="22"/>
          <w:szCs w:val="22"/>
        </w:rPr>
        <w:t xml:space="preserve">of any user that has neither placed nor received a VRS or </w:t>
      </w:r>
      <w:r w:rsidR="00DE5A93" w:rsidRPr="003021DF">
        <w:rPr>
          <w:sz w:val="22"/>
          <w:szCs w:val="22"/>
        </w:rPr>
        <w:t>point-to-point</w:t>
      </w:r>
      <w:r w:rsidR="00C548B1" w:rsidRPr="003021DF">
        <w:rPr>
          <w:sz w:val="22"/>
          <w:szCs w:val="22"/>
        </w:rPr>
        <w:t xml:space="preserve"> call in a </w:t>
      </w:r>
      <w:r w:rsidR="00DE5A93" w:rsidRPr="003021DF">
        <w:rPr>
          <w:sz w:val="22"/>
          <w:szCs w:val="22"/>
        </w:rPr>
        <w:t>one-year</w:t>
      </w:r>
      <w:r w:rsidR="00C548B1" w:rsidRPr="003021DF">
        <w:rPr>
          <w:sz w:val="22"/>
          <w:szCs w:val="22"/>
        </w:rPr>
        <w:t xml:space="preserve"> period. </w:t>
      </w:r>
    </w:p>
    <w:p w14:paraId="34DB04F1" w14:textId="72FD773E" w:rsidR="003E3C2B" w:rsidRPr="003021DF" w:rsidRDefault="00560D24" w:rsidP="00FD58D3">
      <w:pPr>
        <w:tabs>
          <w:tab w:val="left" w:pos="720"/>
        </w:tabs>
        <w:spacing w:after="120"/>
        <w:ind w:left="1440" w:hanging="360"/>
        <w:rPr>
          <w:sz w:val="22"/>
          <w:szCs w:val="22"/>
        </w:rPr>
      </w:pPr>
      <w:r w:rsidRPr="003021DF">
        <w:rPr>
          <w:sz w:val="22"/>
          <w:szCs w:val="22"/>
        </w:rPr>
        <w:t>(</w:t>
      </w:r>
      <w:r w:rsidR="008907B3" w:rsidRPr="003021DF">
        <w:rPr>
          <w:sz w:val="22"/>
          <w:szCs w:val="22"/>
        </w:rPr>
        <w:t>h</w:t>
      </w:r>
      <w:r w:rsidR="003E3C2B" w:rsidRPr="003021DF">
        <w:rPr>
          <w:sz w:val="22"/>
          <w:szCs w:val="22"/>
        </w:rPr>
        <w:t>)</w:t>
      </w:r>
      <w:r w:rsidR="00A100D2" w:rsidRPr="003021DF">
        <w:rPr>
          <w:sz w:val="22"/>
          <w:szCs w:val="22"/>
        </w:rPr>
        <w:tab/>
      </w:r>
      <w:r w:rsidR="003E3C2B" w:rsidRPr="003021DF">
        <w:rPr>
          <w:sz w:val="22"/>
          <w:szCs w:val="22"/>
        </w:rPr>
        <w:t>The administrator of the TRS</w:t>
      </w:r>
      <w:r w:rsidR="009316F1" w:rsidRPr="003021DF">
        <w:rPr>
          <w:sz w:val="22"/>
          <w:szCs w:val="22"/>
        </w:rPr>
        <w:t>-URD</w:t>
      </w:r>
      <w:r w:rsidR="003E3C2B" w:rsidRPr="003021DF">
        <w:rPr>
          <w:sz w:val="22"/>
          <w:szCs w:val="22"/>
        </w:rPr>
        <w:t xml:space="preserve"> shall assign a unique identifier to each user in the TRS</w:t>
      </w:r>
      <w:r w:rsidR="009316F1" w:rsidRPr="003021DF">
        <w:rPr>
          <w:sz w:val="22"/>
          <w:szCs w:val="22"/>
        </w:rPr>
        <w:t>-URD</w:t>
      </w:r>
      <w:r w:rsidR="003E3C2B" w:rsidRPr="003021DF">
        <w:rPr>
          <w:sz w:val="22"/>
          <w:szCs w:val="22"/>
        </w:rPr>
        <w:t>.</w:t>
      </w:r>
    </w:p>
    <w:p w14:paraId="51595EE0" w14:textId="00D46BBB" w:rsidR="00C548B1" w:rsidRPr="003021DF" w:rsidRDefault="00EF43E7" w:rsidP="00FD58D3">
      <w:pPr>
        <w:tabs>
          <w:tab w:val="left" w:pos="720"/>
        </w:tabs>
        <w:spacing w:after="120"/>
        <w:ind w:left="1440" w:hanging="360"/>
        <w:rPr>
          <w:sz w:val="22"/>
          <w:szCs w:val="22"/>
        </w:rPr>
      </w:pPr>
      <w:r w:rsidRPr="003021DF">
        <w:rPr>
          <w:sz w:val="22"/>
          <w:szCs w:val="22"/>
        </w:rPr>
        <w:lastRenderedPageBreak/>
        <w:t>(</w:t>
      </w:r>
      <w:r w:rsidR="008907B3" w:rsidRPr="003021DF">
        <w:rPr>
          <w:sz w:val="22"/>
          <w:szCs w:val="22"/>
        </w:rPr>
        <w:t>i</w:t>
      </w:r>
      <w:r w:rsidR="00C548B1" w:rsidRPr="003021DF">
        <w:rPr>
          <w:sz w:val="22"/>
          <w:szCs w:val="22"/>
        </w:rPr>
        <w:t>)</w:t>
      </w:r>
      <w:r w:rsidR="00A100D2" w:rsidRPr="003021DF">
        <w:rPr>
          <w:sz w:val="22"/>
          <w:szCs w:val="22"/>
        </w:rPr>
        <w:tab/>
      </w:r>
      <w:r w:rsidR="003E3C2B" w:rsidRPr="003021DF">
        <w:rPr>
          <w:bCs/>
          <w:iCs/>
          <w:sz w:val="22"/>
          <w:szCs w:val="22"/>
        </w:rPr>
        <w:t>P</w:t>
      </w:r>
      <w:r w:rsidR="00C548B1" w:rsidRPr="003021DF">
        <w:rPr>
          <w:bCs/>
          <w:iCs/>
          <w:sz w:val="22"/>
          <w:szCs w:val="22"/>
        </w:rPr>
        <w:t xml:space="preserve">rior to changing a user’s default </w:t>
      </w:r>
      <w:proofErr w:type="spellStart"/>
      <w:r w:rsidR="003E3C2B" w:rsidRPr="003021DF">
        <w:rPr>
          <w:bCs/>
          <w:iCs/>
          <w:sz w:val="22"/>
          <w:szCs w:val="22"/>
        </w:rPr>
        <w:t>iTRS</w:t>
      </w:r>
      <w:proofErr w:type="spellEnd"/>
      <w:r w:rsidR="003E3C2B" w:rsidRPr="003021DF">
        <w:rPr>
          <w:bCs/>
          <w:iCs/>
          <w:sz w:val="22"/>
          <w:szCs w:val="22"/>
        </w:rPr>
        <w:t xml:space="preserve"> </w:t>
      </w:r>
      <w:r w:rsidR="00C548B1" w:rsidRPr="003021DF">
        <w:rPr>
          <w:bCs/>
          <w:iCs/>
          <w:sz w:val="22"/>
          <w:szCs w:val="22"/>
        </w:rPr>
        <w:t>provider</w:t>
      </w:r>
      <w:r w:rsidR="00C1143A" w:rsidRPr="003021DF">
        <w:rPr>
          <w:bCs/>
          <w:iCs/>
          <w:sz w:val="22"/>
          <w:szCs w:val="22"/>
        </w:rPr>
        <w:t>, the new provider</w:t>
      </w:r>
      <w:r w:rsidR="00C548B1" w:rsidRPr="003021DF">
        <w:rPr>
          <w:bCs/>
          <w:iCs/>
          <w:sz w:val="22"/>
          <w:szCs w:val="22"/>
        </w:rPr>
        <w:t xml:space="preserve"> must obtain a</w:t>
      </w:r>
      <w:r w:rsidR="00C548B1" w:rsidRPr="003021DF">
        <w:rPr>
          <w:sz w:val="22"/>
          <w:szCs w:val="22"/>
        </w:rPr>
        <w:t xml:space="preserve">uthorization from the </w:t>
      </w:r>
      <w:proofErr w:type="spellStart"/>
      <w:r w:rsidR="00C548B1" w:rsidRPr="003021DF">
        <w:rPr>
          <w:sz w:val="22"/>
          <w:szCs w:val="22"/>
        </w:rPr>
        <w:t>iTRS</w:t>
      </w:r>
      <w:proofErr w:type="spellEnd"/>
      <w:r w:rsidR="00C548B1" w:rsidRPr="003021DF">
        <w:rPr>
          <w:sz w:val="22"/>
          <w:szCs w:val="22"/>
        </w:rPr>
        <w:t xml:space="preserve"> user and </w:t>
      </w:r>
      <w:r w:rsidR="00C1143A" w:rsidRPr="003021DF">
        <w:rPr>
          <w:sz w:val="22"/>
          <w:szCs w:val="22"/>
        </w:rPr>
        <w:t>verify</w:t>
      </w:r>
      <w:r w:rsidR="004F04A6" w:rsidRPr="003021DF">
        <w:rPr>
          <w:sz w:val="22"/>
          <w:szCs w:val="22"/>
        </w:rPr>
        <w:t xml:space="preserve"> the user’s authorization.</w:t>
      </w:r>
    </w:p>
    <w:p w14:paraId="6C99A298" w14:textId="70358F1E" w:rsidR="00C548B1" w:rsidRPr="003021DF" w:rsidRDefault="00560D24" w:rsidP="00FD58D3">
      <w:pPr>
        <w:tabs>
          <w:tab w:val="left" w:pos="720"/>
        </w:tabs>
        <w:spacing w:after="120"/>
        <w:ind w:left="1440" w:hanging="360"/>
        <w:rPr>
          <w:sz w:val="22"/>
          <w:szCs w:val="22"/>
        </w:rPr>
      </w:pPr>
      <w:r w:rsidRPr="003021DF">
        <w:rPr>
          <w:sz w:val="22"/>
          <w:szCs w:val="22"/>
        </w:rPr>
        <w:t>(</w:t>
      </w:r>
      <w:r w:rsidR="008907B3" w:rsidRPr="003021DF">
        <w:rPr>
          <w:sz w:val="22"/>
          <w:szCs w:val="22"/>
        </w:rPr>
        <w:t>j</w:t>
      </w:r>
      <w:r w:rsidR="00C548B1" w:rsidRPr="003021DF">
        <w:rPr>
          <w:sz w:val="22"/>
          <w:szCs w:val="22"/>
        </w:rPr>
        <w:t>)</w:t>
      </w:r>
      <w:r w:rsidR="00A100D2" w:rsidRPr="003021DF">
        <w:rPr>
          <w:sz w:val="22"/>
          <w:szCs w:val="22"/>
        </w:rPr>
        <w:tab/>
      </w:r>
      <w:r w:rsidR="00C548B1" w:rsidRPr="003021DF">
        <w:rPr>
          <w:sz w:val="22"/>
          <w:szCs w:val="22"/>
        </w:rPr>
        <w:t>Th</w:t>
      </w:r>
      <w:r w:rsidR="00C1143A" w:rsidRPr="003021DF">
        <w:rPr>
          <w:sz w:val="22"/>
          <w:szCs w:val="22"/>
        </w:rPr>
        <w:t>e</w:t>
      </w:r>
      <w:r w:rsidR="00C548B1" w:rsidRPr="003021DF">
        <w:rPr>
          <w:sz w:val="22"/>
          <w:szCs w:val="22"/>
        </w:rPr>
        <w:t xml:space="preserve"> authorization</w:t>
      </w:r>
      <w:r w:rsidR="00C1143A" w:rsidRPr="003021DF">
        <w:rPr>
          <w:sz w:val="22"/>
          <w:szCs w:val="22"/>
        </w:rPr>
        <w:t xml:space="preserve"> of change of default provider</w:t>
      </w:r>
      <w:r w:rsidR="00C548B1" w:rsidRPr="003021DF">
        <w:rPr>
          <w:sz w:val="22"/>
          <w:szCs w:val="22"/>
        </w:rPr>
        <w:t xml:space="preserve"> must be maintained and preserved by the new provider for a minimum period of five years</w:t>
      </w:r>
      <w:r w:rsidR="00C1143A" w:rsidRPr="003021DF">
        <w:rPr>
          <w:sz w:val="22"/>
          <w:szCs w:val="22"/>
        </w:rPr>
        <w:t xml:space="preserve"> and</w:t>
      </w:r>
      <w:r w:rsidR="00C548B1" w:rsidRPr="003021DF">
        <w:rPr>
          <w:sz w:val="22"/>
          <w:szCs w:val="22"/>
        </w:rPr>
        <w:t xml:space="preserve"> must be available to the Commission upon request. </w:t>
      </w:r>
    </w:p>
    <w:p w14:paraId="5CFF9EA6" w14:textId="51C055DA" w:rsidR="00C548B1" w:rsidRPr="003021DF" w:rsidRDefault="00560D24" w:rsidP="00FD58D3">
      <w:pPr>
        <w:tabs>
          <w:tab w:val="left" w:pos="720"/>
        </w:tabs>
        <w:spacing w:after="120"/>
        <w:ind w:left="1440" w:hanging="360"/>
        <w:rPr>
          <w:sz w:val="22"/>
          <w:szCs w:val="22"/>
        </w:rPr>
      </w:pPr>
      <w:r w:rsidRPr="003021DF">
        <w:rPr>
          <w:sz w:val="22"/>
          <w:szCs w:val="22"/>
        </w:rPr>
        <w:t>(</w:t>
      </w:r>
      <w:r w:rsidR="008907B3" w:rsidRPr="003021DF">
        <w:rPr>
          <w:sz w:val="22"/>
          <w:szCs w:val="22"/>
        </w:rPr>
        <w:t>k</w:t>
      </w:r>
      <w:r w:rsidR="00C548B1" w:rsidRPr="003021DF">
        <w:rPr>
          <w:sz w:val="22"/>
          <w:szCs w:val="22"/>
        </w:rPr>
        <w:t>)</w:t>
      </w:r>
      <w:r w:rsidR="00A100D2" w:rsidRPr="003021DF">
        <w:rPr>
          <w:sz w:val="22"/>
          <w:szCs w:val="22"/>
        </w:rPr>
        <w:tab/>
      </w:r>
      <w:r w:rsidR="00C548B1" w:rsidRPr="003021DF">
        <w:rPr>
          <w:sz w:val="22"/>
          <w:szCs w:val="22"/>
        </w:rPr>
        <w:t xml:space="preserve">Acquiring </w:t>
      </w:r>
      <w:proofErr w:type="spellStart"/>
      <w:r w:rsidR="00C548B1" w:rsidRPr="003021DF">
        <w:rPr>
          <w:sz w:val="22"/>
          <w:szCs w:val="22"/>
        </w:rPr>
        <w:t>iTRS</w:t>
      </w:r>
      <w:proofErr w:type="spellEnd"/>
      <w:r w:rsidR="00C548B1" w:rsidRPr="003021DF">
        <w:rPr>
          <w:sz w:val="22"/>
          <w:szCs w:val="22"/>
        </w:rPr>
        <w:t xml:space="preserve"> providers must send advance notice to each affected </w:t>
      </w:r>
      <w:proofErr w:type="spellStart"/>
      <w:r w:rsidR="00C548B1" w:rsidRPr="003021DF">
        <w:rPr>
          <w:sz w:val="22"/>
          <w:szCs w:val="22"/>
        </w:rPr>
        <w:t>iTRS</w:t>
      </w:r>
      <w:proofErr w:type="spellEnd"/>
      <w:r w:rsidR="00C548B1" w:rsidRPr="003021DF">
        <w:rPr>
          <w:sz w:val="22"/>
          <w:szCs w:val="22"/>
        </w:rPr>
        <w:t xml:space="preserve"> user of the transfer or sale of </w:t>
      </w:r>
      <w:proofErr w:type="spellStart"/>
      <w:r w:rsidR="00C548B1" w:rsidRPr="003021DF">
        <w:rPr>
          <w:sz w:val="22"/>
          <w:szCs w:val="22"/>
        </w:rPr>
        <w:t>iTRS</w:t>
      </w:r>
      <w:proofErr w:type="spellEnd"/>
      <w:r w:rsidR="00C548B1" w:rsidRPr="003021DF">
        <w:rPr>
          <w:sz w:val="22"/>
          <w:szCs w:val="22"/>
        </w:rPr>
        <w:t xml:space="preserve"> users.  All </w:t>
      </w:r>
      <w:proofErr w:type="spellStart"/>
      <w:r w:rsidR="00C548B1" w:rsidRPr="003021DF">
        <w:rPr>
          <w:sz w:val="22"/>
          <w:szCs w:val="22"/>
        </w:rPr>
        <w:t>iTRS</w:t>
      </w:r>
      <w:proofErr w:type="spellEnd"/>
      <w:r w:rsidR="00C548B1" w:rsidRPr="003021DF">
        <w:rPr>
          <w:sz w:val="22"/>
          <w:szCs w:val="22"/>
        </w:rPr>
        <w:t xml:space="preserve"> users receiving the notice will be transferred to the acquiring </w:t>
      </w:r>
      <w:proofErr w:type="spellStart"/>
      <w:r w:rsidR="00C548B1" w:rsidRPr="003021DF">
        <w:rPr>
          <w:sz w:val="22"/>
          <w:szCs w:val="22"/>
        </w:rPr>
        <w:t>iTRS</w:t>
      </w:r>
      <w:proofErr w:type="spellEnd"/>
      <w:r w:rsidR="00C548B1" w:rsidRPr="003021DF">
        <w:rPr>
          <w:sz w:val="22"/>
          <w:szCs w:val="22"/>
        </w:rPr>
        <w:t xml:space="preserve"> provider, unless they have selected a different default provider before the transfer date. </w:t>
      </w:r>
    </w:p>
    <w:p w14:paraId="557622D7" w14:textId="5AAA7D69" w:rsidR="002D7329" w:rsidRPr="003021DF" w:rsidRDefault="00560D24" w:rsidP="00FD58D3">
      <w:pPr>
        <w:tabs>
          <w:tab w:val="left" w:pos="720"/>
        </w:tabs>
        <w:spacing w:after="120"/>
        <w:ind w:left="1440" w:hanging="360"/>
        <w:rPr>
          <w:sz w:val="22"/>
          <w:szCs w:val="22"/>
        </w:rPr>
      </w:pPr>
      <w:r w:rsidRPr="003021DF">
        <w:rPr>
          <w:sz w:val="22"/>
          <w:szCs w:val="22"/>
        </w:rPr>
        <w:t>(</w:t>
      </w:r>
      <w:r w:rsidR="008907B3" w:rsidRPr="003021DF">
        <w:rPr>
          <w:sz w:val="22"/>
          <w:szCs w:val="22"/>
        </w:rPr>
        <w:t>l</w:t>
      </w:r>
      <w:r w:rsidR="00C548B1" w:rsidRPr="003021DF">
        <w:rPr>
          <w:sz w:val="22"/>
          <w:szCs w:val="22"/>
        </w:rPr>
        <w:t>)</w:t>
      </w:r>
      <w:r w:rsidR="00D459EC" w:rsidRPr="003021DF">
        <w:rPr>
          <w:sz w:val="22"/>
          <w:szCs w:val="22"/>
        </w:rPr>
        <w:tab/>
      </w:r>
      <w:r w:rsidR="002D7329" w:rsidRPr="003021DF">
        <w:rPr>
          <w:sz w:val="22"/>
          <w:szCs w:val="22"/>
        </w:rPr>
        <w:t xml:space="preserve">Within 30 days of </w:t>
      </w:r>
      <w:r w:rsidR="00201C0B" w:rsidRPr="003021DF">
        <w:rPr>
          <w:sz w:val="22"/>
          <w:szCs w:val="22"/>
        </w:rPr>
        <w:t xml:space="preserve">a </w:t>
      </w:r>
      <w:r w:rsidR="002D7329" w:rsidRPr="003021DF">
        <w:rPr>
          <w:sz w:val="22"/>
          <w:szCs w:val="22"/>
        </w:rPr>
        <w:t xml:space="preserve">complaint or other notification, </w:t>
      </w:r>
      <w:r w:rsidR="00201C0B" w:rsidRPr="003021DF">
        <w:rPr>
          <w:sz w:val="22"/>
          <w:szCs w:val="22"/>
        </w:rPr>
        <w:t xml:space="preserve">an </w:t>
      </w:r>
      <w:r w:rsidR="002D7329" w:rsidRPr="003021DF">
        <w:rPr>
          <w:sz w:val="22"/>
          <w:szCs w:val="22"/>
        </w:rPr>
        <w:t>alleged unauthorized default provider shall provide to the Commission’s Consumer and Governmental Affairs Bureau a copy of any valid proof of verification of the default provider change.</w:t>
      </w:r>
    </w:p>
    <w:p w14:paraId="30237875" w14:textId="599A1097" w:rsidR="00C548B1" w:rsidRPr="003021DF" w:rsidRDefault="00560D24" w:rsidP="00FD58D3">
      <w:pPr>
        <w:tabs>
          <w:tab w:val="left" w:pos="720"/>
        </w:tabs>
        <w:spacing w:after="120"/>
        <w:ind w:left="1440" w:hanging="360"/>
        <w:rPr>
          <w:sz w:val="22"/>
          <w:szCs w:val="22"/>
        </w:rPr>
      </w:pPr>
      <w:r w:rsidRPr="003021DF">
        <w:rPr>
          <w:sz w:val="22"/>
          <w:szCs w:val="22"/>
        </w:rPr>
        <w:t>(</w:t>
      </w:r>
      <w:r w:rsidR="008907B3" w:rsidRPr="003021DF">
        <w:rPr>
          <w:sz w:val="22"/>
          <w:szCs w:val="22"/>
        </w:rPr>
        <w:t>m</w:t>
      </w:r>
      <w:r w:rsidR="002D7329" w:rsidRPr="003021DF">
        <w:rPr>
          <w:sz w:val="22"/>
          <w:szCs w:val="22"/>
        </w:rPr>
        <w:t>)</w:t>
      </w:r>
      <w:r w:rsidR="00D459EC" w:rsidRPr="003021DF">
        <w:rPr>
          <w:sz w:val="22"/>
          <w:szCs w:val="22"/>
        </w:rPr>
        <w:tab/>
      </w:r>
      <w:r w:rsidR="00DD62C1" w:rsidRPr="003021DF">
        <w:rPr>
          <w:sz w:val="22"/>
          <w:szCs w:val="22"/>
        </w:rPr>
        <w:t>An</w:t>
      </w:r>
      <w:r w:rsidR="00C548B1" w:rsidRPr="003021DF">
        <w:rPr>
          <w:sz w:val="22"/>
          <w:szCs w:val="22"/>
        </w:rPr>
        <w:t xml:space="preserve"> allegedly unauthorized provider must identify to the TRS Fund</w:t>
      </w:r>
      <w:r w:rsidR="00DD62C1" w:rsidRPr="003021DF">
        <w:rPr>
          <w:sz w:val="22"/>
          <w:szCs w:val="22"/>
        </w:rPr>
        <w:t xml:space="preserve"> administrator</w:t>
      </w:r>
      <w:r w:rsidR="00C548B1" w:rsidRPr="003021DF">
        <w:rPr>
          <w:sz w:val="22"/>
          <w:szCs w:val="22"/>
        </w:rPr>
        <w:t xml:space="preserve"> all minutes submitted for reimbursement that are attributable to the TRS user after </w:t>
      </w:r>
      <w:r w:rsidR="00DD62C1" w:rsidRPr="003021DF">
        <w:rPr>
          <w:sz w:val="22"/>
          <w:szCs w:val="22"/>
        </w:rPr>
        <w:t xml:space="preserve">an </w:t>
      </w:r>
      <w:r w:rsidR="00C548B1" w:rsidRPr="003021DF">
        <w:rPr>
          <w:sz w:val="22"/>
          <w:szCs w:val="22"/>
        </w:rPr>
        <w:t>allegedly unauthorized change of default provider is alleged to have occurred.</w:t>
      </w:r>
    </w:p>
    <w:p w14:paraId="5BD0FEFD" w14:textId="067B5CD5" w:rsidR="008B5D30" w:rsidRPr="003021DF" w:rsidRDefault="00C548B1" w:rsidP="00FD58D3">
      <w:pPr>
        <w:tabs>
          <w:tab w:val="left" w:pos="720"/>
        </w:tabs>
        <w:spacing w:after="120"/>
        <w:ind w:left="1440" w:hanging="360"/>
        <w:rPr>
          <w:sz w:val="22"/>
          <w:szCs w:val="22"/>
        </w:rPr>
      </w:pPr>
      <w:r w:rsidRPr="003021DF">
        <w:rPr>
          <w:sz w:val="22"/>
          <w:szCs w:val="22"/>
        </w:rPr>
        <w:t>(</w:t>
      </w:r>
      <w:r w:rsidR="008907B3" w:rsidRPr="003021DF">
        <w:rPr>
          <w:sz w:val="22"/>
          <w:szCs w:val="22"/>
        </w:rPr>
        <w:t>n</w:t>
      </w:r>
      <w:r w:rsidRPr="003021DF">
        <w:rPr>
          <w:sz w:val="22"/>
          <w:szCs w:val="22"/>
        </w:rPr>
        <w:t>)</w:t>
      </w:r>
      <w:r w:rsidR="00A100D2" w:rsidRPr="003021DF">
        <w:rPr>
          <w:sz w:val="22"/>
          <w:szCs w:val="22"/>
        </w:rPr>
        <w:tab/>
      </w:r>
      <w:r w:rsidR="002D7329" w:rsidRPr="003021DF">
        <w:rPr>
          <w:sz w:val="22"/>
          <w:szCs w:val="22"/>
        </w:rPr>
        <w:t>A TRS provider shall use, disclose, or permit access to</w:t>
      </w:r>
      <w:r w:rsidR="009848E7" w:rsidRPr="003021DF">
        <w:rPr>
          <w:sz w:val="22"/>
          <w:szCs w:val="22"/>
        </w:rPr>
        <w:t xml:space="preserve"> customer proprietary network information</w:t>
      </w:r>
      <w:r w:rsidR="002D7329" w:rsidRPr="003021DF">
        <w:rPr>
          <w:sz w:val="22"/>
          <w:szCs w:val="22"/>
        </w:rPr>
        <w:t xml:space="preserve"> </w:t>
      </w:r>
      <w:r w:rsidR="009848E7" w:rsidRPr="003021DF">
        <w:rPr>
          <w:sz w:val="22"/>
          <w:szCs w:val="22"/>
        </w:rPr>
        <w:t>(</w:t>
      </w:r>
      <w:r w:rsidR="002D7329" w:rsidRPr="003021DF">
        <w:rPr>
          <w:sz w:val="22"/>
          <w:szCs w:val="22"/>
        </w:rPr>
        <w:t>CPNI</w:t>
      </w:r>
      <w:r w:rsidR="009848E7" w:rsidRPr="003021DF">
        <w:rPr>
          <w:sz w:val="22"/>
          <w:szCs w:val="22"/>
        </w:rPr>
        <w:t>)</w:t>
      </w:r>
      <w:r w:rsidR="002D7329" w:rsidRPr="003021DF">
        <w:rPr>
          <w:sz w:val="22"/>
          <w:szCs w:val="22"/>
        </w:rPr>
        <w:t xml:space="preserve"> upon request by the TRS Fund administrator or the Commission for administrative and investigative purposes. </w:t>
      </w:r>
    </w:p>
    <w:p w14:paraId="7BD30B9E" w14:textId="45A5010A" w:rsidR="00EE4317" w:rsidRPr="003021DF" w:rsidRDefault="00560D24" w:rsidP="00FD58D3">
      <w:pPr>
        <w:tabs>
          <w:tab w:val="left" w:pos="720"/>
        </w:tabs>
        <w:spacing w:after="120"/>
        <w:ind w:left="1440" w:hanging="360"/>
        <w:rPr>
          <w:sz w:val="22"/>
          <w:szCs w:val="22"/>
        </w:rPr>
      </w:pPr>
      <w:r w:rsidRPr="003021DF">
        <w:rPr>
          <w:sz w:val="22"/>
          <w:szCs w:val="22"/>
        </w:rPr>
        <w:t>(</w:t>
      </w:r>
      <w:r w:rsidR="008907B3" w:rsidRPr="003021DF">
        <w:rPr>
          <w:sz w:val="22"/>
          <w:szCs w:val="22"/>
        </w:rPr>
        <w:t>o</w:t>
      </w:r>
      <w:r w:rsidR="008B5D30" w:rsidRPr="003021DF">
        <w:rPr>
          <w:sz w:val="22"/>
          <w:szCs w:val="22"/>
        </w:rPr>
        <w:t>)</w:t>
      </w:r>
      <w:r w:rsidR="00A100D2" w:rsidRPr="003021DF">
        <w:rPr>
          <w:sz w:val="22"/>
          <w:szCs w:val="22"/>
        </w:rPr>
        <w:tab/>
      </w:r>
      <w:r w:rsidR="008B5D30" w:rsidRPr="003021DF">
        <w:rPr>
          <w:sz w:val="22"/>
          <w:szCs w:val="22"/>
        </w:rPr>
        <w:t>If a TRS provider wishes to use CPNI, such provider must first obtain approval from the user.  A TRS provider must maintain records of approval for at least one year thereafter.</w:t>
      </w:r>
    </w:p>
    <w:p w14:paraId="6A71B930" w14:textId="4FCA9225" w:rsidR="00C548B1" w:rsidRPr="003021DF" w:rsidRDefault="00C548B1" w:rsidP="00FD58D3">
      <w:pPr>
        <w:tabs>
          <w:tab w:val="left" w:pos="720"/>
        </w:tabs>
        <w:spacing w:after="120"/>
        <w:ind w:left="1440" w:hanging="360"/>
        <w:rPr>
          <w:sz w:val="22"/>
          <w:szCs w:val="22"/>
        </w:rPr>
      </w:pPr>
      <w:r w:rsidRPr="003021DF">
        <w:rPr>
          <w:sz w:val="22"/>
          <w:szCs w:val="22"/>
        </w:rPr>
        <w:t>(</w:t>
      </w:r>
      <w:r w:rsidR="008907B3" w:rsidRPr="003021DF">
        <w:rPr>
          <w:sz w:val="22"/>
          <w:szCs w:val="22"/>
        </w:rPr>
        <w:t>p</w:t>
      </w:r>
      <w:r w:rsidRPr="003021DF">
        <w:rPr>
          <w:sz w:val="22"/>
          <w:szCs w:val="22"/>
        </w:rPr>
        <w:t xml:space="preserve">) </w:t>
      </w:r>
      <w:r w:rsidR="00A100D2" w:rsidRPr="003021DF">
        <w:rPr>
          <w:sz w:val="22"/>
          <w:szCs w:val="22"/>
        </w:rPr>
        <w:tab/>
      </w:r>
      <w:r w:rsidR="004625BC" w:rsidRPr="003021DF">
        <w:rPr>
          <w:sz w:val="22"/>
          <w:szCs w:val="22"/>
        </w:rPr>
        <w:t xml:space="preserve">Each </w:t>
      </w:r>
      <w:r w:rsidRPr="003021DF">
        <w:rPr>
          <w:sz w:val="22"/>
          <w:szCs w:val="22"/>
        </w:rPr>
        <w:t>TRS provider</w:t>
      </w:r>
      <w:r w:rsidR="004625BC" w:rsidRPr="003021DF">
        <w:rPr>
          <w:sz w:val="22"/>
          <w:szCs w:val="22"/>
        </w:rPr>
        <w:t xml:space="preserve"> is</w:t>
      </w:r>
      <w:r w:rsidRPr="003021DF">
        <w:rPr>
          <w:sz w:val="22"/>
          <w:szCs w:val="22"/>
        </w:rPr>
        <w:t xml:space="preserve"> required to provide users </w:t>
      </w:r>
      <w:r w:rsidR="00CC2342" w:rsidRPr="003021DF">
        <w:rPr>
          <w:sz w:val="22"/>
          <w:szCs w:val="22"/>
        </w:rPr>
        <w:t xml:space="preserve">with </w:t>
      </w:r>
      <w:r w:rsidRPr="003021DF">
        <w:rPr>
          <w:sz w:val="22"/>
          <w:szCs w:val="22"/>
        </w:rPr>
        <w:t>notice of their right to deny or restrict use of, disclosure of, or access to their CPNI prior to any solicitation for customer approval to use, disclose, or permit access to their CPNI</w:t>
      </w:r>
      <w:r w:rsidR="00DE5A93" w:rsidRPr="003021DF">
        <w:rPr>
          <w:sz w:val="22"/>
          <w:szCs w:val="22"/>
        </w:rPr>
        <w:t xml:space="preserve">.  </w:t>
      </w:r>
      <w:r w:rsidRPr="003021DF">
        <w:rPr>
          <w:sz w:val="22"/>
          <w:szCs w:val="22"/>
        </w:rPr>
        <w:t>The provider must maintain records of this notification during the time period that the approval is in effect and for at least one year thereafter.</w:t>
      </w:r>
    </w:p>
    <w:p w14:paraId="27DA4BF8" w14:textId="164E2999" w:rsidR="00C548B1" w:rsidRPr="003021DF" w:rsidRDefault="00C548B1" w:rsidP="00FD58D3">
      <w:pPr>
        <w:tabs>
          <w:tab w:val="left" w:pos="720"/>
        </w:tabs>
        <w:spacing w:after="120"/>
        <w:ind w:left="1440" w:hanging="360"/>
        <w:rPr>
          <w:sz w:val="22"/>
          <w:szCs w:val="22"/>
        </w:rPr>
      </w:pPr>
      <w:r w:rsidRPr="003021DF">
        <w:rPr>
          <w:sz w:val="22"/>
          <w:szCs w:val="22"/>
        </w:rPr>
        <w:t>(</w:t>
      </w:r>
      <w:r w:rsidR="008907B3" w:rsidRPr="003021DF">
        <w:rPr>
          <w:sz w:val="22"/>
          <w:szCs w:val="22"/>
        </w:rPr>
        <w:t>q</w:t>
      </w:r>
      <w:r w:rsidRPr="003021DF">
        <w:rPr>
          <w:sz w:val="22"/>
          <w:szCs w:val="22"/>
        </w:rPr>
        <w:t>)</w:t>
      </w:r>
      <w:r w:rsidR="00A100D2" w:rsidRPr="003021DF">
        <w:rPr>
          <w:sz w:val="22"/>
          <w:szCs w:val="22"/>
        </w:rPr>
        <w:tab/>
      </w:r>
      <w:r w:rsidR="004625BC" w:rsidRPr="003021DF">
        <w:rPr>
          <w:sz w:val="22"/>
          <w:szCs w:val="22"/>
        </w:rPr>
        <w:t xml:space="preserve">Each </w:t>
      </w:r>
      <w:r w:rsidRPr="003021DF">
        <w:rPr>
          <w:sz w:val="22"/>
          <w:szCs w:val="22"/>
        </w:rPr>
        <w:t>TRS provider</w:t>
      </w:r>
      <w:r w:rsidR="004625BC" w:rsidRPr="003021DF">
        <w:rPr>
          <w:sz w:val="22"/>
          <w:szCs w:val="22"/>
        </w:rPr>
        <w:t xml:space="preserve"> is</w:t>
      </w:r>
      <w:r w:rsidRPr="003021DF">
        <w:rPr>
          <w:sz w:val="22"/>
          <w:szCs w:val="22"/>
        </w:rPr>
        <w:t xml:space="preserve"> required to maintain for a minimum of three years a record of marketing campaigns that use </w:t>
      </w:r>
      <w:r w:rsidR="004625BC" w:rsidRPr="003021DF">
        <w:rPr>
          <w:sz w:val="22"/>
          <w:szCs w:val="22"/>
        </w:rPr>
        <w:t xml:space="preserve">its </w:t>
      </w:r>
      <w:r w:rsidRPr="003021DF">
        <w:rPr>
          <w:sz w:val="22"/>
          <w:szCs w:val="22"/>
        </w:rPr>
        <w:t xml:space="preserve">customers’ CPNI, including a record of all instances where CPNI was disclosed to third parties.  </w:t>
      </w:r>
      <w:r w:rsidR="004625BC" w:rsidRPr="003021DF">
        <w:rPr>
          <w:sz w:val="22"/>
          <w:szCs w:val="22"/>
        </w:rPr>
        <w:t xml:space="preserve">Each </w:t>
      </w:r>
      <w:r w:rsidRPr="003021DF">
        <w:rPr>
          <w:sz w:val="22"/>
          <w:szCs w:val="22"/>
        </w:rPr>
        <w:t>TRS provider shall establish a supervisory review process regarding</w:t>
      </w:r>
      <w:r w:rsidR="004625BC" w:rsidRPr="003021DF">
        <w:rPr>
          <w:sz w:val="22"/>
          <w:szCs w:val="22"/>
        </w:rPr>
        <w:t xml:space="preserve"> the</w:t>
      </w:r>
      <w:r w:rsidRPr="003021DF">
        <w:rPr>
          <w:sz w:val="22"/>
          <w:szCs w:val="22"/>
        </w:rPr>
        <w:t xml:space="preserve"> TRS provider</w:t>
      </w:r>
      <w:r w:rsidR="004625BC" w:rsidRPr="003021DF">
        <w:rPr>
          <w:sz w:val="22"/>
          <w:szCs w:val="22"/>
        </w:rPr>
        <w:t>’s</w:t>
      </w:r>
      <w:r w:rsidRPr="003021DF">
        <w:rPr>
          <w:sz w:val="22"/>
          <w:szCs w:val="22"/>
        </w:rPr>
        <w:t xml:space="preserve"> compliance with the rules for outbound marketing situations</w:t>
      </w:r>
      <w:r w:rsidR="00DE5A93" w:rsidRPr="003021DF">
        <w:rPr>
          <w:sz w:val="22"/>
          <w:szCs w:val="22"/>
        </w:rPr>
        <w:t xml:space="preserve">.  </w:t>
      </w:r>
      <w:r w:rsidR="004625BC" w:rsidRPr="003021DF">
        <w:rPr>
          <w:sz w:val="22"/>
          <w:szCs w:val="22"/>
        </w:rPr>
        <w:t xml:space="preserve">Each </w:t>
      </w:r>
      <w:r w:rsidRPr="003021DF">
        <w:rPr>
          <w:sz w:val="22"/>
          <w:szCs w:val="22"/>
        </w:rPr>
        <w:t>TRS provider</w:t>
      </w:r>
      <w:r w:rsidR="004625BC" w:rsidRPr="003021DF">
        <w:rPr>
          <w:sz w:val="22"/>
          <w:szCs w:val="22"/>
        </w:rPr>
        <w:t xml:space="preserve"> is</w:t>
      </w:r>
      <w:r w:rsidRPr="003021DF">
        <w:rPr>
          <w:sz w:val="22"/>
          <w:szCs w:val="22"/>
        </w:rPr>
        <w:t xml:space="preserve"> required to have an officer sign and file with the Commission a compliance certification on an annual basis</w:t>
      </w:r>
      <w:r w:rsidR="008404E4" w:rsidRPr="003021DF">
        <w:rPr>
          <w:sz w:val="22"/>
          <w:szCs w:val="22"/>
        </w:rPr>
        <w:t>.</w:t>
      </w:r>
    </w:p>
    <w:p w14:paraId="7CA12149" w14:textId="0FE2DB1D" w:rsidR="00C548B1" w:rsidRPr="003021DF" w:rsidRDefault="00C548B1" w:rsidP="00FD58D3">
      <w:pPr>
        <w:tabs>
          <w:tab w:val="left" w:pos="720"/>
        </w:tabs>
        <w:spacing w:after="120"/>
        <w:ind w:left="1440" w:hanging="360"/>
        <w:rPr>
          <w:sz w:val="22"/>
          <w:szCs w:val="22"/>
        </w:rPr>
      </w:pPr>
      <w:r w:rsidRPr="003021DF">
        <w:rPr>
          <w:sz w:val="22"/>
          <w:szCs w:val="22"/>
        </w:rPr>
        <w:t>(</w:t>
      </w:r>
      <w:r w:rsidR="00334B01" w:rsidRPr="003021DF">
        <w:rPr>
          <w:sz w:val="22"/>
          <w:szCs w:val="22"/>
        </w:rPr>
        <w:t>s</w:t>
      </w:r>
      <w:r w:rsidRPr="003021DF">
        <w:rPr>
          <w:sz w:val="22"/>
          <w:szCs w:val="22"/>
        </w:rPr>
        <w:t>)</w:t>
      </w:r>
      <w:r w:rsidR="00A100D2" w:rsidRPr="003021DF">
        <w:rPr>
          <w:sz w:val="22"/>
          <w:szCs w:val="22"/>
        </w:rPr>
        <w:tab/>
      </w:r>
      <w:r w:rsidR="004625BC" w:rsidRPr="003021DF">
        <w:rPr>
          <w:sz w:val="22"/>
          <w:szCs w:val="22"/>
        </w:rPr>
        <w:t xml:space="preserve">Each </w:t>
      </w:r>
      <w:r w:rsidRPr="003021DF">
        <w:rPr>
          <w:sz w:val="22"/>
          <w:szCs w:val="22"/>
        </w:rPr>
        <w:t>TRS provider</w:t>
      </w:r>
      <w:r w:rsidR="004625BC" w:rsidRPr="003021DF">
        <w:rPr>
          <w:sz w:val="22"/>
          <w:szCs w:val="22"/>
        </w:rPr>
        <w:t xml:space="preserve"> is</w:t>
      </w:r>
      <w:r w:rsidRPr="003021DF">
        <w:rPr>
          <w:sz w:val="22"/>
          <w:szCs w:val="22"/>
        </w:rPr>
        <w:t xml:space="preserve"> required to take all reasonable measures, including those measures outlined in the rule, to discover and protect against attempts to gain unauthorized access to CPNI.  </w:t>
      </w:r>
      <w:r w:rsidR="004625BC" w:rsidRPr="003021DF">
        <w:rPr>
          <w:sz w:val="22"/>
          <w:szCs w:val="22"/>
        </w:rPr>
        <w:t xml:space="preserve">Each </w:t>
      </w:r>
      <w:r w:rsidRPr="003021DF">
        <w:rPr>
          <w:sz w:val="22"/>
          <w:szCs w:val="22"/>
        </w:rPr>
        <w:t>TRS provider</w:t>
      </w:r>
      <w:r w:rsidR="004625BC" w:rsidRPr="003021DF">
        <w:rPr>
          <w:sz w:val="22"/>
          <w:szCs w:val="22"/>
        </w:rPr>
        <w:t xml:space="preserve"> is</w:t>
      </w:r>
      <w:r w:rsidRPr="003021DF">
        <w:rPr>
          <w:sz w:val="22"/>
          <w:szCs w:val="22"/>
        </w:rPr>
        <w:t xml:space="preserve"> required to notify </w:t>
      </w:r>
      <w:r w:rsidR="000A2F6A" w:rsidRPr="003021DF">
        <w:rPr>
          <w:sz w:val="22"/>
          <w:szCs w:val="22"/>
        </w:rPr>
        <w:t xml:space="preserve">users </w:t>
      </w:r>
      <w:r w:rsidRPr="003021DF">
        <w:rPr>
          <w:sz w:val="22"/>
          <w:szCs w:val="22"/>
        </w:rPr>
        <w:t>immediately whenever a password, customer response to a back-up means of authentication for lost or forgotten passwords, online account, or address of record is created or changed.</w:t>
      </w:r>
    </w:p>
    <w:p w14:paraId="4C86F690" w14:textId="03B8A5EC" w:rsidR="00454D41" w:rsidRPr="003021DF" w:rsidRDefault="00560D24" w:rsidP="00FD58D3">
      <w:pPr>
        <w:tabs>
          <w:tab w:val="left" w:pos="720"/>
        </w:tabs>
        <w:spacing w:after="120"/>
        <w:ind w:left="1440" w:hanging="360"/>
        <w:rPr>
          <w:sz w:val="22"/>
          <w:szCs w:val="22"/>
        </w:rPr>
      </w:pPr>
      <w:r w:rsidRPr="003021DF">
        <w:rPr>
          <w:sz w:val="22"/>
          <w:szCs w:val="22"/>
        </w:rPr>
        <w:t>(</w:t>
      </w:r>
      <w:r w:rsidR="00C429C3" w:rsidRPr="003021DF">
        <w:rPr>
          <w:sz w:val="22"/>
          <w:szCs w:val="22"/>
        </w:rPr>
        <w:t>t</w:t>
      </w:r>
      <w:r w:rsidR="00454D41" w:rsidRPr="003021DF">
        <w:rPr>
          <w:sz w:val="22"/>
          <w:szCs w:val="22"/>
        </w:rPr>
        <w:t>)</w:t>
      </w:r>
      <w:r w:rsidR="00A100D2" w:rsidRPr="003021DF">
        <w:rPr>
          <w:sz w:val="22"/>
          <w:szCs w:val="22"/>
        </w:rPr>
        <w:tab/>
      </w:r>
      <w:r w:rsidR="006E37EB" w:rsidRPr="003021DF">
        <w:rPr>
          <w:sz w:val="22"/>
          <w:szCs w:val="22"/>
        </w:rPr>
        <w:t xml:space="preserve">A TRS provider shall notify law enforcement of a breach of its </w:t>
      </w:r>
      <w:r w:rsidR="00C429C3" w:rsidRPr="003021DF">
        <w:rPr>
          <w:sz w:val="22"/>
          <w:szCs w:val="22"/>
        </w:rPr>
        <w:t xml:space="preserve">users’ </w:t>
      </w:r>
      <w:r w:rsidR="006E37EB" w:rsidRPr="003021DF">
        <w:rPr>
          <w:sz w:val="22"/>
          <w:szCs w:val="22"/>
        </w:rPr>
        <w:t>CPNI.  The TRS provider shall not notify its customers o</w:t>
      </w:r>
      <w:r w:rsidR="00C46ECB" w:rsidRPr="003021DF">
        <w:rPr>
          <w:sz w:val="22"/>
          <w:szCs w:val="22"/>
        </w:rPr>
        <w:t>r</w:t>
      </w:r>
      <w:r w:rsidR="006E37EB" w:rsidRPr="003021DF">
        <w:rPr>
          <w:sz w:val="22"/>
          <w:szCs w:val="22"/>
        </w:rPr>
        <w:t xml:space="preserve"> disclose the breach publicly, whether voluntarily or under state or local law or these rules, until it has completed the process of notifying law enforcement.  The TRS provider shall </w:t>
      </w:r>
      <w:r w:rsidR="008B363C" w:rsidRPr="003021DF">
        <w:rPr>
          <w:sz w:val="22"/>
          <w:szCs w:val="22"/>
        </w:rPr>
        <w:t xml:space="preserve">provide </w:t>
      </w:r>
      <w:r w:rsidR="006E37EB" w:rsidRPr="003021DF">
        <w:rPr>
          <w:sz w:val="22"/>
          <w:szCs w:val="22"/>
        </w:rPr>
        <w:t xml:space="preserve">a copy of the notification </w:t>
      </w:r>
      <w:r w:rsidR="00C46ECB" w:rsidRPr="003021DF">
        <w:rPr>
          <w:sz w:val="22"/>
          <w:szCs w:val="22"/>
        </w:rPr>
        <w:t xml:space="preserve">to </w:t>
      </w:r>
      <w:r w:rsidR="006E37EB" w:rsidRPr="003021DF">
        <w:rPr>
          <w:sz w:val="22"/>
          <w:szCs w:val="22"/>
        </w:rPr>
        <w:t xml:space="preserve">the Disability Rights Office of the Consumer and Governmental Affairs Bureau at the </w:t>
      </w:r>
      <w:r w:rsidR="006E37EB" w:rsidRPr="003021DF">
        <w:rPr>
          <w:sz w:val="22"/>
          <w:szCs w:val="22"/>
        </w:rPr>
        <w:lastRenderedPageBreak/>
        <w:t xml:space="preserve">same time as when the TRS provider notifies the </w:t>
      </w:r>
      <w:r w:rsidR="00C46ECB" w:rsidRPr="003021DF">
        <w:rPr>
          <w:sz w:val="22"/>
          <w:szCs w:val="22"/>
        </w:rPr>
        <w:t>users</w:t>
      </w:r>
      <w:r w:rsidR="006E37EB" w:rsidRPr="003021DF">
        <w:rPr>
          <w:sz w:val="22"/>
          <w:szCs w:val="22"/>
        </w:rPr>
        <w:t xml:space="preserve">.  </w:t>
      </w:r>
      <w:r w:rsidR="00C46ECB" w:rsidRPr="003021DF">
        <w:rPr>
          <w:sz w:val="22"/>
          <w:szCs w:val="22"/>
        </w:rPr>
        <w:t>Each</w:t>
      </w:r>
      <w:r w:rsidR="006E37EB" w:rsidRPr="003021DF">
        <w:rPr>
          <w:sz w:val="22"/>
          <w:szCs w:val="22"/>
        </w:rPr>
        <w:t xml:space="preserve"> TRS provider shall maintain a record, electronically or in some other manner, of any breaches discovered.</w:t>
      </w:r>
    </w:p>
    <w:p w14:paraId="5DC20654" w14:textId="619C082D" w:rsidR="00835C09" w:rsidRPr="003021DF" w:rsidRDefault="0036665F" w:rsidP="00FD58D3">
      <w:pPr>
        <w:tabs>
          <w:tab w:val="left" w:pos="720"/>
        </w:tabs>
        <w:spacing w:after="120"/>
        <w:ind w:left="1080" w:hanging="360"/>
        <w:rPr>
          <w:b/>
          <w:sz w:val="22"/>
          <w:szCs w:val="22"/>
        </w:rPr>
      </w:pPr>
      <w:r w:rsidRPr="003021DF">
        <w:rPr>
          <w:b/>
          <w:sz w:val="22"/>
          <w:szCs w:val="22"/>
        </w:rPr>
        <w:t>(2)</w:t>
      </w:r>
      <w:r w:rsidR="00835C09" w:rsidRPr="003021DF">
        <w:rPr>
          <w:b/>
          <w:sz w:val="22"/>
          <w:szCs w:val="22"/>
        </w:rPr>
        <w:tab/>
      </w:r>
      <w:r w:rsidR="00835C09" w:rsidRPr="003021DF">
        <w:rPr>
          <w:b/>
          <w:i/>
          <w:sz w:val="22"/>
          <w:szCs w:val="22"/>
        </w:rPr>
        <w:t>2017 VRS Improvements Order</w:t>
      </w:r>
    </w:p>
    <w:p w14:paraId="70ADD4B1" w14:textId="723878E8" w:rsidR="00C97D93" w:rsidRPr="003021DF" w:rsidRDefault="00C97D93" w:rsidP="00C43D95">
      <w:pPr>
        <w:spacing w:after="120"/>
        <w:ind w:left="360"/>
        <w:rPr>
          <w:sz w:val="22"/>
          <w:szCs w:val="22"/>
        </w:rPr>
      </w:pPr>
      <w:r w:rsidRPr="003021DF">
        <w:rPr>
          <w:sz w:val="22"/>
          <w:szCs w:val="22"/>
        </w:rPr>
        <w:t xml:space="preserve">On March 23, 2017, the Commission adopted the </w:t>
      </w:r>
      <w:r w:rsidRPr="003021DF">
        <w:rPr>
          <w:i/>
          <w:sz w:val="22"/>
          <w:szCs w:val="22"/>
        </w:rPr>
        <w:t xml:space="preserve">2017 VRS </w:t>
      </w:r>
      <w:r w:rsidR="00196673" w:rsidRPr="003021DF">
        <w:rPr>
          <w:i/>
          <w:sz w:val="22"/>
          <w:szCs w:val="22"/>
        </w:rPr>
        <w:t xml:space="preserve">Improvements </w:t>
      </w:r>
      <w:r w:rsidRPr="003021DF">
        <w:rPr>
          <w:i/>
          <w:sz w:val="22"/>
          <w:szCs w:val="22"/>
        </w:rPr>
        <w:t>Order</w:t>
      </w:r>
      <w:r w:rsidRPr="003021DF">
        <w:rPr>
          <w:sz w:val="22"/>
          <w:szCs w:val="22"/>
        </w:rPr>
        <w:t xml:space="preserve"> amending its rules to improve the quality and efficiency of VRS.</w:t>
      </w:r>
      <w:r w:rsidR="00A61F88" w:rsidRPr="003021DF">
        <w:rPr>
          <w:rStyle w:val="FootnoteReference"/>
          <w:sz w:val="22"/>
          <w:szCs w:val="22"/>
        </w:rPr>
        <w:footnoteReference w:id="38"/>
      </w:r>
      <w:r w:rsidRPr="003021DF">
        <w:rPr>
          <w:sz w:val="22"/>
          <w:szCs w:val="22"/>
        </w:rPr>
        <w:t xml:space="preserve">  The Commission took the following actions, among others:</w:t>
      </w:r>
    </w:p>
    <w:p w14:paraId="57C57718" w14:textId="77777777" w:rsidR="00C97D93" w:rsidRPr="003021DF" w:rsidRDefault="00C97D93" w:rsidP="00FD58D3">
      <w:pPr>
        <w:pStyle w:val="ListParagraph"/>
        <w:numPr>
          <w:ilvl w:val="1"/>
          <w:numId w:val="20"/>
        </w:numPr>
        <w:tabs>
          <w:tab w:val="clear" w:pos="1080"/>
          <w:tab w:val="left" w:pos="720"/>
        </w:tabs>
        <w:spacing w:after="120" w:line="240" w:lineRule="auto"/>
        <w:ind w:left="1440"/>
        <w:contextualSpacing w:val="0"/>
        <w:rPr>
          <w:rFonts w:ascii="Times New Roman" w:hAnsi="Times New Roman"/>
        </w:rPr>
      </w:pPr>
      <w:r w:rsidRPr="003021DF">
        <w:rPr>
          <w:rFonts w:ascii="Times New Roman" w:hAnsi="Times New Roman"/>
        </w:rPr>
        <w:t>Established a voluntary at-home VRS call handing pilot program.</w:t>
      </w:r>
    </w:p>
    <w:p w14:paraId="336A60FE" w14:textId="5E38B6E6" w:rsidR="00B50621" w:rsidRPr="003021DF" w:rsidRDefault="000677BE" w:rsidP="00833C6A">
      <w:pPr>
        <w:pStyle w:val="ListParagraph"/>
        <w:numPr>
          <w:ilvl w:val="1"/>
          <w:numId w:val="20"/>
        </w:numPr>
        <w:tabs>
          <w:tab w:val="clear" w:pos="1080"/>
          <w:tab w:val="left" w:pos="720"/>
        </w:tabs>
        <w:spacing w:after="120" w:line="240" w:lineRule="auto"/>
        <w:ind w:left="1440"/>
        <w:contextualSpacing w:val="0"/>
        <w:rPr>
          <w:rFonts w:ascii="Times New Roman" w:hAnsi="Times New Roman"/>
        </w:rPr>
      </w:pPr>
      <w:r w:rsidRPr="003021DF">
        <w:rPr>
          <w:rFonts w:ascii="Times New Roman" w:hAnsi="Times New Roman"/>
        </w:rPr>
        <w:t xml:space="preserve">Established a procedure for VRS providers to assign </w:t>
      </w:r>
      <w:proofErr w:type="spellStart"/>
      <w:r w:rsidRPr="003021DF">
        <w:rPr>
          <w:rFonts w:ascii="Times New Roman" w:hAnsi="Times New Roman"/>
        </w:rPr>
        <w:t>iTRS</w:t>
      </w:r>
      <w:proofErr w:type="spellEnd"/>
      <w:r w:rsidRPr="003021DF">
        <w:rPr>
          <w:rFonts w:ascii="Times New Roman" w:hAnsi="Times New Roman"/>
        </w:rPr>
        <w:t xml:space="preserve"> numbers to hearing point-to-point video users to allow VRS users and hearing individuals who know sign language to make direct point-to-point video calls over the facilities of VRS providers using VRS access technology</w:t>
      </w:r>
      <w:r w:rsidR="00C97D93" w:rsidRPr="003021DF">
        <w:rPr>
          <w:rFonts w:ascii="Times New Roman" w:hAnsi="Times New Roman"/>
        </w:rPr>
        <w:t xml:space="preserve">.  </w:t>
      </w:r>
      <w:r w:rsidR="00847F0F" w:rsidRPr="003021DF">
        <w:rPr>
          <w:rFonts w:ascii="Times New Roman" w:hAnsi="Times New Roman"/>
        </w:rPr>
        <w:t>E</w:t>
      </w:r>
      <w:r w:rsidR="00025E82" w:rsidRPr="003021DF">
        <w:rPr>
          <w:rFonts w:ascii="Times New Roman" w:hAnsi="Times New Roman"/>
        </w:rPr>
        <w:t xml:space="preserve">ach </w:t>
      </w:r>
      <w:r w:rsidR="00C97D93" w:rsidRPr="003021DF">
        <w:rPr>
          <w:rFonts w:ascii="Times New Roman" w:hAnsi="Times New Roman"/>
        </w:rPr>
        <w:t xml:space="preserve">VRS provider, before assigning </w:t>
      </w:r>
      <w:proofErr w:type="spellStart"/>
      <w:r w:rsidR="00C97D93" w:rsidRPr="003021DF">
        <w:rPr>
          <w:rFonts w:ascii="Times New Roman" w:hAnsi="Times New Roman"/>
        </w:rPr>
        <w:t>iTRS</w:t>
      </w:r>
      <w:proofErr w:type="spellEnd"/>
      <w:r w:rsidR="00C97D93" w:rsidRPr="003021DF">
        <w:rPr>
          <w:rFonts w:ascii="Times New Roman" w:hAnsi="Times New Roman"/>
        </w:rPr>
        <w:t xml:space="preserve"> numbers to hearing individuals, must</w:t>
      </w:r>
      <w:r w:rsidR="00B50621" w:rsidRPr="003021DF">
        <w:rPr>
          <w:rFonts w:ascii="Times New Roman" w:hAnsi="Times New Roman"/>
        </w:rPr>
        <w:t>:</w:t>
      </w:r>
    </w:p>
    <w:p w14:paraId="1317C2B3" w14:textId="64C07C55" w:rsidR="00C97D93" w:rsidRPr="003021DF" w:rsidRDefault="00B50621" w:rsidP="00FD58D3">
      <w:pPr>
        <w:pStyle w:val="ListParagraph"/>
        <w:numPr>
          <w:ilvl w:val="0"/>
          <w:numId w:val="46"/>
        </w:numPr>
        <w:spacing w:after="120" w:line="240" w:lineRule="auto"/>
        <w:ind w:left="1800"/>
        <w:contextualSpacing w:val="0"/>
        <w:rPr>
          <w:rFonts w:ascii="Times New Roman" w:hAnsi="Times New Roman"/>
        </w:rPr>
      </w:pPr>
      <w:r w:rsidRPr="003021DF">
        <w:rPr>
          <w:rFonts w:ascii="Times New Roman" w:hAnsi="Times New Roman"/>
        </w:rPr>
        <w:t>O</w:t>
      </w:r>
      <w:r w:rsidR="00C97D93" w:rsidRPr="003021DF">
        <w:rPr>
          <w:rFonts w:ascii="Times New Roman" w:hAnsi="Times New Roman"/>
        </w:rPr>
        <w:t>btain the user’s full name; residential address; date of birth; and a written certification attesting the user is (</w:t>
      </w:r>
      <w:r w:rsidR="005F3553" w:rsidRPr="003021DF">
        <w:rPr>
          <w:rFonts w:ascii="Times New Roman" w:hAnsi="Times New Roman"/>
        </w:rPr>
        <w:t>1</w:t>
      </w:r>
      <w:r w:rsidR="00C97D93" w:rsidRPr="003021DF">
        <w:rPr>
          <w:rFonts w:ascii="Times New Roman" w:hAnsi="Times New Roman"/>
        </w:rPr>
        <w:t>) proficient in sign language, (</w:t>
      </w:r>
      <w:r w:rsidR="005F3553" w:rsidRPr="003021DF">
        <w:rPr>
          <w:rFonts w:ascii="Times New Roman" w:hAnsi="Times New Roman"/>
        </w:rPr>
        <w:t>2</w:t>
      </w:r>
      <w:r w:rsidR="00C97D93" w:rsidRPr="003021DF">
        <w:rPr>
          <w:rFonts w:ascii="Times New Roman" w:hAnsi="Times New Roman"/>
        </w:rPr>
        <w:t xml:space="preserve">) understands that the </w:t>
      </w:r>
      <w:proofErr w:type="spellStart"/>
      <w:r w:rsidR="00C97D93" w:rsidRPr="003021DF">
        <w:rPr>
          <w:rFonts w:ascii="Times New Roman" w:hAnsi="Times New Roman"/>
        </w:rPr>
        <w:t>iTRS</w:t>
      </w:r>
      <w:proofErr w:type="spellEnd"/>
      <w:r w:rsidR="00C97D93" w:rsidRPr="003021DF">
        <w:rPr>
          <w:rFonts w:ascii="Times New Roman" w:hAnsi="Times New Roman"/>
        </w:rPr>
        <w:t xml:space="preserve"> number may only be used for point-to-point communication</w:t>
      </w:r>
      <w:r w:rsidR="00EF352C" w:rsidRPr="003021DF">
        <w:rPr>
          <w:rFonts w:ascii="Times New Roman" w:hAnsi="Times New Roman"/>
        </w:rPr>
        <w:t>s</w:t>
      </w:r>
      <w:r w:rsidR="00C97D93" w:rsidRPr="003021DF">
        <w:rPr>
          <w:rFonts w:ascii="Times New Roman" w:hAnsi="Times New Roman"/>
        </w:rPr>
        <w:t xml:space="preserve"> with registered VRS users, and (</w:t>
      </w:r>
      <w:r w:rsidR="005F3553" w:rsidRPr="003021DF">
        <w:rPr>
          <w:rFonts w:ascii="Times New Roman" w:hAnsi="Times New Roman"/>
        </w:rPr>
        <w:t>3</w:t>
      </w:r>
      <w:r w:rsidR="00C97D93" w:rsidRPr="003021DF">
        <w:rPr>
          <w:rFonts w:ascii="Times New Roman" w:hAnsi="Times New Roman"/>
        </w:rPr>
        <w:t xml:space="preserve">) understands that such </w:t>
      </w:r>
      <w:proofErr w:type="spellStart"/>
      <w:r w:rsidR="00C97D93" w:rsidRPr="003021DF">
        <w:rPr>
          <w:rFonts w:ascii="Times New Roman" w:hAnsi="Times New Roman"/>
        </w:rPr>
        <w:t>iTRS</w:t>
      </w:r>
      <w:proofErr w:type="spellEnd"/>
      <w:r w:rsidR="00C97D93" w:rsidRPr="003021DF">
        <w:rPr>
          <w:rFonts w:ascii="Times New Roman" w:hAnsi="Times New Roman"/>
        </w:rPr>
        <w:t xml:space="preserve"> number may not be used to access VRS.</w:t>
      </w:r>
    </w:p>
    <w:p w14:paraId="1194F903" w14:textId="5524D40E" w:rsidR="00C97D93" w:rsidRPr="003021DF" w:rsidRDefault="00B50621" w:rsidP="00FD58D3">
      <w:pPr>
        <w:pStyle w:val="ListParagraph"/>
        <w:numPr>
          <w:ilvl w:val="3"/>
          <w:numId w:val="20"/>
        </w:numPr>
        <w:spacing w:after="120" w:line="240" w:lineRule="auto"/>
        <w:ind w:left="1800" w:hanging="360"/>
        <w:contextualSpacing w:val="0"/>
        <w:rPr>
          <w:rFonts w:ascii="Times New Roman" w:hAnsi="Times New Roman"/>
        </w:rPr>
      </w:pPr>
      <w:r w:rsidRPr="003021DF">
        <w:rPr>
          <w:rFonts w:ascii="Times New Roman" w:hAnsi="Times New Roman"/>
        </w:rPr>
        <w:t>O</w:t>
      </w:r>
      <w:r w:rsidR="00C97D93" w:rsidRPr="003021DF">
        <w:rPr>
          <w:rFonts w:ascii="Times New Roman" w:hAnsi="Times New Roman"/>
        </w:rPr>
        <w:t>btain the user’s consent to provide information to the TRS</w:t>
      </w:r>
      <w:r w:rsidR="00B46C4B" w:rsidRPr="003021DF">
        <w:rPr>
          <w:rFonts w:ascii="Times New Roman" w:hAnsi="Times New Roman"/>
        </w:rPr>
        <w:t>-URD</w:t>
      </w:r>
      <w:r w:rsidR="00C97D93" w:rsidRPr="003021DF">
        <w:rPr>
          <w:rFonts w:ascii="Times New Roman" w:hAnsi="Times New Roman"/>
        </w:rPr>
        <w:t xml:space="preserve"> and keep a record of the affirmative acknowledgement of such consent by every user.</w:t>
      </w:r>
    </w:p>
    <w:p w14:paraId="1B21B378" w14:textId="1EA73991" w:rsidR="00C97D93" w:rsidRPr="003021DF" w:rsidRDefault="00B50621" w:rsidP="00FD58D3">
      <w:pPr>
        <w:pStyle w:val="ListParagraph"/>
        <w:numPr>
          <w:ilvl w:val="3"/>
          <w:numId w:val="20"/>
        </w:numPr>
        <w:spacing w:after="120" w:line="240" w:lineRule="auto"/>
        <w:ind w:left="1800" w:hanging="360"/>
        <w:contextualSpacing w:val="0"/>
        <w:rPr>
          <w:rFonts w:ascii="Times New Roman" w:hAnsi="Times New Roman"/>
        </w:rPr>
      </w:pPr>
      <w:r w:rsidRPr="003021DF">
        <w:rPr>
          <w:rFonts w:ascii="Times New Roman" w:hAnsi="Times New Roman"/>
        </w:rPr>
        <w:t>S</w:t>
      </w:r>
      <w:r w:rsidR="00C97D93" w:rsidRPr="003021DF">
        <w:rPr>
          <w:rFonts w:ascii="Times New Roman" w:hAnsi="Times New Roman"/>
        </w:rPr>
        <w:t>ubmit to the TRS</w:t>
      </w:r>
      <w:r w:rsidR="00B46C4B" w:rsidRPr="003021DF">
        <w:rPr>
          <w:rFonts w:ascii="Times New Roman" w:hAnsi="Times New Roman"/>
        </w:rPr>
        <w:t>-URD</w:t>
      </w:r>
      <w:r w:rsidR="00C97D93" w:rsidRPr="003021DF">
        <w:rPr>
          <w:rFonts w:ascii="Times New Roman" w:hAnsi="Times New Roman"/>
        </w:rPr>
        <w:t xml:space="preserve"> the user</w:t>
      </w:r>
      <w:r w:rsidR="00266C8B" w:rsidRPr="003021DF">
        <w:rPr>
          <w:rFonts w:ascii="Times New Roman" w:hAnsi="Times New Roman"/>
        </w:rPr>
        <w:t>’</w:t>
      </w:r>
      <w:r w:rsidR="00C97D93" w:rsidRPr="003021DF">
        <w:rPr>
          <w:rFonts w:ascii="Times New Roman" w:hAnsi="Times New Roman"/>
        </w:rPr>
        <w:t>s (</w:t>
      </w:r>
      <w:r w:rsidR="005F3553" w:rsidRPr="003021DF">
        <w:rPr>
          <w:rFonts w:ascii="Times New Roman" w:hAnsi="Times New Roman"/>
        </w:rPr>
        <w:t>1</w:t>
      </w:r>
      <w:r w:rsidR="00C97D93" w:rsidRPr="003021DF">
        <w:rPr>
          <w:rFonts w:ascii="Times New Roman" w:hAnsi="Times New Roman"/>
        </w:rPr>
        <w:t>) full name; (</w:t>
      </w:r>
      <w:r w:rsidR="005F3553" w:rsidRPr="003021DF">
        <w:rPr>
          <w:rFonts w:ascii="Times New Roman" w:hAnsi="Times New Roman"/>
        </w:rPr>
        <w:t>2</w:t>
      </w:r>
      <w:r w:rsidR="00C97D93" w:rsidRPr="003021DF">
        <w:rPr>
          <w:rFonts w:ascii="Times New Roman" w:hAnsi="Times New Roman"/>
        </w:rPr>
        <w:t>) residential address; (</w:t>
      </w:r>
      <w:r w:rsidR="005F3553" w:rsidRPr="003021DF">
        <w:rPr>
          <w:rFonts w:ascii="Times New Roman" w:hAnsi="Times New Roman"/>
        </w:rPr>
        <w:t>3</w:t>
      </w:r>
      <w:r w:rsidR="00C97D93" w:rsidRPr="003021DF">
        <w:rPr>
          <w:rFonts w:ascii="Times New Roman" w:hAnsi="Times New Roman"/>
        </w:rPr>
        <w:t>) date of birth; (</w:t>
      </w:r>
      <w:r w:rsidR="005F3553" w:rsidRPr="003021DF">
        <w:rPr>
          <w:rFonts w:ascii="Times New Roman" w:hAnsi="Times New Roman"/>
        </w:rPr>
        <w:t>4</w:t>
      </w:r>
      <w:r w:rsidR="00C97D93" w:rsidRPr="003021DF">
        <w:rPr>
          <w:rFonts w:ascii="Times New Roman" w:hAnsi="Times New Roman"/>
        </w:rPr>
        <w:t>) a copy of the written certification; (</w:t>
      </w:r>
      <w:r w:rsidR="005F3553" w:rsidRPr="003021DF">
        <w:rPr>
          <w:rFonts w:ascii="Times New Roman" w:hAnsi="Times New Roman"/>
        </w:rPr>
        <w:t>5</w:t>
      </w:r>
      <w:r w:rsidR="00C97D93" w:rsidRPr="003021DF">
        <w:rPr>
          <w:rFonts w:ascii="Times New Roman" w:hAnsi="Times New Roman"/>
        </w:rPr>
        <w:t>) the assigned ten-digit number; (</w:t>
      </w:r>
      <w:r w:rsidR="005F3553" w:rsidRPr="003021DF">
        <w:rPr>
          <w:rFonts w:ascii="Times New Roman" w:hAnsi="Times New Roman"/>
        </w:rPr>
        <w:t>6</w:t>
      </w:r>
      <w:r w:rsidR="00C97D93" w:rsidRPr="003021DF">
        <w:rPr>
          <w:rFonts w:ascii="Times New Roman" w:hAnsi="Times New Roman"/>
        </w:rPr>
        <w:t>) the VRS provider’s name and the date of service initiation; and (</w:t>
      </w:r>
      <w:r w:rsidR="005F3553" w:rsidRPr="003021DF">
        <w:rPr>
          <w:rFonts w:ascii="Times New Roman" w:hAnsi="Times New Roman"/>
        </w:rPr>
        <w:t>7</w:t>
      </w:r>
      <w:r w:rsidR="00C97D93" w:rsidRPr="003021DF">
        <w:rPr>
          <w:rFonts w:ascii="Times New Roman" w:hAnsi="Times New Roman"/>
        </w:rPr>
        <w:t>) the date on which a ten-digit number was assigned to or removed from the user.</w:t>
      </w:r>
    </w:p>
    <w:p w14:paraId="76EED217" w14:textId="73F7EB1A" w:rsidR="00B50621" w:rsidRPr="003021DF" w:rsidRDefault="00B50621" w:rsidP="00FD58D3">
      <w:pPr>
        <w:pStyle w:val="ListParagraph"/>
        <w:numPr>
          <w:ilvl w:val="3"/>
          <w:numId w:val="20"/>
        </w:numPr>
        <w:spacing w:after="120" w:line="240" w:lineRule="auto"/>
        <w:ind w:left="1800" w:hanging="360"/>
        <w:contextualSpacing w:val="0"/>
        <w:rPr>
          <w:rFonts w:ascii="Times New Roman" w:hAnsi="Times New Roman"/>
        </w:rPr>
      </w:pPr>
      <w:r w:rsidRPr="003021DF">
        <w:rPr>
          <w:rFonts w:ascii="Times New Roman" w:hAnsi="Times New Roman"/>
        </w:rPr>
        <w:t>Submit to the TRS</w:t>
      </w:r>
      <w:r w:rsidR="00B46C4B" w:rsidRPr="003021DF">
        <w:rPr>
          <w:rFonts w:ascii="Times New Roman" w:hAnsi="Times New Roman"/>
        </w:rPr>
        <w:t>-URD</w:t>
      </w:r>
      <w:r w:rsidRPr="003021DF">
        <w:rPr>
          <w:rFonts w:ascii="Times New Roman" w:hAnsi="Times New Roman"/>
        </w:rPr>
        <w:t xml:space="preserve"> the date of termination of service</w:t>
      </w:r>
      <w:r w:rsidR="0070686D" w:rsidRPr="003021DF">
        <w:rPr>
          <w:rFonts w:ascii="Times New Roman" w:hAnsi="Times New Roman"/>
        </w:rPr>
        <w:t xml:space="preserve"> upon the termination of service for any hearing point-to-point video user.</w:t>
      </w:r>
    </w:p>
    <w:p w14:paraId="3FF97E1D" w14:textId="2F3ACFD0" w:rsidR="00B50621" w:rsidRPr="003021DF" w:rsidRDefault="0070686D" w:rsidP="000677BE">
      <w:pPr>
        <w:pStyle w:val="ListParagraph"/>
        <w:numPr>
          <w:ilvl w:val="3"/>
          <w:numId w:val="20"/>
        </w:numPr>
        <w:spacing w:after="120" w:line="240" w:lineRule="auto"/>
        <w:ind w:left="1800" w:hanging="360"/>
        <w:contextualSpacing w:val="0"/>
        <w:rPr>
          <w:rFonts w:ascii="Times New Roman" w:hAnsi="Times New Roman"/>
        </w:rPr>
      </w:pPr>
      <w:r w:rsidRPr="003021DF">
        <w:rPr>
          <w:rFonts w:ascii="Times New Roman" w:hAnsi="Times New Roman"/>
        </w:rPr>
        <w:t>Notify the TRS</w:t>
      </w:r>
      <w:r w:rsidR="00B46C4B" w:rsidRPr="003021DF">
        <w:rPr>
          <w:rFonts w:ascii="Times New Roman" w:hAnsi="Times New Roman"/>
        </w:rPr>
        <w:t>-URD</w:t>
      </w:r>
      <w:r w:rsidRPr="003021DF">
        <w:rPr>
          <w:rFonts w:ascii="Times New Roman" w:hAnsi="Times New Roman"/>
        </w:rPr>
        <w:t xml:space="preserve"> of the transfer </w:t>
      </w:r>
      <w:r w:rsidR="00DE5A93" w:rsidRPr="003021DF">
        <w:rPr>
          <w:rFonts w:ascii="Times New Roman" w:hAnsi="Times New Roman"/>
        </w:rPr>
        <w:t>of a</w:t>
      </w:r>
      <w:r w:rsidRPr="003021DF">
        <w:rPr>
          <w:rFonts w:ascii="Times New Roman" w:hAnsi="Times New Roman"/>
        </w:rPr>
        <w:t xml:space="preserve"> hearing </w:t>
      </w:r>
      <w:r w:rsidR="00CB5156" w:rsidRPr="003021DF">
        <w:rPr>
          <w:rFonts w:ascii="Times New Roman" w:hAnsi="Times New Roman"/>
        </w:rPr>
        <w:t>point-to-point video</w:t>
      </w:r>
      <w:r w:rsidR="00DE5A93" w:rsidRPr="003021DF">
        <w:rPr>
          <w:rFonts w:ascii="Times New Roman" w:hAnsi="Times New Roman"/>
        </w:rPr>
        <w:t xml:space="preserve"> user</w:t>
      </w:r>
      <w:r w:rsidRPr="003021DF">
        <w:rPr>
          <w:rFonts w:ascii="Times New Roman" w:hAnsi="Times New Roman"/>
        </w:rPr>
        <w:t xml:space="preserve"> from </w:t>
      </w:r>
      <w:r w:rsidR="00DE5A93" w:rsidRPr="003021DF">
        <w:rPr>
          <w:rFonts w:ascii="Times New Roman" w:hAnsi="Times New Roman"/>
        </w:rPr>
        <w:t>another VRS provider</w:t>
      </w:r>
      <w:r w:rsidRPr="003021DF">
        <w:rPr>
          <w:rFonts w:ascii="Times New Roman" w:hAnsi="Times New Roman"/>
        </w:rPr>
        <w:t xml:space="preserve"> and obtain and submit a certification</w:t>
      </w:r>
      <w:r w:rsidR="00084F56" w:rsidRPr="003021DF">
        <w:rPr>
          <w:rFonts w:ascii="Times New Roman" w:hAnsi="Times New Roman"/>
        </w:rPr>
        <w:t xml:space="preserve"> from the user</w:t>
      </w:r>
      <w:r w:rsidRPr="003021DF">
        <w:rPr>
          <w:rFonts w:ascii="Times New Roman" w:hAnsi="Times New Roman"/>
        </w:rPr>
        <w:t>.</w:t>
      </w:r>
    </w:p>
    <w:p w14:paraId="7E4329C9" w14:textId="420A4315" w:rsidR="000677BE" w:rsidRPr="003021DF" w:rsidRDefault="000677BE" w:rsidP="00FD58D3">
      <w:pPr>
        <w:pStyle w:val="ListParagraph"/>
        <w:numPr>
          <w:ilvl w:val="3"/>
          <w:numId w:val="20"/>
        </w:numPr>
        <w:spacing w:after="120" w:line="240" w:lineRule="auto"/>
        <w:ind w:left="1800" w:hanging="360"/>
        <w:contextualSpacing w:val="0"/>
        <w:rPr>
          <w:rFonts w:ascii="Times New Roman" w:hAnsi="Times New Roman"/>
        </w:rPr>
      </w:pPr>
      <w:r w:rsidRPr="003021DF">
        <w:rPr>
          <w:rFonts w:ascii="Times New Roman" w:hAnsi="Times New Roman"/>
        </w:rPr>
        <w:t>Provide an explanation to hearing point-to-point video users that they will be unable to place emergency calls.</w:t>
      </w:r>
    </w:p>
    <w:p w14:paraId="616805C9" w14:textId="20267CC9" w:rsidR="0070686D" w:rsidRPr="003021DF" w:rsidRDefault="000677BE" w:rsidP="000677BE">
      <w:pPr>
        <w:spacing w:after="120"/>
        <w:ind w:left="1440"/>
        <w:rPr>
          <w:sz w:val="22"/>
          <w:szCs w:val="22"/>
          <w:u w:val="single"/>
        </w:rPr>
      </w:pPr>
      <w:r w:rsidRPr="003021DF">
        <w:rPr>
          <w:sz w:val="22"/>
          <w:szCs w:val="22"/>
        </w:rPr>
        <w:t>In addition, e</w:t>
      </w:r>
      <w:r w:rsidR="00025E82" w:rsidRPr="003021DF">
        <w:rPr>
          <w:sz w:val="22"/>
          <w:szCs w:val="22"/>
        </w:rPr>
        <w:t xml:space="preserve">ach </w:t>
      </w:r>
      <w:r w:rsidR="0070686D" w:rsidRPr="003021DF">
        <w:rPr>
          <w:sz w:val="22"/>
          <w:szCs w:val="22"/>
        </w:rPr>
        <w:t>VRS provider must cease acquiring routing information from a point-to-point video user that ports his or her number to another VRS provider.</w:t>
      </w:r>
    </w:p>
    <w:p w14:paraId="5DB17AAD" w14:textId="1B100B8F" w:rsidR="00C97D93" w:rsidRPr="003021DF" w:rsidRDefault="00847F0F" w:rsidP="000677BE">
      <w:pPr>
        <w:spacing w:after="120"/>
        <w:ind w:left="1440"/>
        <w:rPr>
          <w:sz w:val="22"/>
          <w:szCs w:val="22"/>
        </w:rPr>
      </w:pPr>
      <w:r w:rsidRPr="003021DF">
        <w:rPr>
          <w:sz w:val="22"/>
          <w:szCs w:val="22"/>
        </w:rPr>
        <w:t>E</w:t>
      </w:r>
      <w:r w:rsidR="00025E82" w:rsidRPr="003021DF">
        <w:rPr>
          <w:sz w:val="22"/>
          <w:szCs w:val="22"/>
        </w:rPr>
        <w:t xml:space="preserve">ach </w:t>
      </w:r>
      <w:r w:rsidR="00C97D93" w:rsidRPr="003021DF">
        <w:rPr>
          <w:sz w:val="22"/>
          <w:szCs w:val="22"/>
        </w:rPr>
        <w:t xml:space="preserve">VRS provider </w:t>
      </w:r>
      <w:r w:rsidR="00D400CA" w:rsidRPr="003021DF">
        <w:rPr>
          <w:sz w:val="22"/>
          <w:szCs w:val="22"/>
        </w:rPr>
        <w:t>shall</w:t>
      </w:r>
      <w:r w:rsidR="000677BE" w:rsidRPr="003021DF">
        <w:rPr>
          <w:sz w:val="22"/>
          <w:szCs w:val="22"/>
        </w:rPr>
        <w:t xml:space="preserve"> also</w:t>
      </w:r>
      <w:r w:rsidR="00C97D93" w:rsidRPr="003021DF">
        <w:rPr>
          <w:sz w:val="22"/>
          <w:szCs w:val="22"/>
        </w:rPr>
        <w:t xml:space="preserve"> request the administrator of the TRS</w:t>
      </w:r>
      <w:r w:rsidR="00025E82" w:rsidRPr="003021DF">
        <w:rPr>
          <w:sz w:val="22"/>
          <w:szCs w:val="22"/>
        </w:rPr>
        <w:t>-URD</w:t>
      </w:r>
      <w:r w:rsidR="00C97D93" w:rsidRPr="003021DF">
        <w:rPr>
          <w:sz w:val="22"/>
          <w:szCs w:val="22"/>
        </w:rPr>
        <w:t xml:space="preserve"> </w:t>
      </w:r>
      <w:r w:rsidR="00025E82" w:rsidRPr="003021DF">
        <w:rPr>
          <w:sz w:val="22"/>
          <w:szCs w:val="22"/>
        </w:rPr>
        <w:t>to</w:t>
      </w:r>
      <w:r w:rsidR="00C97D93" w:rsidRPr="003021DF">
        <w:rPr>
          <w:sz w:val="22"/>
          <w:szCs w:val="22"/>
        </w:rPr>
        <w:t xml:space="preserve"> remove user information for any hearing point-to-point user that (</w:t>
      </w:r>
      <w:r w:rsidR="005F3553" w:rsidRPr="003021DF">
        <w:rPr>
          <w:sz w:val="22"/>
          <w:szCs w:val="22"/>
        </w:rPr>
        <w:t>1</w:t>
      </w:r>
      <w:r w:rsidR="00C97D93" w:rsidRPr="003021DF">
        <w:rPr>
          <w:sz w:val="22"/>
          <w:szCs w:val="22"/>
        </w:rPr>
        <w:t xml:space="preserve">) informs </w:t>
      </w:r>
      <w:r w:rsidR="00025E82" w:rsidRPr="003021DF">
        <w:rPr>
          <w:sz w:val="22"/>
          <w:szCs w:val="22"/>
        </w:rPr>
        <w:t>its</w:t>
      </w:r>
      <w:r w:rsidR="00C97D93" w:rsidRPr="003021DF">
        <w:rPr>
          <w:sz w:val="22"/>
          <w:szCs w:val="22"/>
        </w:rPr>
        <w:t xml:space="preserve"> provider that </w:t>
      </w:r>
      <w:r w:rsidR="00025E82" w:rsidRPr="003021DF">
        <w:rPr>
          <w:sz w:val="22"/>
          <w:szCs w:val="22"/>
        </w:rPr>
        <w:t>the user</w:t>
      </w:r>
      <w:r w:rsidR="00C97D93" w:rsidRPr="003021DF">
        <w:rPr>
          <w:sz w:val="22"/>
          <w:szCs w:val="22"/>
        </w:rPr>
        <w:t xml:space="preserve"> no longer wants use of a ten</w:t>
      </w:r>
      <w:r w:rsidR="00266C8B" w:rsidRPr="003021DF">
        <w:rPr>
          <w:sz w:val="22"/>
          <w:szCs w:val="22"/>
        </w:rPr>
        <w:t>-</w:t>
      </w:r>
      <w:r w:rsidR="00C97D93" w:rsidRPr="003021DF">
        <w:rPr>
          <w:sz w:val="22"/>
          <w:szCs w:val="22"/>
        </w:rPr>
        <w:t>digit number for point-to-point video service</w:t>
      </w:r>
      <w:r w:rsidR="005F3553" w:rsidRPr="003021DF">
        <w:rPr>
          <w:sz w:val="22"/>
          <w:szCs w:val="22"/>
        </w:rPr>
        <w:t>,</w:t>
      </w:r>
      <w:r w:rsidR="00C97D93" w:rsidRPr="003021DF">
        <w:rPr>
          <w:sz w:val="22"/>
          <w:szCs w:val="22"/>
        </w:rPr>
        <w:t xml:space="preserve"> or</w:t>
      </w:r>
      <w:r w:rsidR="00025E82" w:rsidRPr="003021DF">
        <w:rPr>
          <w:sz w:val="22"/>
          <w:szCs w:val="22"/>
        </w:rPr>
        <w:t xml:space="preserve"> (</w:t>
      </w:r>
      <w:r w:rsidR="005F3553" w:rsidRPr="003021DF">
        <w:rPr>
          <w:sz w:val="22"/>
          <w:szCs w:val="22"/>
        </w:rPr>
        <w:t>2</w:t>
      </w:r>
      <w:r w:rsidR="00025E82" w:rsidRPr="003021DF">
        <w:rPr>
          <w:sz w:val="22"/>
          <w:szCs w:val="22"/>
        </w:rPr>
        <w:t>)</w:t>
      </w:r>
      <w:r w:rsidR="00C97D93" w:rsidRPr="003021DF">
        <w:rPr>
          <w:sz w:val="22"/>
          <w:szCs w:val="22"/>
        </w:rPr>
        <w:t xml:space="preserve"> for whom the provider receives information that the user is not eligible to use the service. </w:t>
      </w:r>
    </w:p>
    <w:p w14:paraId="433C4625" w14:textId="77777777" w:rsidR="000677BE" w:rsidRPr="003021DF" w:rsidRDefault="000677BE" w:rsidP="000677BE">
      <w:pPr>
        <w:pStyle w:val="ListParagraph"/>
        <w:numPr>
          <w:ilvl w:val="1"/>
          <w:numId w:val="20"/>
        </w:numPr>
        <w:tabs>
          <w:tab w:val="clear" w:pos="1080"/>
          <w:tab w:val="left" w:pos="720"/>
        </w:tabs>
        <w:spacing w:after="120" w:line="240" w:lineRule="auto"/>
        <w:ind w:left="1440"/>
        <w:contextualSpacing w:val="0"/>
        <w:rPr>
          <w:rFonts w:ascii="Times New Roman" w:hAnsi="Times New Roman"/>
        </w:rPr>
      </w:pPr>
      <w:r w:rsidRPr="003021DF">
        <w:rPr>
          <w:rFonts w:ascii="Times New Roman" w:hAnsi="Times New Roman"/>
        </w:rPr>
        <w:lastRenderedPageBreak/>
        <w:t>Revised the rules governing changes of default TRS provider to include users of point-to-point video service over the facilities of a VRS provider using VRS access technology.</w:t>
      </w:r>
    </w:p>
    <w:p w14:paraId="7163B749" w14:textId="77777777" w:rsidR="001C4FE0" w:rsidRPr="003021DF" w:rsidRDefault="001C4FE0" w:rsidP="001C4FE0">
      <w:pPr>
        <w:pStyle w:val="ListParagraph"/>
        <w:numPr>
          <w:ilvl w:val="1"/>
          <w:numId w:val="20"/>
        </w:numPr>
        <w:tabs>
          <w:tab w:val="clear" w:pos="1080"/>
          <w:tab w:val="left" w:pos="720"/>
        </w:tabs>
        <w:spacing w:after="120" w:line="240" w:lineRule="auto"/>
        <w:ind w:left="1440"/>
        <w:contextualSpacing w:val="0"/>
        <w:rPr>
          <w:rFonts w:ascii="Times New Roman" w:hAnsi="Times New Roman"/>
        </w:rPr>
      </w:pPr>
      <w:r w:rsidRPr="003021DF">
        <w:rPr>
          <w:rFonts w:ascii="Times New Roman" w:hAnsi="Times New Roman"/>
        </w:rPr>
        <w:t xml:space="preserve">Revised the TRS CPNI rules to ensure that CPNI protections for TRS users include users of point-to-point video services over the facilities of a VRS provider using VRS access technology. </w:t>
      </w:r>
    </w:p>
    <w:p w14:paraId="35C42E49" w14:textId="33DC570C" w:rsidR="004F29D8" w:rsidRPr="003021DF" w:rsidRDefault="006238A8" w:rsidP="004A48B4">
      <w:pPr>
        <w:pStyle w:val="ListParagraph"/>
        <w:tabs>
          <w:tab w:val="left" w:pos="720"/>
        </w:tabs>
        <w:spacing w:after="120" w:line="240" w:lineRule="auto"/>
        <w:ind w:left="1080" w:hanging="360"/>
        <w:contextualSpacing w:val="0"/>
        <w:rPr>
          <w:rFonts w:ascii="Times New Roman" w:hAnsi="Times New Roman"/>
          <w:b/>
        </w:rPr>
      </w:pPr>
      <w:r w:rsidRPr="003021DF">
        <w:rPr>
          <w:rFonts w:ascii="Times New Roman" w:hAnsi="Times New Roman"/>
          <w:b/>
        </w:rPr>
        <w:t>(3)</w:t>
      </w:r>
      <w:r w:rsidR="00835C09" w:rsidRPr="003021DF">
        <w:rPr>
          <w:rFonts w:ascii="Times New Roman" w:hAnsi="Times New Roman"/>
          <w:b/>
        </w:rPr>
        <w:tab/>
      </w:r>
      <w:r w:rsidR="00475677" w:rsidRPr="003021DF">
        <w:rPr>
          <w:rFonts w:ascii="Times New Roman" w:hAnsi="Times New Roman"/>
          <w:b/>
          <w:i/>
        </w:rPr>
        <w:t>2019</w:t>
      </w:r>
      <w:r w:rsidR="00835C09" w:rsidRPr="003021DF">
        <w:rPr>
          <w:rFonts w:ascii="Times New Roman" w:hAnsi="Times New Roman"/>
          <w:b/>
          <w:i/>
        </w:rPr>
        <w:t xml:space="preserve"> VRS </w:t>
      </w:r>
      <w:r w:rsidR="00A7451C" w:rsidRPr="003021DF">
        <w:rPr>
          <w:rFonts w:ascii="Times New Roman" w:hAnsi="Times New Roman"/>
          <w:b/>
          <w:i/>
        </w:rPr>
        <w:t>Program Management</w:t>
      </w:r>
      <w:r w:rsidR="00835C09" w:rsidRPr="003021DF">
        <w:rPr>
          <w:rFonts w:ascii="Times New Roman" w:hAnsi="Times New Roman"/>
          <w:b/>
          <w:i/>
        </w:rPr>
        <w:t xml:space="preserve"> Order</w:t>
      </w:r>
    </w:p>
    <w:p w14:paraId="559FEA4C" w14:textId="7C5FE535" w:rsidR="004F29D8" w:rsidRPr="003021DF" w:rsidRDefault="00835C09" w:rsidP="00802DA5">
      <w:pPr>
        <w:pStyle w:val="ListParagraph"/>
        <w:tabs>
          <w:tab w:val="left" w:pos="720"/>
        </w:tabs>
        <w:spacing w:after="120" w:line="240" w:lineRule="auto"/>
        <w:contextualSpacing w:val="0"/>
        <w:rPr>
          <w:rFonts w:ascii="Times New Roman" w:hAnsi="Times New Roman"/>
        </w:rPr>
      </w:pPr>
      <w:r w:rsidRPr="003021DF">
        <w:rPr>
          <w:rFonts w:ascii="Times New Roman" w:hAnsi="Times New Roman"/>
        </w:rPr>
        <w:t xml:space="preserve">On </w:t>
      </w:r>
      <w:r w:rsidR="000A3AEA" w:rsidRPr="003021DF">
        <w:rPr>
          <w:rFonts w:ascii="Times New Roman" w:hAnsi="Times New Roman"/>
        </w:rPr>
        <w:t xml:space="preserve">May </w:t>
      </w:r>
      <w:r w:rsidR="00A7451C" w:rsidRPr="003021DF">
        <w:rPr>
          <w:rFonts w:ascii="Times New Roman" w:hAnsi="Times New Roman"/>
        </w:rPr>
        <w:t>15</w:t>
      </w:r>
      <w:r w:rsidR="00EF0F8B" w:rsidRPr="003021DF">
        <w:rPr>
          <w:rFonts w:ascii="Times New Roman" w:hAnsi="Times New Roman"/>
        </w:rPr>
        <w:t xml:space="preserve">, </w:t>
      </w:r>
      <w:r w:rsidR="00475677" w:rsidRPr="003021DF">
        <w:rPr>
          <w:rFonts w:ascii="Times New Roman" w:hAnsi="Times New Roman"/>
        </w:rPr>
        <w:t>2019</w:t>
      </w:r>
      <w:r w:rsidR="00EF0F8B" w:rsidRPr="003021DF">
        <w:rPr>
          <w:rFonts w:ascii="Times New Roman" w:hAnsi="Times New Roman"/>
        </w:rPr>
        <w:t xml:space="preserve">, the Commission released the </w:t>
      </w:r>
      <w:r w:rsidR="00475677" w:rsidRPr="003021DF">
        <w:rPr>
          <w:rFonts w:ascii="Times New Roman" w:hAnsi="Times New Roman"/>
          <w:i/>
        </w:rPr>
        <w:t>2019</w:t>
      </w:r>
      <w:r w:rsidR="00EF0F8B" w:rsidRPr="003021DF">
        <w:rPr>
          <w:rFonts w:ascii="Times New Roman" w:hAnsi="Times New Roman"/>
          <w:i/>
        </w:rPr>
        <w:t xml:space="preserve"> VRS </w:t>
      </w:r>
      <w:r w:rsidR="00243124" w:rsidRPr="003021DF">
        <w:rPr>
          <w:rFonts w:ascii="Times New Roman" w:hAnsi="Times New Roman"/>
          <w:i/>
        </w:rPr>
        <w:t>Program Management</w:t>
      </w:r>
      <w:r w:rsidR="00EF0F8B" w:rsidRPr="003021DF">
        <w:rPr>
          <w:rFonts w:ascii="Times New Roman" w:hAnsi="Times New Roman"/>
          <w:i/>
        </w:rPr>
        <w:t xml:space="preserve"> Order</w:t>
      </w:r>
      <w:r w:rsidR="00EF0F8B" w:rsidRPr="003021DF">
        <w:rPr>
          <w:rFonts w:ascii="Times New Roman" w:hAnsi="Times New Roman"/>
        </w:rPr>
        <w:t xml:space="preserve">, </w:t>
      </w:r>
      <w:r w:rsidR="008C2154" w:rsidRPr="003021DF">
        <w:rPr>
          <w:rFonts w:ascii="Times New Roman" w:hAnsi="Times New Roman"/>
        </w:rPr>
        <w:t>making</w:t>
      </w:r>
      <w:r w:rsidR="00EF0F8B" w:rsidRPr="003021DF">
        <w:rPr>
          <w:rFonts w:ascii="Times New Roman" w:hAnsi="Times New Roman"/>
        </w:rPr>
        <w:t xml:space="preserve"> further improve</w:t>
      </w:r>
      <w:r w:rsidR="008C2154" w:rsidRPr="003021DF">
        <w:rPr>
          <w:rFonts w:ascii="Times New Roman" w:hAnsi="Times New Roman"/>
        </w:rPr>
        <w:t>ments to</w:t>
      </w:r>
      <w:r w:rsidR="00EF0F8B" w:rsidRPr="003021DF">
        <w:rPr>
          <w:rFonts w:ascii="Times New Roman" w:hAnsi="Times New Roman"/>
        </w:rPr>
        <w:t xml:space="preserve"> the structure, efficiency, and quality of the VRS program, reducing the risk of waste, fraud, and abuse, and ensuring that the program makes full use of advances in commercially-available technology.  </w:t>
      </w:r>
      <w:r w:rsidR="008C2154" w:rsidRPr="003021DF">
        <w:rPr>
          <w:rFonts w:ascii="Times New Roman" w:hAnsi="Times New Roman"/>
        </w:rPr>
        <w:t xml:space="preserve">These improvements include </w:t>
      </w:r>
      <w:r w:rsidR="00EF0F8B" w:rsidRPr="003021DF">
        <w:rPr>
          <w:rFonts w:ascii="Times New Roman" w:hAnsi="Times New Roman"/>
        </w:rPr>
        <w:t>the following information collection requirements:</w:t>
      </w:r>
    </w:p>
    <w:p w14:paraId="17BB65BC" w14:textId="0648E5F2" w:rsidR="00E406CB" w:rsidRPr="003021DF" w:rsidRDefault="00CF22CA" w:rsidP="00FD58D3">
      <w:pPr>
        <w:pStyle w:val="ListParagraph"/>
        <w:numPr>
          <w:ilvl w:val="0"/>
          <w:numId w:val="25"/>
        </w:numPr>
        <w:spacing w:after="120" w:line="240" w:lineRule="auto"/>
        <w:ind w:left="1440"/>
        <w:contextualSpacing w:val="0"/>
        <w:rPr>
          <w:rFonts w:ascii="Times New Roman" w:hAnsi="Times New Roman"/>
        </w:rPr>
      </w:pPr>
      <w:r w:rsidRPr="003021DF">
        <w:rPr>
          <w:rFonts w:ascii="Times New Roman" w:hAnsi="Times New Roman"/>
        </w:rPr>
        <w:t xml:space="preserve">A </w:t>
      </w:r>
      <w:r w:rsidR="00E406CB" w:rsidRPr="003021DF">
        <w:rPr>
          <w:rFonts w:ascii="Times New Roman" w:hAnsi="Times New Roman"/>
        </w:rPr>
        <w:t>default VRS provider for an enterprise or public videophone shall transmit to the TRS-URD the following information for each of its enterprise or public videophones:  (</w:t>
      </w:r>
      <w:r w:rsidR="005F3553" w:rsidRPr="003021DF">
        <w:rPr>
          <w:rFonts w:ascii="Times New Roman" w:hAnsi="Times New Roman"/>
        </w:rPr>
        <w:t>1</w:t>
      </w:r>
      <w:r w:rsidR="00E406CB" w:rsidRPr="003021DF">
        <w:rPr>
          <w:rFonts w:ascii="Times New Roman" w:hAnsi="Times New Roman"/>
        </w:rPr>
        <w:t xml:space="preserve">) </w:t>
      </w:r>
      <w:r w:rsidR="00DB60F8" w:rsidRPr="003021DF">
        <w:rPr>
          <w:rFonts w:ascii="Times New Roman" w:hAnsi="Times New Roman"/>
        </w:rPr>
        <w:t>t</w:t>
      </w:r>
      <w:r w:rsidR="00E406CB" w:rsidRPr="003021DF">
        <w:rPr>
          <w:rFonts w:ascii="Times New Roman" w:hAnsi="Times New Roman"/>
        </w:rPr>
        <w:t>he default VRS provider’s name; (</w:t>
      </w:r>
      <w:r w:rsidR="005F3553" w:rsidRPr="003021DF">
        <w:rPr>
          <w:rFonts w:ascii="Times New Roman" w:hAnsi="Times New Roman"/>
        </w:rPr>
        <w:t>2</w:t>
      </w:r>
      <w:r w:rsidR="00E406CB" w:rsidRPr="003021DF">
        <w:rPr>
          <w:rFonts w:ascii="Times New Roman" w:hAnsi="Times New Roman"/>
        </w:rPr>
        <w:t xml:space="preserve">) </w:t>
      </w:r>
      <w:r w:rsidR="00DB60F8" w:rsidRPr="003021DF">
        <w:rPr>
          <w:rFonts w:ascii="Times New Roman" w:hAnsi="Times New Roman"/>
        </w:rPr>
        <w:t>t</w:t>
      </w:r>
      <w:r w:rsidR="00E406CB" w:rsidRPr="003021DF">
        <w:rPr>
          <w:rFonts w:ascii="Times New Roman" w:hAnsi="Times New Roman"/>
        </w:rPr>
        <w:t>he NANP telephone number assigned to the videophone; (</w:t>
      </w:r>
      <w:r w:rsidR="005F3553" w:rsidRPr="003021DF">
        <w:rPr>
          <w:rFonts w:ascii="Times New Roman" w:hAnsi="Times New Roman"/>
        </w:rPr>
        <w:t>3</w:t>
      </w:r>
      <w:r w:rsidR="00E406CB" w:rsidRPr="003021DF">
        <w:rPr>
          <w:rFonts w:ascii="Times New Roman" w:hAnsi="Times New Roman"/>
        </w:rPr>
        <w:t xml:space="preserve">) </w:t>
      </w:r>
      <w:r w:rsidR="00DB60F8" w:rsidRPr="003021DF">
        <w:rPr>
          <w:rFonts w:ascii="Times New Roman" w:hAnsi="Times New Roman"/>
        </w:rPr>
        <w:t>t</w:t>
      </w:r>
      <w:r w:rsidR="00E406CB" w:rsidRPr="003021DF">
        <w:rPr>
          <w:rFonts w:ascii="Times New Roman" w:hAnsi="Times New Roman"/>
        </w:rPr>
        <w:t>he name and physical address of the organization, business, or agency where the enterprise or public videophone is located, and the Registered Location of the phone if that is different from the physical address; (</w:t>
      </w:r>
      <w:r w:rsidR="005F3553" w:rsidRPr="003021DF">
        <w:rPr>
          <w:rFonts w:ascii="Times New Roman" w:hAnsi="Times New Roman"/>
        </w:rPr>
        <w:t>4</w:t>
      </w:r>
      <w:r w:rsidR="00E406CB" w:rsidRPr="003021DF">
        <w:rPr>
          <w:rFonts w:ascii="Times New Roman" w:hAnsi="Times New Roman"/>
        </w:rPr>
        <w:t xml:space="preserve">) </w:t>
      </w:r>
      <w:r w:rsidR="00DB60F8" w:rsidRPr="003021DF">
        <w:rPr>
          <w:rFonts w:ascii="Times New Roman" w:hAnsi="Times New Roman"/>
        </w:rPr>
        <w:t>t</w:t>
      </w:r>
      <w:r w:rsidR="00E406CB" w:rsidRPr="003021DF">
        <w:rPr>
          <w:rFonts w:ascii="Times New Roman" w:hAnsi="Times New Roman"/>
        </w:rPr>
        <w:t>he specific type of area where the videophone is located within the organization, business, agency, or other entity; (</w:t>
      </w:r>
      <w:r w:rsidR="005F3553" w:rsidRPr="003021DF">
        <w:rPr>
          <w:rFonts w:ascii="Times New Roman" w:hAnsi="Times New Roman"/>
        </w:rPr>
        <w:t>5</w:t>
      </w:r>
      <w:r w:rsidR="00E406CB" w:rsidRPr="003021DF">
        <w:rPr>
          <w:rFonts w:ascii="Times New Roman" w:hAnsi="Times New Roman"/>
        </w:rPr>
        <w:t xml:space="preserve">) </w:t>
      </w:r>
      <w:r w:rsidR="00DB60F8" w:rsidRPr="003021DF">
        <w:rPr>
          <w:rFonts w:ascii="Times New Roman" w:hAnsi="Times New Roman"/>
        </w:rPr>
        <w:t>t</w:t>
      </w:r>
      <w:r w:rsidR="00E406CB" w:rsidRPr="003021DF">
        <w:rPr>
          <w:rFonts w:ascii="Times New Roman" w:hAnsi="Times New Roman"/>
        </w:rPr>
        <w:t>he date of initiation of service to the videophone by the default VRS provider; and (</w:t>
      </w:r>
      <w:r w:rsidR="005F3553" w:rsidRPr="003021DF">
        <w:rPr>
          <w:rFonts w:ascii="Times New Roman" w:hAnsi="Times New Roman"/>
        </w:rPr>
        <w:t>6</w:t>
      </w:r>
      <w:r w:rsidR="00E406CB" w:rsidRPr="003021DF">
        <w:rPr>
          <w:rFonts w:ascii="Times New Roman" w:hAnsi="Times New Roman"/>
        </w:rPr>
        <w:t xml:space="preserve">) </w:t>
      </w:r>
      <w:r w:rsidR="00DB60F8" w:rsidRPr="003021DF">
        <w:rPr>
          <w:rFonts w:ascii="Times New Roman" w:hAnsi="Times New Roman"/>
        </w:rPr>
        <w:t>t</w:t>
      </w:r>
      <w:r w:rsidR="00E406CB" w:rsidRPr="003021DF">
        <w:rPr>
          <w:rFonts w:ascii="Times New Roman" w:hAnsi="Times New Roman"/>
        </w:rPr>
        <w:t xml:space="preserve">he name of the individual responsible for </w:t>
      </w:r>
      <w:r w:rsidR="003A7F5E" w:rsidRPr="003021DF">
        <w:rPr>
          <w:rFonts w:ascii="Times New Roman" w:hAnsi="Times New Roman"/>
        </w:rPr>
        <w:t xml:space="preserve">compliant use of </w:t>
      </w:r>
      <w:r w:rsidR="00E406CB" w:rsidRPr="003021DF">
        <w:rPr>
          <w:rFonts w:ascii="Times New Roman" w:hAnsi="Times New Roman"/>
        </w:rPr>
        <w:t xml:space="preserve">the videophone, </w:t>
      </w:r>
      <w:r w:rsidR="003A7F5E" w:rsidRPr="003021DF">
        <w:rPr>
          <w:rFonts w:ascii="Times New Roman" w:hAnsi="Times New Roman"/>
        </w:rPr>
        <w:t xml:space="preserve">confirmation that the provide has obtained </w:t>
      </w:r>
      <w:r w:rsidR="00E406CB" w:rsidRPr="003021DF">
        <w:rPr>
          <w:rFonts w:ascii="Times New Roman" w:hAnsi="Times New Roman"/>
        </w:rPr>
        <w:t xml:space="preserve">the </w:t>
      </w:r>
      <w:r w:rsidR="003A7F5E" w:rsidRPr="003021DF">
        <w:rPr>
          <w:rFonts w:ascii="Times New Roman" w:hAnsi="Times New Roman"/>
        </w:rPr>
        <w:t xml:space="preserve">required </w:t>
      </w:r>
      <w:r w:rsidR="00E406CB" w:rsidRPr="003021DF">
        <w:rPr>
          <w:rFonts w:ascii="Times New Roman" w:hAnsi="Times New Roman"/>
        </w:rPr>
        <w:t>certification, and the date the certification was obtained by the provider.</w:t>
      </w:r>
      <w:bookmarkStart w:id="1" w:name="_Hlk496180272"/>
    </w:p>
    <w:bookmarkEnd w:id="1"/>
    <w:p w14:paraId="60E20CD3" w14:textId="5CE86B5B" w:rsidR="00E406CB" w:rsidRPr="003021DF" w:rsidRDefault="00E406CB" w:rsidP="00FD58D3">
      <w:pPr>
        <w:pStyle w:val="ListParagraph"/>
        <w:numPr>
          <w:ilvl w:val="0"/>
          <w:numId w:val="25"/>
        </w:numPr>
        <w:spacing w:after="120" w:line="240" w:lineRule="auto"/>
        <w:ind w:left="1440"/>
        <w:contextualSpacing w:val="0"/>
        <w:rPr>
          <w:rFonts w:ascii="Times New Roman" w:hAnsi="Times New Roman"/>
        </w:rPr>
      </w:pPr>
      <w:r w:rsidRPr="003021DF">
        <w:rPr>
          <w:rFonts w:ascii="Times New Roman" w:hAnsi="Times New Roman"/>
        </w:rPr>
        <w:t>VRS providers shall notify the TRS Fund administrator within one business day in the event that a registered enterprise or public videophone is removed or permanently disconnected from VRS.</w:t>
      </w:r>
    </w:p>
    <w:p w14:paraId="7E68A0AE" w14:textId="347E9353" w:rsidR="00E406CB" w:rsidRPr="003021DF" w:rsidRDefault="00B10506" w:rsidP="00FD58D3">
      <w:pPr>
        <w:pStyle w:val="ListParagraph"/>
        <w:numPr>
          <w:ilvl w:val="0"/>
          <w:numId w:val="25"/>
        </w:numPr>
        <w:spacing w:after="120" w:line="240" w:lineRule="auto"/>
        <w:ind w:left="1440"/>
        <w:contextualSpacing w:val="0"/>
        <w:rPr>
          <w:rFonts w:ascii="Times New Roman" w:hAnsi="Times New Roman"/>
        </w:rPr>
      </w:pPr>
      <w:r w:rsidRPr="003021DF">
        <w:rPr>
          <w:rFonts w:ascii="Times New Roman" w:hAnsi="Times New Roman"/>
        </w:rPr>
        <w:t>A</w:t>
      </w:r>
      <w:r w:rsidR="00E406CB" w:rsidRPr="003021DF">
        <w:rPr>
          <w:rFonts w:ascii="Times New Roman" w:hAnsi="Times New Roman"/>
        </w:rPr>
        <w:t xml:space="preserve">ny person seeking to access the TRS Numbering Directory as a </w:t>
      </w:r>
      <w:r w:rsidR="00C84943" w:rsidRPr="003021DF">
        <w:rPr>
          <w:rFonts w:ascii="Times New Roman" w:hAnsi="Times New Roman"/>
        </w:rPr>
        <w:t>Qualified Direct Video</w:t>
      </w:r>
      <w:r w:rsidR="0085242B" w:rsidRPr="003021DF">
        <w:rPr>
          <w:rFonts w:ascii="Times New Roman" w:hAnsi="Times New Roman"/>
        </w:rPr>
        <w:t xml:space="preserve"> Calling (DVC)</w:t>
      </w:r>
      <w:r w:rsidR="00C84943" w:rsidRPr="003021DF">
        <w:rPr>
          <w:rFonts w:ascii="Times New Roman" w:hAnsi="Times New Roman"/>
        </w:rPr>
        <w:t xml:space="preserve"> Entity</w:t>
      </w:r>
      <w:r w:rsidR="00E406CB" w:rsidRPr="003021DF">
        <w:rPr>
          <w:rFonts w:ascii="Times New Roman" w:hAnsi="Times New Roman"/>
        </w:rPr>
        <w:t xml:space="preserve"> shall submit an application to the Commission.  The Commission shall approve </w:t>
      </w:r>
      <w:r w:rsidR="009500E0" w:rsidRPr="003021DF">
        <w:rPr>
          <w:rFonts w:ascii="Times New Roman" w:hAnsi="Times New Roman"/>
        </w:rPr>
        <w:t>the</w:t>
      </w:r>
      <w:r w:rsidR="00E406CB" w:rsidRPr="003021DF">
        <w:rPr>
          <w:rFonts w:ascii="Times New Roman" w:hAnsi="Times New Roman"/>
        </w:rPr>
        <w:t xml:space="preserve"> application if the applicant demonstrates that the applicant has a legitimate need for such access and is aware of its regulatory obligations.</w:t>
      </w:r>
    </w:p>
    <w:p w14:paraId="23DEF5D3" w14:textId="1D751FC5" w:rsidR="00E406CB" w:rsidRPr="003021DF" w:rsidRDefault="00DB60F8" w:rsidP="00FD58D3">
      <w:pPr>
        <w:pStyle w:val="ListParagraph"/>
        <w:numPr>
          <w:ilvl w:val="0"/>
          <w:numId w:val="25"/>
        </w:numPr>
        <w:spacing w:after="120" w:line="240" w:lineRule="auto"/>
        <w:ind w:left="1440"/>
        <w:contextualSpacing w:val="0"/>
        <w:rPr>
          <w:rFonts w:ascii="Times New Roman" w:hAnsi="Times New Roman"/>
        </w:rPr>
      </w:pPr>
      <w:r w:rsidRPr="003021DF">
        <w:rPr>
          <w:rFonts w:ascii="Times New Roman" w:hAnsi="Times New Roman"/>
        </w:rPr>
        <w:t>A</w:t>
      </w:r>
      <w:r w:rsidR="00E406CB" w:rsidRPr="003021DF">
        <w:rPr>
          <w:rFonts w:ascii="Times New Roman" w:hAnsi="Times New Roman"/>
        </w:rPr>
        <w:t xml:space="preserve">uthorization to access the TRS Numbering Directory shall terminate: (i) if a </w:t>
      </w:r>
      <w:r w:rsidR="00C84943" w:rsidRPr="003021DF">
        <w:rPr>
          <w:rFonts w:ascii="Times New Roman" w:hAnsi="Times New Roman"/>
        </w:rPr>
        <w:t xml:space="preserve">Qualified </w:t>
      </w:r>
      <w:r w:rsidR="0085242B" w:rsidRPr="003021DF">
        <w:rPr>
          <w:rFonts w:ascii="Times New Roman" w:hAnsi="Times New Roman"/>
        </w:rPr>
        <w:t>DVC</w:t>
      </w:r>
      <w:r w:rsidR="00C84943" w:rsidRPr="003021DF">
        <w:rPr>
          <w:rFonts w:ascii="Times New Roman" w:hAnsi="Times New Roman"/>
        </w:rPr>
        <w:t xml:space="preserve"> Entity</w:t>
      </w:r>
      <w:r w:rsidR="00E406CB" w:rsidRPr="003021DF">
        <w:rPr>
          <w:rFonts w:ascii="Times New Roman" w:hAnsi="Times New Roman"/>
        </w:rPr>
        <w:t xml:space="preserve"> relinquishes its authorization by notifying the Commission; (ii) automatically if one year elapses with</w:t>
      </w:r>
      <w:r w:rsidR="004D31E9" w:rsidRPr="003021DF">
        <w:rPr>
          <w:rFonts w:ascii="Times New Roman" w:hAnsi="Times New Roman"/>
        </w:rPr>
        <w:t xml:space="preserve"> no</w:t>
      </w:r>
      <w:r w:rsidR="00E406CB" w:rsidRPr="003021DF">
        <w:rPr>
          <w:rFonts w:ascii="Times New Roman" w:hAnsi="Times New Roman"/>
        </w:rPr>
        <w:t xml:space="preserve"> </w:t>
      </w:r>
      <w:r w:rsidR="00B10506" w:rsidRPr="003021DF">
        <w:rPr>
          <w:rFonts w:ascii="Times New Roman" w:hAnsi="Times New Roman"/>
        </w:rPr>
        <w:t xml:space="preserve">call-routing </w:t>
      </w:r>
      <w:r w:rsidR="00E406CB" w:rsidRPr="003021DF">
        <w:rPr>
          <w:rFonts w:ascii="Times New Roman" w:hAnsi="Times New Roman"/>
        </w:rPr>
        <w:t xml:space="preserve">queries received regarding any of the </w:t>
      </w:r>
      <w:r w:rsidR="00C84943" w:rsidRPr="003021DF">
        <w:rPr>
          <w:rFonts w:ascii="Times New Roman" w:hAnsi="Times New Roman"/>
        </w:rPr>
        <w:t xml:space="preserve">Qualified </w:t>
      </w:r>
      <w:r w:rsidR="0085242B" w:rsidRPr="003021DF">
        <w:rPr>
          <w:rFonts w:ascii="Times New Roman" w:hAnsi="Times New Roman"/>
        </w:rPr>
        <w:t>DVC</w:t>
      </w:r>
      <w:r w:rsidR="00C84943" w:rsidRPr="003021DF">
        <w:rPr>
          <w:rFonts w:ascii="Times New Roman" w:hAnsi="Times New Roman"/>
        </w:rPr>
        <w:t xml:space="preserve"> Entity</w:t>
      </w:r>
      <w:r w:rsidR="00E406CB" w:rsidRPr="003021DF">
        <w:rPr>
          <w:rFonts w:ascii="Times New Roman" w:hAnsi="Times New Roman"/>
        </w:rPr>
        <w:t xml:space="preserve">’s NANP telephone numbers; or (iii) </w:t>
      </w:r>
      <w:r w:rsidR="00B10506" w:rsidRPr="003021DF">
        <w:rPr>
          <w:rFonts w:ascii="Times New Roman" w:hAnsi="Times New Roman"/>
        </w:rPr>
        <w:t>i</w:t>
      </w:r>
      <w:r w:rsidR="00E406CB" w:rsidRPr="003021DF">
        <w:rPr>
          <w:rFonts w:ascii="Times New Roman" w:hAnsi="Times New Roman"/>
        </w:rPr>
        <w:t>f the Commission determines, after notice to the entity and an opportunity for the entity to contest the proposed termination, that the entity is no longer qualified as described in its application, has materially misrepresented information to the Commission, the TRS Numbering Administrator, or the TRS</w:t>
      </w:r>
      <w:r w:rsidR="00CF74EE" w:rsidRPr="003021DF">
        <w:rPr>
          <w:rFonts w:ascii="Times New Roman" w:hAnsi="Times New Roman"/>
        </w:rPr>
        <w:t>-URD</w:t>
      </w:r>
      <w:r w:rsidR="00E406CB" w:rsidRPr="003021DF">
        <w:rPr>
          <w:rFonts w:ascii="Times New Roman" w:hAnsi="Times New Roman"/>
        </w:rPr>
        <w:t xml:space="preserve"> administrator, or has violated an applicable Commission rule or order or a requirement imposed by authority of the TRS Numbering Administrator or the TRS</w:t>
      </w:r>
      <w:r w:rsidR="00CF74EE" w:rsidRPr="003021DF">
        <w:rPr>
          <w:rFonts w:ascii="Times New Roman" w:hAnsi="Times New Roman"/>
        </w:rPr>
        <w:t>-URD</w:t>
      </w:r>
      <w:r w:rsidR="00E406CB" w:rsidRPr="003021DF">
        <w:rPr>
          <w:rFonts w:ascii="Times New Roman" w:hAnsi="Times New Roman"/>
        </w:rPr>
        <w:t xml:space="preserve"> administrator.  </w:t>
      </w:r>
    </w:p>
    <w:p w14:paraId="220F9F14" w14:textId="241E7AF8" w:rsidR="00E406CB" w:rsidRPr="003021DF" w:rsidRDefault="00DB60F8" w:rsidP="00FD58D3">
      <w:pPr>
        <w:pStyle w:val="ListParagraph"/>
        <w:numPr>
          <w:ilvl w:val="0"/>
          <w:numId w:val="25"/>
        </w:numPr>
        <w:spacing w:after="120" w:line="240" w:lineRule="auto"/>
        <w:ind w:left="1440"/>
        <w:contextualSpacing w:val="0"/>
        <w:rPr>
          <w:rFonts w:ascii="Times New Roman" w:hAnsi="Times New Roman"/>
        </w:rPr>
      </w:pPr>
      <w:r w:rsidRPr="003021DF">
        <w:rPr>
          <w:rFonts w:ascii="Times New Roman" w:hAnsi="Times New Roman"/>
        </w:rPr>
        <w:t>A</w:t>
      </w:r>
      <w:r w:rsidR="00E406CB" w:rsidRPr="003021DF">
        <w:rPr>
          <w:rFonts w:ascii="Times New Roman" w:hAnsi="Times New Roman"/>
        </w:rPr>
        <w:t xml:space="preserve"> </w:t>
      </w:r>
      <w:r w:rsidR="00C84943" w:rsidRPr="003021DF">
        <w:rPr>
          <w:rFonts w:ascii="Times New Roman" w:hAnsi="Times New Roman"/>
        </w:rPr>
        <w:t xml:space="preserve">Qualified </w:t>
      </w:r>
      <w:r w:rsidR="0085242B" w:rsidRPr="003021DF">
        <w:rPr>
          <w:rFonts w:ascii="Times New Roman" w:hAnsi="Times New Roman"/>
        </w:rPr>
        <w:t>DVC</w:t>
      </w:r>
      <w:r w:rsidR="00C84943" w:rsidRPr="003021DF">
        <w:rPr>
          <w:rFonts w:ascii="Times New Roman" w:hAnsi="Times New Roman"/>
        </w:rPr>
        <w:t xml:space="preserve"> Entity</w:t>
      </w:r>
      <w:r w:rsidR="00E406CB" w:rsidRPr="003021DF">
        <w:rPr>
          <w:rFonts w:ascii="Times New Roman" w:hAnsi="Times New Roman"/>
        </w:rPr>
        <w:t xml:space="preserve"> that is granted access to the TRS Numbering Directory shall notify the Commission within 60 days of any material changes to information provided in its application. </w:t>
      </w:r>
    </w:p>
    <w:p w14:paraId="271482CC" w14:textId="1E1D916F" w:rsidR="004E57A8" w:rsidRPr="003021DF" w:rsidRDefault="00DB60F8" w:rsidP="004E57A8">
      <w:pPr>
        <w:pStyle w:val="ListParagraph"/>
        <w:numPr>
          <w:ilvl w:val="0"/>
          <w:numId w:val="25"/>
        </w:numPr>
        <w:spacing w:after="120" w:line="240" w:lineRule="auto"/>
        <w:ind w:left="1440"/>
        <w:contextualSpacing w:val="0"/>
        <w:rPr>
          <w:rFonts w:ascii="Times New Roman" w:hAnsi="Times New Roman"/>
        </w:rPr>
      </w:pPr>
      <w:r w:rsidRPr="003021DF">
        <w:rPr>
          <w:rFonts w:ascii="Times New Roman" w:hAnsi="Times New Roman"/>
        </w:rPr>
        <w:lastRenderedPageBreak/>
        <w:t>A</w:t>
      </w:r>
      <w:r w:rsidR="00E406CB" w:rsidRPr="003021DF">
        <w:rPr>
          <w:rFonts w:ascii="Times New Roman" w:hAnsi="Times New Roman"/>
        </w:rPr>
        <w:t xml:space="preserve"> </w:t>
      </w:r>
      <w:r w:rsidR="00C84943" w:rsidRPr="003021DF">
        <w:rPr>
          <w:rFonts w:ascii="Times New Roman" w:hAnsi="Times New Roman"/>
        </w:rPr>
        <w:t xml:space="preserve">Qualified </w:t>
      </w:r>
      <w:r w:rsidR="0085242B" w:rsidRPr="003021DF">
        <w:rPr>
          <w:rFonts w:ascii="Times New Roman" w:hAnsi="Times New Roman"/>
        </w:rPr>
        <w:t>DVC</w:t>
      </w:r>
      <w:r w:rsidR="00C84943" w:rsidRPr="003021DF">
        <w:rPr>
          <w:rFonts w:ascii="Times New Roman" w:hAnsi="Times New Roman"/>
        </w:rPr>
        <w:t xml:space="preserve"> Entity</w:t>
      </w:r>
      <w:r w:rsidR="00E406CB" w:rsidRPr="003021DF">
        <w:rPr>
          <w:rFonts w:ascii="Times New Roman" w:hAnsi="Times New Roman"/>
        </w:rPr>
        <w:t xml:space="preserve"> shall comply with all relevant rules and obligations applicable to VRS providers’ access to the TRS Numbering Directory and the use of numbers provisioned in the TRS Numbering Directory, including, </w:t>
      </w:r>
      <w:r w:rsidR="00B10506" w:rsidRPr="003021DF">
        <w:rPr>
          <w:rFonts w:ascii="Times New Roman" w:hAnsi="Times New Roman"/>
        </w:rPr>
        <w:t>but not limited to,</w:t>
      </w:r>
      <w:r w:rsidR="00DF0461" w:rsidRPr="003021DF">
        <w:rPr>
          <w:rFonts w:ascii="Times New Roman" w:hAnsi="Times New Roman"/>
        </w:rPr>
        <w:t xml:space="preserve"> (</w:t>
      </w:r>
      <w:r w:rsidR="004E57A8" w:rsidRPr="003021DF">
        <w:rPr>
          <w:rFonts w:ascii="Times New Roman" w:hAnsi="Times New Roman"/>
        </w:rPr>
        <w:t>1</w:t>
      </w:r>
      <w:r w:rsidR="00DF0461" w:rsidRPr="003021DF">
        <w:rPr>
          <w:rFonts w:ascii="Times New Roman" w:hAnsi="Times New Roman"/>
        </w:rPr>
        <w:t>)</w:t>
      </w:r>
      <w:r w:rsidR="00B10506" w:rsidRPr="003021DF">
        <w:rPr>
          <w:rFonts w:ascii="Times New Roman" w:hAnsi="Times New Roman"/>
        </w:rPr>
        <w:t xml:space="preserve"> </w:t>
      </w:r>
      <w:r w:rsidR="00E406CB" w:rsidRPr="003021DF">
        <w:rPr>
          <w:rFonts w:ascii="Times New Roman" w:hAnsi="Times New Roman"/>
        </w:rPr>
        <w:t>provisioning and maintaining current routing information in the TRS Numbering Directory for each NANP telephone number that it enters in such directory</w:t>
      </w:r>
      <w:r w:rsidR="00DF0461" w:rsidRPr="003021DF">
        <w:rPr>
          <w:rFonts w:ascii="Times New Roman" w:hAnsi="Times New Roman"/>
        </w:rPr>
        <w:t xml:space="preserve">; </w:t>
      </w:r>
      <w:r w:rsidR="00D51924" w:rsidRPr="003021DF">
        <w:rPr>
          <w:rFonts w:ascii="Times New Roman" w:hAnsi="Times New Roman"/>
        </w:rPr>
        <w:t xml:space="preserve">and </w:t>
      </w:r>
      <w:r w:rsidR="00DF0461" w:rsidRPr="003021DF">
        <w:rPr>
          <w:rFonts w:ascii="Times New Roman" w:hAnsi="Times New Roman"/>
        </w:rPr>
        <w:t>(</w:t>
      </w:r>
      <w:r w:rsidR="004E57A8" w:rsidRPr="003021DF">
        <w:rPr>
          <w:rFonts w:ascii="Times New Roman" w:hAnsi="Times New Roman"/>
        </w:rPr>
        <w:t>2</w:t>
      </w:r>
      <w:r w:rsidR="00DF0461" w:rsidRPr="003021DF">
        <w:rPr>
          <w:rFonts w:ascii="Times New Roman" w:hAnsi="Times New Roman"/>
        </w:rPr>
        <w:t xml:space="preserve">) </w:t>
      </w:r>
      <w:r w:rsidR="00E406CB" w:rsidRPr="003021DF">
        <w:rPr>
          <w:rFonts w:ascii="Times New Roman" w:hAnsi="Times New Roman"/>
        </w:rPr>
        <w:t>protecting customer proprietary network information of any VRS user obtained in accordance with sections 64.5101</w:t>
      </w:r>
      <w:r w:rsidR="00DF0461" w:rsidRPr="003021DF">
        <w:rPr>
          <w:rFonts w:ascii="Times New Roman" w:hAnsi="Times New Roman"/>
        </w:rPr>
        <w:t xml:space="preserve"> </w:t>
      </w:r>
      <w:r w:rsidR="00DF0461" w:rsidRPr="003021DF">
        <w:rPr>
          <w:rFonts w:ascii="Times New Roman" w:hAnsi="Times New Roman"/>
          <w:i/>
        </w:rPr>
        <w:t>et seq.</w:t>
      </w:r>
      <w:r w:rsidR="004E57A8" w:rsidRPr="003021DF">
        <w:rPr>
          <w:rFonts w:ascii="Times New Roman" w:hAnsi="Times New Roman"/>
        </w:rPr>
        <w:t xml:space="preserve"> of the Commission’s rules</w:t>
      </w:r>
      <w:r w:rsidR="00DF0461" w:rsidRPr="003021DF">
        <w:rPr>
          <w:rFonts w:ascii="Times New Roman" w:hAnsi="Times New Roman"/>
        </w:rPr>
        <w:t xml:space="preserve"> </w:t>
      </w:r>
      <w:r w:rsidR="00E406CB" w:rsidRPr="003021DF">
        <w:rPr>
          <w:rFonts w:ascii="Times New Roman" w:hAnsi="Times New Roman"/>
        </w:rPr>
        <w:t>(TRS Customer Proprietary Network Information).</w:t>
      </w:r>
    </w:p>
    <w:p w14:paraId="123CEA86" w14:textId="0323BCDA" w:rsidR="00E406CB" w:rsidRPr="003021DF" w:rsidRDefault="00DB60F8" w:rsidP="00FD58D3">
      <w:pPr>
        <w:pStyle w:val="ListParagraph"/>
        <w:numPr>
          <w:ilvl w:val="0"/>
          <w:numId w:val="25"/>
        </w:numPr>
        <w:spacing w:after="120" w:line="240" w:lineRule="auto"/>
        <w:ind w:left="1440"/>
        <w:contextualSpacing w:val="0"/>
        <w:rPr>
          <w:rFonts w:ascii="Times New Roman" w:hAnsi="Times New Roman"/>
        </w:rPr>
      </w:pPr>
      <w:r w:rsidRPr="003021DF">
        <w:rPr>
          <w:rFonts w:ascii="Times New Roman" w:hAnsi="Times New Roman"/>
        </w:rPr>
        <w:t>F</w:t>
      </w:r>
      <w:r w:rsidR="00E406CB" w:rsidRPr="003021DF">
        <w:rPr>
          <w:rFonts w:ascii="Times New Roman" w:hAnsi="Times New Roman"/>
        </w:rPr>
        <w:t xml:space="preserve">or each </w:t>
      </w:r>
      <w:r w:rsidR="00DF0461" w:rsidRPr="003021DF">
        <w:rPr>
          <w:rFonts w:ascii="Times New Roman" w:hAnsi="Times New Roman"/>
        </w:rPr>
        <w:t>direct video</w:t>
      </w:r>
      <w:r w:rsidR="00E406CB" w:rsidRPr="003021DF">
        <w:rPr>
          <w:rFonts w:ascii="Times New Roman" w:hAnsi="Times New Roman"/>
        </w:rPr>
        <w:t xml:space="preserve"> number to be entered into the TRS Numbering Directory, unless otherwise instructed by the TRS-URD administrator, a </w:t>
      </w:r>
      <w:r w:rsidR="00C84943" w:rsidRPr="003021DF">
        <w:rPr>
          <w:rFonts w:ascii="Times New Roman" w:hAnsi="Times New Roman"/>
        </w:rPr>
        <w:t xml:space="preserve">Qualified </w:t>
      </w:r>
      <w:r w:rsidR="0085242B" w:rsidRPr="003021DF">
        <w:rPr>
          <w:rFonts w:ascii="Times New Roman" w:hAnsi="Times New Roman"/>
        </w:rPr>
        <w:t>DVC</w:t>
      </w:r>
      <w:r w:rsidR="00C84943" w:rsidRPr="003021DF">
        <w:rPr>
          <w:rFonts w:ascii="Times New Roman" w:hAnsi="Times New Roman"/>
        </w:rPr>
        <w:t xml:space="preserve"> Entity</w:t>
      </w:r>
      <w:r w:rsidR="00E406CB" w:rsidRPr="003021DF">
        <w:rPr>
          <w:rFonts w:ascii="Times New Roman" w:hAnsi="Times New Roman"/>
        </w:rPr>
        <w:t xml:space="preserve"> must create an equivalent entry in the TRS-URD.</w:t>
      </w:r>
    </w:p>
    <w:p w14:paraId="65591449" w14:textId="72BC53E9" w:rsidR="005D5590" w:rsidRPr="003021DF" w:rsidRDefault="005D5590" w:rsidP="005D5590">
      <w:pPr>
        <w:tabs>
          <w:tab w:val="left" w:pos="720"/>
        </w:tabs>
        <w:spacing w:after="120"/>
        <w:ind w:left="1080" w:hanging="360"/>
        <w:rPr>
          <w:b/>
          <w:sz w:val="22"/>
          <w:szCs w:val="22"/>
        </w:rPr>
      </w:pPr>
      <w:r w:rsidRPr="003021DF">
        <w:rPr>
          <w:b/>
          <w:sz w:val="22"/>
          <w:szCs w:val="22"/>
        </w:rPr>
        <w:t>(</w:t>
      </w:r>
      <w:r w:rsidR="001678AA" w:rsidRPr="003021DF">
        <w:rPr>
          <w:b/>
          <w:sz w:val="22"/>
          <w:szCs w:val="22"/>
        </w:rPr>
        <w:t>4</w:t>
      </w:r>
      <w:r w:rsidRPr="003021DF">
        <w:rPr>
          <w:b/>
          <w:sz w:val="22"/>
          <w:szCs w:val="22"/>
        </w:rPr>
        <w:t>)</w:t>
      </w:r>
      <w:r w:rsidRPr="003021DF">
        <w:rPr>
          <w:b/>
          <w:sz w:val="22"/>
          <w:szCs w:val="22"/>
        </w:rPr>
        <w:tab/>
      </w:r>
      <w:r w:rsidRPr="003021DF">
        <w:rPr>
          <w:b/>
          <w:i/>
          <w:sz w:val="22"/>
          <w:szCs w:val="22"/>
        </w:rPr>
        <w:t>VRS At-Home Call Handling Order</w:t>
      </w:r>
    </w:p>
    <w:p w14:paraId="10BA8323" w14:textId="56085C49" w:rsidR="00833C6A" w:rsidRPr="003021DF" w:rsidRDefault="007F3264" w:rsidP="00833C6A">
      <w:pPr>
        <w:pStyle w:val="ListParagraph"/>
        <w:tabs>
          <w:tab w:val="left" w:pos="360"/>
        </w:tabs>
        <w:spacing w:after="120" w:line="240" w:lineRule="auto"/>
        <w:contextualSpacing w:val="0"/>
        <w:rPr>
          <w:rFonts w:ascii="Times New Roman" w:hAnsi="Times New Roman"/>
        </w:rPr>
      </w:pPr>
      <w:r w:rsidRPr="003021DF">
        <w:rPr>
          <w:rFonts w:ascii="Times New Roman" w:hAnsi="Times New Roman"/>
        </w:rPr>
        <w:t xml:space="preserve">On </w:t>
      </w:r>
      <w:r w:rsidR="007E60A3" w:rsidRPr="003021DF">
        <w:rPr>
          <w:rFonts w:ascii="Times New Roman" w:hAnsi="Times New Roman"/>
        </w:rPr>
        <w:t>January</w:t>
      </w:r>
      <w:r w:rsidRPr="003021DF">
        <w:rPr>
          <w:rFonts w:ascii="Times New Roman" w:hAnsi="Times New Roman"/>
        </w:rPr>
        <w:t xml:space="preserve"> </w:t>
      </w:r>
      <w:r w:rsidR="007E60A3" w:rsidRPr="003021DF">
        <w:rPr>
          <w:rFonts w:ascii="Times New Roman" w:hAnsi="Times New Roman"/>
        </w:rPr>
        <w:t>31</w:t>
      </w:r>
      <w:r w:rsidRPr="003021DF">
        <w:rPr>
          <w:rFonts w:ascii="Times New Roman" w:hAnsi="Times New Roman"/>
        </w:rPr>
        <w:t xml:space="preserve">, 2020, </w:t>
      </w:r>
      <w:r w:rsidR="007B65C6" w:rsidRPr="003021DF">
        <w:rPr>
          <w:rFonts w:ascii="Times New Roman" w:hAnsi="Times New Roman"/>
        </w:rPr>
        <w:t>the</w:t>
      </w:r>
      <w:r w:rsidRPr="003021DF">
        <w:rPr>
          <w:rFonts w:ascii="Times New Roman" w:hAnsi="Times New Roman"/>
        </w:rPr>
        <w:t xml:space="preserve"> Commission released the</w:t>
      </w:r>
      <w:r w:rsidR="007B65C6" w:rsidRPr="003021DF">
        <w:rPr>
          <w:rFonts w:ascii="Times New Roman" w:hAnsi="Times New Roman"/>
        </w:rPr>
        <w:t xml:space="preserve"> </w:t>
      </w:r>
      <w:r w:rsidR="007B65C6" w:rsidRPr="003021DF">
        <w:rPr>
          <w:rFonts w:ascii="Times New Roman" w:hAnsi="Times New Roman"/>
          <w:i/>
        </w:rPr>
        <w:t>VRS At-Home Call Handling Order</w:t>
      </w:r>
      <w:r w:rsidR="00802DA5" w:rsidRPr="003021DF">
        <w:rPr>
          <w:rFonts w:ascii="Times New Roman" w:hAnsi="Times New Roman"/>
        </w:rPr>
        <w:t xml:space="preserve">, </w:t>
      </w:r>
      <w:r w:rsidRPr="003021DF">
        <w:rPr>
          <w:rFonts w:ascii="Times New Roman" w:hAnsi="Times New Roman"/>
        </w:rPr>
        <w:t>which</w:t>
      </w:r>
      <w:r w:rsidR="00833C6A" w:rsidRPr="003021DF">
        <w:rPr>
          <w:rFonts w:ascii="Times New Roman" w:hAnsi="Times New Roman"/>
        </w:rPr>
        <w:t xml:space="preserve"> amended the Commission’s rules to</w:t>
      </w:r>
      <w:r w:rsidR="00802DA5" w:rsidRPr="003021DF">
        <w:rPr>
          <w:rFonts w:ascii="Times New Roman" w:hAnsi="Times New Roman"/>
        </w:rPr>
        <w:t xml:space="preserve"> convert the VRS at-home call handling pilot program into a permanent one</w:t>
      </w:r>
      <w:r w:rsidR="00833C6A" w:rsidRPr="003021DF">
        <w:rPr>
          <w:rFonts w:ascii="Times New Roman" w:hAnsi="Times New Roman"/>
        </w:rPr>
        <w:t xml:space="preserve">, thereby allowing CAs to work from home if working for a VRS provider authorized to provide VRS via at-home workstations, subject to the </w:t>
      </w:r>
      <w:r w:rsidR="0079101E" w:rsidRPr="003021DF">
        <w:rPr>
          <w:rFonts w:ascii="Times New Roman" w:hAnsi="Times New Roman"/>
        </w:rPr>
        <w:t>requirements</w:t>
      </w:r>
      <w:r w:rsidR="00833C6A" w:rsidRPr="003021DF">
        <w:rPr>
          <w:rFonts w:ascii="Times New Roman" w:hAnsi="Times New Roman"/>
        </w:rPr>
        <w:t xml:space="preserve"> established by the Commission</w:t>
      </w:r>
      <w:r w:rsidR="00802DA5" w:rsidRPr="003021DF">
        <w:rPr>
          <w:rFonts w:ascii="Times New Roman" w:hAnsi="Times New Roman"/>
        </w:rPr>
        <w:t>.</w:t>
      </w:r>
      <w:r w:rsidR="00216469" w:rsidRPr="003021DF">
        <w:rPr>
          <w:rFonts w:ascii="Times New Roman" w:hAnsi="Times New Roman"/>
        </w:rPr>
        <w:t xml:space="preserve">  The following requirements include information collections: </w:t>
      </w:r>
    </w:p>
    <w:p w14:paraId="6262D435" w14:textId="233955A1" w:rsidR="00F5401D" w:rsidRPr="003021DF" w:rsidRDefault="00C67D3A" w:rsidP="00D957BE">
      <w:pPr>
        <w:pStyle w:val="ListParagraph"/>
        <w:numPr>
          <w:ilvl w:val="0"/>
          <w:numId w:val="99"/>
        </w:numPr>
        <w:spacing w:after="120" w:line="240" w:lineRule="auto"/>
        <w:ind w:left="1440"/>
        <w:contextualSpacing w:val="0"/>
        <w:rPr>
          <w:rFonts w:ascii="Times New Roman" w:hAnsi="Times New Roman"/>
        </w:rPr>
      </w:pPr>
      <w:r w:rsidRPr="003021DF">
        <w:rPr>
          <w:rFonts w:ascii="Times New Roman" w:hAnsi="Times New Roman"/>
          <w:bCs/>
          <w:i/>
          <w:iCs/>
        </w:rPr>
        <w:t>Application for certification</w:t>
      </w:r>
      <w:r w:rsidRPr="003021DF">
        <w:rPr>
          <w:rFonts w:ascii="Times New Roman" w:hAnsi="Times New Roman"/>
          <w:bCs/>
          <w:iCs/>
        </w:rPr>
        <w:t xml:space="preserve">.  </w:t>
      </w:r>
      <w:r w:rsidR="00F5401D" w:rsidRPr="003021DF">
        <w:rPr>
          <w:rFonts w:ascii="Times New Roman" w:hAnsi="Times New Roman"/>
          <w:bCs/>
          <w:iCs/>
        </w:rPr>
        <w:t>A</w:t>
      </w:r>
      <w:r w:rsidR="0050777C" w:rsidRPr="003021DF">
        <w:rPr>
          <w:rFonts w:ascii="Times New Roman" w:hAnsi="Times New Roman"/>
          <w:bCs/>
          <w:iCs/>
        </w:rPr>
        <w:t>n</w:t>
      </w:r>
      <w:r w:rsidR="00F5401D" w:rsidRPr="003021DF">
        <w:rPr>
          <w:rFonts w:ascii="Times New Roman" w:hAnsi="Times New Roman"/>
        </w:rPr>
        <w:t xml:space="preserve"> applicant for VRS certification may request authorization to provide at-home VRS call handling in conjunction with an application for certification to provide VRS</w:t>
      </w:r>
      <w:r w:rsidR="00035653" w:rsidRPr="003021DF">
        <w:rPr>
          <w:rFonts w:ascii="Times New Roman" w:hAnsi="Times New Roman"/>
        </w:rPr>
        <w:t xml:space="preserve"> and shall include a detailed plan describing how the VRS provider will ensure compliance with each of the Commission’s requirements regarding at-home call handling</w:t>
      </w:r>
      <w:r w:rsidR="00F5401D" w:rsidRPr="003021DF">
        <w:rPr>
          <w:rFonts w:ascii="Times New Roman" w:hAnsi="Times New Roman"/>
        </w:rPr>
        <w:t xml:space="preserve">.  </w:t>
      </w:r>
    </w:p>
    <w:p w14:paraId="6C283B9C" w14:textId="77777777" w:rsidR="00DB3362" w:rsidRPr="003021DF" w:rsidRDefault="00DB3362" w:rsidP="00216469">
      <w:pPr>
        <w:pStyle w:val="ListParagraph"/>
        <w:numPr>
          <w:ilvl w:val="0"/>
          <w:numId w:val="99"/>
        </w:numPr>
        <w:spacing w:after="120" w:line="240" w:lineRule="auto"/>
        <w:ind w:left="1440"/>
        <w:contextualSpacing w:val="0"/>
        <w:rPr>
          <w:rFonts w:ascii="Times New Roman" w:hAnsi="Times New Roman"/>
        </w:rPr>
      </w:pPr>
      <w:r w:rsidRPr="003021DF">
        <w:rPr>
          <w:rFonts w:ascii="Times New Roman" w:hAnsi="Times New Roman"/>
          <w:i/>
        </w:rPr>
        <w:t>M</w:t>
      </w:r>
      <w:r w:rsidR="00216469" w:rsidRPr="003021DF">
        <w:rPr>
          <w:rFonts w:ascii="Times New Roman" w:hAnsi="Times New Roman"/>
          <w:i/>
        </w:rPr>
        <w:t>onitoring and oversight</w:t>
      </w:r>
      <w:r w:rsidRPr="003021DF">
        <w:rPr>
          <w:rFonts w:ascii="Times New Roman" w:hAnsi="Times New Roman"/>
          <w:i/>
        </w:rPr>
        <w:t xml:space="preserve"> obligations</w:t>
      </w:r>
      <w:r w:rsidR="00216469" w:rsidRPr="003021DF">
        <w:rPr>
          <w:rFonts w:ascii="Times New Roman" w:hAnsi="Times New Roman"/>
        </w:rPr>
        <w:t xml:space="preserve">.  Each VRS provider </w:t>
      </w:r>
      <w:r w:rsidRPr="003021DF">
        <w:rPr>
          <w:rFonts w:ascii="Times New Roman" w:hAnsi="Times New Roman"/>
        </w:rPr>
        <w:t>shall:</w:t>
      </w:r>
    </w:p>
    <w:p w14:paraId="1D65963C" w14:textId="6B23790C" w:rsidR="00DB3362" w:rsidRPr="003021DF" w:rsidRDefault="00290BAA" w:rsidP="00DB3362">
      <w:pPr>
        <w:pStyle w:val="ListParagraph"/>
        <w:numPr>
          <w:ilvl w:val="2"/>
          <w:numId w:val="99"/>
        </w:numPr>
        <w:spacing w:after="120" w:line="240" w:lineRule="auto"/>
        <w:ind w:left="1800" w:hanging="360"/>
        <w:contextualSpacing w:val="0"/>
        <w:rPr>
          <w:rFonts w:ascii="Times New Roman" w:hAnsi="Times New Roman"/>
        </w:rPr>
      </w:pPr>
      <w:r w:rsidRPr="003021DF">
        <w:rPr>
          <w:rFonts w:ascii="Times New Roman" w:hAnsi="Times New Roman"/>
        </w:rPr>
        <w:t>I</w:t>
      </w:r>
      <w:r w:rsidR="00DB3362" w:rsidRPr="003021DF">
        <w:rPr>
          <w:rFonts w:ascii="Times New Roman" w:hAnsi="Times New Roman"/>
        </w:rPr>
        <w:t xml:space="preserve">nspection each home workstation and its home environment </w:t>
      </w:r>
      <w:r w:rsidR="00FE65C3" w:rsidRPr="003021DF">
        <w:rPr>
          <w:rFonts w:ascii="Times New Roman" w:hAnsi="Times New Roman"/>
        </w:rPr>
        <w:t>to</w:t>
      </w:r>
      <w:r w:rsidR="00DB3362" w:rsidRPr="003021DF">
        <w:rPr>
          <w:rFonts w:ascii="Times New Roman" w:hAnsi="Times New Roman"/>
        </w:rPr>
        <w:t xml:space="preserve"> confirm their compliance with the at-home call handling rules before activating the workstation for use;</w:t>
      </w:r>
    </w:p>
    <w:p w14:paraId="5D414560" w14:textId="28307D70" w:rsidR="00DB3362" w:rsidRPr="003021DF" w:rsidRDefault="00DB3362" w:rsidP="00DB3362">
      <w:pPr>
        <w:pStyle w:val="ListParagraph"/>
        <w:numPr>
          <w:ilvl w:val="2"/>
          <w:numId w:val="99"/>
        </w:numPr>
        <w:spacing w:after="120" w:line="240" w:lineRule="auto"/>
        <w:ind w:left="1800" w:hanging="360"/>
        <w:contextualSpacing w:val="0"/>
        <w:rPr>
          <w:rFonts w:ascii="Times New Roman" w:hAnsi="Times New Roman"/>
        </w:rPr>
      </w:pPr>
      <w:r w:rsidRPr="003021DF">
        <w:rPr>
          <w:rFonts w:ascii="Times New Roman" w:hAnsi="Times New Roman"/>
        </w:rPr>
        <w:t>Assign a unique workstation identification number (ID) to each </w:t>
      </w:r>
      <w:hyperlink r:id="rId8" w:history="1">
        <w:r w:rsidRPr="003021DF">
          <w:rPr>
            <w:rFonts w:ascii="Times New Roman" w:hAnsi="Times New Roman"/>
          </w:rPr>
          <w:t>VRS</w:t>
        </w:r>
      </w:hyperlink>
      <w:r w:rsidRPr="003021DF">
        <w:rPr>
          <w:rFonts w:ascii="Times New Roman" w:hAnsi="Times New Roman"/>
        </w:rPr>
        <w:t> home workstation;</w:t>
      </w:r>
    </w:p>
    <w:p w14:paraId="2C0F5BF4" w14:textId="6B8C7084" w:rsidR="00DB3362" w:rsidRPr="003021DF" w:rsidRDefault="00DB3362" w:rsidP="00DB3362">
      <w:pPr>
        <w:pStyle w:val="ListParagraph"/>
        <w:numPr>
          <w:ilvl w:val="2"/>
          <w:numId w:val="99"/>
        </w:numPr>
        <w:spacing w:after="120" w:line="240" w:lineRule="auto"/>
        <w:ind w:left="1800" w:hanging="360"/>
        <w:contextualSpacing w:val="0"/>
        <w:rPr>
          <w:rFonts w:ascii="Times New Roman" w:hAnsi="Times New Roman"/>
        </w:rPr>
      </w:pPr>
      <w:r w:rsidRPr="003021DF">
        <w:rPr>
          <w:rFonts w:ascii="Times New Roman" w:hAnsi="Times New Roman"/>
        </w:rPr>
        <w:t>Equip each home workstation with monitoring technology sufficient to ensure that off-site supervision approximates the level of supervision at the provider’s call center and regularly analyze the records and data produced by such monitoring to proactively address possible waste, fraud, and abuse;</w:t>
      </w:r>
    </w:p>
    <w:p w14:paraId="64475E94" w14:textId="110B46A7" w:rsidR="00DB3362" w:rsidRPr="003021DF" w:rsidRDefault="00DB3362" w:rsidP="00DB3362">
      <w:pPr>
        <w:pStyle w:val="ListParagraph"/>
        <w:numPr>
          <w:ilvl w:val="2"/>
          <w:numId w:val="99"/>
        </w:numPr>
        <w:spacing w:after="120" w:line="240" w:lineRule="auto"/>
        <w:ind w:left="1800" w:hanging="360"/>
        <w:contextualSpacing w:val="0"/>
        <w:rPr>
          <w:rFonts w:ascii="Times New Roman" w:hAnsi="Times New Roman"/>
        </w:rPr>
      </w:pPr>
      <w:r w:rsidRPr="003021DF">
        <w:rPr>
          <w:rFonts w:ascii="Times New Roman" w:hAnsi="Times New Roman"/>
        </w:rPr>
        <w:t xml:space="preserve">Keep all records pertaining to home workstations, </w:t>
      </w:r>
      <w:r w:rsidR="0088157E" w:rsidRPr="003021DF">
        <w:rPr>
          <w:rFonts w:ascii="Times New Roman" w:hAnsi="Times New Roman"/>
        </w:rPr>
        <w:t>except</w:t>
      </w:r>
      <w:r w:rsidRPr="003021DF">
        <w:rPr>
          <w:rFonts w:ascii="Times New Roman" w:hAnsi="Times New Roman"/>
        </w:rPr>
        <w:t xml:space="preserve"> records of the content of interpreted conversations, for a minimum of five years; and</w:t>
      </w:r>
    </w:p>
    <w:p w14:paraId="6E63B695" w14:textId="78A23195" w:rsidR="00216469" w:rsidRPr="003021DF" w:rsidRDefault="00DB3362" w:rsidP="00DB3362">
      <w:pPr>
        <w:pStyle w:val="ListParagraph"/>
        <w:numPr>
          <w:ilvl w:val="2"/>
          <w:numId w:val="99"/>
        </w:numPr>
        <w:spacing w:after="120" w:line="240" w:lineRule="auto"/>
        <w:ind w:left="1800" w:hanging="360"/>
        <w:contextualSpacing w:val="0"/>
        <w:rPr>
          <w:rFonts w:ascii="Times New Roman" w:hAnsi="Times New Roman"/>
        </w:rPr>
      </w:pPr>
      <w:r w:rsidRPr="003021DF">
        <w:rPr>
          <w:rFonts w:ascii="Times New Roman" w:hAnsi="Times New Roman"/>
        </w:rPr>
        <w:t>Conduct random and unannounced inspections of at least five percent (5%) of all home workstations, including their home environments, in each 12-month period.</w:t>
      </w:r>
    </w:p>
    <w:p w14:paraId="02606779" w14:textId="14547EB5" w:rsidR="00216469" w:rsidRPr="003021DF" w:rsidRDefault="007A2FB6" w:rsidP="00216469">
      <w:pPr>
        <w:pStyle w:val="ListParagraph"/>
        <w:numPr>
          <w:ilvl w:val="0"/>
          <w:numId w:val="99"/>
        </w:numPr>
        <w:spacing w:after="120" w:line="240" w:lineRule="auto"/>
        <w:ind w:left="1440"/>
        <w:contextualSpacing w:val="0"/>
        <w:rPr>
          <w:rFonts w:ascii="Times New Roman" w:hAnsi="Times New Roman"/>
        </w:rPr>
      </w:pPr>
      <w:r w:rsidRPr="003021DF">
        <w:rPr>
          <w:rFonts w:ascii="Times New Roman" w:hAnsi="Times New Roman"/>
          <w:i/>
        </w:rPr>
        <w:t xml:space="preserve">On </w:t>
      </w:r>
      <w:r w:rsidR="00216469" w:rsidRPr="003021DF">
        <w:rPr>
          <w:rFonts w:ascii="Times New Roman" w:hAnsi="Times New Roman"/>
          <w:i/>
        </w:rPr>
        <w:t xml:space="preserve"> reports</w:t>
      </w:r>
      <w:r w:rsidR="00216469" w:rsidRPr="003021DF">
        <w:rPr>
          <w:rFonts w:ascii="Times New Roman" w:hAnsi="Times New Roman"/>
        </w:rPr>
        <w:t>.  Each VRS provider must include</w:t>
      </w:r>
      <w:r w:rsidR="00DB3362" w:rsidRPr="003021DF">
        <w:rPr>
          <w:rFonts w:ascii="Times New Roman" w:hAnsi="Times New Roman"/>
        </w:rPr>
        <w:t xml:space="preserve"> </w:t>
      </w:r>
      <w:r w:rsidR="00216469" w:rsidRPr="003021DF">
        <w:rPr>
          <w:rFonts w:ascii="Times New Roman" w:hAnsi="Times New Roman"/>
        </w:rPr>
        <w:t>with its monthly request for compensation</w:t>
      </w:r>
      <w:r w:rsidR="00DB3362" w:rsidRPr="003021DF">
        <w:rPr>
          <w:rFonts w:ascii="Times New Roman" w:hAnsi="Times New Roman"/>
        </w:rPr>
        <w:t xml:space="preserve"> submitted to the TRS Fund administrator,</w:t>
      </w:r>
      <w:r w:rsidR="00216469" w:rsidRPr="003021DF">
        <w:rPr>
          <w:rFonts w:ascii="Times New Roman" w:hAnsi="Times New Roman"/>
        </w:rPr>
        <w:t xml:space="preserve"> the </w:t>
      </w:r>
      <w:r w:rsidR="00DB3362" w:rsidRPr="003021DF">
        <w:rPr>
          <w:rFonts w:ascii="Times New Roman" w:hAnsi="Times New Roman"/>
        </w:rPr>
        <w:t>home workstation</w:t>
      </w:r>
      <w:r w:rsidR="00216469" w:rsidRPr="003021DF">
        <w:rPr>
          <w:rFonts w:ascii="Times New Roman" w:hAnsi="Times New Roman"/>
        </w:rPr>
        <w:t xml:space="preserve"> ID and full street address for each at-home workstation</w:t>
      </w:r>
      <w:r w:rsidR="00DB3362" w:rsidRPr="003021DF">
        <w:rPr>
          <w:rFonts w:ascii="Times New Roman" w:hAnsi="Times New Roman"/>
        </w:rPr>
        <w:t>;</w:t>
      </w:r>
      <w:r w:rsidR="00216469" w:rsidRPr="003021DF">
        <w:rPr>
          <w:rFonts w:ascii="Times New Roman" w:hAnsi="Times New Roman"/>
        </w:rPr>
        <w:t xml:space="preserve"> the CA ID number for each individual handling VRS calls from that workstation</w:t>
      </w:r>
      <w:r w:rsidR="00DB3362" w:rsidRPr="003021DF">
        <w:rPr>
          <w:rFonts w:ascii="Times New Roman" w:hAnsi="Times New Roman"/>
        </w:rPr>
        <w:t>;</w:t>
      </w:r>
      <w:r w:rsidR="00216469" w:rsidRPr="003021DF">
        <w:rPr>
          <w:rFonts w:ascii="Times New Roman" w:hAnsi="Times New Roman"/>
        </w:rPr>
        <w:t xml:space="preserve"> and the call center ID</w:t>
      </w:r>
      <w:r w:rsidR="00DB3362" w:rsidRPr="003021DF">
        <w:rPr>
          <w:rFonts w:ascii="Times New Roman" w:hAnsi="Times New Roman"/>
        </w:rPr>
        <w:t>, street address, and name of the supervisor of</w:t>
      </w:r>
      <w:r w:rsidR="00216469" w:rsidRPr="003021DF">
        <w:rPr>
          <w:rFonts w:ascii="Times New Roman" w:hAnsi="Times New Roman"/>
        </w:rPr>
        <w:t xml:space="preserve"> </w:t>
      </w:r>
      <w:r w:rsidR="00DB3362" w:rsidRPr="003021DF">
        <w:rPr>
          <w:rFonts w:ascii="Times New Roman" w:hAnsi="Times New Roman"/>
        </w:rPr>
        <w:t>the</w:t>
      </w:r>
      <w:r w:rsidR="00216469" w:rsidRPr="003021DF">
        <w:rPr>
          <w:rFonts w:ascii="Times New Roman" w:hAnsi="Times New Roman"/>
        </w:rPr>
        <w:t xml:space="preserve"> call center responsible for oversight of </w:t>
      </w:r>
      <w:r w:rsidR="00DB3362" w:rsidRPr="003021DF">
        <w:rPr>
          <w:rFonts w:ascii="Times New Roman" w:hAnsi="Times New Roman"/>
        </w:rPr>
        <w:t>that</w:t>
      </w:r>
      <w:r w:rsidR="00216469" w:rsidRPr="003021DF">
        <w:rPr>
          <w:rFonts w:ascii="Times New Roman" w:hAnsi="Times New Roman"/>
        </w:rPr>
        <w:t xml:space="preserve"> workstation.</w:t>
      </w:r>
    </w:p>
    <w:p w14:paraId="31BE00F3" w14:textId="503BD9FE" w:rsidR="005B7094" w:rsidRPr="003021DF" w:rsidRDefault="005B7094" w:rsidP="005B7094">
      <w:pPr>
        <w:pStyle w:val="ListParagraph"/>
        <w:numPr>
          <w:ilvl w:val="0"/>
          <w:numId w:val="99"/>
        </w:numPr>
        <w:spacing w:after="120" w:line="240" w:lineRule="auto"/>
        <w:ind w:left="1440"/>
        <w:contextualSpacing w:val="0"/>
        <w:rPr>
          <w:rFonts w:ascii="Times New Roman" w:hAnsi="Times New Roman"/>
        </w:rPr>
      </w:pPr>
      <w:r w:rsidRPr="003021DF">
        <w:rPr>
          <w:rFonts w:ascii="Times New Roman" w:hAnsi="Times New Roman"/>
          <w:i/>
        </w:rPr>
        <w:lastRenderedPageBreak/>
        <w:t>Annual</w:t>
      </w:r>
      <w:r w:rsidR="00216469" w:rsidRPr="003021DF">
        <w:rPr>
          <w:rFonts w:ascii="Times New Roman" w:hAnsi="Times New Roman"/>
          <w:i/>
        </w:rPr>
        <w:t xml:space="preserve"> report</w:t>
      </w:r>
      <w:r w:rsidRPr="003021DF">
        <w:rPr>
          <w:rFonts w:ascii="Times New Roman" w:hAnsi="Times New Roman"/>
          <w:i/>
        </w:rPr>
        <w:t>s</w:t>
      </w:r>
      <w:r w:rsidR="00216469" w:rsidRPr="003021DF">
        <w:rPr>
          <w:rFonts w:ascii="Times New Roman" w:hAnsi="Times New Roman"/>
        </w:rPr>
        <w:t xml:space="preserve">.  </w:t>
      </w:r>
      <w:r w:rsidRPr="003021DF">
        <w:rPr>
          <w:rFonts w:ascii="Times New Roman" w:hAnsi="Times New Roman"/>
        </w:rPr>
        <w:t>If a VRS provider is authorized to provide at-home call handling, its annual compliance report required by 47 CFR § 64.606(g) shall include the following information:</w:t>
      </w:r>
    </w:p>
    <w:p w14:paraId="60137800" w14:textId="27134D59" w:rsidR="005B7094" w:rsidRPr="003021DF" w:rsidRDefault="005B7094" w:rsidP="005B7094">
      <w:pPr>
        <w:pStyle w:val="ListParagraph"/>
        <w:numPr>
          <w:ilvl w:val="2"/>
          <w:numId w:val="99"/>
        </w:numPr>
        <w:spacing w:after="120" w:line="240" w:lineRule="auto"/>
        <w:ind w:left="1800" w:hanging="360"/>
        <w:contextualSpacing w:val="0"/>
        <w:rPr>
          <w:rFonts w:ascii="Times New Roman" w:hAnsi="Times New Roman"/>
        </w:rPr>
      </w:pPr>
      <w:r w:rsidRPr="003021DF">
        <w:rPr>
          <w:rFonts w:ascii="Times New Roman" w:hAnsi="Times New Roman"/>
        </w:rPr>
        <w:t>The total number of CAs handling VRS calls from home workstations over</w:t>
      </w:r>
      <w:r w:rsidR="00FC0610" w:rsidRPr="003021DF">
        <w:rPr>
          <w:rFonts w:ascii="Times New Roman" w:hAnsi="Times New Roman"/>
        </w:rPr>
        <w:t xml:space="preserve"> the</w:t>
      </w:r>
      <w:r w:rsidRPr="003021DF">
        <w:rPr>
          <w:rFonts w:ascii="Times New Roman" w:hAnsi="Times New Roman"/>
        </w:rPr>
        <w:t xml:space="preserve"> preceding year;</w:t>
      </w:r>
    </w:p>
    <w:p w14:paraId="65EF7DD3" w14:textId="4659983B" w:rsidR="005B7094" w:rsidRPr="003021DF" w:rsidRDefault="005B7094" w:rsidP="005B7094">
      <w:pPr>
        <w:pStyle w:val="ListParagraph"/>
        <w:numPr>
          <w:ilvl w:val="2"/>
          <w:numId w:val="99"/>
        </w:numPr>
        <w:spacing w:after="120" w:line="240" w:lineRule="auto"/>
        <w:ind w:left="1800" w:hanging="360"/>
        <w:contextualSpacing w:val="0"/>
        <w:rPr>
          <w:rFonts w:ascii="Times New Roman" w:hAnsi="Times New Roman"/>
        </w:rPr>
      </w:pPr>
      <w:r w:rsidRPr="003021DF">
        <w:rPr>
          <w:rFonts w:ascii="Times New Roman" w:hAnsi="Times New Roman"/>
        </w:rPr>
        <w:t>The number of 911 calls handled by the provider’s home workstations;</w:t>
      </w:r>
    </w:p>
    <w:p w14:paraId="4AAE0E14" w14:textId="052BBFEE" w:rsidR="005B7094" w:rsidRPr="003021DF" w:rsidRDefault="005B7094" w:rsidP="00E61150">
      <w:pPr>
        <w:pStyle w:val="ListParagraph"/>
        <w:numPr>
          <w:ilvl w:val="2"/>
          <w:numId w:val="99"/>
        </w:numPr>
        <w:spacing w:after="120" w:line="240" w:lineRule="auto"/>
        <w:ind w:left="1800" w:hanging="360"/>
        <w:contextualSpacing w:val="0"/>
        <w:rPr>
          <w:rFonts w:ascii="Times New Roman" w:hAnsi="Times New Roman"/>
        </w:rPr>
      </w:pPr>
      <w:r w:rsidRPr="003021DF">
        <w:rPr>
          <w:rFonts w:ascii="Times New Roman" w:hAnsi="Times New Roman"/>
        </w:rPr>
        <w:t>The total number of complaints, if any, submitted to the provider regarding its at-home call handling program or calls handled by at-home CAs;</w:t>
      </w:r>
      <w:r w:rsidR="00E61150" w:rsidRPr="003021DF">
        <w:rPr>
          <w:rFonts w:ascii="Times New Roman" w:hAnsi="Times New Roman"/>
        </w:rPr>
        <w:t xml:space="preserve"> </w:t>
      </w:r>
      <w:r w:rsidRPr="003021DF">
        <w:rPr>
          <w:rFonts w:ascii="Times New Roman" w:hAnsi="Times New Roman"/>
        </w:rPr>
        <w:t>and</w:t>
      </w:r>
    </w:p>
    <w:p w14:paraId="476E2B74" w14:textId="7578D638" w:rsidR="00216469" w:rsidRPr="003021DF" w:rsidRDefault="005B7094" w:rsidP="005B7094">
      <w:pPr>
        <w:pStyle w:val="ListParagraph"/>
        <w:numPr>
          <w:ilvl w:val="2"/>
          <w:numId w:val="99"/>
        </w:numPr>
        <w:spacing w:after="120" w:line="240" w:lineRule="auto"/>
        <w:ind w:left="1800" w:hanging="360"/>
        <w:contextualSpacing w:val="0"/>
        <w:rPr>
          <w:rFonts w:ascii="Times New Roman" w:hAnsi="Times New Roman"/>
        </w:rPr>
      </w:pPr>
      <w:r w:rsidRPr="003021DF">
        <w:rPr>
          <w:rFonts w:ascii="Times New Roman" w:hAnsi="Times New Roman"/>
        </w:rPr>
        <w:t xml:space="preserve"> A description of any </w:t>
      </w:r>
      <w:r w:rsidR="00E61150" w:rsidRPr="003021DF">
        <w:rPr>
          <w:rFonts w:ascii="Times New Roman" w:hAnsi="Times New Roman"/>
        </w:rPr>
        <w:t>substantive changes in the VRS provider’s currently effective at-home call-handling compliance plan</w:t>
      </w:r>
      <w:r w:rsidRPr="003021DF">
        <w:rPr>
          <w:rFonts w:ascii="Times New Roman" w:hAnsi="Times New Roman"/>
        </w:rPr>
        <w:t>.</w:t>
      </w:r>
      <w:r w:rsidR="00216469" w:rsidRPr="003021DF">
        <w:rPr>
          <w:rFonts w:ascii="Times New Roman" w:hAnsi="Times New Roman"/>
        </w:rPr>
        <w:t xml:space="preserve"> </w:t>
      </w:r>
    </w:p>
    <w:p w14:paraId="71D5FE84" w14:textId="55E96C15" w:rsidR="002E0CBD" w:rsidRPr="003021DF" w:rsidRDefault="007E60A3" w:rsidP="002E0CBD">
      <w:pPr>
        <w:pStyle w:val="ListParagraph"/>
        <w:numPr>
          <w:ilvl w:val="0"/>
          <w:numId w:val="94"/>
        </w:numPr>
        <w:spacing w:after="120" w:line="240" w:lineRule="auto"/>
        <w:contextualSpacing w:val="0"/>
        <w:rPr>
          <w:rFonts w:ascii="Times New Roman" w:hAnsi="Times New Roman"/>
        </w:rPr>
      </w:pPr>
      <w:r w:rsidRPr="003021DF">
        <w:rPr>
          <w:rFonts w:ascii="Times New Roman" w:hAnsi="Times New Roman"/>
          <w:b/>
          <w:i/>
          <w:iCs/>
        </w:rPr>
        <w:t>MLTS 911 and Dispatchable Location Order</w:t>
      </w:r>
      <w:r w:rsidRPr="003021DF">
        <w:rPr>
          <w:rFonts w:ascii="Times New Roman" w:hAnsi="Times New Roman"/>
          <w:b/>
        </w:rPr>
        <w:t xml:space="preserve"> </w:t>
      </w:r>
    </w:p>
    <w:p w14:paraId="761983F7" w14:textId="6B07982D" w:rsidR="001F76D5" w:rsidRPr="003021DF" w:rsidRDefault="00BE0F17" w:rsidP="000E5F79">
      <w:pPr>
        <w:pStyle w:val="ListParagraph"/>
        <w:tabs>
          <w:tab w:val="left" w:pos="360"/>
        </w:tabs>
        <w:spacing w:after="120" w:line="240" w:lineRule="auto"/>
        <w:ind w:left="360"/>
        <w:contextualSpacing w:val="0"/>
        <w:rPr>
          <w:rFonts w:ascii="Times New Roman" w:hAnsi="Times New Roman"/>
        </w:rPr>
      </w:pPr>
      <w:r w:rsidRPr="003021DF">
        <w:rPr>
          <w:rFonts w:ascii="Times New Roman" w:hAnsi="Times New Roman"/>
        </w:rPr>
        <w:t xml:space="preserve">On August 2, 2019, the Commission released the </w:t>
      </w:r>
      <w:r w:rsidRPr="003021DF">
        <w:rPr>
          <w:rFonts w:ascii="Times New Roman" w:hAnsi="Times New Roman"/>
          <w:i/>
          <w:iCs/>
        </w:rPr>
        <w:t>MLTS 911 and Dispatchable Location Order</w:t>
      </w:r>
      <w:r w:rsidRPr="003021DF">
        <w:rPr>
          <w:rFonts w:ascii="Times New Roman" w:hAnsi="Times New Roman"/>
        </w:rPr>
        <w:t xml:space="preserve"> amending the Commission’s rules to ensure that the dispatchable location is </w:t>
      </w:r>
      <w:r w:rsidR="001F76D5" w:rsidRPr="003021DF">
        <w:rPr>
          <w:rFonts w:ascii="Times New Roman" w:hAnsi="Times New Roman"/>
        </w:rPr>
        <w:t>conveyed to a Public Safety Answering Point (PSAP) with a 911 call, regardless of the technological platform used, including VRS, IP Relay, and IP CTS.  Based on the directive in Section 506 of RAY BAUM’S Act to consider rules requiring the conveyance of dispatchable location with 911 calls “regardless of the technological platform used,” the Commission adopted dispatchable location requirements that in effect modified the existing information collection requirements applicable to VRS, IP Relay and IP CTS by improving the options for providing accurate location information to PSAPs as part of 911 calls, including from mobile, non-fixed devices.  The Commission adopted flexible rules for Internet-based TRS that largely parallel the rules for fixed and nomadic VoIP, including a longer time frame for providing accurate 911 location information. For non-fixed devices, the record indicated that Internet-based TRS providers continue to rely heavily on Registered Location, but that alternative approaches are increasingly available that could support automated dispatchable location in some instances.</w:t>
      </w:r>
      <w:r w:rsidRPr="003021DF">
        <w:rPr>
          <w:rFonts w:ascii="Times New Roman" w:hAnsi="Times New Roman"/>
        </w:rPr>
        <w:t xml:space="preserve"> </w:t>
      </w:r>
    </w:p>
    <w:p w14:paraId="66D969BD" w14:textId="1C247AD2" w:rsidR="00BE0F17" w:rsidRPr="003021DF" w:rsidRDefault="001F76D5" w:rsidP="000E5F79">
      <w:pPr>
        <w:pStyle w:val="ListParagraph"/>
        <w:tabs>
          <w:tab w:val="left" w:pos="360"/>
        </w:tabs>
        <w:spacing w:after="120" w:line="240" w:lineRule="auto"/>
        <w:ind w:left="360"/>
        <w:contextualSpacing w:val="0"/>
        <w:rPr>
          <w:rFonts w:ascii="Times New Roman" w:hAnsi="Times New Roman"/>
        </w:rPr>
      </w:pPr>
      <w:r w:rsidRPr="003021DF">
        <w:rPr>
          <w:rFonts w:ascii="Times New Roman" w:hAnsi="Times New Roman"/>
        </w:rPr>
        <w:t xml:space="preserve">Under the new rules, fixed Internet-based TRS devices must provide automated dispatchable location.  For non-fixed devices, the rules allow that when dispatchable location is not technically feasible, Internet-based TRS providers may fall back to Registered Location or provide alternative location information.  As a last resort, Internet-based providers may route calls to Emergency Relay Calling Centers after making a good faith effort to obtain location data from all available alternative location sources.  </w:t>
      </w:r>
      <w:r w:rsidR="00BE0F17" w:rsidRPr="003021DF">
        <w:rPr>
          <w:rFonts w:ascii="Times New Roman" w:hAnsi="Times New Roman"/>
        </w:rPr>
        <w:t>The following requirements include information collections:</w:t>
      </w:r>
    </w:p>
    <w:p w14:paraId="528605B3" w14:textId="67AFF037" w:rsidR="00937F62" w:rsidRPr="003021DF" w:rsidRDefault="00425816" w:rsidP="00F27D93">
      <w:pPr>
        <w:ind w:left="360"/>
        <w:rPr>
          <w:sz w:val="22"/>
          <w:szCs w:val="22"/>
        </w:rPr>
      </w:pPr>
      <w:r w:rsidRPr="003021DF">
        <w:rPr>
          <w:i/>
          <w:iCs/>
          <w:sz w:val="22"/>
          <w:szCs w:val="22"/>
        </w:rPr>
        <w:t>E911 Service for VRS and IP Relay</w:t>
      </w:r>
      <w:r w:rsidRPr="003021DF">
        <w:rPr>
          <w:sz w:val="22"/>
          <w:szCs w:val="22"/>
        </w:rPr>
        <w:t xml:space="preserve">.  On or after January 6, 2021 for fixed </w:t>
      </w:r>
      <w:r w:rsidR="00D13B49" w:rsidRPr="003021DF">
        <w:rPr>
          <w:sz w:val="22"/>
          <w:szCs w:val="22"/>
        </w:rPr>
        <w:t xml:space="preserve">services, </w:t>
      </w:r>
      <w:r w:rsidR="00D13B49" w:rsidRPr="003021DF">
        <w:rPr>
          <w:snapToGrid w:val="0"/>
          <w:sz w:val="22"/>
          <w:szCs w:val="22"/>
        </w:rPr>
        <w:t>providers of VRS and IP Relay services</w:t>
      </w:r>
      <w:r w:rsidR="00ED18A0" w:rsidRPr="003021DF">
        <w:rPr>
          <w:snapToGrid w:val="0"/>
          <w:sz w:val="22"/>
          <w:szCs w:val="22"/>
        </w:rPr>
        <w:t xml:space="preserve"> and covered providers of IP CTS</w:t>
      </w:r>
      <w:r w:rsidR="00D13B49" w:rsidRPr="003021DF">
        <w:rPr>
          <w:snapToGrid w:val="0"/>
          <w:sz w:val="22"/>
          <w:szCs w:val="22"/>
        </w:rPr>
        <w:t xml:space="preserve"> must provide automated dispatchable location with each 911 call to the appropriate PSAP.  </w:t>
      </w:r>
      <w:r w:rsidR="00D13B49" w:rsidRPr="003021DF">
        <w:rPr>
          <w:sz w:val="22"/>
          <w:szCs w:val="22"/>
        </w:rPr>
        <w:t xml:space="preserve">On or after January 6, 2022 for non-fixed services, </w:t>
      </w:r>
      <w:r w:rsidR="00D13B49" w:rsidRPr="003021DF">
        <w:rPr>
          <w:snapToGrid w:val="0"/>
          <w:sz w:val="22"/>
          <w:szCs w:val="22"/>
        </w:rPr>
        <w:t>providers of VRS and IP Relay services must provide automated dispatchable location, if technically feasible, to the appropriate PSAP.  Otherwise, VRS and IP Relay service providers must either provide Registered Location information or alternative location information to the appropriate PSAP; or route the caller to a call center as a last resort</w:t>
      </w:r>
      <w:r w:rsidR="00E54CB2" w:rsidRPr="003021DF">
        <w:rPr>
          <w:sz w:val="22"/>
          <w:szCs w:val="22"/>
        </w:rPr>
        <w:t xml:space="preserve">. </w:t>
      </w:r>
      <w:r w:rsidRPr="003021DF">
        <w:rPr>
          <w:sz w:val="22"/>
          <w:szCs w:val="22"/>
        </w:rPr>
        <w:t xml:space="preserve"> </w:t>
      </w:r>
    </w:p>
    <w:p w14:paraId="0489C32F" w14:textId="7CC75712" w:rsidR="005F79C8" w:rsidRPr="003021DF" w:rsidRDefault="005F79C8" w:rsidP="00F27D93">
      <w:pPr>
        <w:spacing w:after="120"/>
        <w:ind w:left="360"/>
        <w:rPr>
          <w:sz w:val="22"/>
          <w:szCs w:val="22"/>
        </w:rPr>
      </w:pPr>
      <w:r w:rsidRPr="003021DF">
        <w:rPr>
          <w:sz w:val="22"/>
          <w:szCs w:val="22"/>
        </w:rPr>
        <w:t xml:space="preserve">Dispatchable location means </w:t>
      </w:r>
      <w:r w:rsidR="00A83D33" w:rsidRPr="003021DF">
        <w:rPr>
          <w:sz w:val="22"/>
          <w:szCs w:val="22"/>
        </w:rPr>
        <w:t>a</w:t>
      </w:r>
      <w:r w:rsidRPr="003021DF">
        <w:rPr>
          <w:sz w:val="22"/>
          <w:szCs w:val="22"/>
        </w:rPr>
        <w:t xml:space="preserve"> location delivered to the PSAP with a 911 call that consists of the validated street address of the calling party, plus additional information such as suite, apartment or similar information necessary to adequately identify the location of the calling party.  Automated dispatchable location means automatic generation of dispatchable location.  </w:t>
      </w:r>
    </w:p>
    <w:p w14:paraId="3411933A" w14:textId="43AA8DA2" w:rsidR="005F79C8" w:rsidRPr="003021DF" w:rsidRDefault="005F79C8" w:rsidP="00F27D93">
      <w:pPr>
        <w:spacing w:after="120"/>
        <w:ind w:left="360"/>
        <w:rPr>
          <w:sz w:val="22"/>
          <w:szCs w:val="22"/>
        </w:rPr>
      </w:pPr>
      <w:r w:rsidRPr="003021DF">
        <w:rPr>
          <w:sz w:val="22"/>
          <w:szCs w:val="22"/>
        </w:rPr>
        <w:lastRenderedPageBreak/>
        <w:t xml:space="preserve">In the non-fixed VRS and IP Relay context, Registered Location information shall meet the following requirements: </w:t>
      </w:r>
      <w:r w:rsidR="00EF0C93" w:rsidRPr="003021DF">
        <w:rPr>
          <w:sz w:val="22"/>
          <w:szCs w:val="22"/>
        </w:rPr>
        <w:t xml:space="preserve"> </w:t>
      </w:r>
      <w:r w:rsidRPr="003021DF">
        <w:rPr>
          <w:sz w:val="22"/>
          <w:szCs w:val="22"/>
        </w:rPr>
        <w:t xml:space="preserve">(1) </w:t>
      </w:r>
      <w:r w:rsidR="00EF0C93" w:rsidRPr="003021DF">
        <w:rPr>
          <w:sz w:val="22"/>
          <w:szCs w:val="22"/>
        </w:rPr>
        <w:t>t</w:t>
      </w:r>
      <w:r w:rsidRPr="003021DF">
        <w:rPr>
          <w:sz w:val="22"/>
          <w:szCs w:val="22"/>
        </w:rPr>
        <w:t>he service provider has obtained from the customer, prior to the initiation of service, the Registered Location at which the service will first be used, and keep that information in its own database;</w:t>
      </w:r>
      <w:r w:rsidR="00EF0C93" w:rsidRPr="003021DF">
        <w:rPr>
          <w:sz w:val="22"/>
          <w:szCs w:val="22"/>
        </w:rPr>
        <w:t xml:space="preserve"> and</w:t>
      </w:r>
      <w:r w:rsidRPr="003021DF">
        <w:rPr>
          <w:sz w:val="22"/>
          <w:szCs w:val="22"/>
        </w:rPr>
        <w:t xml:space="preserve"> (2) </w:t>
      </w:r>
      <w:r w:rsidR="00EF0C93" w:rsidRPr="003021DF">
        <w:rPr>
          <w:sz w:val="22"/>
          <w:szCs w:val="22"/>
        </w:rPr>
        <w:t>t</w:t>
      </w:r>
      <w:r w:rsidRPr="003021DF">
        <w:rPr>
          <w:sz w:val="22"/>
          <w:szCs w:val="22"/>
        </w:rPr>
        <w:t xml:space="preserve">he service provider has provided end users one or more methods of updating their Registered Location, including at least one option that requires use only of the internet-based TRS access technology necessary to access VRS or IP Relay.  Any method used must allow an end user to update the Registered Location at will and in a timely manner; and </w:t>
      </w:r>
      <w:r w:rsidR="00EF0C93" w:rsidRPr="003021DF">
        <w:rPr>
          <w:sz w:val="22"/>
          <w:szCs w:val="22"/>
        </w:rPr>
        <w:t>i</w:t>
      </w:r>
      <w:r w:rsidRPr="003021DF">
        <w:rPr>
          <w:sz w:val="22"/>
          <w:szCs w:val="22"/>
        </w:rPr>
        <w:t xml:space="preserve">f VRS or IP Relay is capable of being used from more than one location, if it is not possible to automatically determine the user’s location at the time of the initiation of an emergency call, verify the current location with the user at the beginning of an emergency call.  </w:t>
      </w:r>
    </w:p>
    <w:p w14:paraId="739EF46C" w14:textId="5F4A3DDA" w:rsidR="00D13B49" w:rsidRPr="003021DF" w:rsidRDefault="005F79C8" w:rsidP="00F27D93">
      <w:pPr>
        <w:spacing w:after="120"/>
        <w:ind w:left="360"/>
        <w:rPr>
          <w:sz w:val="22"/>
          <w:szCs w:val="22"/>
        </w:rPr>
      </w:pPr>
      <w:r w:rsidRPr="003021DF">
        <w:rPr>
          <w:sz w:val="22"/>
          <w:szCs w:val="22"/>
        </w:rPr>
        <w:t>Alternative location information is location information (which may be coordinate-based) sufficient to identify the caller’s civic address and approximate in-building location, including floor level, in large buildings.</w:t>
      </w:r>
    </w:p>
    <w:p w14:paraId="3E33D021" w14:textId="77777777" w:rsidR="000E08B7" w:rsidRPr="003021DF" w:rsidRDefault="000E08B7" w:rsidP="00F27D93">
      <w:pPr>
        <w:spacing w:after="120"/>
        <w:ind w:left="360"/>
        <w:rPr>
          <w:sz w:val="22"/>
          <w:szCs w:val="22"/>
        </w:rPr>
      </w:pPr>
    </w:p>
    <w:p w14:paraId="4ED2525D" w14:textId="376188B8" w:rsidR="00AF1C8E" w:rsidRPr="003021DF" w:rsidRDefault="00FF34DC" w:rsidP="00D64266">
      <w:pPr>
        <w:pStyle w:val="ListParagraph"/>
        <w:tabs>
          <w:tab w:val="left" w:pos="360"/>
        </w:tabs>
        <w:spacing w:after="120" w:line="240" w:lineRule="auto"/>
        <w:ind w:left="360"/>
        <w:rPr>
          <w:rFonts w:ascii="Times New Roman" w:hAnsi="Times New Roman"/>
        </w:rPr>
      </w:pPr>
      <w:r w:rsidRPr="003021DF">
        <w:rPr>
          <w:rFonts w:ascii="Times New Roman" w:hAnsi="Times New Roman"/>
        </w:rPr>
        <w:t>This information collection affects individuals or households.  The Commission is not the party collecting personally identifiable information (PII) for the purpose of populating the TRS-URD</w:t>
      </w:r>
      <w:r w:rsidR="00A6475F" w:rsidRPr="003021DF">
        <w:rPr>
          <w:rFonts w:ascii="Times New Roman" w:hAnsi="Times New Roman"/>
        </w:rPr>
        <w:t>.  The individual’s VRS or IP Relay provider collects the</w:t>
      </w:r>
      <w:r w:rsidR="007B4F8A" w:rsidRPr="003021DF">
        <w:rPr>
          <w:rFonts w:ascii="Times New Roman" w:hAnsi="Times New Roman"/>
        </w:rPr>
        <w:t xml:space="preserve"> individual’s</w:t>
      </w:r>
      <w:r w:rsidR="00A6475F" w:rsidRPr="003021DF">
        <w:rPr>
          <w:rFonts w:ascii="Times New Roman" w:hAnsi="Times New Roman"/>
        </w:rPr>
        <w:t xml:space="preserve"> PII</w:t>
      </w:r>
      <w:r w:rsidR="00413467" w:rsidRPr="003021DF">
        <w:rPr>
          <w:rFonts w:ascii="Times New Roman" w:hAnsi="Times New Roman"/>
        </w:rPr>
        <w:t>, and</w:t>
      </w:r>
      <w:r w:rsidR="00640E32" w:rsidRPr="003021DF">
        <w:rPr>
          <w:rFonts w:ascii="Times New Roman" w:hAnsi="Times New Roman"/>
        </w:rPr>
        <w:t xml:space="preserve"> for</w:t>
      </w:r>
      <w:r w:rsidR="00413467" w:rsidRPr="003021DF">
        <w:rPr>
          <w:rFonts w:ascii="Times New Roman" w:hAnsi="Times New Roman"/>
        </w:rPr>
        <w:t xml:space="preserve"> VRS</w:t>
      </w:r>
      <w:r w:rsidR="007B4F8A" w:rsidRPr="003021DF">
        <w:rPr>
          <w:rFonts w:ascii="Times New Roman" w:hAnsi="Times New Roman"/>
        </w:rPr>
        <w:t xml:space="preserve"> users,</w:t>
      </w:r>
      <w:r w:rsidR="00640E32" w:rsidRPr="003021DF">
        <w:rPr>
          <w:rFonts w:ascii="Times New Roman" w:hAnsi="Times New Roman"/>
        </w:rPr>
        <w:t xml:space="preserve"> </w:t>
      </w:r>
      <w:r w:rsidR="007B4F8A" w:rsidRPr="003021DF">
        <w:rPr>
          <w:rFonts w:ascii="Times New Roman" w:hAnsi="Times New Roman"/>
        </w:rPr>
        <w:t>transmits certain of the individual’s PII to</w:t>
      </w:r>
      <w:r w:rsidR="00640E32" w:rsidRPr="003021DF">
        <w:rPr>
          <w:rFonts w:ascii="Times New Roman" w:hAnsi="Times New Roman"/>
        </w:rPr>
        <w:t xml:space="preserve"> the TRS-URD.  T</w:t>
      </w:r>
      <w:r w:rsidRPr="003021DF">
        <w:rPr>
          <w:rFonts w:ascii="Times New Roman" w:hAnsi="Times New Roman"/>
        </w:rPr>
        <w:t>he TRS-URD is made available and accessible by the Commission.  Although TRS users are required to provide their personal information to register for using TRS service, such information is available only to</w:t>
      </w:r>
      <w:r w:rsidR="00BD17EE" w:rsidRPr="003021DF">
        <w:rPr>
          <w:rFonts w:ascii="Times New Roman" w:hAnsi="Times New Roman"/>
        </w:rPr>
        <w:t xml:space="preserve"> that individual’s default TRS provider,</w:t>
      </w:r>
      <w:r w:rsidRPr="003021DF">
        <w:rPr>
          <w:rFonts w:ascii="Times New Roman" w:hAnsi="Times New Roman"/>
        </w:rPr>
        <w:t xml:space="preserve"> a third-party independent vendor selected by the Commission’s Managing Director and the Commission.  The</w:t>
      </w:r>
      <w:r w:rsidR="00BD17EE" w:rsidRPr="003021DF">
        <w:rPr>
          <w:rFonts w:ascii="Times New Roman" w:hAnsi="Times New Roman"/>
        </w:rPr>
        <w:t xml:space="preserve"> default TRs provider, the</w:t>
      </w:r>
      <w:r w:rsidRPr="003021DF">
        <w:rPr>
          <w:rFonts w:ascii="Times New Roman" w:hAnsi="Times New Roman"/>
        </w:rPr>
        <w:t xml:space="preserve"> third</w:t>
      </w:r>
      <w:r w:rsidR="00266C8B" w:rsidRPr="003021DF">
        <w:rPr>
          <w:rFonts w:ascii="Times New Roman" w:hAnsi="Times New Roman"/>
        </w:rPr>
        <w:t>-</w:t>
      </w:r>
      <w:r w:rsidRPr="003021DF">
        <w:rPr>
          <w:rFonts w:ascii="Times New Roman" w:hAnsi="Times New Roman"/>
        </w:rPr>
        <w:t>party vendor and the Commission are required to maintain all registration information, including PII, in the TRS-URD confidential in accordance with</w:t>
      </w:r>
      <w:r w:rsidR="00BD17EE" w:rsidRPr="003021DF">
        <w:rPr>
          <w:rFonts w:ascii="Times New Roman" w:hAnsi="Times New Roman"/>
        </w:rPr>
        <w:t xml:space="preserve"> the Commission’s rules and</w:t>
      </w:r>
      <w:r w:rsidRPr="003021DF">
        <w:rPr>
          <w:rFonts w:ascii="Times New Roman" w:hAnsi="Times New Roman"/>
        </w:rPr>
        <w:t xml:space="preserve"> the directives under contract with the Commission’s Managing Director.</w:t>
      </w:r>
    </w:p>
    <w:p w14:paraId="03F158AE" w14:textId="46E3A1FC" w:rsidR="003261E0" w:rsidRPr="003021DF" w:rsidRDefault="00FF34DC" w:rsidP="00514E66">
      <w:pPr>
        <w:spacing w:after="120"/>
        <w:ind w:left="360"/>
        <w:rPr>
          <w:sz w:val="22"/>
          <w:szCs w:val="22"/>
        </w:rPr>
      </w:pPr>
      <w:r w:rsidRPr="003021DF">
        <w:rPr>
          <w:sz w:val="22"/>
          <w:szCs w:val="22"/>
        </w:rPr>
        <w:t>As required by Privacy Act</w:t>
      </w:r>
      <w:r w:rsidR="00D0575E" w:rsidRPr="003021DF">
        <w:rPr>
          <w:sz w:val="22"/>
          <w:szCs w:val="22"/>
        </w:rPr>
        <w:t>,</w:t>
      </w:r>
      <w:r w:rsidRPr="003021DF">
        <w:rPr>
          <w:sz w:val="22"/>
          <w:szCs w:val="22"/>
        </w:rPr>
        <w:t xml:space="preserve"> 5 U.S.C. </w:t>
      </w:r>
      <w:r w:rsidR="00266C8B" w:rsidRPr="003021DF">
        <w:rPr>
          <w:sz w:val="22"/>
          <w:szCs w:val="22"/>
        </w:rPr>
        <w:t>§ </w:t>
      </w:r>
      <w:r w:rsidRPr="003021DF">
        <w:rPr>
          <w:sz w:val="22"/>
          <w:szCs w:val="22"/>
        </w:rPr>
        <w:t xml:space="preserve">552a, the FCC published a system of records notice (SORN), FCC/CGB-4, “Internet-based Telecommunications Relay Service-User Registration Database (ITRS-URD),” which became effective on March 23, 2015, </w:t>
      </w:r>
      <w:r w:rsidR="004F654F" w:rsidRPr="003021DF">
        <w:rPr>
          <w:sz w:val="22"/>
          <w:szCs w:val="22"/>
        </w:rPr>
        <w:t xml:space="preserve">covering </w:t>
      </w:r>
      <w:r w:rsidRPr="003021DF">
        <w:rPr>
          <w:sz w:val="22"/>
          <w:szCs w:val="22"/>
        </w:rPr>
        <w:t>the PII that may be collected, maintained, used, and stored, and disposed of when obsolete, and which are part of the information associated with these information collection requirements</w:t>
      </w:r>
      <w:r w:rsidR="00893A62" w:rsidRPr="003021DF">
        <w:rPr>
          <w:sz w:val="22"/>
          <w:szCs w:val="22"/>
        </w:rPr>
        <w:t>.</w:t>
      </w:r>
      <w:r w:rsidR="00893A62" w:rsidRPr="003021DF">
        <w:rPr>
          <w:rStyle w:val="FootnoteReference"/>
          <w:sz w:val="22"/>
          <w:szCs w:val="22"/>
        </w:rPr>
        <w:footnoteReference w:id="39"/>
      </w:r>
      <w:r w:rsidR="003261E0" w:rsidRPr="003021DF">
        <w:rPr>
          <w:sz w:val="22"/>
          <w:szCs w:val="22"/>
        </w:rPr>
        <w:t xml:space="preserve"> </w:t>
      </w:r>
      <w:r w:rsidRPr="003021DF">
        <w:rPr>
          <w:sz w:val="22"/>
          <w:szCs w:val="22"/>
        </w:rPr>
        <w:t xml:space="preserve"> </w:t>
      </w:r>
      <w:r w:rsidR="003261E0" w:rsidRPr="003021DF">
        <w:rPr>
          <w:sz w:val="22"/>
          <w:szCs w:val="22"/>
        </w:rPr>
        <w:t>T</w:t>
      </w:r>
      <w:r w:rsidRPr="003021DF">
        <w:rPr>
          <w:sz w:val="22"/>
          <w:szCs w:val="22"/>
        </w:rPr>
        <w:t>h</w:t>
      </w:r>
      <w:r w:rsidR="003261E0" w:rsidRPr="003021DF">
        <w:rPr>
          <w:sz w:val="22"/>
          <w:szCs w:val="22"/>
        </w:rPr>
        <w:t>is</w:t>
      </w:r>
      <w:r w:rsidRPr="003021DF">
        <w:rPr>
          <w:sz w:val="22"/>
          <w:szCs w:val="22"/>
        </w:rPr>
        <w:t xml:space="preserve"> SORN will ensure that the PII collected in this information collection will be handled in a manner consistent with the Privacy Act of 1974, as amended.  </w:t>
      </w:r>
    </w:p>
    <w:p w14:paraId="19124C89" w14:textId="4CB75CA0" w:rsidR="003261E0" w:rsidRPr="003021DF" w:rsidRDefault="00FF34DC" w:rsidP="00514E66">
      <w:pPr>
        <w:spacing w:after="120"/>
        <w:ind w:left="360"/>
        <w:rPr>
          <w:sz w:val="22"/>
          <w:szCs w:val="22"/>
        </w:rPr>
      </w:pPr>
      <w:r w:rsidRPr="003021DF">
        <w:rPr>
          <w:sz w:val="22"/>
          <w:szCs w:val="22"/>
        </w:rPr>
        <w:t>Also, as required by the Office of Management and Budget Memorandum M-03-22 (September 26, 2003), the FCC is in the process of completing the Privacy Impact Assessment.</w:t>
      </w:r>
    </w:p>
    <w:p w14:paraId="173617C4" w14:textId="7B46B393" w:rsidR="00372B10" w:rsidRPr="003021DF" w:rsidRDefault="00F63DBC" w:rsidP="004F658C">
      <w:pPr>
        <w:numPr>
          <w:ilvl w:val="1"/>
          <w:numId w:val="0"/>
        </w:numPr>
        <w:tabs>
          <w:tab w:val="left" w:pos="-720"/>
          <w:tab w:val="left" w:pos="360"/>
        </w:tabs>
        <w:suppressAutoHyphens/>
        <w:spacing w:after="120"/>
        <w:ind w:left="360"/>
        <w:rPr>
          <w:sz w:val="22"/>
          <w:szCs w:val="22"/>
        </w:rPr>
      </w:pPr>
      <w:r w:rsidRPr="003021DF">
        <w:rPr>
          <w:color w:val="000000" w:themeColor="text1"/>
          <w:sz w:val="22"/>
          <w:szCs w:val="22"/>
        </w:rPr>
        <w:t xml:space="preserve">The statutory authority for the collection is contained in </w:t>
      </w:r>
      <w:r w:rsidRPr="003021DF">
        <w:rPr>
          <w:sz w:val="22"/>
          <w:szCs w:val="22"/>
        </w:rPr>
        <w:t>section 225 of the Communications Act, 47 U.S.C. 225.  The law was enacted on July 26, 1990, as Title IV of the Americans with Disabilities Act of 1990 (ADA), Pub. L. 101-336, 104 Stat. 327, 366-69, and amended by the Twenty-First Century Communications and Video Accessibility Act of 2010, Pub. L. No. 111-260, § 103(a), 124 Stat. 2751, 2755 (2010) (CVAA); Pub. L. No. 111-265 (technical amendments to CVAA).</w:t>
      </w:r>
    </w:p>
    <w:p w14:paraId="74ACD69B" w14:textId="77777777" w:rsidR="004F658C" w:rsidRPr="003021DF" w:rsidRDefault="004F658C" w:rsidP="004F658C">
      <w:pPr>
        <w:numPr>
          <w:ilvl w:val="1"/>
          <w:numId w:val="0"/>
        </w:numPr>
        <w:tabs>
          <w:tab w:val="left" w:pos="-720"/>
          <w:tab w:val="left" w:pos="360"/>
        </w:tabs>
        <w:suppressAutoHyphens/>
        <w:spacing w:after="120"/>
        <w:ind w:left="360"/>
        <w:rPr>
          <w:sz w:val="22"/>
          <w:szCs w:val="22"/>
        </w:rPr>
      </w:pPr>
    </w:p>
    <w:p w14:paraId="53347735" w14:textId="2E60A5AC" w:rsidR="000D347C" w:rsidRPr="003021DF" w:rsidRDefault="00E5289D" w:rsidP="00FD58D3">
      <w:pPr>
        <w:pStyle w:val="ListParagraph"/>
        <w:numPr>
          <w:ilvl w:val="0"/>
          <w:numId w:val="20"/>
        </w:numPr>
        <w:spacing w:after="120" w:line="240" w:lineRule="auto"/>
        <w:ind w:left="360"/>
        <w:contextualSpacing w:val="0"/>
        <w:rPr>
          <w:rFonts w:ascii="Times New Roman" w:hAnsi="Times New Roman"/>
        </w:rPr>
      </w:pPr>
      <w:r w:rsidRPr="003021DF">
        <w:rPr>
          <w:rFonts w:ascii="Times New Roman" w:hAnsi="Times New Roman"/>
        </w:rPr>
        <w:t>The utility of the information collections is discussed below.</w:t>
      </w:r>
    </w:p>
    <w:p w14:paraId="1933DED8" w14:textId="77777777" w:rsidR="00727EF7" w:rsidRPr="003021DF" w:rsidRDefault="00727EF7" w:rsidP="00FD58D3">
      <w:pPr>
        <w:pStyle w:val="ListParagraph"/>
        <w:numPr>
          <w:ilvl w:val="1"/>
          <w:numId w:val="47"/>
        </w:numPr>
        <w:tabs>
          <w:tab w:val="left" w:pos="360"/>
        </w:tabs>
        <w:spacing w:after="120" w:line="240" w:lineRule="auto"/>
        <w:ind w:left="720"/>
        <w:contextualSpacing w:val="0"/>
        <w:rPr>
          <w:rFonts w:ascii="Times New Roman" w:hAnsi="Times New Roman"/>
          <w:b/>
          <w:snapToGrid w:val="0"/>
          <w:kern w:val="28"/>
        </w:rPr>
      </w:pPr>
      <w:r w:rsidRPr="003021DF">
        <w:rPr>
          <w:rFonts w:ascii="Times New Roman" w:hAnsi="Times New Roman"/>
          <w:b/>
          <w:snapToGrid w:val="0"/>
          <w:kern w:val="28"/>
        </w:rPr>
        <w:lastRenderedPageBreak/>
        <w:t>State and Federal Relay Program Certification</w:t>
      </w:r>
    </w:p>
    <w:p w14:paraId="66B46EFE" w14:textId="57252AC3" w:rsidR="005E00CB" w:rsidRPr="003021DF" w:rsidRDefault="005E00CB" w:rsidP="00FD58D3">
      <w:pPr>
        <w:pStyle w:val="ParaNum"/>
        <w:widowControl/>
        <w:tabs>
          <w:tab w:val="clear" w:pos="1080"/>
          <w:tab w:val="clear" w:pos="1440"/>
          <w:tab w:val="left" w:pos="360"/>
        </w:tabs>
        <w:spacing w:after="120"/>
        <w:ind w:left="360" w:firstLine="0"/>
        <w:rPr>
          <w:sz w:val="22"/>
          <w:szCs w:val="22"/>
        </w:rPr>
      </w:pPr>
      <w:r w:rsidRPr="003021DF">
        <w:rPr>
          <w:sz w:val="22"/>
          <w:szCs w:val="22"/>
        </w:rPr>
        <w:t xml:space="preserve">The </w:t>
      </w:r>
      <w:r w:rsidRPr="003021DF">
        <w:rPr>
          <w:i/>
          <w:sz w:val="22"/>
          <w:szCs w:val="22"/>
        </w:rPr>
        <w:t>1991 TRS Implementation Order</w:t>
      </w:r>
      <w:r w:rsidRPr="003021DF">
        <w:rPr>
          <w:sz w:val="22"/>
          <w:szCs w:val="22"/>
        </w:rPr>
        <w:t xml:space="preserve">, the </w:t>
      </w:r>
      <w:r w:rsidRPr="003021DF">
        <w:rPr>
          <w:i/>
          <w:sz w:val="22"/>
          <w:szCs w:val="22"/>
        </w:rPr>
        <w:t>VRS Certification Order</w:t>
      </w:r>
      <w:r w:rsidRPr="003021DF">
        <w:rPr>
          <w:sz w:val="22"/>
          <w:szCs w:val="22"/>
        </w:rPr>
        <w:t xml:space="preserve">, the </w:t>
      </w:r>
      <w:r w:rsidRPr="003021DF">
        <w:rPr>
          <w:i/>
          <w:sz w:val="22"/>
          <w:szCs w:val="22"/>
        </w:rPr>
        <w:t>VRS Certification Reconsideration Order</w:t>
      </w:r>
      <w:r w:rsidRPr="003021DF">
        <w:rPr>
          <w:sz w:val="22"/>
          <w:szCs w:val="22"/>
        </w:rPr>
        <w:t xml:space="preserve">, and the </w:t>
      </w:r>
      <w:r w:rsidRPr="003021DF">
        <w:rPr>
          <w:i/>
          <w:sz w:val="22"/>
          <w:szCs w:val="22"/>
        </w:rPr>
        <w:t>2013 VRS Reform Order</w:t>
      </w:r>
      <w:r w:rsidRPr="003021DF" w:rsidDel="00AB16DC">
        <w:rPr>
          <w:sz w:val="22"/>
          <w:szCs w:val="22"/>
        </w:rPr>
        <w:t xml:space="preserve"> </w:t>
      </w:r>
      <w:r w:rsidRPr="003021DF">
        <w:rPr>
          <w:sz w:val="22"/>
          <w:szCs w:val="22"/>
        </w:rPr>
        <w:t>adopt</w:t>
      </w:r>
      <w:r w:rsidR="00F06B74" w:rsidRPr="003021DF">
        <w:rPr>
          <w:sz w:val="22"/>
          <w:szCs w:val="22"/>
        </w:rPr>
        <w:t>ed</w:t>
      </w:r>
      <w:r w:rsidRPr="003021DF">
        <w:rPr>
          <w:sz w:val="22"/>
          <w:szCs w:val="22"/>
        </w:rPr>
        <w:t xml:space="preserve"> mandatory reporting requirements for state relay programs offering traditional TRS, speech-to-speech relay service, and captioned telephone service and for providers and applicants offering and seeking to offer </w:t>
      </w:r>
      <w:proofErr w:type="spellStart"/>
      <w:r w:rsidRPr="003021DF">
        <w:rPr>
          <w:sz w:val="22"/>
          <w:szCs w:val="22"/>
        </w:rPr>
        <w:t>iTRS</w:t>
      </w:r>
      <w:proofErr w:type="spellEnd"/>
      <w:r w:rsidR="0089219A" w:rsidRPr="003021DF">
        <w:rPr>
          <w:sz w:val="22"/>
          <w:szCs w:val="22"/>
        </w:rPr>
        <w:t>,</w:t>
      </w:r>
      <w:r w:rsidRPr="003021DF">
        <w:rPr>
          <w:sz w:val="22"/>
          <w:szCs w:val="22"/>
        </w:rPr>
        <w:t xml:space="preserve"> such as VRS, IP Relay and IP CTS.  The purpose of these requirements is to:</w:t>
      </w:r>
    </w:p>
    <w:p w14:paraId="3312E3CA" w14:textId="684BBEF2" w:rsidR="005E00CB" w:rsidRPr="003021DF" w:rsidRDefault="005E00CB" w:rsidP="00FD58D3">
      <w:pPr>
        <w:pStyle w:val="ParaNum"/>
        <w:widowControl/>
        <w:tabs>
          <w:tab w:val="clear" w:pos="1080"/>
          <w:tab w:val="left" w:pos="720"/>
        </w:tabs>
        <w:spacing w:after="120"/>
        <w:ind w:left="1080" w:hanging="360"/>
        <w:rPr>
          <w:sz w:val="22"/>
          <w:szCs w:val="22"/>
        </w:rPr>
      </w:pPr>
      <w:r w:rsidRPr="003021DF">
        <w:rPr>
          <w:sz w:val="22"/>
          <w:szCs w:val="22"/>
        </w:rPr>
        <w:t>(1)</w:t>
      </w:r>
      <w:r w:rsidRPr="003021DF">
        <w:rPr>
          <w:sz w:val="22"/>
          <w:szCs w:val="22"/>
        </w:rPr>
        <w:tab/>
        <w:t>Ensure that state relay programs comply with the Commission’s rules and orders, including the mandatory minimum standards set forth in section 64.604 of the Commission’s rules;</w:t>
      </w:r>
    </w:p>
    <w:p w14:paraId="76B97ADF" w14:textId="6C119472" w:rsidR="005E00CB" w:rsidRPr="003021DF" w:rsidRDefault="005E00CB" w:rsidP="00FD58D3">
      <w:pPr>
        <w:pStyle w:val="ParaNum"/>
        <w:widowControl/>
        <w:tabs>
          <w:tab w:val="clear" w:pos="1080"/>
          <w:tab w:val="left" w:pos="720"/>
        </w:tabs>
        <w:spacing w:after="120"/>
        <w:ind w:left="1080" w:hanging="360"/>
        <w:rPr>
          <w:sz w:val="22"/>
          <w:szCs w:val="22"/>
        </w:rPr>
      </w:pPr>
      <w:r w:rsidRPr="003021DF">
        <w:rPr>
          <w:sz w:val="22"/>
          <w:szCs w:val="22"/>
        </w:rPr>
        <w:t>(2)</w:t>
      </w:r>
      <w:r w:rsidRPr="003021DF">
        <w:rPr>
          <w:sz w:val="22"/>
          <w:szCs w:val="22"/>
        </w:rPr>
        <w:tab/>
        <w:t xml:space="preserve">Ensure that the certified providers are qualified to provide </w:t>
      </w:r>
      <w:proofErr w:type="spellStart"/>
      <w:r w:rsidRPr="003021DF">
        <w:rPr>
          <w:sz w:val="22"/>
          <w:szCs w:val="22"/>
        </w:rPr>
        <w:t>iTRS</w:t>
      </w:r>
      <w:proofErr w:type="spellEnd"/>
      <w:r w:rsidRPr="003021DF">
        <w:rPr>
          <w:sz w:val="22"/>
          <w:szCs w:val="22"/>
        </w:rPr>
        <w:t xml:space="preserve"> in compliance with the Commission’s rules and orders, including the mandatory minimum standards set forth in </w:t>
      </w:r>
      <w:r w:rsidR="00D5786B" w:rsidRPr="003021DF">
        <w:rPr>
          <w:sz w:val="22"/>
          <w:szCs w:val="22"/>
        </w:rPr>
        <w:t>section</w:t>
      </w:r>
      <w:r w:rsidRPr="003021DF">
        <w:rPr>
          <w:sz w:val="22"/>
          <w:szCs w:val="22"/>
        </w:rPr>
        <w:t> 64.604</w:t>
      </w:r>
      <w:r w:rsidR="00D5786B" w:rsidRPr="003021DF">
        <w:rPr>
          <w:sz w:val="22"/>
          <w:szCs w:val="22"/>
        </w:rPr>
        <w:t xml:space="preserve"> of the Commission’s rules;</w:t>
      </w:r>
      <w:r w:rsidRPr="003021DF">
        <w:rPr>
          <w:sz w:val="22"/>
          <w:szCs w:val="22"/>
        </w:rPr>
        <w:t xml:space="preserve"> and</w:t>
      </w:r>
    </w:p>
    <w:p w14:paraId="44ABA995" w14:textId="5911B4C0" w:rsidR="005E00CB" w:rsidRPr="003021DF" w:rsidRDefault="005E00CB" w:rsidP="00FD58D3">
      <w:pPr>
        <w:pStyle w:val="ParaNum"/>
        <w:widowControl/>
        <w:tabs>
          <w:tab w:val="clear" w:pos="1080"/>
          <w:tab w:val="left" w:pos="720"/>
        </w:tabs>
        <w:spacing w:after="120"/>
        <w:ind w:left="1080" w:hanging="360"/>
        <w:rPr>
          <w:sz w:val="22"/>
          <w:szCs w:val="22"/>
        </w:rPr>
      </w:pPr>
      <w:r w:rsidRPr="003021DF">
        <w:rPr>
          <w:sz w:val="22"/>
          <w:szCs w:val="22"/>
        </w:rPr>
        <w:t>(3)</w:t>
      </w:r>
      <w:r w:rsidRPr="003021DF">
        <w:rPr>
          <w:sz w:val="22"/>
          <w:szCs w:val="22"/>
        </w:rPr>
        <w:tab/>
        <w:t xml:space="preserve">Determine whether applicants to provide </w:t>
      </w:r>
      <w:proofErr w:type="spellStart"/>
      <w:r w:rsidRPr="003021DF">
        <w:rPr>
          <w:sz w:val="22"/>
          <w:szCs w:val="22"/>
        </w:rPr>
        <w:t>iTRS</w:t>
      </w:r>
      <w:proofErr w:type="spellEnd"/>
      <w:r w:rsidRPr="003021DF">
        <w:rPr>
          <w:sz w:val="22"/>
          <w:szCs w:val="22"/>
        </w:rPr>
        <w:t xml:space="preserve"> are eligible to receive compensation from the Interstate TRS Fund.  </w:t>
      </w:r>
    </w:p>
    <w:p w14:paraId="3E2497A9" w14:textId="08959A9D" w:rsidR="00727EF7" w:rsidRPr="003021DF" w:rsidRDefault="005E00CB" w:rsidP="00FD58D3">
      <w:pPr>
        <w:pStyle w:val="ListParagraph"/>
        <w:spacing w:after="120" w:line="240" w:lineRule="auto"/>
        <w:ind w:left="360"/>
        <w:contextualSpacing w:val="0"/>
        <w:rPr>
          <w:rFonts w:ascii="Times New Roman" w:hAnsi="Times New Roman"/>
        </w:rPr>
      </w:pPr>
      <w:r w:rsidRPr="003021DF">
        <w:rPr>
          <w:rFonts w:ascii="Times New Roman" w:hAnsi="Times New Roman"/>
        </w:rPr>
        <w:t xml:space="preserve">These requirements also help the Commission and TRS Fund Administrator oversee </w:t>
      </w:r>
      <w:proofErr w:type="spellStart"/>
      <w:r w:rsidRPr="003021DF">
        <w:rPr>
          <w:rFonts w:ascii="Times New Roman" w:hAnsi="Times New Roman"/>
        </w:rPr>
        <w:t>iTRS</w:t>
      </w:r>
      <w:proofErr w:type="spellEnd"/>
      <w:r w:rsidRPr="003021DF">
        <w:rPr>
          <w:rFonts w:ascii="Times New Roman" w:hAnsi="Times New Roman"/>
        </w:rPr>
        <w:t xml:space="preserve"> in an effective manner; detect and deter the misuse of relay services and the billing of illegitimate minutes to the Fund; minimize waste, fraud and abuse through improved oversight of such providers; and further the Commission’s goals of ensuring that </w:t>
      </w:r>
      <w:proofErr w:type="spellStart"/>
      <w:r w:rsidRPr="003021DF">
        <w:rPr>
          <w:rFonts w:ascii="Times New Roman" w:hAnsi="Times New Roman"/>
        </w:rPr>
        <w:t>iTRS</w:t>
      </w:r>
      <w:proofErr w:type="spellEnd"/>
      <w:r w:rsidRPr="003021DF">
        <w:rPr>
          <w:rFonts w:ascii="Times New Roman" w:hAnsi="Times New Roman"/>
        </w:rPr>
        <w:t xml:space="preserve"> is available to, and used by, the full spectrum of eligible users, encouraging innovation, and efficiently providing service.</w:t>
      </w:r>
    </w:p>
    <w:p w14:paraId="56A0BD5F" w14:textId="0F0193DE" w:rsidR="00E5289D" w:rsidRPr="003021DF" w:rsidRDefault="00E5289D" w:rsidP="00FD58D3">
      <w:pPr>
        <w:pStyle w:val="ListParagraph"/>
        <w:numPr>
          <w:ilvl w:val="1"/>
          <w:numId w:val="47"/>
        </w:numPr>
        <w:spacing w:after="120" w:line="240" w:lineRule="auto"/>
        <w:ind w:left="720"/>
        <w:contextualSpacing w:val="0"/>
        <w:rPr>
          <w:rFonts w:ascii="Times New Roman" w:hAnsi="Times New Roman"/>
          <w:b/>
        </w:rPr>
      </w:pPr>
      <w:r w:rsidRPr="003021DF">
        <w:rPr>
          <w:rFonts w:ascii="Times New Roman" w:hAnsi="Times New Roman"/>
          <w:b/>
        </w:rPr>
        <w:t>Three Numbering Orders</w:t>
      </w:r>
    </w:p>
    <w:p w14:paraId="410450C8" w14:textId="5B2522E5" w:rsidR="00A97915" w:rsidRPr="003021DF" w:rsidRDefault="00A97915" w:rsidP="00404001">
      <w:pPr>
        <w:pStyle w:val="ListParagraph"/>
        <w:spacing w:after="120" w:line="240" w:lineRule="auto"/>
        <w:ind w:left="360"/>
        <w:contextualSpacing w:val="0"/>
        <w:rPr>
          <w:rFonts w:ascii="Times New Roman" w:hAnsi="Times New Roman"/>
          <w:snapToGrid w:val="0"/>
        </w:rPr>
      </w:pPr>
      <w:r w:rsidRPr="003021DF">
        <w:rPr>
          <w:rFonts w:ascii="Times New Roman" w:hAnsi="Times New Roman"/>
        </w:rPr>
        <w:t xml:space="preserve">The responses listed below address how, by whom, and the purpose of the information collection requirements adopted in the </w:t>
      </w:r>
      <w:r w:rsidRPr="003021DF">
        <w:rPr>
          <w:rFonts w:ascii="Times New Roman" w:hAnsi="Times New Roman"/>
          <w:i/>
        </w:rPr>
        <w:t>First Numbering Order</w:t>
      </w:r>
      <w:r w:rsidRPr="003021DF">
        <w:rPr>
          <w:rFonts w:ascii="Times New Roman" w:hAnsi="Times New Roman"/>
        </w:rPr>
        <w:t>,</w:t>
      </w:r>
      <w:r w:rsidRPr="003021DF">
        <w:rPr>
          <w:rFonts w:ascii="Times New Roman" w:hAnsi="Times New Roman"/>
          <w:i/>
        </w:rPr>
        <w:t xml:space="preserve"> Second Numbering</w:t>
      </w:r>
      <w:r w:rsidRPr="003021DF">
        <w:rPr>
          <w:rFonts w:ascii="Times New Roman" w:hAnsi="Times New Roman"/>
        </w:rPr>
        <w:t xml:space="preserve"> </w:t>
      </w:r>
      <w:r w:rsidRPr="003021DF">
        <w:rPr>
          <w:rFonts w:ascii="Times New Roman" w:hAnsi="Times New Roman"/>
          <w:i/>
        </w:rPr>
        <w:t>Order</w:t>
      </w:r>
      <w:r w:rsidRPr="003021DF">
        <w:rPr>
          <w:rFonts w:ascii="Times New Roman" w:hAnsi="Times New Roman"/>
        </w:rPr>
        <w:t xml:space="preserve">, and the </w:t>
      </w:r>
      <w:proofErr w:type="spellStart"/>
      <w:r w:rsidRPr="003021DF">
        <w:rPr>
          <w:rFonts w:ascii="Times New Roman" w:hAnsi="Times New Roman"/>
          <w:i/>
        </w:rPr>
        <w:t>iTRS</w:t>
      </w:r>
      <w:proofErr w:type="spellEnd"/>
      <w:r w:rsidRPr="003021DF">
        <w:rPr>
          <w:rFonts w:ascii="Times New Roman" w:hAnsi="Times New Roman"/>
          <w:i/>
        </w:rPr>
        <w:t xml:space="preserve"> Toll Free Order.</w:t>
      </w:r>
    </w:p>
    <w:p w14:paraId="583BE785" w14:textId="6210B278" w:rsidR="00A97915" w:rsidRPr="003021DF" w:rsidRDefault="00A81783" w:rsidP="00FD58D3">
      <w:pPr>
        <w:spacing w:after="120"/>
        <w:ind w:left="1080" w:hanging="360"/>
        <w:rPr>
          <w:sz w:val="22"/>
          <w:szCs w:val="22"/>
        </w:rPr>
      </w:pPr>
      <w:r w:rsidRPr="003021DF">
        <w:rPr>
          <w:sz w:val="22"/>
          <w:szCs w:val="22"/>
        </w:rPr>
        <w:t>(1</w:t>
      </w:r>
      <w:r w:rsidR="00A97915" w:rsidRPr="003021DF">
        <w:rPr>
          <w:sz w:val="22"/>
          <w:szCs w:val="22"/>
        </w:rPr>
        <w:t>) </w:t>
      </w:r>
      <w:r w:rsidR="00404001" w:rsidRPr="003021DF">
        <w:rPr>
          <w:sz w:val="22"/>
          <w:szCs w:val="22"/>
        </w:rPr>
        <w:tab/>
      </w:r>
      <w:r w:rsidR="00A97915" w:rsidRPr="003021DF">
        <w:rPr>
          <w:i/>
          <w:sz w:val="22"/>
          <w:szCs w:val="22"/>
        </w:rPr>
        <w:t>Routing Information</w:t>
      </w:r>
      <w:r w:rsidR="00A97915" w:rsidRPr="003021DF">
        <w:rPr>
          <w:sz w:val="22"/>
          <w:szCs w:val="22"/>
        </w:rPr>
        <w:t xml:space="preserve">.  Each VRS or IP Relay provider collects its registered users’ routing information from their communications devices so that such routing information can be provisioned into the TRS Numbering Directory.  </w:t>
      </w:r>
    </w:p>
    <w:p w14:paraId="0D2DB448" w14:textId="7978DA36" w:rsidR="00A97915" w:rsidRPr="003021DF" w:rsidRDefault="00A81783" w:rsidP="00FD58D3">
      <w:pPr>
        <w:spacing w:after="120"/>
        <w:ind w:left="1080" w:hanging="360"/>
        <w:rPr>
          <w:sz w:val="22"/>
          <w:szCs w:val="22"/>
        </w:rPr>
      </w:pPr>
      <w:r w:rsidRPr="003021DF">
        <w:rPr>
          <w:sz w:val="22"/>
          <w:szCs w:val="22"/>
        </w:rPr>
        <w:t>(2</w:t>
      </w:r>
      <w:r w:rsidR="00A97915" w:rsidRPr="003021DF">
        <w:rPr>
          <w:sz w:val="22"/>
          <w:szCs w:val="22"/>
        </w:rPr>
        <w:t>) </w:t>
      </w:r>
      <w:r w:rsidR="00404001" w:rsidRPr="003021DF">
        <w:rPr>
          <w:sz w:val="22"/>
          <w:szCs w:val="22"/>
        </w:rPr>
        <w:tab/>
      </w:r>
      <w:r w:rsidR="00A97915" w:rsidRPr="003021DF">
        <w:rPr>
          <w:i/>
          <w:sz w:val="22"/>
          <w:szCs w:val="22"/>
        </w:rPr>
        <w:t>Provision of Routing Information</w:t>
      </w:r>
      <w:r w:rsidR="00A97915" w:rsidRPr="003021DF">
        <w:rPr>
          <w:sz w:val="22"/>
          <w:szCs w:val="22"/>
        </w:rPr>
        <w:t>.  A VRS or IP Relay provider provisions its registered users’ routing information into the TRS Numbering Directory and ensures that that users’ toll free numbers are associated with geographically appropriate NANP numbers and their URIs, so that other providers can access that routing information to complete a call to a particular Internet-based TRS user.</w:t>
      </w:r>
    </w:p>
    <w:p w14:paraId="2D69F544" w14:textId="2B9F5E0A" w:rsidR="00A97915" w:rsidRPr="003021DF" w:rsidRDefault="00A81783" w:rsidP="00FD58D3">
      <w:pPr>
        <w:spacing w:after="120"/>
        <w:ind w:left="1080" w:hanging="360"/>
        <w:rPr>
          <w:sz w:val="22"/>
          <w:szCs w:val="22"/>
        </w:rPr>
      </w:pPr>
      <w:r w:rsidRPr="003021DF">
        <w:rPr>
          <w:sz w:val="22"/>
          <w:szCs w:val="22"/>
        </w:rPr>
        <w:t>(3</w:t>
      </w:r>
      <w:r w:rsidR="00A97915" w:rsidRPr="003021DF">
        <w:rPr>
          <w:sz w:val="22"/>
          <w:szCs w:val="22"/>
        </w:rPr>
        <w:t>) </w:t>
      </w:r>
      <w:r w:rsidR="00404001" w:rsidRPr="003021DF">
        <w:rPr>
          <w:sz w:val="22"/>
          <w:szCs w:val="22"/>
        </w:rPr>
        <w:tab/>
      </w:r>
      <w:r w:rsidR="00A97915" w:rsidRPr="003021DF">
        <w:rPr>
          <w:i/>
          <w:sz w:val="22"/>
          <w:szCs w:val="22"/>
        </w:rPr>
        <w:t>Registered Location</w:t>
      </w:r>
      <w:r w:rsidR="00A97915" w:rsidRPr="003021DF">
        <w:rPr>
          <w:sz w:val="22"/>
          <w:szCs w:val="22"/>
        </w:rPr>
        <w:t>.  Each VRS or IP Relay provider collects its registered users’ Registered Locations and enables users, including users of mobile devices, to update their Registered Location information using the same device used for VRS or IP Relay and by other methods the provider chooses to offer.  VRS and IP Relay providers, along with the entity that operates the Wireline E911 Network and public safety officials, use the Registered Location to deliver 911 calls to the appropriate emergency answering point.</w:t>
      </w:r>
    </w:p>
    <w:p w14:paraId="54F2F3A4" w14:textId="1BE762ED" w:rsidR="00A97915" w:rsidRPr="003021DF" w:rsidRDefault="00A97915" w:rsidP="00FD58D3">
      <w:pPr>
        <w:spacing w:after="120"/>
        <w:ind w:left="1080" w:hanging="360"/>
        <w:rPr>
          <w:sz w:val="22"/>
          <w:szCs w:val="22"/>
        </w:rPr>
      </w:pPr>
      <w:r w:rsidRPr="003021DF">
        <w:rPr>
          <w:sz w:val="22"/>
          <w:szCs w:val="22"/>
        </w:rPr>
        <w:t>(</w:t>
      </w:r>
      <w:r w:rsidR="00A81783" w:rsidRPr="003021DF">
        <w:rPr>
          <w:sz w:val="22"/>
          <w:szCs w:val="22"/>
        </w:rPr>
        <w:t>4</w:t>
      </w:r>
      <w:r w:rsidRPr="003021DF">
        <w:rPr>
          <w:sz w:val="22"/>
          <w:szCs w:val="22"/>
        </w:rPr>
        <w:t>) </w:t>
      </w:r>
      <w:r w:rsidR="00404001" w:rsidRPr="003021DF">
        <w:rPr>
          <w:sz w:val="22"/>
          <w:szCs w:val="22"/>
        </w:rPr>
        <w:tab/>
      </w:r>
      <w:r w:rsidRPr="003021DF">
        <w:rPr>
          <w:i/>
          <w:sz w:val="22"/>
          <w:szCs w:val="22"/>
        </w:rPr>
        <w:t>Provision of Registered Location</w:t>
      </w:r>
      <w:r w:rsidRPr="003021DF">
        <w:rPr>
          <w:sz w:val="22"/>
          <w:szCs w:val="22"/>
        </w:rPr>
        <w:t>.  Each VRS or IP Relay provider provisions ALI databases with its registered users’ Registered Location information, along with other callback information.  The VRS or IP Relay provider, the entity that operates the Wireline E911 Network, and public safety officials can then use this information to facilitate emergency response.</w:t>
      </w:r>
    </w:p>
    <w:p w14:paraId="0779AE6D" w14:textId="6690B32D" w:rsidR="00A97915" w:rsidRPr="003021DF" w:rsidRDefault="00A81783" w:rsidP="00FD58D3">
      <w:pPr>
        <w:spacing w:after="120"/>
        <w:ind w:left="1080" w:hanging="360"/>
        <w:rPr>
          <w:sz w:val="22"/>
          <w:szCs w:val="22"/>
        </w:rPr>
      </w:pPr>
      <w:r w:rsidRPr="003021DF">
        <w:rPr>
          <w:sz w:val="22"/>
          <w:szCs w:val="22"/>
        </w:rPr>
        <w:lastRenderedPageBreak/>
        <w:t>(5</w:t>
      </w:r>
      <w:r w:rsidR="00A97915" w:rsidRPr="003021DF">
        <w:rPr>
          <w:sz w:val="22"/>
          <w:szCs w:val="22"/>
        </w:rPr>
        <w:t>) </w:t>
      </w:r>
      <w:r w:rsidR="00404001" w:rsidRPr="003021DF">
        <w:rPr>
          <w:sz w:val="22"/>
          <w:szCs w:val="22"/>
        </w:rPr>
        <w:tab/>
      </w:r>
      <w:r w:rsidR="00A97915" w:rsidRPr="003021DF">
        <w:rPr>
          <w:i/>
          <w:sz w:val="22"/>
          <w:szCs w:val="22"/>
        </w:rPr>
        <w:t>User Notification</w:t>
      </w:r>
      <w:r w:rsidR="00A97915" w:rsidRPr="003021DF">
        <w:rPr>
          <w:sz w:val="22"/>
          <w:szCs w:val="22"/>
        </w:rPr>
        <w:t xml:space="preserve">.  </w:t>
      </w:r>
      <w:r w:rsidR="00EB635B" w:rsidRPr="003021DF">
        <w:rPr>
          <w:sz w:val="22"/>
          <w:szCs w:val="22"/>
        </w:rPr>
        <w:t>Each</w:t>
      </w:r>
      <w:r w:rsidR="00A97915" w:rsidRPr="003021DF">
        <w:rPr>
          <w:sz w:val="22"/>
          <w:szCs w:val="22"/>
        </w:rPr>
        <w:t xml:space="preserve"> VRS and IP Relay provider must post advisor</w:t>
      </w:r>
      <w:r w:rsidR="00B4754F" w:rsidRPr="003021DF">
        <w:rPr>
          <w:sz w:val="22"/>
          <w:szCs w:val="22"/>
        </w:rPr>
        <w:t>ies</w:t>
      </w:r>
      <w:r w:rsidR="00A97915" w:rsidRPr="003021DF">
        <w:rPr>
          <w:sz w:val="22"/>
          <w:szCs w:val="22"/>
        </w:rPr>
        <w:t xml:space="preserve"> on its website and in any promotional materials addressing numbering, toll free numbers, </w:t>
      </w:r>
      <w:r w:rsidR="00B4754F" w:rsidRPr="003021DF">
        <w:rPr>
          <w:sz w:val="22"/>
          <w:szCs w:val="22"/>
        </w:rPr>
        <w:t>and</w:t>
      </w:r>
      <w:r w:rsidR="00A97915" w:rsidRPr="003021DF">
        <w:rPr>
          <w:sz w:val="22"/>
          <w:szCs w:val="22"/>
        </w:rPr>
        <w:t xml:space="preserve"> E911 services for VRS or IP Relay</w:t>
      </w:r>
      <w:r w:rsidR="00B4754F" w:rsidRPr="003021DF">
        <w:rPr>
          <w:sz w:val="22"/>
          <w:szCs w:val="22"/>
        </w:rPr>
        <w:t>, as applicable,</w:t>
      </w:r>
      <w:r w:rsidR="00A97915" w:rsidRPr="003021DF">
        <w:rPr>
          <w:sz w:val="22"/>
          <w:szCs w:val="22"/>
        </w:rPr>
        <w:t xml:space="preserve"> so that customers understand the capabilities, limitations, and obligations of providers, particularly with respect to ten-digit numbering, the ability to make and receive calls through any provider, number portability, the importance of</w:t>
      </w:r>
      <w:r w:rsidR="007E7F36" w:rsidRPr="003021DF">
        <w:rPr>
          <w:sz w:val="22"/>
          <w:szCs w:val="22"/>
        </w:rPr>
        <w:t xml:space="preserve"> and how to</w:t>
      </w:r>
      <w:r w:rsidR="00A97915" w:rsidRPr="003021DF">
        <w:rPr>
          <w:sz w:val="22"/>
          <w:szCs w:val="22"/>
        </w:rPr>
        <w:t xml:space="preserve"> keeping Registered Location information current, and acquiring and using toll free numbers.</w:t>
      </w:r>
    </w:p>
    <w:p w14:paraId="622548E3" w14:textId="20EEDC75" w:rsidR="00A97915" w:rsidRPr="003021DF" w:rsidRDefault="00A81783" w:rsidP="00FD58D3">
      <w:pPr>
        <w:spacing w:after="120"/>
        <w:ind w:left="1080" w:hanging="360"/>
        <w:rPr>
          <w:sz w:val="22"/>
          <w:szCs w:val="22"/>
        </w:rPr>
      </w:pPr>
      <w:r w:rsidRPr="003021DF">
        <w:rPr>
          <w:sz w:val="22"/>
          <w:szCs w:val="22"/>
        </w:rPr>
        <w:t>(6</w:t>
      </w:r>
      <w:r w:rsidR="00A97915" w:rsidRPr="003021DF">
        <w:rPr>
          <w:sz w:val="22"/>
          <w:szCs w:val="22"/>
        </w:rPr>
        <w:t>) </w:t>
      </w:r>
      <w:r w:rsidR="00404001" w:rsidRPr="003021DF">
        <w:rPr>
          <w:sz w:val="22"/>
          <w:szCs w:val="22"/>
        </w:rPr>
        <w:tab/>
      </w:r>
      <w:r w:rsidR="00A97915" w:rsidRPr="003021DF">
        <w:rPr>
          <w:i/>
          <w:sz w:val="22"/>
          <w:szCs w:val="22"/>
        </w:rPr>
        <w:t>Affirmative Acknowledgements</w:t>
      </w:r>
      <w:r w:rsidR="00A97915" w:rsidRPr="003021DF">
        <w:rPr>
          <w:sz w:val="22"/>
          <w:szCs w:val="22"/>
        </w:rPr>
        <w:t xml:space="preserve">.  </w:t>
      </w:r>
      <w:r w:rsidR="00EB635B" w:rsidRPr="003021DF">
        <w:rPr>
          <w:sz w:val="22"/>
          <w:szCs w:val="22"/>
        </w:rPr>
        <w:t>Each</w:t>
      </w:r>
      <w:r w:rsidR="00A97915" w:rsidRPr="003021DF">
        <w:rPr>
          <w:sz w:val="22"/>
          <w:szCs w:val="22"/>
        </w:rPr>
        <w:t xml:space="preserve"> VRS </w:t>
      </w:r>
      <w:r w:rsidR="00EB635B" w:rsidRPr="003021DF">
        <w:rPr>
          <w:sz w:val="22"/>
          <w:szCs w:val="22"/>
        </w:rPr>
        <w:t>and</w:t>
      </w:r>
      <w:r w:rsidR="00A97915" w:rsidRPr="003021DF">
        <w:rPr>
          <w:sz w:val="22"/>
          <w:szCs w:val="22"/>
        </w:rPr>
        <w:t xml:space="preserve"> IP Relay provider must obtain and keep a record of affirmative acknowledgement from each of </w:t>
      </w:r>
      <w:r w:rsidR="00EB635B" w:rsidRPr="003021DF">
        <w:rPr>
          <w:sz w:val="22"/>
          <w:szCs w:val="22"/>
        </w:rPr>
        <w:t>its</w:t>
      </w:r>
      <w:r w:rsidR="00A97915" w:rsidRPr="003021DF">
        <w:rPr>
          <w:sz w:val="22"/>
          <w:szCs w:val="22"/>
        </w:rPr>
        <w:t xml:space="preserve"> registered users of having received and understood the user notification to facilitate the Commission’s review and, if necessary, enforcement of these rules.</w:t>
      </w:r>
    </w:p>
    <w:p w14:paraId="4B6A1CA2" w14:textId="1170E3B6" w:rsidR="00A97915" w:rsidRPr="003021DF" w:rsidRDefault="00A81783" w:rsidP="00FD58D3">
      <w:pPr>
        <w:numPr>
          <w:ilvl w:val="1"/>
          <w:numId w:val="0"/>
        </w:numPr>
        <w:suppressAutoHyphens/>
        <w:spacing w:after="120"/>
        <w:ind w:left="1080" w:hanging="360"/>
        <w:rPr>
          <w:snapToGrid w:val="0"/>
          <w:sz w:val="22"/>
          <w:szCs w:val="22"/>
        </w:rPr>
      </w:pPr>
      <w:r w:rsidRPr="003021DF">
        <w:rPr>
          <w:snapToGrid w:val="0"/>
          <w:sz w:val="22"/>
          <w:szCs w:val="22"/>
        </w:rPr>
        <w:t>(7</w:t>
      </w:r>
      <w:r w:rsidR="00A97915" w:rsidRPr="003021DF">
        <w:rPr>
          <w:snapToGrid w:val="0"/>
          <w:sz w:val="22"/>
          <w:szCs w:val="22"/>
        </w:rPr>
        <w:t xml:space="preserve">) </w:t>
      </w:r>
      <w:r w:rsidR="00404001" w:rsidRPr="003021DF">
        <w:rPr>
          <w:snapToGrid w:val="0"/>
          <w:sz w:val="22"/>
          <w:szCs w:val="22"/>
        </w:rPr>
        <w:tab/>
      </w:r>
      <w:r w:rsidR="00A97915" w:rsidRPr="003021DF">
        <w:rPr>
          <w:i/>
          <w:snapToGrid w:val="0"/>
          <w:sz w:val="22"/>
          <w:szCs w:val="22"/>
        </w:rPr>
        <w:t>Ascertaining Registration Status of VRS or IP Relay User</w:t>
      </w:r>
      <w:r w:rsidR="00A97915" w:rsidRPr="003021DF">
        <w:rPr>
          <w:snapToGrid w:val="0"/>
          <w:sz w:val="22"/>
          <w:szCs w:val="22"/>
        </w:rPr>
        <w:t>.  A VRS or IP Relay provider may request a user’s ten-digit NANP number and query the TRS Numbering Directory using that number to distinguish a new user who has not yet registered from a user who is registered with another provider.</w:t>
      </w:r>
      <w:r w:rsidR="00A97915" w:rsidRPr="003021DF">
        <w:rPr>
          <w:rStyle w:val="FootnoteReference"/>
          <w:snapToGrid w:val="0"/>
          <w:sz w:val="22"/>
          <w:szCs w:val="22"/>
        </w:rPr>
        <w:footnoteReference w:id="40"/>
      </w:r>
    </w:p>
    <w:p w14:paraId="40D94978" w14:textId="4BCF43DF" w:rsidR="00A97915" w:rsidRPr="003021DF" w:rsidRDefault="00A81783" w:rsidP="00FD58D3">
      <w:pPr>
        <w:numPr>
          <w:ilvl w:val="1"/>
          <w:numId w:val="0"/>
        </w:numPr>
        <w:tabs>
          <w:tab w:val="left" w:pos="-720"/>
          <w:tab w:val="left" w:pos="360"/>
        </w:tabs>
        <w:suppressAutoHyphens/>
        <w:spacing w:after="120"/>
        <w:ind w:left="1080" w:hanging="360"/>
        <w:rPr>
          <w:snapToGrid w:val="0"/>
          <w:sz w:val="22"/>
          <w:szCs w:val="22"/>
        </w:rPr>
      </w:pPr>
      <w:r w:rsidRPr="003021DF">
        <w:rPr>
          <w:snapToGrid w:val="0"/>
          <w:sz w:val="22"/>
          <w:szCs w:val="22"/>
        </w:rPr>
        <w:t>(8</w:t>
      </w:r>
      <w:r w:rsidR="00A97915" w:rsidRPr="003021DF">
        <w:rPr>
          <w:snapToGrid w:val="0"/>
          <w:sz w:val="22"/>
          <w:szCs w:val="22"/>
        </w:rPr>
        <w:t xml:space="preserve">) </w:t>
      </w:r>
      <w:r w:rsidR="00404001" w:rsidRPr="003021DF">
        <w:rPr>
          <w:snapToGrid w:val="0"/>
          <w:sz w:val="22"/>
          <w:szCs w:val="22"/>
        </w:rPr>
        <w:tab/>
      </w:r>
      <w:r w:rsidR="00A97915" w:rsidRPr="003021DF">
        <w:rPr>
          <w:i/>
          <w:snapToGrid w:val="0"/>
          <w:sz w:val="22"/>
          <w:szCs w:val="22"/>
        </w:rPr>
        <w:t>Verifying Registration and Eligibility Information</w:t>
      </w:r>
      <w:r w:rsidR="00A97915" w:rsidRPr="003021DF">
        <w:rPr>
          <w:snapToGrid w:val="0"/>
          <w:sz w:val="22"/>
          <w:szCs w:val="22"/>
        </w:rPr>
        <w:t xml:space="preserve">.  </w:t>
      </w:r>
      <w:r w:rsidR="00473A85" w:rsidRPr="003021DF">
        <w:rPr>
          <w:snapToGrid w:val="0"/>
          <w:sz w:val="22"/>
          <w:szCs w:val="22"/>
        </w:rPr>
        <w:t>Each</w:t>
      </w:r>
      <w:r w:rsidR="00A97915" w:rsidRPr="003021DF">
        <w:rPr>
          <w:snapToGrid w:val="0"/>
          <w:sz w:val="22"/>
          <w:szCs w:val="22"/>
        </w:rPr>
        <w:t xml:space="preserve"> VRS and IP Relay provider must institute procedures to verify the accuracy of registration information and include a disability self-certification to ensure that </w:t>
      </w:r>
      <w:r w:rsidR="00473A85" w:rsidRPr="003021DF">
        <w:rPr>
          <w:snapToGrid w:val="0"/>
          <w:sz w:val="22"/>
          <w:szCs w:val="22"/>
        </w:rPr>
        <w:t>its</w:t>
      </w:r>
      <w:r w:rsidR="00A97915" w:rsidRPr="003021DF">
        <w:rPr>
          <w:snapToGrid w:val="0"/>
          <w:sz w:val="22"/>
          <w:szCs w:val="22"/>
        </w:rPr>
        <w:t xml:space="preserve"> services are not used for fraudulent or other purposes not authorized by the statute or by the Commission’s rules.</w:t>
      </w:r>
    </w:p>
    <w:p w14:paraId="6AE45988" w14:textId="3F0CE89E" w:rsidR="00A97915" w:rsidRPr="003021DF" w:rsidRDefault="00A81783" w:rsidP="00FD58D3">
      <w:pPr>
        <w:numPr>
          <w:ilvl w:val="1"/>
          <w:numId w:val="0"/>
        </w:numPr>
        <w:suppressAutoHyphens/>
        <w:spacing w:after="120"/>
        <w:ind w:left="1080" w:hanging="360"/>
        <w:rPr>
          <w:snapToGrid w:val="0"/>
          <w:sz w:val="22"/>
          <w:szCs w:val="22"/>
        </w:rPr>
      </w:pPr>
      <w:r w:rsidRPr="003021DF">
        <w:rPr>
          <w:snapToGrid w:val="0"/>
          <w:sz w:val="22"/>
          <w:szCs w:val="22"/>
        </w:rPr>
        <w:t>(9</w:t>
      </w:r>
      <w:r w:rsidR="00A97915" w:rsidRPr="003021DF">
        <w:rPr>
          <w:snapToGrid w:val="0"/>
          <w:sz w:val="22"/>
          <w:szCs w:val="22"/>
        </w:rPr>
        <w:t xml:space="preserve">) </w:t>
      </w:r>
      <w:r w:rsidR="00404001" w:rsidRPr="003021DF">
        <w:rPr>
          <w:snapToGrid w:val="0"/>
          <w:sz w:val="22"/>
          <w:szCs w:val="22"/>
        </w:rPr>
        <w:tab/>
      </w:r>
      <w:r w:rsidR="00A97915" w:rsidRPr="003021DF">
        <w:rPr>
          <w:i/>
          <w:snapToGrid w:val="0"/>
          <w:sz w:val="22"/>
          <w:szCs w:val="22"/>
        </w:rPr>
        <w:t>Commission Approval for the Pass Through of Numbering Costs.</w:t>
      </w:r>
      <w:r w:rsidR="00A97915" w:rsidRPr="003021DF">
        <w:rPr>
          <w:snapToGrid w:val="0"/>
          <w:sz w:val="22"/>
          <w:szCs w:val="22"/>
        </w:rPr>
        <w:t xml:space="preserve">  A VRS or IP Relay provider wishing to pass through certain numbering-related costs to its users must obtain Commission approval to do so</w:t>
      </w:r>
      <w:r w:rsidR="0089219A" w:rsidRPr="003021DF">
        <w:rPr>
          <w:snapToGrid w:val="0"/>
          <w:sz w:val="22"/>
          <w:szCs w:val="22"/>
        </w:rPr>
        <w:t>, so that</w:t>
      </w:r>
      <w:r w:rsidR="00A97915" w:rsidRPr="003021DF">
        <w:rPr>
          <w:snapToGrid w:val="0"/>
          <w:sz w:val="22"/>
          <w:szCs w:val="22"/>
        </w:rPr>
        <w:t xml:space="preserve"> the Commission can ensure that only customer-specific, actually incurred costs are passed on to VRS and IP Relay users.</w:t>
      </w:r>
    </w:p>
    <w:p w14:paraId="554BA78C" w14:textId="696B915C" w:rsidR="00A97915" w:rsidRPr="003021DF" w:rsidRDefault="00A81783" w:rsidP="00FD58D3">
      <w:pPr>
        <w:numPr>
          <w:ilvl w:val="1"/>
          <w:numId w:val="0"/>
        </w:numPr>
        <w:suppressAutoHyphens/>
        <w:spacing w:after="120"/>
        <w:ind w:left="1080" w:hanging="360"/>
        <w:rPr>
          <w:snapToGrid w:val="0"/>
          <w:sz w:val="22"/>
          <w:szCs w:val="22"/>
        </w:rPr>
      </w:pPr>
      <w:r w:rsidRPr="003021DF">
        <w:rPr>
          <w:snapToGrid w:val="0"/>
          <w:sz w:val="22"/>
          <w:szCs w:val="22"/>
        </w:rPr>
        <w:t>(10</w:t>
      </w:r>
      <w:r w:rsidR="00A97915" w:rsidRPr="003021DF">
        <w:rPr>
          <w:snapToGrid w:val="0"/>
          <w:sz w:val="22"/>
          <w:szCs w:val="22"/>
        </w:rPr>
        <w:t xml:space="preserve">) </w:t>
      </w:r>
      <w:r w:rsidR="00404001" w:rsidRPr="003021DF">
        <w:rPr>
          <w:snapToGrid w:val="0"/>
          <w:sz w:val="22"/>
          <w:szCs w:val="22"/>
        </w:rPr>
        <w:tab/>
      </w:r>
      <w:r w:rsidR="00A97915" w:rsidRPr="003021DF">
        <w:rPr>
          <w:i/>
          <w:snapToGrid w:val="0"/>
          <w:sz w:val="22"/>
          <w:szCs w:val="22"/>
        </w:rPr>
        <w:t>Information Sharing After a Change in Default Providers</w:t>
      </w:r>
      <w:r w:rsidR="00A97915" w:rsidRPr="003021DF">
        <w:rPr>
          <w:snapToGrid w:val="0"/>
          <w:sz w:val="22"/>
          <w:szCs w:val="22"/>
        </w:rPr>
        <w:t xml:space="preserve">.  </w:t>
      </w:r>
      <w:r w:rsidR="008C33B2" w:rsidRPr="003021DF">
        <w:rPr>
          <w:snapToGrid w:val="0"/>
          <w:sz w:val="22"/>
          <w:szCs w:val="22"/>
        </w:rPr>
        <w:t>Each</w:t>
      </w:r>
      <w:r w:rsidR="00A97915" w:rsidRPr="003021DF">
        <w:rPr>
          <w:snapToGrid w:val="0"/>
          <w:sz w:val="22"/>
          <w:szCs w:val="22"/>
        </w:rPr>
        <w:t xml:space="preserve"> VRS provider that provisions equipment to a consumer must make available to the consumer’s newly selected default provider certain information about that equipment.  This information will be used by the new default provider to perform the functions required of a default provider, including enabling point-to-point (non-relay) communications between VRS users, when a user switches providers but wishes to use equipment supplied by another default provider.</w:t>
      </w:r>
    </w:p>
    <w:p w14:paraId="25160148" w14:textId="5EB45DF9" w:rsidR="00A97915" w:rsidRPr="003021DF" w:rsidRDefault="0093506A" w:rsidP="00FD58D3">
      <w:pPr>
        <w:pStyle w:val="ListParagraph"/>
        <w:spacing w:after="120" w:line="240" w:lineRule="auto"/>
        <w:ind w:hanging="360"/>
        <w:contextualSpacing w:val="0"/>
        <w:rPr>
          <w:rFonts w:ascii="Times New Roman" w:hAnsi="Times New Roman"/>
          <w:b/>
          <w:snapToGrid w:val="0"/>
        </w:rPr>
      </w:pPr>
      <w:r w:rsidRPr="003021DF">
        <w:rPr>
          <w:rFonts w:ascii="Times New Roman" w:hAnsi="Times New Roman"/>
          <w:b/>
          <w:snapToGrid w:val="0"/>
        </w:rPr>
        <w:t>c.</w:t>
      </w:r>
      <w:r w:rsidR="00A97915" w:rsidRPr="003021DF">
        <w:rPr>
          <w:rFonts w:ascii="Times New Roman" w:hAnsi="Times New Roman"/>
          <w:b/>
          <w:snapToGrid w:val="0"/>
        </w:rPr>
        <w:t xml:space="preserve">  </w:t>
      </w:r>
      <w:r w:rsidR="006D647C" w:rsidRPr="003021DF">
        <w:rPr>
          <w:rFonts w:ascii="Times New Roman" w:hAnsi="Times New Roman"/>
          <w:b/>
          <w:snapToGrid w:val="0"/>
        </w:rPr>
        <w:t>Four</w:t>
      </w:r>
      <w:r w:rsidR="00A97915" w:rsidRPr="003021DF">
        <w:rPr>
          <w:rFonts w:ascii="Times New Roman" w:hAnsi="Times New Roman"/>
          <w:b/>
          <w:snapToGrid w:val="0"/>
        </w:rPr>
        <w:t xml:space="preserve"> VRS Orders</w:t>
      </w:r>
    </w:p>
    <w:p w14:paraId="3F7B1D40" w14:textId="46DF4AE9" w:rsidR="00A97915" w:rsidRPr="003021DF" w:rsidRDefault="00406F52" w:rsidP="00406F52">
      <w:pPr>
        <w:pStyle w:val="ListParagraph"/>
        <w:spacing w:after="120" w:line="240" w:lineRule="auto"/>
        <w:ind w:left="360"/>
        <w:contextualSpacing w:val="0"/>
      </w:pPr>
      <w:r w:rsidRPr="003021DF">
        <w:rPr>
          <w:rFonts w:ascii="Times New Roman" w:hAnsi="Times New Roman"/>
        </w:rPr>
        <w:t xml:space="preserve">The responses listed below address how, by whom, and the purpose of the information collection requirements adopted in the </w:t>
      </w:r>
      <w:r w:rsidRPr="003021DF">
        <w:rPr>
          <w:rFonts w:ascii="Times New Roman" w:hAnsi="Times New Roman"/>
          <w:i/>
        </w:rPr>
        <w:t>2013 VRS Reform Order</w:t>
      </w:r>
      <w:r w:rsidRPr="003021DF">
        <w:rPr>
          <w:rFonts w:ascii="Times New Roman" w:hAnsi="Times New Roman"/>
        </w:rPr>
        <w:t xml:space="preserve">, the </w:t>
      </w:r>
      <w:r w:rsidRPr="003021DF">
        <w:rPr>
          <w:rFonts w:ascii="Times New Roman" w:hAnsi="Times New Roman"/>
          <w:i/>
        </w:rPr>
        <w:t>2017 VRS Improvements Order</w:t>
      </w:r>
      <w:r w:rsidR="006D647C" w:rsidRPr="003021DF">
        <w:rPr>
          <w:rFonts w:ascii="Times New Roman" w:hAnsi="Times New Roman"/>
        </w:rPr>
        <w:t>,</w:t>
      </w:r>
      <w:r w:rsidRPr="003021DF">
        <w:rPr>
          <w:rFonts w:ascii="Times New Roman" w:hAnsi="Times New Roman"/>
        </w:rPr>
        <w:t xml:space="preserve"> the </w:t>
      </w:r>
      <w:r w:rsidR="00EA5A7D" w:rsidRPr="003021DF">
        <w:rPr>
          <w:rFonts w:ascii="Times New Roman" w:hAnsi="Times New Roman"/>
          <w:i/>
        </w:rPr>
        <w:t xml:space="preserve">2019 </w:t>
      </w:r>
      <w:r w:rsidRPr="003021DF">
        <w:rPr>
          <w:rFonts w:ascii="Times New Roman" w:hAnsi="Times New Roman"/>
          <w:i/>
        </w:rPr>
        <w:t xml:space="preserve">VRS </w:t>
      </w:r>
      <w:r w:rsidR="006D647C" w:rsidRPr="003021DF">
        <w:rPr>
          <w:rFonts w:ascii="Times New Roman" w:hAnsi="Times New Roman"/>
          <w:i/>
        </w:rPr>
        <w:t>Program Management</w:t>
      </w:r>
      <w:r w:rsidRPr="003021DF">
        <w:rPr>
          <w:rFonts w:ascii="Times New Roman" w:hAnsi="Times New Roman"/>
          <w:i/>
        </w:rPr>
        <w:t xml:space="preserve"> Order</w:t>
      </w:r>
      <w:r w:rsidR="006D647C" w:rsidRPr="003021DF">
        <w:rPr>
          <w:rFonts w:ascii="Times New Roman" w:hAnsi="Times New Roman"/>
        </w:rPr>
        <w:t xml:space="preserve">, and the </w:t>
      </w:r>
      <w:r w:rsidR="006D647C" w:rsidRPr="003021DF">
        <w:rPr>
          <w:rFonts w:ascii="Times New Roman" w:hAnsi="Times New Roman"/>
          <w:i/>
        </w:rPr>
        <w:t>VRS At-Home Call Handling Order</w:t>
      </w:r>
      <w:r w:rsidRPr="003021DF">
        <w:rPr>
          <w:rFonts w:ascii="Times New Roman" w:hAnsi="Times New Roman"/>
        </w:rPr>
        <w:t>.</w:t>
      </w:r>
    </w:p>
    <w:p w14:paraId="1220D3B9" w14:textId="179A151B" w:rsidR="00387ABC" w:rsidRPr="003021DF" w:rsidRDefault="00CE4826" w:rsidP="00F521DB">
      <w:pPr>
        <w:pStyle w:val="ListParagraph"/>
        <w:numPr>
          <w:ilvl w:val="2"/>
          <w:numId w:val="46"/>
        </w:numPr>
        <w:spacing w:after="120" w:line="240" w:lineRule="auto"/>
        <w:ind w:left="1080"/>
        <w:contextualSpacing w:val="0"/>
        <w:rPr>
          <w:rFonts w:ascii="Times New Roman" w:hAnsi="Times New Roman"/>
          <w:b/>
          <w:i/>
        </w:rPr>
      </w:pPr>
      <w:r w:rsidRPr="003021DF">
        <w:rPr>
          <w:rFonts w:ascii="Times New Roman" w:hAnsi="Times New Roman"/>
          <w:b/>
          <w:i/>
        </w:rPr>
        <w:t>2013 VRS Reform Order</w:t>
      </w:r>
    </w:p>
    <w:p w14:paraId="785DA244" w14:textId="4638F521" w:rsidR="00293091" w:rsidRPr="003021DF" w:rsidRDefault="00576CE5" w:rsidP="00F521DB">
      <w:pPr>
        <w:spacing w:after="120"/>
        <w:ind w:left="720"/>
        <w:rPr>
          <w:sz w:val="22"/>
          <w:szCs w:val="22"/>
        </w:rPr>
      </w:pPr>
      <w:r w:rsidRPr="003021DF">
        <w:rPr>
          <w:sz w:val="22"/>
          <w:szCs w:val="22"/>
        </w:rPr>
        <w:t xml:space="preserve">The </w:t>
      </w:r>
      <w:r w:rsidR="00832C93" w:rsidRPr="003021DF">
        <w:rPr>
          <w:i/>
          <w:sz w:val="22"/>
          <w:szCs w:val="22"/>
        </w:rPr>
        <w:t xml:space="preserve">2013 </w:t>
      </w:r>
      <w:r w:rsidRPr="003021DF">
        <w:rPr>
          <w:i/>
          <w:sz w:val="22"/>
          <w:szCs w:val="22"/>
        </w:rPr>
        <w:t>VRS Reform Order</w:t>
      </w:r>
      <w:r w:rsidRPr="003021DF">
        <w:rPr>
          <w:sz w:val="22"/>
          <w:szCs w:val="22"/>
        </w:rPr>
        <w:t xml:space="preserve"> adopt</w:t>
      </w:r>
      <w:r w:rsidR="001F2C77" w:rsidRPr="003021DF">
        <w:rPr>
          <w:sz w:val="22"/>
          <w:szCs w:val="22"/>
        </w:rPr>
        <w:t>ed</w:t>
      </w:r>
      <w:r w:rsidRPr="003021DF">
        <w:rPr>
          <w:sz w:val="22"/>
          <w:szCs w:val="22"/>
        </w:rPr>
        <w:t xml:space="preserve"> several measures that contain information collection requirements designed to </w:t>
      </w:r>
      <w:r w:rsidR="00F409E8" w:rsidRPr="003021DF">
        <w:rPr>
          <w:sz w:val="22"/>
          <w:szCs w:val="22"/>
        </w:rPr>
        <w:t xml:space="preserve">ensure that TRS is being offered in a manner that </w:t>
      </w:r>
      <w:r w:rsidR="00877DF3" w:rsidRPr="003021DF">
        <w:rPr>
          <w:sz w:val="22"/>
          <w:szCs w:val="22"/>
        </w:rPr>
        <w:t xml:space="preserve">is </w:t>
      </w:r>
      <w:r w:rsidR="00F409E8" w:rsidRPr="003021DF">
        <w:rPr>
          <w:sz w:val="22"/>
          <w:szCs w:val="22"/>
        </w:rPr>
        <w:t xml:space="preserve">functionally equivalent to a voice telephone service and, at the same time, </w:t>
      </w:r>
      <w:r w:rsidR="00877DF3" w:rsidRPr="003021DF">
        <w:rPr>
          <w:sz w:val="22"/>
          <w:szCs w:val="22"/>
        </w:rPr>
        <w:t>the TRS Fund is protected</w:t>
      </w:r>
      <w:r w:rsidR="00F409E8" w:rsidRPr="003021DF">
        <w:rPr>
          <w:sz w:val="22"/>
          <w:szCs w:val="22"/>
        </w:rPr>
        <w:t xml:space="preserve"> from waste, fraud and abuse.  These information collection requirements are necessary to protect the integrity of the TRS </w:t>
      </w:r>
      <w:r w:rsidR="0013556E" w:rsidRPr="003021DF">
        <w:rPr>
          <w:sz w:val="22"/>
          <w:szCs w:val="22"/>
        </w:rPr>
        <w:t>Fund, which</w:t>
      </w:r>
      <w:r w:rsidR="00F409E8" w:rsidRPr="003021DF">
        <w:rPr>
          <w:sz w:val="22"/>
          <w:szCs w:val="22"/>
        </w:rPr>
        <w:t xml:space="preserve"> pays for the provision of TRS.  </w:t>
      </w:r>
    </w:p>
    <w:p w14:paraId="3B271446" w14:textId="77777777" w:rsidR="00F409E8" w:rsidRPr="003021DF" w:rsidRDefault="00F409E8" w:rsidP="00F521DB">
      <w:pPr>
        <w:spacing w:after="120"/>
        <w:ind w:left="720"/>
        <w:rPr>
          <w:sz w:val="22"/>
          <w:szCs w:val="22"/>
        </w:rPr>
      </w:pPr>
      <w:r w:rsidRPr="003021DF">
        <w:rPr>
          <w:sz w:val="22"/>
          <w:szCs w:val="22"/>
        </w:rPr>
        <w:lastRenderedPageBreak/>
        <w:t xml:space="preserve">The </w:t>
      </w:r>
      <w:r w:rsidR="00C67481" w:rsidRPr="003021DF">
        <w:rPr>
          <w:i/>
          <w:sz w:val="22"/>
          <w:szCs w:val="22"/>
        </w:rPr>
        <w:t xml:space="preserve">2013 </w:t>
      </w:r>
      <w:r w:rsidRPr="003021DF">
        <w:rPr>
          <w:i/>
          <w:sz w:val="22"/>
          <w:szCs w:val="22"/>
        </w:rPr>
        <w:t>VRS Reform Order</w:t>
      </w:r>
      <w:r w:rsidRPr="003021DF">
        <w:rPr>
          <w:sz w:val="22"/>
          <w:szCs w:val="22"/>
        </w:rPr>
        <w:t xml:space="preserve"> </w:t>
      </w:r>
      <w:r w:rsidR="00C67481" w:rsidRPr="003021DF">
        <w:rPr>
          <w:sz w:val="22"/>
          <w:szCs w:val="22"/>
        </w:rPr>
        <w:t xml:space="preserve">also </w:t>
      </w:r>
      <w:r w:rsidRPr="003021DF">
        <w:rPr>
          <w:sz w:val="22"/>
          <w:szCs w:val="22"/>
        </w:rPr>
        <w:t>adopt</w:t>
      </w:r>
      <w:r w:rsidR="001F2C77" w:rsidRPr="003021DF">
        <w:rPr>
          <w:sz w:val="22"/>
          <w:szCs w:val="22"/>
        </w:rPr>
        <w:t>ed</w:t>
      </w:r>
      <w:r w:rsidRPr="003021DF">
        <w:rPr>
          <w:sz w:val="22"/>
          <w:szCs w:val="22"/>
        </w:rPr>
        <w:t xml:space="preserve"> reporting and recordkeeping requirements on potential providers seeking to offer voluntary </w:t>
      </w:r>
      <w:proofErr w:type="spellStart"/>
      <w:r w:rsidRPr="003021DF">
        <w:rPr>
          <w:sz w:val="22"/>
          <w:szCs w:val="22"/>
        </w:rPr>
        <w:t>iTRS</w:t>
      </w:r>
      <w:proofErr w:type="spellEnd"/>
      <w:r w:rsidRPr="003021DF">
        <w:rPr>
          <w:sz w:val="22"/>
          <w:szCs w:val="22"/>
        </w:rPr>
        <w:t xml:space="preserve"> services such as VRS, IP Relay</w:t>
      </w:r>
      <w:r w:rsidR="00C67481" w:rsidRPr="003021DF">
        <w:rPr>
          <w:sz w:val="22"/>
          <w:szCs w:val="22"/>
        </w:rPr>
        <w:t>,</w:t>
      </w:r>
      <w:r w:rsidRPr="003021DF">
        <w:rPr>
          <w:sz w:val="22"/>
          <w:szCs w:val="22"/>
        </w:rPr>
        <w:t xml:space="preserve"> and IP CTS.</w:t>
      </w:r>
    </w:p>
    <w:p w14:paraId="0CBF3BEA" w14:textId="408D11FF" w:rsidR="00387ABC" w:rsidRPr="003021DF" w:rsidRDefault="00387ABC" w:rsidP="00F521DB">
      <w:pPr>
        <w:pStyle w:val="ListParagraph"/>
        <w:numPr>
          <w:ilvl w:val="2"/>
          <w:numId w:val="46"/>
        </w:numPr>
        <w:spacing w:after="120" w:line="240" w:lineRule="auto"/>
        <w:ind w:left="1080"/>
        <w:contextualSpacing w:val="0"/>
        <w:rPr>
          <w:rFonts w:ascii="Times New Roman" w:hAnsi="Times New Roman"/>
          <w:b/>
          <w:i/>
        </w:rPr>
      </w:pPr>
      <w:r w:rsidRPr="003021DF">
        <w:rPr>
          <w:rFonts w:ascii="Times New Roman" w:hAnsi="Times New Roman"/>
          <w:b/>
          <w:i/>
        </w:rPr>
        <w:t>2017 VRS Improvements Order</w:t>
      </w:r>
    </w:p>
    <w:p w14:paraId="65419EDD" w14:textId="3579625C" w:rsidR="001F2C77" w:rsidRPr="003021DF" w:rsidRDefault="001F2C77" w:rsidP="00F521DB">
      <w:pPr>
        <w:spacing w:after="120"/>
        <w:ind w:left="720"/>
        <w:rPr>
          <w:sz w:val="22"/>
          <w:szCs w:val="22"/>
        </w:rPr>
      </w:pPr>
      <w:r w:rsidRPr="003021DF">
        <w:rPr>
          <w:sz w:val="22"/>
          <w:szCs w:val="22"/>
        </w:rPr>
        <w:t xml:space="preserve">The </w:t>
      </w:r>
      <w:r w:rsidRPr="003021DF">
        <w:rPr>
          <w:i/>
          <w:sz w:val="22"/>
          <w:szCs w:val="22"/>
        </w:rPr>
        <w:t xml:space="preserve">2017 VRS </w:t>
      </w:r>
      <w:r w:rsidR="00196673" w:rsidRPr="003021DF">
        <w:rPr>
          <w:i/>
          <w:sz w:val="22"/>
          <w:szCs w:val="22"/>
        </w:rPr>
        <w:t xml:space="preserve">Improvements </w:t>
      </w:r>
      <w:r w:rsidRPr="003021DF">
        <w:rPr>
          <w:i/>
          <w:sz w:val="22"/>
          <w:szCs w:val="22"/>
        </w:rPr>
        <w:t>Order</w:t>
      </w:r>
      <w:r w:rsidRPr="003021DF">
        <w:rPr>
          <w:sz w:val="22"/>
          <w:szCs w:val="22"/>
        </w:rPr>
        <w:t xml:space="preserve"> contains information collection requirements.  The</w:t>
      </w:r>
      <w:r w:rsidR="00AE3D45" w:rsidRPr="003021DF">
        <w:rPr>
          <w:sz w:val="22"/>
          <w:szCs w:val="22"/>
        </w:rPr>
        <w:t xml:space="preserve"> following describes the</w:t>
      </w:r>
      <w:r w:rsidRPr="003021DF">
        <w:rPr>
          <w:sz w:val="22"/>
          <w:szCs w:val="22"/>
        </w:rPr>
        <w:t xml:space="preserve"> parties who are involved in these information collections, why they are involved, and how the information that they provide is to be collected and used:  </w:t>
      </w:r>
    </w:p>
    <w:p w14:paraId="24A841CE" w14:textId="70440794" w:rsidR="001F2C77" w:rsidRPr="003021DF" w:rsidRDefault="005E37BF" w:rsidP="000F7088">
      <w:pPr>
        <w:pStyle w:val="ListParagraph"/>
        <w:numPr>
          <w:ilvl w:val="0"/>
          <w:numId w:val="27"/>
        </w:numPr>
        <w:spacing w:after="120" w:line="240" w:lineRule="auto"/>
        <w:ind w:left="1440"/>
        <w:contextualSpacing w:val="0"/>
        <w:rPr>
          <w:rFonts w:ascii="Times New Roman" w:hAnsi="Times New Roman"/>
        </w:rPr>
      </w:pPr>
      <w:r w:rsidRPr="003021DF">
        <w:rPr>
          <w:rFonts w:ascii="Times New Roman" w:hAnsi="Times New Roman"/>
        </w:rPr>
        <w:t xml:space="preserve">For the assignment of </w:t>
      </w:r>
      <w:proofErr w:type="spellStart"/>
      <w:r w:rsidRPr="003021DF">
        <w:rPr>
          <w:rFonts w:ascii="Times New Roman" w:hAnsi="Times New Roman"/>
        </w:rPr>
        <w:t>iTRS</w:t>
      </w:r>
      <w:proofErr w:type="spellEnd"/>
      <w:r w:rsidRPr="003021DF">
        <w:rPr>
          <w:rFonts w:ascii="Times New Roman" w:hAnsi="Times New Roman"/>
        </w:rPr>
        <w:t xml:space="preserve"> numbers to hearing point-to-point video users, VRS </w:t>
      </w:r>
      <w:r w:rsidR="001F2C77" w:rsidRPr="003021DF">
        <w:rPr>
          <w:rFonts w:ascii="Times New Roman" w:hAnsi="Times New Roman"/>
        </w:rPr>
        <w:t>providers collect and r</w:t>
      </w:r>
      <w:r w:rsidRPr="003021DF">
        <w:rPr>
          <w:rFonts w:ascii="Times New Roman" w:hAnsi="Times New Roman"/>
        </w:rPr>
        <w:t>etain registration information and a certification from</w:t>
      </w:r>
      <w:r w:rsidR="001F2C77" w:rsidRPr="003021DF">
        <w:rPr>
          <w:rFonts w:ascii="Times New Roman" w:hAnsi="Times New Roman"/>
        </w:rPr>
        <w:t xml:space="preserve"> hearing individuals</w:t>
      </w:r>
      <w:r w:rsidRPr="003021DF">
        <w:rPr>
          <w:rFonts w:ascii="Times New Roman" w:hAnsi="Times New Roman"/>
        </w:rPr>
        <w:t xml:space="preserve"> to ensure their eligibility</w:t>
      </w:r>
      <w:r w:rsidR="0013556E" w:rsidRPr="003021DF">
        <w:rPr>
          <w:rFonts w:ascii="Times New Roman" w:hAnsi="Times New Roman"/>
        </w:rPr>
        <w:t xml:space="preserve">.  </w:t>
      </w:r>
      <w:r w:rsidRPr="003021DF">
        <w:rPr>
          <w:rFonts w:ascii="Times New Roman" w:hAnsi="Times New Roman"/>
        </w:rPr>
        <w:t>VRS providers also</w:t>
      </w:r>
      <w:r w:rsidR="00E02461" w:rsidRPr="003021DF">
        <w:rPr>
          <w:rFonts w:ascii="Times New Roman" w:hAnsi="Times New Roman"/>
        </w:rPr>
        <w:t xml:space="preserve"> must (1)</w:t>
      </w:r>
      <w:r w:rsidRPr="003021DF">
        <w:rPr>
          <w:rFonts w:ascii="Times New Roman" w:hAnsi="Times New Roman"/>
        </w:rPr>
        <w:t xml:space="preserve"> obtain </w:t>
      </w:r>
      <w:r w:rsidR="007C6745" w:rsidRPr="003021DF">
        <w:rPr>
          <w:rFonts w:ascii="Times New Roman" w:hAnsi="Times New Roman"/>
        </w:rPr>
        <w:t>consent</w:t>
      </w:r>
      <w:r w:rsidRPr="003021DF">
        <w:rPr>
          <w:rFonts w:ascii="Times New Roman" w:hAnsi="Times New Roman"/>
        </w:rPr>
        <w:t xml:space="preserve"> from such users to collect </w:t>
      </w:r>
      <w:r w:rsidR="0013556E" w:rsidRPr="003021DF">
        <w:rPr>
          <w:rFonts w:ascii="Times New Roman" w:hAnsi="Times New Roman"/>
        </w:rPr>
        <w:t>and transmit</w:t>
      </w:r>
      <w:r w:rsidRPr="003021DF">
        <w:rPr>
          <w:rFonts w:ascii="Times New Roman" w:hAnsi="Times New Roman"/>
        </w:rPr>
        <w:t xml:space="preserve"> the information </w:t>
      </w:r>
      <w:r w:rsidR="001F2C77" w:rsidRPr="003021DF">
        <w:rPr>
          <w:rFonts w:ascii="Times New Roman" w:hAnsi="Times New Roman"/>
        </w:rPr>
        <w:t>to the</w:t>
      </w:r>
      <w:r w:rsidRPr="003021DF">
        <w:rPr>
          <w:rFonts w:ascii="Times New Roman" w:hAnsi="Times New Roman"/>
        </w:rPr>
        <w:t xml:space="preserve"> TRS</w:t>
      </w:r>
      <w:r w:rsidR="007C6745" w:rsidRPr="003021DF">
        <w:rPr>
          <w:rFonts w:ascii="Times New Roman" w:hAnsi="Times New Roman"/>
        </w:rPr>
        <w:t>-URD</w:t>
      </w:r>
      <w:r w:rsidR="00E02461" w:rsidRPr="003021DF">
        <w:rPr>
          <w:rFonts w:ascii="Times New Roman" w:hAnsi="Times New Roman"/>
        </w:rPr>
        <w:t>, (2)</w:t>
      </w:r>
      <w:r w:rsidR="00A059F6" w:rsidRPr="003021DF">
        <w:rPr>
          <w:rFonts w:ascii="Times New Roman" w:hAnsi="Times New Roman"/>
        </w:rPr>
        <w:t xml:space="preserve"> update the information</w:t>
      </w:r>
      <w:r w:rsidR="00E02461" w:rsidRPr="003021DF">
        <w:rPr>
          <w:rFonts w:ascii="Times New Roman" w:hAnsi="Times New Roman"/>
        </w:rPr>
        <w:t>,</w:t>
      </w:r>
      <w:r w:rsidR="00A059F6" w:rsidRPr="003021DF">
        <w:rPr>
          <w:rFonts w:ascii="Times New Roman" w:hAnsi="Times New Roman"/>
        </w:rPr>
        <w:t xml:space="preserve"> and</w:t>
      </w:r>
      <w:r w:rsidR="00E02461" w:rsidRPr="003021DF">
        <w:rPr>
          <w:rFonts w:ascii="Times New Roman" w:hAnsi="Times New Roman"/>
        </w:rPr>
        <w:t xml:space="preserve"> (3)</w:t>
      </w:r>
      <w:r w:rsidR="00A059F6" w:rsidRPr="003021DF">
        <w:rPr>
          <w:rFonts w:ascii="Times New Roman" w:hAnsi="Times New Roman"/>
        </w:rPr>
        <w:t xml:space="preserve"> request</w:t>
      </w:r>
      <w:r w:rsidR="00E02461" w:rsidRPr="003021DF">
        <w:rPr>
          <w:rFonts w:ascii="Times New Roman" w:hAnsi="Times New Roman"/>
        </w:rPr>
        <w:t xml:space="preserve"> the TRS-URD administrator</w:t>
      </w:r>
      <w:r w:rsidR="00A059F6" w:rsidRPr="003021DF">
        <w:rPr>
          <w:rFonts w:ascii="Times New Roman" w:hAnsi="Times New Roman"/>
        </w:rPr>
        <w:t xml:space="preserve"> to remove user information from the database </w:t>
      </w:r>
      <w:r w:rsidR="00E02461" w:rsidRPr="003021DF">
        <w:rPr>
          <w:rFonts w:ascii="Times New Roman" w:hAnsi="Times New Roman"/>
        </w:rPr>
        <w:t>if the</w:t>
      </w:r>
      <w:r w:rsidR="00A059F6" w:rsidRPr="003021DF">
        <w:rPr>
          <w:rFonts w:ascii="Times New Roman" w:hAnsi="Times New Roman"/>
        </w:rPr>
        <w:t xml:space="preserve"> user</w:t>
      </w:r>
      <w:r w:rsidR="00E02461" w:rsidRPr="003021DF">
        <w:rPr>
          <w:rFonts w:ascii="Times New Roman" w:hAnsi="Times New Roman"/>
        </w:rPr>
        <w:t xml:space="preserve"> asks to discontinue service</w:t>
      </w:r>
      <w:r w:rsidR="00A059F6" w:rsidRPr="003021DF">
        <w:rPr>
          <w:rFonts w:ascii="Times New Roman" w:hAnsi="Times New Roman"/>
        </w:rPr>
        <w:t xml:space="preserve"> or become</w:t>
      </w:r>
      <w:r w:rsidR="00E02461" w:rsidRPr="003021DF">
        <w:rPr>
          <w:rFonts w:ascii="Times New Roman" w:hAnsi="Times New Roman"/>
        </w:rPr>
        <w:t>s</w:t>
      </w:r>
      <w:r w:rsidR="00A059F6" w:rsidRPr="003021DF">
        <w:rPr>
          <w:rFonts w:ascii="Times New Roman" w:hAnsi="Times New Roman"/>
        </w:rPr>
        <w:t xml:space="preserve"> ineligible.  </w:t>
      </w:r>
      <w:r w:rsidR="001F2C77" w:rsidRPr="003021DF">
        <w:rPr>
          <w:rFonts w:ascii="Times New Roman" w:hAnsi="Times New Roman"/>
        </w:rPr>
        <w:t xml:space="preserve">The information </w:t>
      </w:r>
      <w:r w:rsidR="00A059F6" w:rsidRPr="003021DF">
        <w:rPr>
          <w:rFonts w:ascii="Times New Roman" w:hAnsi="Times New Roman"/>
        </w:rPr>
        <w:t xml:space="preserve">submitted to </w:t>
      </w:r>
      <w:r w:rsidR="001F2C77" w:rsidRPr="003021DF">
        <w:rPr>
          <w:rFonts w:ascii="Times New Roman" w:hAnsi="Times New Roman"/>
        </w:rPr>
        <w:t xml:space="preserve">the </w:t>
      </w:r>
      <w:r w:rsidR="00E02461" w:rsidRPr="003021DF">
        <w:rPr>
          <w:rFonts w:ascii="Times New Roman" w:hAnsi="Times New Roman"/>
        </w:rPr>
        <w:t>TRS-URD</w:t>
      </w:r>
      <w:r w:rsidR="001F2C77" w:rsidRPr="003021DF">
        <w:rPr>
          <w:rFonts w:ascii="Times New Roman" w:hAnsi="Times New Roman"/>
        </w:rPr>
        <w:t xml:space="preserve"> will be used by </w:t>
      </w:r>
      <w:r w:rsidR="0073554D" w:rsidRPr="003021DF">
        <w:rPr>
          <w:rFonts w:ascii="Times New Roman" w:hAnsi="Times New Roman"/>
        </w:rPr>
        <w:t>TRS-URD administrator to perform user identification verification checks</w:t>
      </w:r>
      <w:r w:rsidR="001F2C77" w:rsidRPr="003021DF">
        <w:rPr>
          <w:rFonts w:ascii="Times New Roman" w:hAnsi="Times New Roman"/>
        </w:rPr>
        <w:t xml:space="preserve"> to validate the eligibility of the party on the video side of each call.</w:t>
      </w:r>
      <w:r w:rsidRPr="003021DF">
        <w:rPr>
          <w:rFonts w:ascii="Times New Roman" w:hAnsi="Times New Roman"/>
        </w:rPr>
        <w:t xml:space="preserve">  Conducting identity checks and </w:t>
      </w:r>
      <w:r w:rsidR="0073554D" w:rsidRPr="003021DF">
        <w:rPr>
          <w:rFonts w:ascii="Times New Roman" w:hAnsi="Times New Roman"/>
        </w:rPr>
        <w:t>per call validation</w:t>
      </w:r>
      <w:r w:rsidRPr="003021DF">
        <w:rPr>
          <w:rFonts w:ascii="Times New Roman" w:hAnsi="Times New Roman"/>
        </w:rPr>
        <w:t xml:space="preserve"> helps</w:t>
      </w:r>
      <w:r w:rsidR="00E92E1C" w:rsidRPr="003021DF">
        <w:rPr>
          <w:rFonts w:ascii="Times New Roman" w:hAnsi="Times New Roman"/>
        </w:rPr>
        <w:t xml:space="preserve"> to</w:t>
      </w:r>
      <w:r w:rsidRPr="003021DF">
        <w:rPr>
          <w:rFonts w:ascii="Times New Roman" w:hAnsi="Times New Roman"/>
        </w:rPr>
        <w:t xml:space="preserve"> ensure that only eligible users </w:t>
      </w:r>
      <w:r w:rsidR="00DD1C82" w:rsidRPr="003021DF">
        <w:rPr>
          <w:rFonts w:ascii="Times New Roman" w:hAnsi="Times New Roman"/>
        </w:rPr>
        <w:t>are</w:t>
      </w:r>
      <w:r w:rsidR="0073554D" w:rsidRPr="003021DF">
        <w:rPr>
          <w:rFonts w:ascii="Times New Roman" w:hAnsi="Times New Roman"/>
        </w:rPr>
        <w:t xml:space="preserve"> making</w:t>
      </w:r>
      <w:r w:rsidR="00DD1C82" w:rsidRPr="003021DF">
        <w:rPr>
          <w:rFonts w:ascii="Times New Roman" w:hAnsi="Times New Roman"/>
        </w:rPr>
        <w:t xml:space="preserve"> us</w:t>
      </w:r>
      <w:r w:rsidR="0073554D" w:rsidRPr="003021DF">
        <w:rPr>
          <w:rFonts w:ascii="Times New Roman" w:hAnsi="Times New Roman"/>
        </w:rPr>
        <w:t>e of</w:t>
      </w:r>
      <w:r w:rsidR="00DD1C82" w:rsidRPr="003021DF">
        <w:rPr>
          <w:rFonts w:ascii="Times New Roman" w:hAnsi="Times New Roman"/>
        </w:rPr>
        <w:t xml:space="preserve"> the service</w:t>
      </w:r>
      <w:r w:rsidR="00E92E1C" w:rsidRPr="003021DF">
        <w:rPr>
          <w:rFonts w:ascii="Times New Roman" w:hAnsi="Times New Roman"/>
        </w:rPr>
        <w:t>,</w:t>
      </w:r>
      <w:r w:rsidR="00DD1C82" w:rsidRPr="003021DF">
        <w:rPr>
          <w:rFonts w:ascii="Times New Roman" w:hAnsi="Times New Roman"/>
        </w:rPr>
        <w:t xml:space="preserve"> prevent waste, fraud, and abuse, protect the integrity of the TRS Fund, </w:t>
      </w:r>
      <w:r w:rsidR="00E92E1C" w:rsidRPr="003021DF">
        <w:rPr>
          <w:rFonts w:ascii="Times New Roman" w:hAnsi="Times New Roman"/>
        </w:rPr>
        <w:t>and</w:t>
      </w:r>
      <w:r w:rsidR="00DD1C82" w:rsidRPr="003021DF">
        <w:rPr>
          <w:rFonts w:ascii="Times New Roman" w:hAnsi="Times New Roman"/>
        </w:rPr>
        <w:t xml:space="preserve"> ensure the continued provision of TRS. </w:t>
      </w:r>
    </w:p>
    <w:p w14:paraId="65F135AE" w14:textId="2013505C" w:rsidR="00DD1C82" w:rsidRPr="003021DF" w:rsidRDefault="006F6C81" w:rsidP="000F7088">
      <w:pPr>
        <w:pStyle w:val="ListParagraph"/>
        <w:numPr>
          <w:ilvl w:val="0"/>
          <w:numId w:val="27"/>
        </w:numPr>
        <w:spacing w:after="120" w:line="240" w:lineRule="auto"/>
        <w:ind w:left="1440"/>
        <w:contextualSpacing w:val="0"/>
        <w:rPr>
          <w:rFonts w:ascii="Times New Roman" w:hAnsi="Times New Roman"/>
        </w:rPr>
      </w:pPr>
      <w:r w:rsidRPr="003021DF">
        <w:rPr>
          <w:rFonts w:ascii="Times New Roman" w:hAnsi="Times New Roman"/>
        </w:rPr>
        <w:t>The information collected and submitted as a</w:t>
      </w:r>
      <w:r w:rsidR="00E92E1C" w:rsidRPr="003021DF">
        <w:rPr>
          <w:rFonts w:ascii="Times New Roman" w:hAnsi="Times New Roman"/>
        </w:rPr>
        <w:t xml:space="preserve"> result of including point-to-point video service within the scope of the rules governing</w:t>
      </w:r>
      <w:r w:rsidRPr="003021DF">
        <w:rPr>
          <w:rFonts w:ascii="Times New Roman" w:hAnsi="Times New Roman"/>
        </w:rPr>
        <w:t xml:space="preserve"> change of default provider helps</w:t>
      </w:r>
      <w:r w:rsidR="00E92E1C" w:rsidRPr="003021DF">
        <w:rPr>
          <w:rFonts w:ascii="Times New Roman" w:hAnsi="Times New Roman"/>
        </w:rPr>
        <w:t xml:space="preserve"> to</w:t>
      </w:r>
      <w:r w:rsidRPr="003021DF">
        <w:rPr>
          <w:rFonts w:ascii="Times New Roman" w:hAnsi="Times New Roman"/>
        </w:rPr>
        <w:t xml:space="preserve"> ensure</w:t>
      </w:r>
      <w:r w:rsidR="00E92E1C" w:rsidRPr="003021DF">
        <w:rPr>
          <w:rFonts w:ascii="Times New Roman" w:hAnsi="Times New Roman"/>
        </w:rPr>
        <w:t xml:space="preserve"> that</w:t>
      </w:r>
      <w:r w:rsidRPr="003021DF">
        <w:rPr>
          <w:rFonts w:ascii="Times New Roman" w:hAnsi="Times New Roman"/>
        </w:rPr>
        <w:t xml:space="preserve"> VRS providers protect point-to-point video users </w:t>
      </w:r>
      <w:r w:rsidR="00E92E1C" w:rsidRPr="003021DF">
        <w:rPr>
          <w:rFonts w:ascii="Times New Roman" w:hAnsi="Times New Roman"/>
        </w:rPr>
        <w:t>from unauthorized changes of default provider,</w:t>
      </w:r>
      <w:r w:rsidRPr="003021DF">
        <w:rPr>
          <w:rFonts w:ascii="Times New Roman" w:hAnsi="Times New Roman"/>
        </w:rPr>
        <w:t xml:space="preserve"> protect against waste, fraud, and abuse</w:t>
      </w:r>
      <w:r w:rsidR="00C2112B" w:rsidRPr="003021DF">
        <w:rPr>
          <w:rFonts w:ascii="Times New Roman" w:hAnsi="Times New Roman"/>
        </w:rPr>
        <w:t>,</w:t>
      </w:r>
      <w:r w:rsidRPr="003021DF">
        <w:rPr>
          <w:rFonts w:ascii="Times New Roman" w:hAnsi="Times New Roman"/>
        </w:rPr>
        <w:t xml:space="preserve"> ensure the integrity of the TRS Fund</w:t>
      </w:r>
      <w:r w:rsidR="00C2112B" w:rsidRPr="003021DF">
        <w:rPr>
          <w:rFonts w:ascii="Times New Roman" w:hAnsi="Times New Roman"/>
        </w:rPr>
        <w:t>,</w:t>
      </w:r>
      <w:r w:rsidRPr="003021DF">
        <w:rPr>
          <w:rFonts w:ascii="Times New Roman" w:hAnsi="Times New Roman"/>
        </w:rPr>
        <w:t xml:space="preserve"> and</w:t>
      </w:r>
      <w:r w:rsidR="00C2112B" w:rsidRPr="003021DF">
        <w:rPr>
          <w:rFonts w:ascii="Times New Roman" w:hAnsi="Times New Roman"/>
        </w:rPr>
        <w:t xml:space="preserve"> ensure</w:t>
      </w:r>
      <w:r w:rsidRPr="003021DF">
        <w:rPr>
          <w:rFonts w:ascii="Times New Roman" w:hAnsi="Times New Roman"/>
        </w:rPr>
        <w:t xml:space="preserve"> the continued provision of TRS. </w:t>
      </w:r>
    </w:p>
    <w:p w14:paraId="71A536BD" w14:textId="2EC309F8" w:rsidR="006F6C81" w:rsidRPr="003021DF" w:rsidRDefault="006F6C81" w:rsidP="000F7088">
      <w:pPr>
        <w:pStyle w:val="ListParagraph"/>
        <w:numPr>
          <w:ilvl w:val="0"/>
          <w:numId w:val="27"/>
        </w:numPr>
        <w:spacing w:after="120" w:line="240" w:lineRule="auto"/>
        <w:ind w:left="1440"/>
        <w:contextualSpacing w:val="0"/>
        <w:rPr>
          <w:rFonts w:ascii="Times New Roman" w:hAnsi="Times New Roman"/>
        </w:rPr>
      </w:pPr>
      <w:r w:rsidRPr="003021DF">
        <w:rPr>
          <w:rFonts w:ascii="Times New Roman" w:hAnsi="Times New Roman"/>
        </w:rPr>
        <w:t>VRS providers must obtain permission</w:t>
      </w:r>
      <w:r w:rsidR="0064619A" w:rsidRPr="003021DF">
        <w:rPr>
          <w:rFonts w:ascii="Times New Roman" w:hAnsi="Times New Roman"/>
        </w:rPr>
        <w:t xml:space="preserve"> from point-to-point video service users</w:t>
      </w:r>
      <w:r w:rsidRPr="003021DF">
        <w:rPr>
          <w:rFonts w:ascii="Times New Roman" w:hAnsi="Times New Roman"/>
        </w:rPr>
        <w:t xml:space="preserve"> </w:t>
      </w:r>
      <w:r w:rsidR="0064619A" w:rsidRPr="003021DF">
        <w:rPr>
          <w:rFonts w:ascii="Times New Roman" w:hAnsi="Times New Roman"/>
        </w:rPr>
        <w:t>to</w:t>
      </w:r>
      <w:r w:rsidRPr="003021DF">
        <w:rPr>
          <w:rFonts w:ascii="Times New Roman" w:hAnsi="Times New Roman"/>
        </w:rPr>
        <w:t xml:space="preserve"> collect and retain CPNI </w:t>
      </w:r>
      <w:r w:rsidR="0064619A" w:rsidRPr="003021DF">
        <w:rPr>
          <w:rFonts w:ascii="Times New Roman" w:hAnsi="Times New Roman"/>
        </w:rPr>
        <w:t>and must</w:t>
      </w:r>
      <w:r w:rsidRPr="003021DF">
        <w:rPr>
          <w:rFonts w:ascii="Times New Roman" w:hAnsi="Times New Roman"/>
        </w:rPr>
        <w:t xml:space="preserve"> ensure the protection of the </w:t>
      </w:r>
      <w:r w:rsidR="0064619A" w:rsidRPr="003021DF">
        <w:rPr>
          <w:rFonts w:ascii="Times New Roman" w:hAnsi="Times New Roman"/>
        </w:rPr>
        <w:t>user’s</w:t>
      </w:r>
      <w:r w:rsidRPr="003021DF">
        <w:rPr>
          <w:rFonts w:ascii="Times New Roman" w:hAnsi="Times New Roman"/>
        </w:rPr>
        <w:t xml:space="preserve"> information</w:t>
      </w:r>
      <w:r w:rsidR="0064619A" w:rsidRPr="003021DF">
        <w:rPr>
          <w:rFonts w:ascii="Times New Roman" w:hAnsi="Times New Roman"/>
        </w:rPr>
        <w:t>.  The CPNI rules</w:t>
      </w:r>
      <w:r w:rsidRPr="003021DF">
        <w:rPr>
          <w:rFonts w:ascii="Times New Roman" w:hAnsi="Times New Roman"/>
        </w:rPr>
        <w:t xml:space="preserve"> allow VRS providers to collect </w:t>
      </w:r>
      <w:r w:rsidR="0064619A" w:rsidRPr="003021DF">
        <w:rPr>
          <w:rFonts w:ascii="Times New Roman" w:hAnsi="Times New Roman"/>
        </w:rPr>
        <w:t>the</w:t>
      </w:r>
      <w:r w:rsidRPr="003021DF">
        <w:rPr>
          <w:rFonts w:ascii="Times New Roman" w:hAnsi="Times New Roman"/>
        </w:rPr>
        <w:t xml:space="preserve"> information </w:t>
      </w:r>
      <w:r w:rsidR="0064619A" w:rsidRPr="003021DF">
        <w:rPr>
          <w:rFonts w:ascii="Times New Roman" w:hAnsi="Times New Roman"/>
        </w:rPr>
        <w:t>that is needed before providing</w:t>
      </w:r>
      <w:r w:rsidRPr="003021DF">
        <w:rPr>
          <w:rFonts w:ascii="Times New Roman" w:hAnsi="Times New Roman"/>
        </w:rPr>
        <w:t xml:space="preserve"> service</w:t>
      </w:r>
      <w:r w:rsidR="0013556E" w:rsidRPr="003021DF">
        <w:rPr>
          <w:rFonts w:ascii="Times New Roman" w:hAnsi="Times New Roman"/>
        </w:rPr>
        <w:t xml:space="preserve">.  </w:t>
      </w:r>
      <w:r w:rsidRPr="003021DF">
        <w:rPr>
          <w:rFonts w:ascii="Times New Roman" w:hAnsi="Times New Roman"/>
        </w:rPr>
        <w:t>VRS providers must notify appropriate authorities of CPNI breaches to ensure</w:t>
      </w:r>
      <w:r w:rsidR="0064619A" w:rsidRPr="003021DF">
        <w:rPr>
          <w:rFonts w:ascii="Times New Roman" w:hAnsi="Times New Roman"/>
        </w:rPr>
        <w:t xml:space="preserve"> that</w:t>
      </w:r>
      <w:r w:rsidRPr="003021DF">
        <w:rPr>
          <w:rFonts w:ascii="Times New Roman" w:hAnsi="Times New Roman"/>
        </w:rPr>
        <w:t xml:space="preserve"> adequate steps </w:t>
      </w:r>
      <w:r w:rsidR="0064619A" w:rsidRPr="003021DF">
        <w:rPr>
          <w:rFonts w:ascii="Times New Roman" w:hAnsi="Times New Roman"/>
        </w:rPr>
        <w:t>are</w:t>
      </w:r>
      <w:r w:rsidRPr="003021DF">
        <w:rPr>
          <w:rFonts w:ascii="Times New Roman" w:hAnsi="Times New Roman"/>
        </w:rPr>
        <w:t xml:space="preserve"> taken to protect consumers.  Such processes</w:t>
      </w:r>
      <w:r w:rsidR="0064619A" w:rsidRPr="003021DF">
        <w:rPr>
          <w:rFonts w:ascii="Times New Roman" w:hAnsi="Times New Roman"/>
        </w:rPr>
        <w:t xml:space="preserve"> protect consumers’ PII,</w:t>
      </w:r>
      <w:r w:rsidRPr="003021DF">
        <w:rPr>
          <w:rFonts w:ascii="Times New Roman" w:hAnsi="Times New Roman"/>
        </w:rPr>
        <w:t xml:space="preserve"> help minimize waste, fraud, and abuse</w:t>
      </w:r>
      <w:r w:rsidR="0064619A" w:rsidRPr="003021DF">
        <w:rPr>
          <w:rFonts w:ascii="Times New Roman" w:hAnsi="Times New Roman"/>
        </w:rPr>
        <w:t>,</w:t>
      </w:r>
      <w:r w:rsidRPr="003021DF">
        <w:rPr>
          <w:rFonts w:ascii="Times New Roman" w:hAnsi="Times New Roman"/>
        </w:rPr>
        <w:t xml:space="preserve"> and generally ensure the integrity of the TRS Fund. </w:t>
      </w:r>
    </w:p>
    <w:p w14:paraId="133BCFEE" w14:textId="4411384F" w:rsidR="00387ABC" w:rsidRPr="003021DF" w:rsidRDefault="00475677" w:rsidP="00F521DB">
      <w:pPr>
        <w:pStyle w:val="ListParagraph"/>
        <w:numPr>
          <w:ilvl w:val="2"/>
          <w:numId w:val="46"/>
        </w:numPr>
        <w:tabs>
          <w:tab w:val="left" w:pos="720"/>
        </w:tabs>
        <w:spacing w:after="120" w:line="240" w:lineRule="auto"/>
        <w:ind w:left="1080"/>
        <w:contextualSpacing w:val="0"/>
        <w:rPr>
          <w:rFonts w:ascii="Times New Roman" w:hAnsi="Times New Roman"/>
          <w:b/>
          <w:i/>
        </w:rPr>
      </w:pPr>
      <w:r w:rsidRPr="003021DF">
        <w:rPr>
          <w:rFonts w:ascii="Times New Roman" w:hAnsi="Times New Roman"/>
          <w:b/>
          <w:i/>
        </w:rPr>
        <w:t>2019</w:t>
      </w:r>
      <w:r w:rsidR="00387ABC" w:rsidRPr="003021DF">
        <w:rPr>
          <w:rFonts w:ascii="Times New Roman" w:hAnsi="Times New Roman"/>
          <w:b/>
          <w:i/>
        </w:rPr>
        <w:t xml:space="preserve"> VRS </w:t>
      </w:r>
      <w:r w:rsidR="0047321F" w:rsidRPr="003021DF">
        <w:rPr>
          <w:rFonts w:ascii="Times New Roman" w:hAnsi="Times New Roman"/>
          <w:b/>
          <w:i/>
        </w:rPr>
        <w:t>Program Management</w:t>
      </w:r>
      <w:r w:rsidR="00387ABC" w:rsidRPr="003021DF">
        <w:rPr>
          <w:rFonts w:ascii="Times New Roman" w:hAnsi="Times New Roman"/>
          <w:b/>
          <w:i/>
        </w:rPr>
        <w:t xml:space="preserve"> Order</w:t>
      </w:r>
    </w:p>
    <w:p w14:paraId="04F8B736" w14:textId="0FC28907" w:rsidR="005D4EB4" w:rsidRPr="003021DF" w:rsidRDefault="005D4EB4" w:rsidP="00F521DB">
      <w:pPr>
        <w:pStyle w:val="ListParagraph"/>
        <w:tabs>
          <w:tab w:val="left" w:pos="720"/>
        </w:tabs>
        <w:spacing w:after="120" w:line="240" w:lineRule="auto"/>
        <w:contextualSpacing w:val="0"/>
        <w:rPr>
          <w:rFonts w:ascii="Times New Roman" w:hAnsi="Times New Roman"/>
        </w:rPr>
      </w:pPr>
      <w:r w:rsidRPr="003021DF">
        <w:rPr>
          <w:rFonts w:ascii="Times New Roman" w:hAnsi="Times New Roman"/>
        </w:rPr>
        <w:t xml:space="preserve">The </w:t>
      </w:r>
      <w:r w:rsidR="00475677" w:rsidRPr="003021DF">
        <w:rPr>
          <w:rFonts w:ascii="Times New Roman" w:hAnsi="Times New Roman"/>
          <w:i/>
        </w:rPr>
        <w:t>2019</w:t>
      </w:r>
      <w:r w:rsidRPr="003021DF">
        <w:rPr>
          <w:rFonts w:ascii="Times New Roman" w:hAnsi="Times New Roman"/>
          <w:i/>
        </w:rPr>
        <w:t xml:space="preserve"> VRS </w:t>
      </w:r>
      <w:r w:rsidR="00C61278" w:rsidRPr="003021DF">
        <w:rPr>
          <w:rFonts w:ascii="Times New Roman" w:hAnsi="Times New Roman"/>
          <w:i/>
        </w:rPr>
        <w:t>Program Management</w:t>
      </w:r>
      <w:r w:rsidRPr="003021DF">
        <w:rPr>
          <w:rFonts w:ascii="Times New Roman" w:hAnsi="Times New Roman"/>
          <w:i/>
        </w:rPr>
        <w:t xml:space="preserve"> </w:t>
      </w:r>
      <w:r w:rsidRPr="003021DF">
        <w:rPr>
          <w:rFonts w:ascii="Times New Roman" w:hAnsi="Times New Roman"/>
        </w:rPr>
        <w:t>Order contains information collection requirements.  The following describes the parties who are involved in these information collections, why they are involved, and how the information that they provide is to be collected and used:</w:t>
      </w:r>
    </w:p>
    <w:p w14:paraId="6C0A7363" w14:textId="1304271A" w:rsidR="006607C4" w:rsidRPr="003021DF" w:rsidRDefault="006E402B" w:rsidP="005F7AA3">
      <w:pPr>
        <w:pStyle w:val="ListParagraph"/>
        <w:numPr>
          <w:ilvl w:val="0"/>
          <w:numId w:val="103"/>
        </w:numPr>
        <w:spacing w:after="120" w:line="240" w:lineRule="auto"/>
        <w:ind w:left="1440"/>
        <w:contextualSpacing w:val="0"/>
        <w:rPr>
          <w:rFonts w:ascii="Times New Roman" w:hAnsi="Times New Roman"/>
        </w:rPr>
      </w:pPr>
      <w:r w:rsidRPr="003021DF">
        <w:rPr>
          <w:rFonts w:ascii="Times New Roman" w:hAnsi="Times New Roman"/>
        </w:rPr>
        <w:t>Each d</w:t>
      </w:r>
      <w:r w:rsidR="005D4EB4" w:rsidRPr="003021DF">
        <w:rPr>
          <w:rFonts w:ascii="Times New Roman" w:hAnsi="Times New Roman"/>
        </w:rPr>
        <w:t>efault VRS provider</w:t>
      </w:r>
      <w:r w:rsidR="00E51B6A" w:rsidRPr="003021DF">
        <w:rPr>
          <w:rFonts w:ascii="Times New Roman" w:hAnsi="Times New Roman"/>
        </w:rPr>
        <w:t xml:space="preserve"> </w:t>
      </w:r>
      <w:r w:rsidRPr="003021DF">
        <w:rPr>
          <w:rFonts w:ascii="Times New Roman" w:hAnsi="Times New Roman"/>
        </w:rPr>
        <w:t>registering</w:t>
      </w:r>
      <w:r w:rsidR="00E51B6A" w:rsidRPr="003021DF">
        <w:rPr>
          <w:rFonts w:ascii="Times New Roman" w:hAnsi="Times New Roman"/>
        </w:rPr>
        <w:t xml:space="preserve"> </w:t>
      </w:r>
      <w:r w:rsidR="005D4EB4" w:rsidRPr="003021DF">
        <w:rPr>
          <w:rFonts w:ascii="Times New Roman" w:hAnsi="Times New Roman"/>
        </w:rPr>
        <w:t>enterprise or public videophone</w:t>
      </w:r>
      <w:r w:rsidR="00E51B6A" w:rsidRPr="003021DF">
        <w:rPr>
          <w:rFonts w:ascii="Times New Roman" w:hAnsi="Times New Roman"/>
        </w:rPr>
        <w:t>s</w:t>
      </w:r>
      <w:r w:rsidR="005D4EB4" w:rsidRPr="003021DF">
        <w:rPr>
          <w:rFonts w:ascii="Times New Roman" w:hAnsi="Times New Roman"/>
        </w:rPr>
        <w:t xml:space="preserve"> </w:t>
      </w:r>
      <w:r w:rsidR="00E51B6A" w:rsidRPr="003021DF">
        <w:rPr>
          <w:rFonts w:ascii="Times New Roman" w:hAnsi="Times New Roman"/>
        </w:rPr>
        <w:t>will</w:t>
      </w:r>
      <w:r w:rsidR="005D4EB4" w:rsidRPr="003021DF">
        <w:rPr>
          <w:rFonts w:ascii="Times New Roman" w:hAnsi="Times New Roman"/>
        </w:rPr>
        <w:t xml:space="preserve"> transmit to the TRS-URD information for each of </w:t>
      </w:r>
      <w:r w:rsidRPr="003021DF">
        <w:rPr>
          <w:rFonts w:ascii="Times New Roman" w:hAnsi="Times New Roman"/>
        </w:rPr>
        <w:t>its</w:t>
      </w:r>
      <w:r w:rsidR="005D4EB4" w:rsidRPr="003021DF">
        <w:rPr>
          <w:rFonts w:ascii="Times New Roman" w:hAnsi="Times New Roman"/>
        </w:rPr>
        <w:t xml:space="preserve"> enterprise or public videophones</w:t>
      </w:r>
      <w:r w:rsidR="00E51B6A" w:rsidRPr="003021DF">
        <w:rPr>
          <w:rFonts w:ascii="Times New Roman" w:hAnsi="Times New Roman"/>
        </w:rPr>
        <w:t xml:space="preserve">.  </w:t>
      </w:r>
      <w:r w:rsidRPr="003021DF">
        <w:rPr>
          <w:rFonts w:ascii="Times New Roman" w:hAnsi="Times New Roman"/>
        </w:rPr>
        <w:t xml:space="preserve">Each </w:t>
      </w:r>
      <w:r w:rsidR="00E51B6A" w:rsidRPr="003021DF">
        <w:rPr>
          <w:rFonts w:ascii="Times New Roman" w:hAnsi="Times New Roman"/>
        </w:rPr>
        <w:t xml:space="preserve">VRS provider </w:t>
      </w:r>
      <w:r w:rsidR="004F5F35" w:rsidRPr="003021DF">
        <w:rPr>
          <w:rFonts w:ascii="Times New Roman" w:hAnsi="Times New Roman"/>
        </w:rPr>
        <w:t xml:space="preserve">also </w:t>
      </w:r>
      <w:r w:rsidR="00E51B6A" w:rsidRPr="003021DF">
        <w:rPr>
          <w:rFonts w:ascii="Times New Roman" w:hAnsi="Times New Roman"/>
        </w:rPr>
        <w:t xml:space="preserve">will inform the TRS Fund administrator whenever </w:t>
      </w:r>
      <w:r w:rsidR="00F10FBB" w:rsidRPr="003021DF">
        <w:rPr>
          <w:rFonts w:ascii="Times New Roman" w:hAnsi="Times New Roman"/>
        </w:rPr>
        <w:t xml:space="preserve">a videophone is removed or permanently disconnected.  </w:t>
      </w:r>
      <w:r w:rsidR="00E51B6A" w:rsidRPr="003021DF">
        <w:rPr>
          <w:rFonts w:ascii="Times New Roman" w:hAnsi="Times New Roman"/>
        </w:rPr>
        <w:t xml:space="preserve">This information is needed to ensure that service to videophones is provided to properly </w:t>
      </w:r>
      <w:r w:rsidR="00A90B8A" w:rsidRPr="003021DF">
        <w:rPr>
          <w:rFonts w:ascii="Times New Roman" w:hAnsi="Times New Roman"/>
        </w:rPr>
        <w:t>registered</w:t>
      </w:r>
      <w:r w:rsidR="00E51B6A" w:rsidRPr="003021DF">
        <w:rPr>
          <w:rFonts w:ascii="Times New Roman" w:hAnsi="Times New Roman"/>
        </w:rPr>
        <w:t xml:space="preserve"> videophones, </w:t>
      </w:r>
      <w:r w:rsidR="006607C4" w:rsidRPr="003021DF">
        <w:rPr>
          <w:rFonts w:ascii="Times New Roman" w:hAnsi="Times New Roman"/>
        </w:rPr>
        <w:t xml:space="preserve">and </w:t>
      </w:r>
      <w:r w:rsidR="00F10FBB" w:rsidRPr="003021DF">
        <w:rPr>
          <w:rFonts w:ascii="Times New Roman" w:hAnsi="Times New Roman"/>
        </w:rPr>
        <w:t>t</w:t>
      </w:r>
      <w:r w:rsidR="00E51B6A" w:rsidRPr="003021DF">
        <w:rPr>
          <w:rFonts w:ascii="Times New Roman" w:hAnsi="Times New Roman"/>
        </w:rPr>
        <w:t xml:space="preserve">hat </w:t>
      </w:r>
      <w:r w:rsidR="006607C4" w:rsidRPr="003021DF">
        <w:rPr>
          <w:rFonts w:ascii="Times New Roman" w:hAnsi="Times New Roman"/>
        </w:rPr>
        <w:t>the</w:t>
      </w:r>
      <w:r w:rsidR="00E51B6A" w:rsidRPr="003021DF">
        <w:rPr>
          <w:rFonts w:ascii="Times New Roman" w:hAnsi="Times New Roman"/>
        </w:rPr>
        <w:t xml:space="preserve"> </w:t>
      </w:r>
      <w:r w:rsidR="00A90B8A" w:rsidRPr="003021DF">
        <w:rPr>
          <w:rFonts w:ascii="Times New Roman" w:hAnsi="Times New Roman"/>
        </w:rPr>
        <w:t>TRS Fund</w:t>
      </w:r>
      <w:r w:rsidR="004F5F35" w:rsidRPr="003021DF">
        <w:rPr>
          <w:rFonts w:ascii="Times New Roman" w:hAnsi="Times New Roman"/>
        </w:rPr>
        <w:t xml:space="preserve"> is </w:t>
      </w:r>
      <w:r w:rsidR="00A90B8A" w:rsidRPr="003021DF">
        <w:rPr>
          <w:rFonts w:ascii="Times New Roman" w:hAnsi="Times New Roman"/>
        </w:rPr>
        <w:t>paying compensation</w:t>
      </w:r>
      <w:r w:rsidR="006607C4" w:rsidRPr="003021DF">
        <w:rPr>
          <w:rFonts w:ascii="Times New Roman" w:hAnsi="Times New Roman"/>
        </w:rPr>
        <w:t xml:space="preserve"> only for vid</w:t>
      </w:r>
      <w:r w:rsidR="004F5F35" w:rsidRPr="003021DF">
        <w:rPr>
          <w:rFonts w:ascii="Times New Roman" w:hAnsi="Times New Roman"/>
        </w:rPr>
        <w:t>e</w:t>
      </w:r>
      <w:r w:rsidR="006607C4" w:rsidRPr="003021DF">
        <w:rPr>
          <w:rFonts w:ascii="Times New Roman" w:hAnsi="Times New Roman"/>
        </w:rPr>
        <w:t>ophones in service.</w:t>
      </w:r>
    </w:p>
    <w:p w14:paraId="6EE8A177" w14:textId="4F83CB43" w:rsidR="005D4EB4" w:rsidRPr="003021DF" w:rsidRDefault="00091553" w:rsidP="005F7AA3">
      <w:pPr>
        <w:pStyle w:val="ListParagraph"/>
        <w:numPr>
          <w:ilvl w:val="0"/>
          <w:numId w:val="103"/>
        </w:numPr>
        <w:spacing w:after="120" w:line="240" w:lineRule="auto"/>
        <w:ind w:left="1440"/>
        <w:contextualSpacing w:val="0"/>
        <w:rPr>
          <w:rFonts w:ascii="Times New Roman" w:hAnsi="Times New Roman"/>
        </w:rPr>
      </w:pPr>
      <w:r w:rsidRPr="003021DF">
        <w:rPr>
          <w:rFonts w:ascii="Times New Roman" w:hAnsi="Times New Roman"/>
        </w:rPr>
        <w:t>T</w:t>
      </w:r>
      <w:r w:rsidR="00F9767C" w:rsidRPr="003021DF">
        <w:rPr>
          <w:rFonts w:ascii="Times New Roman" w:hAnsi="Times New Roman"/>
        </w:rPr>
        <w:t>o be</w:t>
      </w:r>
      <w:r w:rsidRPr="003021DF">
        <w:rPr>
          <w:rFonts w:ascii="Times New Roman" w:hAnsi="Times New Roman"/>
        </w:rPr>
        <w:t>come</w:t>
      </w:r>
      <w:r w:rsidR="00F9767C" w:rsidRPr="003021DF">
        <w:rPr>
          <w:rFonts w:ascii="Times New Roman" w:hAnsi="Times New Roman"/>
        </w:rPr>
        <w:t xml:space="preserve"> a </w:t>
      </w:r>
      <w:r w:rsidR="00C84943" w:rsidRPr="003021DF">
        <w:rPr>
          <w:rFonts w:ascii="Times New Roman" w:hAnsi="Times New Roman"/>
        </w:rPr>
        <w:t xml:space="preserve">Qualified </w:t>
      </w:r>
      <w:r w:rsidR="00931AA1" w:rsidRPr="003021DF">
        <w:rPr>
          <w:rFonts w:ascii="Times New Roman" w:hAnsi="Times New Roman"/>
        </w:rPr>
        <w:t>DVC</w:t>
      </w:r>
      <w:r w:rsidR="00C84943" w:rsidRPr="003021DF">
        <w:rPr>
          <w:rFonts w:ascii="Times New Roman" w:hAnsi="Times New Roman"/>
        </w:rPr>
        <w:t xml:space="preserve"> Entity</w:t>
      </w:r>
      <w:r w:rsidRPr="003021DF">
        <w:rPr>
          <w:rFonts w:ascii="Times New Roman" w:hAnsi="Times New Roman"/>
        </w:rPr>
        <w:t>,</w:t>
      </w:r>
      <w:r w:rsidR="00F9767C" w:rsidRPr="003021DF">
        <w:rPr>
          <w:rFonts w:ascii="Times New Roman" w:hAnsi="Times New Roman"/>
        </w:rPr>
        <w:t xml:space="preserve"> </w:t>
      </w:r>
      <w:r w:rsidRPr="003021DF">
        <w:rPr>
          <w:rFonts w:ascii="Times New Roman" w:hAnsi="Times New Roman"/>
        </w:rPr>
        <w:t>the entity must</w:t>
      </w:r>
      <w:r w:rsidR="006607C4" w:rsidRPr="003021DF">
        <w:rPr>
          <w:rFonts w:ascii="Times New Roman" w:hAnsi="Times New Roman"/>
        </w:rPr>
        <w:t xml:space="preserve"> apply to the Commission.  If the application is granted, th</w:t>
      </w:r>
      <w:r w:rsidRPr="003021DF">
        <w:rPr>
          <w:rFonts w:ascii="Times New Roman" w:hAnsi="Times New Roman"/>
        </w:rPr>
        <w:t>e</w:t>
      </w:r>
      <w:r w:rsidR="006607C4" w:rsidRPr="003021DF">
        <w:rPr>
          <w:rFonts w:ascii="Times New Roman" w:hAnsi="Times New Roman"/>
        </w:rPr>
        <w:t xml:space="preserve"> </w:t>
      </w:r>
      <w:r w:rsidR="00C84943" w:rsidRPr="003021DF">
        <w:rPr>
          <w:rFonts w:ascii="Times New Roman" w:hAnsi="Times New Roman"/>
        </w:rPr>
        <w:t xml:space="preserve">Qualified </w:t>
      </w:r>
      <w:r w:rsidR="00931AA1" w:rsidRPr="003021DF">
        <w:rPr>
          <w:rFonts w:ascii="Times New Roman" w:hAnsi="Times New Roman"/>
        </w:rPr>
        <w:t>DVC</w:t>
      </w:r>
      <w:r w:rsidR="00C84943" w:rsidRPr="003021DF">
        <w:rPr>
          <w:rFonts w:ascii="Times New Roman" w:hAnsi="Times New Roman"/>
        </w:rPr>
        <w:t xml:space="preserve"> Entity</w:t>
      </w:r>
      <w:r w:rsidR="006607C4" w:rsidRPr="003021DF">
        <w:rPr>
          <w:rFonts w:ascii="Times New Roman" w:hAnsi="Times New Roman"/>
        </w:rPr>
        <w:t xml:space="preserve"> </w:t>
      </w:r>
      <w:r w:rsidR="006140ED" w:rsidRPr="003021DF">
        <w:rPr>
          <w:rFonts w:ascii="Times New Roman" w:hAnsi="Times New Roman"/>
        </w:rPr>
        <w:t>will have</w:t>
      </w:r>
      <w:r w:rsidR="006607C4" w:rsidRPr="003021DF">
        <w:rPr>
          <w:rFonts w:ascii="Times New Roman" w:hAnsi="Times New Roman"/>
        </w:rPr>
        <w:t xml:space="preserve"> access to the TRS Numbering Directory in order to </w:t>
      </w:r>
      <w:r w:rsidR="00A11056" w:rsidRPr="003021DF">
        <w:rPr>
          <w:rFonts w:ascii="Times New Roman" w:hAnsi="Times New Roman"/>
        </w:rPr>
        <w:t xml:space="preserve">assign ten-digit telephone numbers to </w:t>
      </w:r>
      <w:r w:rsidR="008B1919" w:rsidRPr="003021DF">
        <w:rPr>
          <w:rFonts w:ascii="Times New Roman" w:hAnsi="Times New Roman"/>
        </w:rPr>
        <w:t>customer service call centers</w:t>
      </w:r>
      <w:r w:rsidR="00A11056" w:rsidRPr="003021DF">
        <w:rPr>
          <w:rFonts w:ascii="Times New Roman" w:hAnsi="Times New Roman"/>
        </w:rPr>
        <w:t xml:space="preserve"> to facilitate their receipt of calls from </w:t>
      </w:r>
      <w:r w:rsidR="008B1919" w:rsidRPr="003021DF">
        <w:rPr>
          <w:rFonts w:ascii="Times New Roman" w:hAnsi="Times New Roman"/>
        </w:rPr>
        <w:t>registered VRS users</w:t>
      </w:r>
      <w:r w:rsidR="006607C4" w:rsidRPr="003021DF">
        <w:rPr>
          <w:rFonts w:ascii="Times New Roman" w:hAnsi="Times New Roman"/>
        </w:rPr>
        <w:t xml:space="preserve">.  Such access terminates if the </w:t>
      </w:r>
      <w:r w:rsidR="00C84943" w:rsidRPr="003021DF">
        <w:rPr>
          <w:rFonts w:ascii="Times New Roman" w:hAnsi="Times New Roman"/>
        </w:rPr>
        <w:lastRenderedPageBreak/>
        <w:t xml:space="preserve">Qualified </w:t>
      </w:r>
      <w:r w:rsidR="00931AA1" w:rsidRPr="003021DF">
        <w:rPr>
          <w:rFonts w:ascii="Times New Roman" w:hAnsi="Times New Roman"/>
        </w:rPr>
        <w:t>DVC</w:t>
      </w:r>
      <w:r w:rsidR="00C84943" w:rsidRPr="003021DF">
        <w:rPr>
          <w:rFonts w:ascii="Times New Roman" w:hAnsi="Times New Roman"/>
        </w:rPr>
        <w:t xml:space="preserve"> Entity</w:t>
      </w:r>
      <w:r w:rsidR="006607C4" w:rsidRPr="003021DF">
        <w:rPr>
          <w:rFonts w:ascii="Times New Roman" w:hAnsi="Times New Roman"/>
        </w:rPr>
        <w:t xml:space="preserve"> notifies the Commission that it </w:t>
      </w:r>
      <w:r w:rsidR="008D6258" w:rsidRPr="003021DF">
        <w:rPr>
          <w:rFonts w:ascii="Times New Roman" w:hAnsi="Times New Roman"/>
        </w:rPr>
        <w:t>is</w:t>
      </w:r>
      <w:r w:rsidR="006607C4" w:rsidRPr="003021DF">
        <w:rPr>
          <w:rFonts w:ascii="Times New Roman" w:hAnsi="Times New Roman"/>
        </w:rPr>
        <w:t xml:space="preserve"> relinquish</w:t>
      </w:r>
      <w:r w:rsidR="008D6258" w:rsidRPr="003021DF">
        <w:rPr>
          <w:rFonts w:ascii="Times New Roman" w:hAnsi="Times New Roman"/>
        </w:rPr>
        <w:t>ing</w:t>
      </w:r>
      <w:r w:rsidR="006607C4" w:rsidRPr="003021DF">
        <w:rPr>
          <w:rFonts w:ascii="Times New Roman" w:hAnsi="Times New Roman"/>
        </w:rPr>
        <w:t xml:space="preserve"> its authorization; if the associated NANP telephone numbers are not used for </w:t>
      </w:r>
      <w:r w:rsidR="00D51924" w:rsidRPr="003021DF">
        <w:rPr>
          <w:rFonts w:ascii="Times New Roman" w:hAnsi="Times New Roman"/>
        </w:rPr>
        <w:t>direct video customer support</w:t>
      </w:r>
      <w:r w:rsidR="006607C4" w:rsidRPr="003021DF">
        <w:rPr>
          <w:rFonts w:ascii="Times New Roman" w:hAnsi="Times New Roman"/>
        </w:rPr>
        <w:t xml:space="preserve"> purposes </w:t>
      </w:r>
      <w:r w:rsidR="00D94949" w:rsidRPr="003021DF">
        <w:rPr>
          <w:rFonts w:ascii="Times New Roman" w:hAnsi="Times New Roman"/>
        </w:rPr>
        <w:t>for</w:t>
      </w:r>
      <w:r w:rsidR="006607C4" w:rsidRPr="003021DF">
        <w:rPr>
          <w:rFonts w:ascii="Times New Roman" w:hAnsi="Times New Roman"/>
        </w:rPr>
        <w:t xml:space="preserve"> one year; or if the Commission determines that the </w:t>
      </w:r>
      <w:r w:rsidR="00C84943" w:rsidRPr="003021DF">
        <w:rPr>
          <w:rFonts w:ascii="Times New Roman" w:hAnsi="Times New Roman"/>
        </w:rPr>
        <w:t xml:space="preserve">Qualified </w:t>
      </w:r>
      <w:r w:rsidR="00931AA1" w:rsidRPr="003021DF">
        <w:rPr>
          <w:rFonts w:ascii="Times New Roman" w:hAnsi="Times New Roman"/>
        </w:rPr>
        <w:t>DVC</w:t>
      </w:r>
      <w:r w:rsidR="00C84943" w:rsidRPr="003021DF">
        <w:rPr>
          <w:rFonts w:ascii="Times New Roman" w:hAnsi="Times New Roman"/>
        </w:rPr>
        <w:t xml:space="preserve"> Entity</w:t>
      </w:r>
      <w:r w:rsidR="006607C4" w:rsidRPr="003021DF">
        <w:rPr>
          <w:rFonts w:ascii="Times New Roman" w:hAnsi="Times New Roman"/>
        </w:rPr>
        <w:t xml:space="preserve"> is no longer </w:t>
      </w:r>
      <w:r w:rsidR="00541457" w:rsidRPr="003021DF">
        <w:rPr>
          <w:rFonts w:ascii="Times New Roman" w:hAnsi="Times New Roman"/>
        </w:rPr>
        <w:t>qualified, has misrepresented information</w:t>
      </w:r>
      <w:r w:rsidR="00045DAF" w:rsidRPr="003021DF">
        <w:rPr>
          <w:rFonts w:ascii="Times New Roman" w:hAnsi="Times New Roman"/>
        </w:rPr>
        <w:t xml:space="preserve"> to the Commission</w:t>
      </w:r>
      <w:r w:rsidR="00541457" w:rsidRPr="003021DF">
        <w:rPr>
          <w:rFonts w:ascii="Times New Roman" w:hAnsi="Times New Roman"/>
        </w:rPr>
        <w:t>,</w:t>
      </w:r>
      <w:r w:rsidR="007B03D1" w:rsidRPr="003021DF">
        <w:rPr>
          <w:rFonts w:ascii="Times New Roman" w:hAnsi="Times New Roman"/>
        </w:rPr>
        <w:t xml:space="preserve"> the TRS Fund administrator, or the TRS-URD administrator;</w:t>
      </w:r>
      <w:r w:rsidR="00541457" w:rsidRPr="003021DF">
        <w:rPr>
          <w:rFonts w:ascii="Times New Roman" w:hAnsi="Times New Roman"/>
        </w:rPr>
        <w:t xml:space="preserve"> or has violated a</w:t>
      </w:r>
      <w:r w:rsidR="00045DAF" w:rsidRPr="003021DF">
        <w:rPr>
          <w:rFonts w:ascii="Times New Roman" w:hAnsi="Times New Roman"/>
        </w:rPr>
        <w:t xml:space="preserve"> Commission</w:t>
      </w:r>
      <w:r w:rsidR="00541457" w:rsidRPr="003021DF">
        <w:rPr>
          <w:rFonts w:ascii="Times New Roman" w:hAnsi="Times New Roman"/>
        </w:rPr>
        <w:t xml:space="preserve"> rule or other relevant requirement</w:t>
      </w:r>
      <w:r w:rsidR="007B03D1" w:rsidRPr="003021DF">
        <w:rPr>
          <w:rFonts w:ascii="Times New Roman" w:hAnsi="Times New Roman"/>
        </w:rPr>
        <w:t xml:space="preserve"> of the Commission, the TRS Fund administrator, or the TRS-URD administrator</w:t>
      </w:r>
      <w:r w:rsidR="00541457" w:rsidRPr="003021DF">
        <w:rPr>
          <w:rFonts w:ascii="Times New Roman" w:hAnsi="Times New Roman"/>
        </w:rPr>
        <w:t xml:space="preserve">.  This rule helps to ensure the security of the TRS Numbering Directory </w:t>
      </w:r>
      <w:r w:rsidR="008B1919" w:rsidRPr="003021DF">
        <w:rPr>
          <w:rFonts w:ascii="Times New Roman" w:hAnsi="Times New Roman"/>
        </w:rPr>
        <w:t xml:space="preserve">by ensuring </w:t>
      </w:r>
      <w:r w:rsidR="00541457" w:rsidRPr="003021DF">
        <w:rPr>
          <w:rFonts w:ascii="Times New Roman" w:hAnsi="Times New Roman"/>
        </w:rPr>
        <w:t>that only qualified entities can access the TRS Numbering Directory.</w:t>
      </w:r>
    </w:p>
    <w:p w14:paraId="77BAC8CD" w14:textId="086DAF32" w:rsidR="005D4EB4" w:rsidRPr="003021DF" w:rsidRDefault="00541457" w:rsidP="005F7AA3">
      <w:pPr>
        <w:pStyle w:val="ListParagraph"/>
        <w:numPr>
          <w:ilvl w:val="0"/>
          <w:numId w:val="103"/>
        </w:numPr>
        <w:spacing w:after="120" w:line="240" w:lineRule="auto"/>
        <w:ind w:left="1440"/>
        <w:contextualSpacing w:val="0"/>
        <w:rPr>
          <w:rFonts w:ascii="Times New Roman" w:hAnsi="Times New Roman"/>
        </w:rPr>
      </w:pPr>
      <w:r w:rsidRPr="003021DF">
        <w:rPr>
          <w:rFonts w:ascii="Times New Roman" w:hAnsi="Times New Roman"/>
        </w:rPr>
        <w:t>A</w:t>
      </w:r>
      <w:r w:rsidR="005D4EB4" w:rsidRPr="003021DF">
        <w:rPr>
          <w:rFonts w:ascii="Times New Roman" w:hAnsi="Times New Roman"/>
        </w:rPr>
        <w:t xml:space="preserve"> </w:t>
      </w:r>
      <w:r w:rsidR="00C84943" w:rsidRPr="003021DF">
        <w:rPr>
          <w:rFonts w:ascii="Times New Roman" w:hAnsi="Times New Roman"/>
        </w:rPr>
        <w:t xml:space="preserve">Qualified </w:t>
      </w:r>
      <w:r w:rsidR="00931AA1" w:rsidRPr="003021DF">
        <w:rPr>
          <w:rFonts w:ascii="Times New Roman" w:hAnsi="Times New Roman"/>
        </w:rPr>
        <w:t>DVC</w:t>
      </w:r>
      <w:r w:rsidR="00C84943" w:rsidRPr="003021DF">
        <w:rPr>
          <w:rFonts w:ascii="Times New Roman" w:hAnsi="Times New Roman"/>
        </w:rPr>
        <w:t xml:space="preserve"> Entity</w:t>
      </w:r>
      <w:r w:rsidR="005D4EB4" w:rsidRPr="003021DF">
        <w:rPr>
          <w:rFonts w:ascii="Times New Roman" w:hAnsi="Times New Roman"/>
        </w:rPr>
        <w:t xml:space="preserve"> that is granted access to the TRS Numbering Directory </w:t>
      </w:r>
      <w:r w:rsidRPr="003021DF">
        <w:rPr>
          <w:rFonts w:ascii="Times New Roman" w:hAnsi="Times New Roman"/>
        </w:rPr>
        <w:t xml:space="preserve">must </w:t>
      </w:r>
      <w:r w:rsidR="005D4EB4" w:rsidRPr="003021DF">
        <w:rPr>
          <w:rFonts w:ascii="Times New Roman" w:hAnsi="Times New Roman"/>
        </w:rPr>
        <w:t xml:space="preserve">notify the Commission within 60 days of any material changes to information provided in its application. </w:t>
      </w:r>
      <w:r w:rsidRPr="003021DF">
        <w:rPr>
          <w:rFonts w:ascii="Times New Roman" w:hAnsi="Times New Roman"/>
        </w:rPr>
        <w:t xml:space="preserve"> This requirement </w:t>
      </w:r>
      <w:r w:rsidR="007C653A" w:rsidRPr="003021DF">
        <w:rPr>
          <w:rFonts w:ascii="Times New Roman" w:hAnsi="Times New Roman"/>
        </w:rPr>
        <w:t>helps to ensure that</w:t>
      </w:r>
      <w:r w:rsidR="001B5A9D" w:rsidRPr="003021DF">
        <w:rPr>
          <w:rFonts w:ascii="Times New Roman" w:hAnsi="Times New Roman"/>
        </w:rPr>
        <w:t xml:space="preserve"> the TRS Numbering Directory is accessed only by entities that meet the Commission’s requirements.</w:t>
      </w:r>
    </w:p>
    <w:p w14:paraId="53B64F4A" w14:textId="7139A95B" w:rsidR="005D4EB4" w:rsidRPr="003021DF" w:rsidRDefault="00541457" w:rsidP="005F7AA3">
      <w:pPr>
        <w:pStyle w:val="ListParagraph"/>
        <w:numPr>
          <w:ilvl w:val="0"/>
          <w:numId w:val="103"/>
        </w:numPr>
        <w:spacing w:after="120" w:line="240" w:lineRule="auto"/>
        <w:ind w:left="1440"/>
        <w:contextualSpacing w:val="0"/>
        <w:rPr>
          <w:rFonts w:ascii="Times New Roman" w:hAnsi="Times New Roman"/>
        </w:rPr>
      </w:pPr>
      <w:r w:rsidRPr="003021DF">
        <w:rPr>
          <w:rFonts w:ascii="Times New Roman" w:hAnsi="Times New Roman"/>
        </w:rPr>
        <w:t>A</w:t>
      </w:r>
      <w:r w:rsidR="005D4EB4" w:rsidRPr="003021DF">
        <w:rPr>
          <w:rFonts w:ascii="Times New Roman" w:hAnsi="Times New Roman"/>
        </w:rPr>
        <w:t xml:space="preserve"> </w:t>
      </w:r>
      <w:r w:rsidR="00C84943" w:rsidRPr="003021DF">
        <w:rPr>
          <w:rFonts w:ascii="Times New Roman" w:hAnsi="Times New Roman"/>
        </w:rPr>
        <w:t xml:space="preserve">Qualified </w:t>
      </w:r>
      <w:r w:rsidR="00931AA1" w:rsidRPr="003021DF">
        <w:rPr>
          <w:rFonts w:ascii="Times New Roman" w:hAnsi="Times New Roman"/>
        </w:rPr>
        <w:t>DVC</w:t>
      </w:r>
      <w:r w:rsidR="00C84943" w:rsidRPr="003021DF">
        <w:rPr>
          <w:rFonts w:ascii="Times New Roman" w:hAnsi="Times New Roman"/>
        </w:rPr>
        <w:t xml:space="preserve"> Entity</w:t>
      </w:r>
      <w:r w:rsidR="005D4EB4" w:rsidRPr="003021DF">
        <w:rPr>
          <w:rFonts w:ascii="Times New Roman" w:hAnsi="Times New Roman"/>
        </w:rPr>
        <w:t xml:space="preserve"> </w:t>
      </w:r>
      <w:r w:rsidRPr="003021DF">
        <w:rPr>
          <w:rFonts w:ascii="Times New Roman" w:hAnsi="Times New Roman"/>
        </w:rPr>
        <w:t xml:space="preserve">must </w:t>
      </w:r>
      <w:r w:rsidR="005D4EB4" w:rsidRPr="003021DF">
        <w:rPr>
          <w:rFonts w:ascii="Times New Roman" w:hAnsi="Times New Roman"/>
        </w:rPr>
        <w:t xml:space="preserve">comply with </w:t>
      </w:r>
      <w:r w:rsidRPr="003021DF">
        <w:rPr>
          <w:rFonts w:ascii="Times New Roman" w:hAnsi="Times New Roman"/>
        </w:rPr>
        <w:t>the relevant</w:t>
      </w:r>
      <w:r w:rsidR="005D4EB4" w:rsidRPr="003021DF">
        <w:rPr>
          <w:rFonts w:ascii="Times New Roman" w:hAnsi="Times New Roman"/>
        </w:rPr>
        <w:t xml:space="preserve"> rules and obligations applicable to VRS providers’ access to the TRS Numbering Directory</w:t>
      </w:r>
      <w:r w:rsidRPr="003021DF">
        <w:rPr>
          <w:rFonts w:ascii="Times New Roman" w:hAnsi="Times New Roman"/>
        </w:rPr>
        <w:t>,</w:t>
      </w:r>
      <w:r w:rsidR="005D4EB4" w:rsidRPr="003021DF">
        <w:rPr>
          <w:rFonts w:ascii="Times New Roman" w:hAnsi="Times New Roman"/>
        </w:rPr>
        <w:t xml:space="preserve"> and the use of numbers provisioned in the TRS Numbering Directory, including, provisioning and maintaining current routing information in the TRS Numbering Directory for each NANP telephone number that it enters in such directory. </w:t>
      </w:r>
      <w:r w:rsidR="00251B26" w:rsidRPr="003021DF">
        <w:rPr>
          <w:rFonts w:ascii="Times New Roman" w:hAnsi="Times New Roman"/>
        </w:rPr>
        <w:t xml:space="preserve"> This requirement helps to ensure that </w:t>
      </w:r>
      <w:r w:rsidR="00D51924" w:rsidRPr="003021DF">
        <w:rPr>
          <w:rFonts w:ascii="Times New Roman" w:hAnsi="Times New Roman"/>
        </w:rPr>
        <w:t>direct video customer support</w:t>
      </w:r>
      <w:r w:rsidR="001E03F1" w:rsidRPr="003021DF">
        <w:rPr>
          <w:rFonts w:ascii="Times New Roman" w:hAnsi="Times New Roman"/>
        </w:rPr>
        <w:t xml:space="preserve"> c</w:t>
      </w:r>
      <w:r w:rsidR="00251B26" w:rsidRPr="003021DF">
        <w:rPr>
          <w:rFonts w:ascii="Times New Roman" w:hAnsi="Times New Roman"/>
        </w:rPr>
        <w:t>alls are routed properly</w:t>
      </w:r>
      <w:r w:rsidR="0054014E" w:rsidRPr="003021DF">
        <w:rPr>
          <w:rFonts w:ascii="Times New Roman" w:hAnsi="Times New Roman"/>
        </w:rPr>
        <w:t>.</w:t>
      </w:r>
      <w:r w:rsidR="00717C84" w:rsidRPr="003021DF">
        <w:rPr>
          <w:rFonts w:ascii="Times New Roman" w:hAnsi="Times New Roman"/>
        </w:rPr>
        <w:t xml:space="preserve"> </w:t>
      </w:r>
    </w:p>
    <w:p w14:paraId="54A93846" w14:textId="43B31600" w:rsidR="004013B3" w:rsidRPr="003021DF" w:rsidRDefault="008D1419" w:rsidP="005F7AA3">
      <w:pPr>
        <w:pStyle w:val="ListParagraph"/>
        <w:numPr>
          <w:ilvl w:val="0"/>
          <w:numId w:val="103"/>
        </w:numPr>
        <w:spacing w:after="120" w:line="240" w:lineRule="auto"/>
        <w:ind w:left="1440"/>
        <w:contextualSpacing w:val="0"/>
        <w:rPr>
          <w:rFonts w:ascii="Times New Roman" w:hAnsi="Times New Roman"/>
        </w:rPr>
      </w:pPr>
      <w:r w:rsidRPr="003021DF">
        <w:rPr>
          <w:rFonts w:ascii="Times New Roman" w:hAnsi="Times New Roman"/>
        </w:rPr>
        <w:t>I</w:t>
      </w:r>
      <w:r w:rsidR="005D4EB4" w:rsidRPr="003021DF">
        <w:rPr>
          <w:rFonts w:ascii="Times New Roman" w:hAnsi="Times New Roman"/>
        </w:rPr>
        <w:t xml:space="preserve">n accordance with sections 64.5101-64.5111 </w:t>
      </w:r>
      <w:r w:rsidR="00251B26" w:rsidRPr="003021DF">
        <w:rPr>
          <w:rFonts w:ascii="Times New Roman" w:hAnsi="Times New Roman"/>
        </w:rPr>
        <w:t>of the Commission’s rules</w:t>
      </w:r>
      <w:r w:rsidR="005D4EB4" w:rsidRPr="003021DF">
        <w:rPr>
          <w:rFonts w:ascii="Times New Roman" w:hAnsi="Times New Roman"/>
        </w:rPr>
        <w:t xml:space="preserve"> (TRS </w:t>
      </w:r>
      <w:r w:rsidR="00717C84" w:rsidRPr="003021DF">
        <w:rPr>
          <w:rFonts w:ascii="Times New Roman" w:hAnsi="Times New Roman"/>
        </w:rPr>
        <w:t>CPNI</w:t>
      </w:r>
      <w:r w:rsidR="005D4EB4" w:rsidRPr="003021DF">
        <w:rPr>
          <w:rFonts w:ascii="Times New Roman" w:hAnsi="Times New Roman"/>
        </w:rPr>
        <w:t>)</w:t>
      </w:r>
      <w:r w:rsidRPr="003021DF">
        <w:rPr>
          <w:rFonts w:ascii="Times New Roman" w:hAnsi="Times New Roman"/>
        </w:rPr>
        <w:t xml:space="preserve">, a Qualified </w:t>
      </w:r>
      <w:r w:rsidR="00931AA1" w:rsidRPr="003021DF">
        <w:rPr>
          <w:rFonts w:ascii="Times New Roman" w:hAnsi="Times New Roman"/>
        </w:rPr>
        <w:t>DVC</w:t>
      </w:r>
      <w:r w:rsidRPr="003021DF">
        <w:rPr>
          <w:rFonts w:ascii="Times New Roman" w:hAnsi="Times New Roman"/>
        </w:rPr>
        <w:t xml:space="preserve"> Entity must protect the CPNI of any VRS user </w:t>
      </w:r>
      <w:r w:rsidR="004B061C" w:rsidRPr="003021DF">
        <w:rPr>
          <w:rFonts w:ascii="Times New Roman" w:hAnsi="Times New Roman"/>
        </w:rPr>
        <w:t>communicating with a customer support call center</w:t>
      </w:r>
      <w:r w:rsidR="005D4EB4" w:rsidRPr="003021DF">
        <w:rPr>
          <w:rFonts w:ascii="Times New Roman" w:hAnsi="Times New Roman"/>
        </w:rPr>
        <w:t>.</w:t>
      </w:r>
      <w:r w:rsidR="00CE1488" w:rsidRPr="003021DF">
        <w:rPr>
          <w:rFonts w:ascii="Times New Roman" w:hAnsi="Times New Roman"/>
        </w:rPr>
        <w:t xml:space="preserve">  </w:t>
      </w:r>
      <w:r w:rsidR="00232287" w:rsidRPr="003021DF">
        <w:rPr>
          <w:rFonts w:ascii="Times New Roman" w:hAnsi="Times New Roman"/>
        </w:rPr>
        <w:t xml:space="preserve">This requirement ensures that consumers with disabilities who use </w:t>
      </w:r>
      <w:r w:rsidR="00D51924" w:rsidRPr="003021DF">
        <w:rPr>
          <w:rFonts w:ascii="Times New Roman" w:hAnsi="Times New Roman"/>
        </w:rPr>
        <w:t>direct video customer support</w:t>
      </w:r>
      <w:r w:rsidR="001770C6" w:rsidRPr="003021DF">
        <w:rPr>
          <w:rFonts w:ascii="Times New Roman" w:hAnsi="Times New Roman"/>
        </w:rPr>
        <w:t xml:space="preserve"> are</w:t>
      </w:r>
      <w:r w:rsidR="00232287" w:rsidRPr="003021DF">
        <w:rPr>
          <w:rFonts w:ascii="Times New Roman" w:hAnsi="Times New Roman"/>
        </w:rPr>
        <w:t xml:space="preserve"> given the same assurances of privacy as consumers with disabilities who use relay services and consumers without disabilities who use voice telephone services.</w:t>
      </w:r>
    </w:p>
    <w:p w14:paraId="4317717D" w14:textId="02B44F5B" w:rsidR="0062085E" w:rsidRPr="003021DF" w:rsidRDefault="00186370" w:rsidP="00E43940">
      <w:pPr>
        <w:spacing w:after="120"/>
        <w:ind w:left="1440" w:hanging="360"/>
        <w:rPr>
          <w:sz w:val="22"/>
          <w:szCs w:val="22"/>
        </w:rPr>
      </w:pPr>
      <w:r w:rsidRPr="003021DF">
        <w:t>(</w:t>
      </w:r>
      <w:r w:rsidR="005043A7" w:rsidRPr="003021DF">
        <w:t>f</w:t>
      </w:r>
      <w:r w:rsidRPr="003021DF">
        <w:t>)</w:t>
      </w:r>
      <w:r w:rsidRPr="003021DF">
        <w:tab/>
      </w:r>
      <w:r w:rsidR="00A82AEC" w:rsidRPr="003021DF">
        <w:rPr>
          <w:sz w:val="22"/>
          <w:szCs w:val="22"/>
        </w:rPr>
        <w:t>F</w:t>
      </w:r>
      <w:r w:rsidR="005D4EB4" w:rsidRPr="003021DF">
        <w:rPr>
          <w:sz w:val="22"/>
          <w:szCs w:val="22"/>
        </w:rPr>
        <w:t xml:space="preserve">or each </w:t>
      </w:r>
      <w:r w:rsidR="00D51924" w:rsidRPr="003021DF">
        <w:rPr>
          <w:sz w:val="22"/>
          <w:szCs w:val="22"/>
        </w:rPr>
        <w:t>direct video customer support</w:t>
      </w:r>
      <w:r w:rsidR="00342FFC" w:rsidRPr="003021DF">
        <w:rPr>
          <w:sz w:val="22"/>
          <w:szCs w:val="22"/>
        </w:rPr>
        <w:t xml:space="preserve"> n</w:t>
      </w:r>
      <w:r w:rsidR="005D4EB4" w:rsidRPr="003021DF">
        <w:rPr>
          <w:sz w:val="22"/>
          <w:szCs w:val="22"/>
        </w:rPr>
        <w:t xml:space="preserve">umber entered into the TRS Numbering Directory, unless otherwise instructed by the TRS-URD administrator, a </w:t>
      </w:r>
      <w:r w:rsidR="00C84943" w:rsidRPr="003021DF">
        <w:rPr>
          <w:sz w:val="22"/>
          <w:szCs w:val="22"/>
        </w:rPr>
        <w:t xml:space="preserve">Qualified </w:t>
      </w:r>
      <w:r w:rsidR="00931AA1" w:rsidRPr="003021DF">
        <w:rPr>
          <w:sz w:val="22"/>
          <w:szCs w:val="22"/>
        </w:rPr>
        <w:t>DVC</w:t>
      </w:r>
      <w:r w:rsidR="00C84943" w:rsidRPr="003021DF">
        <w:rPr>
          <w:sz w:val="22"/>
          <w:szCs w:val="22"/>
        </w:rPr>
        <w:t xml:space="preserve"> Entity</w:t>
      </w:r>
      <w:r w:rsidR="005D4EB4" w:rsidRPr="003021DF">
        <w:rPr>
          <w:sz w:val="22"/>
          <w:szCs w:val="22"/>
        </w:rPr>
        <w:t xml:space="preserve"> must create an equivalent entry in the TRS-URD.</w:t>
      </w:r>
      <w:r w:rsidR="00251B26" w:rsidRPr="003021DF">
        <w:rPr>
          <w:sz w:val="22"/>
          <w:szCs w:val="22"/>
        </w:rPr>
        <w:t xml:space="preserve">  This requirement </w:t>
      </w:r>
      <w:r w:rsidR="001E45C1" w:rsidRPr="003021DF">
        <w:rPr>
          <w:sz w:val="22"/>
          <w:szCs w:val="22"/>
        </w:rPr>
        <w:t>will enable</w:t>
      </w:r>
      <w:r w:rsidR="005A4EEA" w:rsidRPr="003021DF">
        <w:rPr>
          <w:sz w:val="22"/>
          <w:szCs w:val="22"/>
        </w:rPr>
        <w:t xml:space="preserve"> the</w:t>
      </w:r>
      <w:r w:rsidR="001E45C1" w:rsidRPr="003021DF">
        <w:rPr>
          <w:sz w:val="22"/>
          <w:szCs w:val="22"/>
        </w:rPr>
        <w:t xml:space="preserve"> TRS-URD administrator and</w:t>
      </w:r>
      <w:r w:rsidR="005A4EEA" w:rsidRPr="003021DF">
        <w:rPr>
          <w:sz w:val="22"/>
          <w:szCs w:val="22"/>
        </w:rPr>
        <w:t xml:space="preserve"> TRS Numbering</w:t>
      </w:r>
      <w:r w:rsidR="001E45C1" w:rsidRPr="003021DF">
        <w:rPr>
          <w:sz w:val="22"/>
          <w:szCs w:val="22"/>
        </w:rPr>
        <w:t xml:space="preserve"> administrator to confirm that the Qualified </w:t>
      </w:r>
      <w:r w:rsidR="00931AA1" w:rsidRPr="003021DF">
        <w:rPr>
          <w:sz w:val="22"/>
          <w:szCs w:val="22"/>
        </w:rPr>
        <w:t>DVC</w:t>
      </w:r>
      <w:r w:rsidR="001E45C1" w:rsidRPr="003021DF">
        <w:rPr>
          <w:sz w:val="22"/>
          <w:szCs w:val="22"/>
        </w:rPr>
        <w:t xml:space="preserve"> Entity has been approved for direct access and will help ensure that the</w:t>
      </w:r>
      <w:r w:rsidR="005A4EEA" w:rsidRPr="003021DF">
        <w:rPr>
          <w:sz w:val="22"/>
          <w:szCs w:val="22"/>
        </w:rPr>
        <w:t xml:space="preserve"> Directory provides an appropriate response to a VRS provider’s per-call validation query regarding the </w:t>
      </w:r>
      <w:r w:rsidR="00D51924" w:rsidRPr="003021DF">
        <w:rPr>
          <w:sz w:val="22"/>
          <w:szCs w:val="22"/>
        </w:rPr>
        <w:t>customer support</w:t>
      </w:r>
      <w:r w:rsidR="00A40BAE" w:rsidRPr="003021DF">
        <w:rPr>
          <w:sz w:val="22"/>
          <w:szCs w:val="22"/>
        </w:rPr>
        <w:t xml:space="preserve"> t</w:t>
      </w:r>
      <w:r w:rsidR="005A4EEA" w:rsidRPr="003021DF">
        <w:rPr>
          <w:sz w:val="22"/>
          <w:szCs w:val="22"/>
        </w:rPr>
        <w:t>elephone number</w:t>
      </w:r>
      <w:r w:rsidR="007531E9" w:rsidRPr="003021DF">
        <w:rPr>
          <w:sz w:val="22"/>
          <w:szCs w:val="22"/>
        </w:rPr>
        <w:t>.</w:t>
      </w:r>
    </w:p>
    <w:p w14:paraId="0BE13B12" w14:textId="49C83EEE" w:rsidR="00656A25" w:rsidRPr="003021DF" w:rsidRDefault="005A4EEA" w:rsidP="00656A25">
      <w:pPr>
        <w:pStyle w:val="ListParagraph"/>
        <w:numPr>
          <w:ilvl w:val="2"/>
          <w:numId w:val="46"/>
        </w:numPr>
        <w:tabs>
          <w:tab w:val="left" w:pos="720"/>
        </w:tabs>
        <w:spacing w:after="120" w:line="240" w:lineRule="auto"/>
        <w:ind w:left="1080"/>
        <w:contextualSpacing w:val="0"/>
        <w:rPr>
          <w:rFonts w:ascii="Times New Roman" w:hAnsi="Times New Roman"/>
          <w:b/>
          <w:i/>
        </w:rPr>
      </w:pPr>
      <w:r w:rsidRPr="003021DF">
        <w:t xml:space="preserve"> </w:t>
      </w:r>
      <w:r w:rsidR="00656A25" w:rsidRPr="003021DF">
        <w:rPr>
          <w:rFonts w:ascii="Times New Roman" w:hAnsi="Times New Roman"/>
          <w:b/>
          <w:i/>
        </w:rPr>
        <w:t xml:space="preserve">VRS </w:t>
      </w:r>
      <w:r w:rsidR="00B55118" w:rsidRPr="003021DF">
        <w:rPr>
          <w:rFonts w:ascii="Times New Roman" w:hAnsi="Times New Roman"/>
          <w:b/>
          <w:i/>
        </w:rPr>
        <w:t>At-Home Call Handling</w:t>
      </w:r>
      <w:r w:rsidR="00656A25" w:rsidRPr="003021DF">
        <w:rPr>
          <w:rFonts w:ascii="Times New Roman" w:hAnsi="Times New Roman"/>
          <w:b/>
          <w:i/>
        </w:rPr>
        <w:t xml:space="preserve"> Order</w:t>
      </w:r>
    </w:p>
    <w:p w14:paraId="61E2D25D" w14:textId="43686AA2" w:rsidR="00433D20" w:rsidRPr="003021DF" w:rsidRDefault="00433D20" w:rsidP="005F7AA3">
      <w:pPr>
        <w:pStyle w:val="ListParagraph"/>
        <w:tabs>
          <w:tab w:val="left" w:pos="720"/>
        </w:tabs>
        <w:spacing w:after="120" w:line="240" w:lineRule="auto"/>
        <w:contextualSpacing w:val="0"/>
        <w:rPr>
          <w:rFonts w:ascii="Times New Roman" w:hAnsi="Times New Roman"/>
        </w:rPr>
      </w:pPr>
      <w:r w:rsidRPr="003021DF">
        <w:rPr>
          <w:rFonts w:ascii="Times New Roman" w:hAnsi="Times New Roman"/>
        </w:rPr>
        <w:t>The records maintained by VRS providers that voluntarily participate in the</w:t>
      </w:r>
      <w:r w:rsidR="00BA527E" w:rsidRPr="003021DF">
        <w:rPr>
          <w:rFonts w:ascii="Times New Roman" w:hAnsi="Times New Roman"/>
        </w:rPr>
        <w:t xml:space="preserve"> VRS</w:t>
      </w:r>
      <w:r w:rsidRPr="003021DF">
        <w:rPr>
          <w:rFonts w:ascii="Times New Roman" w:hAnsi="Times New Roman"/>
        </w:rPr>
        <w:t xml:space="preserve"> at-home call handling and the</w:t>
      </w:r>
      <w:r w:rsidR="00BA527E" w:rsidRPr="003021DF">
        <w:rPr>
          <w:rFonts w:ascii="Times New Roman" w:hAnsi="Times New Roman"/>
        </w:rPr>
        <w:t xml:space="preserve"> applications and</w:t>
      </w:r>
      <w:r w:rsidRPr="003021DF">
        <w:rPr>
          <w:rFonts w:ascii="Times New Roman" w:hAnsi="Times New Roman"/>
        </w:rPr>
        <w:t xml:space="preserve"> records submitted to</w:t>
      </w:r>
      <w:r w:rsidR="00F56840" w:rsidRPr="003021DF">
        <w:rPr>
          <w:rFonts w:ascii="Times New Roman" w:hAnsi="Times New Roman"/>
        </w:rPr>
        <w:t xml:space="preserve"> FCC and</w:t>
      </w:r>
      <w:r w:rsidRPr="003021DF">
        <w:rPr>
          <w:rFonts w:ascii="Times New Roman" w:hAnsi="Times New Roman"/>
        </w:rPr>
        <w:t xml:space="preserve"> the TRS Fund administrator by these providers are used to </w:t>
      </w:r>
      <w:r w:rsidR="00F56840" w:rsidRPr="003021DF">
        <w:rPr>
          <w:rFonts w:ascii="Times New Roman" w:hAnsi="Times New Roman"/>
        </w:rPr>
        <w:t>ensure that VRS providers have adopted</w:t>
      </w:r>
      <w:r w:rsidR="00624BA9" w:rsidRPr="003021DF">
        <w:rPr>
          <w:rFonts w:ascii="Times New Roman" w:hAnsi="Times New Roman"/>
        </w:rPr>
        <w:t xml:space="preserve"> and are </w:t>
      </w:r>
      <w:r w:rsidR="007364DA" w:rsidRPr="003021DF">
        <w:rPr>
          <w:rFonts w:ascii="Times New Roman" w:hAnsi="Times New Roman"/>
        </w:rPr>
        <w:t>adhering to</w:t>
      </w:r>
      <w:r w:rsidR="00080334" w:rsidRPr="003021DF">
        <w:rPr>
          <w:rFonts w:ascii="Times New Roman" w:hAnsi="Times New Roman"/>
        </w:rPr>
        <w:t xml:space="preserve"> </w:t>
      </w:r>
      <w:r w:rsidRPr="003021DF">
        <w:rPr>
          <w:rFonts w:ascii="Times New Roman" w:hAnsi="Times New Roman"/>
        </w:rPr>
        <w:t xml:space="preserve">the safeguards </w:t>
      </w:r>
      <w:r w:rsidR="00F56840" w:rsidRPr="003021DF">
        <w:rPr>
          <w:rFonts w:ascii="Times New Roman" w:hAnsi="Times New Roman"/>
        </w:rPr>
        <w:t>that are required to</w:t>
      </w:r>
      <w:r w:rsidRPr="003021DF">
        <w:rPr>
          <w:rFonts w:ascii="Times New Roman" w:hAnsi="Times New Roman"/>
        </w:rPr>
        <w:t xml:space="preserve"> protect against waste, fraud, and abuse.  As such, these information collection requirements help ensure the integrity of the TRS Fund.  </w:t>
      </w:r>
    </w:p>
    <w:p w14:paraId="603DECF9" w14:textId="2E7ED19F" w:rsidR="0079054A" w:rsidRPr="003021DF" w:rsidRDefault="004F658C" w:rsidP="004F658C">
      <w:pPr>
        <w:spacing w:after="120"/>
        <w:ind w:left="720" w:hanging="360"/>
        <w:rPr>
          <w:bCs/>
          <w:snapToGrid w:val="0"/>
          <w:sz w:val="22"/>
          <w:szCs w:val="22"/>
        </w:rPr>
      </w:pPr>
      <w:r w:rsidRPr="003021DF">
        <w:rPr>
          <w:b/>
          <w:snapToGrid w:val="0"/>
          <w:sz w:val="22"/>
          <w:szCs w:val="22"/>
        </w:rPr>
        <w:t xml:space="preserve">d.  </w:t>
      </w:r>
      <w:r w:rsidR="00281D56" w:rsidRPr="003021DF">
        <w:rPr>
          <w:b/>
          <w:i/>
          <w:iCs/>
          <w:sz w:val="22"/>
          <w:szCs w:val="22"/>
        </w:rPr>
        <w:t>MLTS 911 and Dispatchable Location Order</w:t>
      </w:r>
      <w:r w:rsidR="00281D56" w:rsidRPr="003021DF">
        <w:rPr>
          <w:b/>
          <w:sz w:val="22"/>
          <w:szCs w:val="22"/>
        </w:rPr>
        <w:t xml:space="preserve"> </w:t>
      </w:r>
    </w:p>
    <w:p w14:paraId="565AC708" w14:textId="0B214419" w:rsidR="004F658C" w:rsidRPr="003021DF" w:rsidRDefault="006F51E3" w:rsidP="004D606C">
      <w:pPr>
        <w:spacing w:after="120"/>
        <w:ind w:left="720"/>
        <w:rPr>
          <w:bCs/>
          <w:snapToGrid w:val="0"/>
          <w:sz w:val="22"/>
          <w:szCs w:val="22"/>
        </w:rPr>
      </w:pPr>
      <w:r w:rsidRPr="003021DF">
        <w:rPr>
          <w:bCs/>
          <w:snapToGrid w:val="0"/>
          <w:sz w:val="22"/>
          <w:szCs w:val="22"/>
        </w:rPr>
        <w:t xml:space="preserve">VRS, IP Relay, and </w:t>
      </w:r>
      <w:r w:rsidR="005F5C69" w:rsidRPr="003021DF">
        <w:rPr>
          <w:bCs/>
          <w:snapToGrid w:val="0"/>
          <w:sz w:val="22"/>
          <w:szCs w:val="22"/>
        </w:rPr>
        <w:t xml:space="preserve">covered </w:t>
      </w:r>
      <w:r w:rsidRPr="003021DF">
        <w:rPr>
          <w:bCs/>
          <w:snapToGrid w:val="0"/>
          <w:sz w:val="22"/>
          <w:szCs w:val="22"/>
        </w:rPr>
        <w:t xml:space="preserve">IP CTS providers will collect the </w:t>
      </w:r>
      <w:r w:rsidR="00D55F58" w:rsidRPr="003021DF">
        <w:rPr>
          <w:sz w:val="22"/>
          <w:szCs w:val="22"/>
        </w:rPr>
        <w:t xml:space="preserve">applicable </w:t>
      </w:r>
      <w:r w:rsidR="00D55F58" w:rsidRPr="003021DF">
        <w:rPr>
          <w:snapToGrid w:val="0"/>
          <w:sz w:val="22"/>
          <w:szCs w:val="22"/>
        </w:rPr>
        <w:t xml:space="preserve">location </w:t>
      </w:r>
      <w:r w:rsidR="00D55F58" w:rsidRPr="003021DF">
        <w:rPr>
          <w:sz w:val="22"/>
          <w:szCs w:val="22"/>
        </w:rPr>
        <w:t xml:space="preserve">information, as described above in section 1.d., </w:t>
      </w:r>
      <w:r w:rsidR="00D55F58" w:rsidRPr="003021DF">
        <w:rPr>
          <w:snapToGrid w:val="0"/>
          <w:sz w:val="22"/>
          <w:szCs w:val="22"/>
        </w:rPr>
        <w:t xml:space="preserve">from their users.  Covered IP CTS providers are providers of IP CTS to the extent that the IP CTS provider, itself or through an entity with whom the IP CTS provider contracts, places or routes voice calls to the public switched telephone network.  VRS, IP, Relay and covered IP CTS providers transmit the </w:t>
      </w:r>
      <w:r w:rsidR="00D55F58" w:rsidRPr="003021DF">
        <w:rPr>
          <w:sz w:val="22"/>
          <w:szCs w:val="22"/>
        </w:rPr>
        <w:t xml:space="preserve">applicable </w:t>
      </w:r>
      <w:r w:rsidR="00D55F58" w:rsidRPr="003021DF">
        <w:rPr>
          <w:snapToGrid w:val="0"/>
          <w:sz w:val="22"/>
          <w:szCs w:val="22"/>
        </w:rPr>
        <w:t xml:space="preserve">location </w:t>
      </w:r>
      <w:r w:rsidR="00D55F58" w:rsidRPr="003021DF">
        <w:rPr>
          <w:sz w:val="22"/>
          <w:szCs w:val="22"/>
        </w:rPr>
        <w:t xml:space="preserve">information </w:t>
      </w:r>
      <w:r w:rsidR="00D55F58" w:rsidRPr="003021DF">
        <w:rPr>
          <w:snapToGrid w:val="0"/>
          <w:sz w:val="22"/>
          <w:szCs w:val="22"/>
        </w:rPr>
        <w:t xml:space="preserve">to the </w:t>
      </w:r>
      <w:r w:rsidR="00D55F58" w:rsidRPr="003021DF">
        <w:rPr>
          <w:snapToGrid w:val="0"/>
          <w:sz w:val="22"/>
          <w:szCs w:val="22"/>
        </w:rPr>
        <w:lastRenderedPageBreak/>
        <w:t>relevant PSAP</w:t>
      </w:r>
      <w:r w:rsidR="00010B8D" w:rsidRPr="003021DF">
        <w:rPr>
          <w:bCs/>
          <w:snapToGrid w:val="0"/>
          <w:sz w:val="22"/>
          <w:szCs w:val="22"/>
        </w:rPr>
        <w:t xml:space="preserve">, designated statewide default answering point, or appropriate local emergency authority to facilitate 911 service and make such location information available to emergency call handlers, emergency responders, or law enforcement personnel to ascertain a user's location in an emergency situation or for other emergency or law enforcement purposes.  </w:t>
      </w:r>
      <w:r w:rsidRPr="003021DF">
        <w:rPr>
          <w:bCs/>
          <w:snapToGrid w:val="0"/>
          <w:sz w:val="22"/>
          <w:szCs w:val="22"/>
        </w:rPr>
        <w:t xml:space="preserve"> </w:t>
      </w:r>
    </w:p>
    <w:p w14:paraId="38582FAA" w14:textId="405DFE64" w:rsidR="00DC49DB" w:rsidRPr="003021DF" w:rsidRDefault="002D66C8" w:rsidP="00192E7B">
      <w:pPr>
        <w:spacing w:after="120"/>
        <w:ind w:left="360" w:hanging="360"/>
        <w:rPr>
          <w:sz w:val="22"/>
          <w:szCs w:val="22"/>
        </w:rPr>
      </w:pPr>
      <w:r w:rsidRPr="003021DF">
        <w:rPr>
          <w:sz w:val="22"/>
          <w:szCs w:val="22"/>
        </w:rPr>
        <w:t>3.</w:t>
      </w:r>
      <w:r w:rsidRPr="003021DF">
        <w:rPr>
          <w:sz w:val="22"/>
          <w:szCs w:val="22"/>
        </w:rPr>
        <w:tab/>
      </w:r>
      <w:r w:rsidR="00043A24" w:rsidRPr="003021DF">
        <w:rPr>
          <w:sz w:val="22"/>
          <w:szCs w:val="22"/>
        </w:rPr>
        <w:t>Use of Automated, Electronic, Mechanical, or Other Technological Collection Techniques or Other Forms of Information Technology</w:t>
      </w:r>
    </w:p>
    <w:p w14:paraId="1BF89C45" w14:textId="77777777" w:rsidR="0093506A" w:rsidRPr="003021DF" w:rsidRDefault="0093506A" w:rsidP="00FD58D3">
      <w:pPr>
        <w:pStyle w:val="ListParagraph"/>
        <w:numPr>
          <w:ilvl w:val="0"/>
          <w:numId w:val="49"/>
        </w:numPr>
        <w:tabs>
          <w:tab w:val="left" w:pos="360"/>
        </w:tabs>
        <w:spacing w:after="120" w:line="240" w:lineRule="auto"/>
        <w:ind w:left="720"/>
        <w:contextualSpacing w:val="0"/>
        <w:rPr>
          <w:rFonts w:ascii="Times New Roman" w:hAnsi="Times New Roman"/>
          <w:b/>
          <w:snapToGrid w:val="0"/>
          <w:kern w:val="28"/>
        </w:rPr>
      </w:pPr>
      <w:r w:rsidRPr="003021DF">
        <w:rPr>
          <w:rFonts w:ascii="Times New Roman" w:hAnsi="Times New Roman"/>
          <w:b/>
          <w:snapToGrid w:val="0"/>
          <w:kern w:val="28"/>
        </w:rPr>
        <w:t>State and Federal Relay Program Certification</w:t>
      </w:r>
    </w:p>
    <w:p w14:paraId="1A0A6605" w14:textId="5A162785" w:rsidR="0093506A" w:rsidRPr="003021DF" w:rsidRDefault="00C373FF" w:rsidP="00E90EF7">
      <w:pPr>
        <w:spacing w:after="120"/>
        <w:ind w:left="720"/>
        <w:rPr>
          <w:sz w:val="22"/>
          <w:szCs w:val="22"/>
        </w:rPr>
      </w:pPr>
      <w:r w:rsidRPr="003021DF">
        <w:rPr>
          <w:sz w:val="22"/>
          <w:szCs w:val="22"/>
        </w:rPr>
        <w:t xml:space="preserve">Applications for certification may be filed electronically via the Commission’s Electronic Comment Filing System (ECFS).  </w:t>
      </w:r>
      <w:r w:rsidR="00B22E3D" w:rsidRPr="003021DF">
        <w:rPr>
          <w:sz w:val="22"/>
          <w:szCs w:val="22"/>
        </w:rPr>
        <w:t>At this time, the Commission is not considering the use of</w:t>
      </w:r>
      <w:r w:rsidRPr="003021DF">
        <w:rPr>
          <w:sz w:val="22"/>
          <w:szCs w:val="22"/>
        </w:rPr>
        <w:t xml:space="preserve"> additional</w:t>
      </w:r>
      <w:r w:rsidR="00B22E3D" w:rsidRPr="003021DF">
        <w:rPr>
          <w:sz w:val="22"/>
          <w:szCs w:val="22"/>
        </w:rPr>
        <w:t xml:space="preserve"> improved information technology for these information collections.</w:t>
      </w:r>
    </w:p>
    <w:p w14:paraId="055A0AE6" w14:textId="3D53FE16" w:rsidR="00A1654B" w:rsidRPr="003021DF" w:rsidRDefault="0093506A" w:rsidP="00FD58D3">
      <w:pPr>
        <w:spacing w:after="120"/>
        <w:ind w:left="720" w:hanging="360"/>
        <w:rPr>
          <w:b/>
          <w:sz w:val="22"/>
          <w:szCs w:val="22"/>
        </w:rPr>
      </w:pPr>
      <w:r w:rsidRPr="003021DF">
        <w:rPr>
          <w:b/>
          <w:sz w:val="22"/>
          <w:szCs w:val="22"/>
        </w:rPr>
        <w:t>b.</w:t>
      </w:r>
      <w:r w:rsidR="00A1654B" w:rsidRPr="003021DF">
        <w:rPr>
          <w:b/>
          <w:sz w:val="22"/>
          <w:szCs w:val="22"/>
        </w:rPr>
        <w:tab/>
        <w:t>Three Numbering Orders</w:t>
      </w:r>
    </w:p>
    <w:p w14:paraId="045E8C7F" w14:textId="7C668DC7" w:rsidR="00A1654B" w:rsidRPr="003021DF" w:rsidRDefault="00A1654B" w:rsidP="00E90EF7">
      <w:pPr>
        <w:spacing w:after="120"/>
        <w:ind w:left="720"/>
        <w:rPr>
          <w:sz w:val="22"/>
          <w:szCs w:val="22"/>
        </w:rPr>
      </w:pPr>
      <w:r w:rsidRPr="003021DF">
        <w:rPr>
          <w:sz w:val="22"/>
          <w:szCs w:val="22"/>
        </w:rPr>
        <w:t>The Commission encourages VRS and IP Relay providers to use information technology to whatever extent possible to reduce the burden of the information collections adopted in the</w:t>
      </w:r>
      <w:r w:rsidRPr="003021DF">
        <w:rPr>
          <w:i/>
          <w:sz w:val="22"/>
          <w:szCs w:val="22"/>
        </w:rPr>
        <w:t xml:space="preserve"> First Numbering Order</w:t>
      </w:r>
      <w:r w:rsidRPr="003021DF">
        <w:rPr>
          <w:sz w:val="22"/>
          <w:szCs w:val="22"/>
        </w:rPr>
        <w:t xml:space="preserve">, </w:t>
      </w:r>
      <w:r w:rsidRPr="003021DF">
        <w:rPr>
          <w:i/>
          <w:sz w:val="22"/>
          <w:szCs w:val="22"/>
        </w:rPr>
        <w:t>Second Numbering Order</w:t>
      </w:r>
      <w:r w:rsidRPr="003021DF">
        <w:rPr>
          <w:sz w:val="22"/>
          <w:szCs w:val="22"/>
        </w:rPr>
        <w:t xml:space="preserve">, and the </w:t>
      </w:r>
      <w:proofErr w:type="spellStart"/>
      <w:r w:rsidRPr="003021DF">
        <w:rPr>
          <w:i/>
          <w:sz w:val="22"/>
          <w:szCs w:val="22"/>
        </w:rPr>
        <w:t>iTRS</w:t>
      </w:r>
      <w:proofErr w:type="spellEnd"/>
      <w:r w:rsidRPr="003021DF">
        <w:rPr>
          <w:i/>
          <w:sz w:val="22"/>
          <w:szCs w:val="22"/>
        </w:rPr>
        <w:t xml:space="preserve"> Toll Free Order</w:t>
      </w:r>
      <w:r w:rsidRPr="003021DF">
        <w:rPr>
          <w:sz w:val="22"/>
          <w:szCs w:val="22"/>
        </w:rPr>
        <w:t>.</w:t>
      </w:r>
    </w:p>
    <w:p w14:paraId="3A40A89F" w14:textId="1E05EF77" w:rsidR="00A1654B" w:rsidRPr="003021DF" w:rsidRDefault="00A1654B" w:rsidP="00FD58D3">
      <w:pPr>
        <w:spacing w:after="120"/>
        <w:ind w:left="1080" w:hanging="360"/>
        <w:rPr>
          <w:sz w:val="22"/>
          <w:szCs w:val="22"/>
        </w:rPr>
      </w:pPr>
      <w:r w:rsidRPr="003021DF">
        <w:rPr>
          <w:sz w:val="22"/>
          <w:szCs w:val="22"/>
        </w:rPr>
        <w:t>(</w:t>
      </w:r>
      <w:r w:rsidR="0056373C" w:rsidRPr="003021DF">
        <w:rPr>
          <w:sz w:val="22"/>
          <w:szCs w:val="22"/>
        </w:rPr>
        <w:t>1</w:t>
      </w:r>
      <w:r w:rsidRPr="003021DF">
        <w:rPr>
          <w:sz w:val="22"/>
          <w:szCs w:val="22"/>
        </w:rPr>
        <w:t>)</w:t>
      </w:r>
      <w:r w:rsidR="0056373C" w:rsidRPr="003021DF">
        <w:rPr>
          <w:sz w:val="22"/>
          <w:szCs w:val="22"/>
        </w:rPr>
        <w:tab/>
      </w:r>
      <w:r w:rsidRPr="003021DF">
        <w:rPr>
          <w:i/>
          <w:sz w:val="22"/>
          <w:szCs w:val="22"/>
        </w:rPr>
        <w:t>Routing Information</w:t>
      </w:r>
      <w:r w:rsidRPr="003021DF">
        <w:rPr>
          <w:sz w:val="22"/>
          <w:szCs w:val="22"/>
        </w:rPr>
        <w:t>.  The Commission expects that a VRS or IP Relay provider’s collection of routing information will be automatically done over the Internet.</w:t>
      </w:r>
    </w:p>
    <w:p w14:paraId="5D91B659" w14:textId="64C06346" w:rsidR="00A1654B" w:rsidRPr="003021DF" w:rsidRDefault="00A1654B" w:rsidP="00FD58D3">
      <w:pPr>
        <w:spacing w:after="120"/>
        <w:ind w:left="1080" w:hanging="360"/>
        <w:rPr>
          <w:sz w:val="22"/>
          <w:szCs w:val="22"/>
        </w:rPr>
      </w:pPr>
      <w:r w:rsidRPr="003021DF">
        <w:rPr>
          <w:sz w:val="22"/>
          <w:szCs w:val="22"/>
        </w:rPr>
        <w:t>(</w:t>
      </w:r>
      <w:r w:rsidR="0056373C" w:rsidRPr="003021DF">
        <w:rPr>
          <w:sz w:val="22"/>
          <w:szCs w:val="22"/>
        </w:rPr>
        <w:t>2</w:t>
      </w:r>
      <w:r w:rsidRPr="003021DF">
        <w:rPr>
          <w:sz w:val="22"/>
          <w:szCs w:val="22"/>
        </w:rPr>
        <w:t>)</w:t>
      </w:r>
      <w:r w:rsidR="0056373C" w:rsidRPr="003021DF">
        <w:rPr>
          <w:sz w:val="22"/>
          <w:szCs w:val="22"/>
        </w:rPr>
        <w:tab/>
      </w:r>
      <w:r w:rsidRPr="003021DF">
        <w:rPr>
          <w:i/>
          <w:sz w:val="22"/>
          <w:szCs w:val="22"/>
        </w:rPr>
        <w:t>Provision of Routing Information</w:t>
      </w:r>
      <w:r w:rsidRPr="003021DF">
        <w:rPr>
          <w:sz w:val="22"/>
          <w:szCs w:val="22"/>
        </w:rPr>
        <w:t>.  VRS and IP Relay providers must provision a registered user’s updated routing information to the TRS Numbering Directory by electronic means.</w:t>
      </w:r>
    </w:p>
    <w:p w14:paraId="3A0D6553" w14:textId="43AD535D" w:rsidR="00A1654B" w:rsidRPr="003021DF" w:rsidRDefault="00A1654B" w:rsidP="00FD58D3">
      <w:pPr>
        <w:spacing w:after="120"/>
        <w:ind w:left="1080" w:hanging="360"/>
        <w:rPr>
          <w:sz w:val="22"/>
          <w:szCs w:val="22"/>
        </w:rPr>
      </w:pPr>
      <w:r w:rsidRPr="003021DF">
        <w:rPr>
          <w:sz w:val="22"/>
          <w:szCs w:val="22"/>
        </w:rPr>
        <w:t>(</w:t>
      </w:r>
      <w:r w:rsidR="0056373C" w:rsidRPr="003021DF">
        <w:rPr>
          <w:sz w:val="22"/>
          <w:szCs w:val="22"/>
        </w:rPr>
        <w:t>3</w:t>
      </w:r>
      <w:r w:rsidRPr="003021DF">
        <w:rPr>
          <w:sz w:val="22"/>
          <w:szCs w:val="22"/>
        </w:rPr>
        <w:t>)</w:t>
      </w:r>
      <w:r w:rsidR="0056373C" w:rsidRPr="003021DF">
        <w:rPr>
          <w:sz w:val="22"/>
          <w:szCs w:val="22"/>
        </w:rPr>
        <w:tab/>
      </w:r>
      <w:r w:rsidRPr="003021DF">
        <w:rPr>
          <w:i/>
          <w:sz w:val="22"/>
          <w:szCs w:val="22"/>
        </w:rPr>
        <w:t>Registered Location</w:t>
      </w:r>
      <w:r w:rsidRPr="003021DF">
        <w:rPr>
          <w:sz w:val="22"/>
          <w:szCs w:val="22"/>
        </w:rPr>
        <w:t>.  If a VRS or IP Relay provider’s service is capable of being used from more than one location, the provider must offer its registered users one or more methods of updating their Registered Location, including at least one option that requires use only of the customer premises equipment necessary to access the VRS or IP Relay.  The Commission expects that many VRS and IP Relay providers will also allow their registered users to update their Registered Location via a webpage.</w:t>
      </w:r>
    </w:p>
    <w:p w14:paraId="2EF4F7B2" w14:textId="6B63F5F1" w:rsidR="00A1654B" w:rsidRPr="003021DF" w:rsidRDefault="00A1654B" w:rsidP="00FD58D3">
      <w:pPr>
        <w:spacing w:after="120"/>
        <w:ind w:left="1080" w:hanging="360"/>
        <w:rPr>
          <w:sz w:val="22"/>
          <w:szCs w:val="22"/>
        </w:rPr>
      </w:pPr>
      <w:r w:rsidRPr="003021DF">
        <w:rPr>
          <w:sz w:val="22"/>
          <w:szCs w:val="22"/>
        </w:rPr>
        <w:t>(</w:t>
      </w:r>
      <w:r w:rsidR="0056373C" w:rsidRPr="003021DF">
        <w:rPr>
          <w:sz w:val="22"/>
          <w:szCs w:val="22"/>
        </w:rPr>
        <w:t>4</w:t>
      </w:r>
      <w:r w:rsidRPr="003021DF">
        <w:rPr>
          <w:sz w:val="22"/>
          <w:szCs w:val="22"/>
        </w:rPr>
        <w:t>)</w:t>
      </w:r>
      <w:r w:rsidR="0056373C" w:rsidRPr="003021DF">
        <w:rPr>
          <w:sz w:val="22"/>
          <w:szCs w:val="22"/>
        </w:rPr>
        <w:tab/>
      </w:r>
      <w:r w:rsidRPr="003021DF">
        <w:rPr>
          <w:i/>
          <w:sz w:val="22"/>
          <w:szCs w:val="22"/>
        </w:rPr>
        <w:t>Provision of Registered Location</w:t>
      </w:r>
      <w:r w:rsidRPr="003021DF">
        <w:rPr>
          <w:sz w:val="22"/>
          <w:szCs w:val="22"/>
        </w:rPr>
        <w:t>.  VRS and IP Relay providers must use electronic means to provide information in or through ALI databases.</w:t>
      </w:r>
    </w:p>
    <w:p w14:paraId="06CF39A4" w14:textId="012702C5" w:rsidR="00A1654B" w:rsidRPr="003021DF" w:rsidRDefault="0056373C" w:rsidP="00FD58D3">
      <w:pPr>
        <w:spacing w:after="120"/>
        <w:ind w:left="1080" w:hanging="360"/>
        <w:rPr>
          <w:sz w:val="22"/>
          <w:szCs w:val="22"/>
        </w:rPr>
      </w:pPr>
      <w:r w:rsidRPr="003021DF">
        <w:rPr>
          <w:sz w:val="22"/>
          <w:szCs w:val="22"/>
        </w:rPr>
        <w:t>(5</w:t>
      </w:r>
      <w:r w:rsidR="00A1654B" w:rsidRPr="003021DF">
        <w:rPr>
          <w:sz w:val="22"/>
          <w:szCs w:val="22"/>
        </w:rPr>
        <w:t>)</w:t>
      </w:r>
      <w:r w:rsidRPr="003021DF">
        <w:rPr>
          <w:sz w:val="22"/>
          <w:szCs w:val="22"/>
        </w:rPr>
        <w:tab/>
      </w:r>
      <w:r w:rsidR="00A1654B" w:rsidRPr="003021DF">
        <w:rPr>
          <w:i/>
          <w:sz w:val="22"/>
          <w:szCs w:val="22"/>
        </w:rPr>
        <w:t>User Notification</w:t>
      </w:r>
      <w:r w:rsidR="00A1654B" w:rsidRPr="003021DF">
        <w:rPr>
          <w:sz w:val="22"/>
          <w:szCs w:val="22"/>
        </w:rPr>
        <w:t xml:space="preserve">.  Every VRS and IP Relay provider must disseminate the required advisory by electronic means, i.e., on its website.  Providers must also include the advisory whenever they disseminate promotional materials addressing numbering, toll free numbers, or E911 services for VRS or IP Relay using whatever method they choose, electronic or otherwise.  </w:t>
      </w:r>
    </w:p>
    <w:p w14:paraId="56E2F11D" w14:textId="2CD9F8D0" w:rsidR="00A1654B" w:rsidRPr="003021DF" w:rsidRDefault="00A1654B" w:rsidP="00FD58D3">
      <w:pPr>
        <w:spacing w:after="120"/>
        <w:ind w:left="1080" w:hanging="360"/>
        <w:rPr>
          <w:sz w:val="22"/>
          <w:szCs w:val="22"/>
        </w:rPr>
      </w:pPr>
      <w:r w:rsidRPr="003021DF">
        <w:rPr>
          <w:sz w:val="22"/>
          <w:szCs w:val="22"/>
        </w:rPr>
        <w:t>(</w:t>
      </w:r>
      <w:r w:rsidR="0056373C" w:rsidRPr="003021DF">
        <w:rPr>
          <w:sz w:val="22"/>
          <w:szCs w:val="22"/>
        </w:rPr>
        <w:t>6</w:t>
      </w:r>
      <w:r w:rsidRPr="003021DF">
        <w:rPr>
          <w:sz w:val="22"/>
          <w:szCs w:val="22"/>
        </w:rPr>
        <w:t>)</w:t>
      </w:r>
      <w:r w:rsidR="0056373C" w:rsidRPr="003021DF">
        <w:rPr>
          <w:sz w:val="22"/>
          <w:szCs w:val="22"/>
        </w:rPr>
        <w:tab/>
      </w:r>
      <w:r w:rsidRPr="003021DF">
        <w:rPr>
          <w:i/>
          <w:sz w:val="22"/>
          <w:szCs w:val="22"/>
        </w:rPr>
        <w:t>Affirmative Acknowledgements</w:t>
      </w:r>
      <w:r w:rsidRPr="003021DF">
        <w:rPr>
          <w:sz w:val="22"/>
          <w:szCs w:val="22"/>
        </w:rPr>
        <w:t>.  Affirmative acknowledgements from registered users of having received and understood the user notification can be obtained and stored electronically, e.g., through a VRS or IP Relay provider’s website and in an electronic database.</w:t>
      </w:r>
    </w:p>
    <w:p w14:paraId="5B48C9A3" w14:textId="412B0D11" w:rsidR="00A1654B" w:rsidRPr="003021DF" w:rsidRDefault="00A1654B" w:rsidP="00FD58D3">
      <w:pPr>
        <w:numPr>
          <w:ilvl w:val="1"/>
          <w:numId w:val="0"/>
        </w:numPr>
        <w:suppressAutoHyphens/>
        <w:spacing w:after="120"/>
        <w:ind w:left="1080" w:hanging="360"/>
        <w:rPr>
          <w:snapToGrid w:val="0"/>
          <w:sz w:val="22"/>
          <w:szCs w:val="22"/>
        </w:rPr>
      </w:pPr>
      <w:r w:rsidRPr="003021DF">
        <w:rPr>
          <w:snapToGrid w:val="0"/>
          <w:sz w:val="22"/>
          <w:szCs w:val="22"/>
        </w:rPr>
        <w:t>(</w:t>
      </w:r>
      <w:r w:rsidR="0056373C" w:rsidRPr="003021DF">
        <w:rPr>
          <w:snapToGrid w:val="0"/>
          <w:sz w:val="22"/>
          <w:szCs w:val="22"/>
        </w:rPr>
        <w:t>7</w:t>
      </w:r>
      <w:r w:rsidRPr="003021DF">
        <w:rPr>
          <w:snapToGrid w:val="0"/>
          <w:sz w:val="22"/>
          <w:szCs w:val="22"/>
        </w:rPr>
        <w:t>)</w:t>
      </w:r>
      <w:r w:rsidR="0056373C" w:rsidRPr="003021DF">
        <w:rPr>
          <w:snapToGrid w:val="0"/>
          <w:sz w:val="22"/>
          <w:szCs w:val="22"/>
        </w:rPr>
        <w:tab/>
      </w:r>
      <w:r w:rsidRPr="003021DF">
        <w:rPr>
          <w:i/>
          <w:snapToGrid w:val="0"/>
          <w:sz w:val="22"/>
          <w:szCs w:val="22"/>
        </w:rPr>
        <w:t>Ascertaining Registration Status of VRS or IP Relay User.</w:t>
      </w:r>
      <w:r w:rsidRPr="003021DF">
        <w:rPr>
          <w:snapToGrid w:val="0"/>
          <w:sz w:val="22"/>
          <w:szCs w:val="22"/>
        </w:rPr>
        <w:t xml:space="preserve">  </w:t>
      </w:r>
      <w:r w:rsidRPr="003021DF">
        <w:rPr>
          <w:sz w:val="22"/>
          <w:szCs w:val="22"/>
        </w:rPr>
        <w:t>VRS and IP Relay providers must use electronic means to</w:t>
      </w:r>
      <w:r w:rsidRPr="003021DF">
        <w:rPr>
          <w:snapToGrid w:val="0"/>
          <w:sz w:val="22"/>
          <w:szCs w:val="22"/>
        </w:rPr>
        <w:t xml:space="preserve"> query the Numbering Directory using a VRS or IP Relay user’s ten-digit number in order to determine whether a user is registered with another provider.</w:t>
      </w:r>
      <w:r w:rsidRPr="003021DF">
        <w:rPr>
          <w:rStyle w:val="FootnoteReference"/>
          <w:snapToGrid w:val="0"/>
          <w:sz w:val="22"/>
          <w:szCs w:val="22"/>
        </w:rPr>
        <w:footnoteReference w:id="41"/>
      </w:r>
    </w:p>
    <w:p w14:paraId="126C65D5" w14:textId="2BA12649" w:rsidR="00A1654B" w:rsidRPr="003021DF" w:rsidRDefault="00A1654B" w:rsidP="00FD58D3">
      <w:pPr>
        <w:numPr>
          <w:ilvl w:val="1"/>
          <w:numId w:val="0"/>
        </w:numPr>
        <w:suppressAutoHyphens/>
        <w:spacing w:after="120"/>
        <w:ind w:left="1080" w:hanging="360"/>
        <w:rPr>
          <w:snapToGrid w:val="0"/>
          <w:sz w:val="22"/>
          <w:szCs w:val="22"/>
        </w:rPr>
      </w:pPr>
      <w:r w:rsidRPr="003021DF">
        <w:rPr>
          <w:snapToGrid w:val="0"/>
          <w:sz w:val="22"/>
          <w:szCs w:val="22"/>
        </w:rPr>
        <w:lastRenderedPageBreak/>
        <w:t>(</w:t>
      </w:r>
      <w:r w:rsidR="0056373C" w:rsidRPr="003021DF">
        <w:rPr>
          <w:snapToGrid w:val="0"/>
          <w:sz w:val="22"/>
          <w:szCs w:val="22"/>
        </w:rPr>
        <w:t>8)</w:t>
      </w:r>
      <w:r w:rsidR="0056373C" w:rsidRPr="003021DF">
        <w:rPr>
          <w:snapToGrid w:val="0"/>
          <w:sz w:val="22"/>
          <w:szCs w:val="22"/>
        </w:rPr>
        <w:tab/>
      </w:r>
      <w:r w:rsidRPr="003021DF">
        <w:rPr>
          <w:i/>
          <w:snapToGrid w:val="0"/>
          <w:sz w:val="22"/>
          <w:szCs w:val="22"/>
        </w:rPr>
        <w:t>Verifying Registration and Eligibility Information</w:t>
      </w:r>
      <w:r w:rsidRPr="003021DF">
        <w:rPr>
          <w:snapToGrid w:val="0"/>
          <w:sz w:val="22"/>
          <w:szCs w:val="22"/>
        </w:rPr>
        <w:t>.  VRS and IP Relay providers may use electronic means to verify the accuracy of registration information and to allow a consumer to certify that he or she has a medically recognized hearing or speech disability necessitating his or her use of TRS.</w:t>
      </w:r>
    </w:p>
    <w:p w14:paraId="638B5A45" w14:textId="60468194" w:rsidR="00A1654B" w:rsidRPr="003021DF" w:rsidRDefault="0056373C" w:rsidP="00FD58D3">
      <w:pPr>
        <w:numPr>
          <w:ilvl w:val="1"/>
          <w:numId w:val="0"/>
        </w:numPr>
        <w:suppressAutoHyphens/>
        <w:spacing w:after="120"/>
        <w:ind w:left="1080" w:hanging="360"/>
        <w:rPr>
          <w:snapToGrid w:val="0"/>
          <w:sz w:val="22"/>
          <w:szCs w:val="22"/>
        </w:rPr>
      </w:pPr>
      <w:r w:rsidRPr="003021DF">
        <w:rPr>
          <w:snapToGrid w:val="0"/>
          <w:sz w:val="22"/>
          <w:szCs w:val="22"/>
        </w:rPr>
        <w:t>(9</w:t>
      </w:r>
      <w:r w:rsidR="00A1654B" w:rsidRPr="003021DF">
        <w:rPr>
          <w:snapToGrid w:val="0"/>
          <w:sz w:val="22"/>
          <w:szCs w:val="22"/>
        </w:rPr>
        <w:t>)</w:t>
      </w:r>
      <w:r w:rsidRPr="003021DF">
        <w:rPr>
          <w:snapToGrid w:val="0"/>
          <w:sz w:val="22"/>
          <w:szCs w:val="22"/>
        </w:rPr>
        <w:tab/>
      </w:r>
      <w:r w:rsidR="00A1654B" w:rsidRPr="003021DF">
        <w:rPr>
          <w:i/>
          <w:snapToGrid w:val="0"/>
          <w:sz w:val="22"/>
          <w:szCs w:val="22"/>
        </w:rPr>
        <w:t>Commission Approval for the Pass Through of Numbering Costs.</w:t>
      </w:r>
      <w:r w:rsidR="00A1654B" w:rsidRPr="003021DF">
        <w:rPr>
          <w:snapToGrid w:val="0"/>
          <w:sz w:val="22"/>
          <w:szCs w:val="22"/>
        </w:rPr>
        <w:t xml:space="preserve">  VRS and IP Relay providers may submit to the Commission in electronic format a request to pass through certain numbering-related costs to their users.</w:t>
      </w:r>
    </w:p>
    <w:p w14:paraId="122683B0" w14:textId="0BE5FA6A" w:rsidR="00DC49DB" w:rsidRPr="003021DF" w:rsidRDefault="00A1654B" w:rsidP="00FD58D3">
      <w:pPr>
        <w:spacing w:after="120"/>
        <w:ind w:left="1080" w:hanging="360"/>
        <w:rPr>
          <w:sz w:val="22"/>
          <w:szCs w:val="22"/>
        </w:rPr>
      </w:pPr>
      <w:r w:rsidRPr="003021DF">
        <w:rPr>
          <w:snapToGrid w:val="0"/>
          <w:sz w:val="22"/>
          <w:szCs w:val="22"/>
        </w:rPr>
        <w:t>(</w:t>
      </w:r>
      <w:r w:rsidR="0056373C" w:rsidRPr="003021DF">
        <w:rPr>
          <w:snapToGrid w:val="0"/>
          <w:sz w:val="22"/>
          <w:szCs w:val="22"/>
        </w:rPr>
        <w:t>10</w:t>
      </w:r>
      <w:r w:rsidRPr="003021DF">
        <w:rPr>
          <w:snapToGrid w:val="0"/>
          <w:sz w:val="22"/>
          <w:szCs w:val="22"/>
        </w:rPr>
        <w:t>)</w:t>
      </w:r>
      <w:r w:rsidR="0056373C" w:rsidRPr="003021DF">
        <w:rPr>
          <w:snapToGrid w:val="0"/>
          <w:sz w:val="22"/>
          <w:szCs w:val="22"/>
        </w:rPr>
        <w:tab/>
      </w:r>
      <w:r w:rsidRPr="003021DF">
        <w:rPr>
          <w:i/>
          <w:snapToGrid w:val="0"/>
          <w:sz w:val="22"/>
          <w:szCs w:val="22"/>
        </w:rPr>
        <w:t xml:space="preserve">Information Sharing After a Change in Default Providers.  </w:t>
      </w:r>
      <w:r w:rsidRPr="003021DF">
        <w:rPr>
          <w:snapToGrid w:val="0"/>
          <w:sz w:val="22"/>
          <w:szCs w:val="22"/>
        </w:rPr>
        <w:t>A VRS provider that provisions equipment to a consumer can make available to a newly selected default provider, in an electronic format, certain information about that equipment.</w:t>
      </w:r>
    </w:p>
    <w:p w14:paraId="149266D8" w14:textId="50A1E4E1" w:rsidR="00DC49DB" w:rsidRPr="003021DF" w:rsidRDefault="00FD3C5D" w:rsidP="00FD58D3">
      <w:pPr>
        <w:pStyle w:val="ListParagraph"/>
        <w:numPr>
          <w:ilvl w:val="1"/>
          <w:numId w:val="47"/>
        </w:numPr>
        <w:spacing w:after="120" w:line="240" w:lineRule="auto"/>
        <w:ind w:left="720"/>
        <w:contextualSpacing w:val="0"/>
        <w:rPr>
          <w:rFonts w:ascii="Times New Roman" w:hAnsi="Times New Roman"/>
          <w:b/>
          <w:snapToGrid w:val="0"/>
        </w:rPr>
      </w:pPr>
      <w:r w:rsidRPr="003021DF">
        <w:rPr>
          <w:rFonts w:ascii="Times New Roman" w:hAnsi="Times New Roman"/>
          <w:b/>
        </w:rPr>
        <w:t>Four</w:t>
      </w:r>
      <w:r w:rsidR="00B22E3D" w:rsidRPr="003021DF">
        <w:rPr>
          <w:rFonts w:ascii="Times New Roman" w:hAnsi="Times New Roman"/>
          <w:b/>
        </w:rPr>
        <w:t xml:space="preserve"> </w:t>
      </w:r>
      <w:r w:rsidR="00DC49DB" w:rsidRPr="003021DF">
        <w:rPr>
          <w:rFonts w:ascii="Times New Roman" w:hAnsi="Times New Roman"/>
          <w:b/>
        </w:rPr>
        <w:t>VRS Orders</w:t>
      </w:r>
    </w:p>
    <w:p w14:paraId="6A31EB64" w14:textId="61A2FDC8" w:rsidR="002D66C8" w:rsidRPr="003021DF" w:rsidRDefault="002D66C8" w:rsidP="00E90EF7">
      <w:pPr>
        <w:pStyle w:val="ListParagraph"/>
        <w:spacing w:after="120" w:line="240" w:lineRule="auto"/>
        <w:contextualSpacing w:val="0"/>
        <w:rPr>
          <w:rFonts w:ascii="Times New Roman" w:hAnsi="Times New Roman"/>
          <w:snapToGrid w:val="0"/>
        </w:rPr>
      </w:pPr>
      <w:r w:rsidRPr="003021DF">
        <w:rPr>
          <w:rFonts w:ascii="Times New Roman" w:hAnsi="Times New Roman"/>
        </w:rPr>
        <w:t xml:space="preserve">The Commission encourages VRS providers to use information technology to whatever extent possible to reduce the burden of the information collections adopted in the </w:t>
      </w:r>
      <w:r w:rsidR="00DB7137" w:rsidRPr="003021DF">
        <w:rPr>
          <w:rFonts w:ascii="Times New Roman" w:hAnsi="Times New Roman"/>
          <w:i/>
        </w:rPr>
        <w:t xml:space="preserve">2013 </w:t>
      </w:r>
      <w:r w:rsidRPr="003021DF">
        <w:rPr>
          <w:rFonts w:ascii="Times New Roman" w:hAnsi="Times New Roman"/>
          <w:i/>
        </w:rPr>
        <w:t>VRS Reform Order</w:t>
      </w:r>
      <w:r w:rsidR="004013B3" w:rsidRPr="003021DF">
        <w:rPr>
          <w:rFonts w:ascii="Times New Roman" w:hAnsi="Times New Roman"/>
        </w:rPr>
        <w:t xml:space="preserve">, </w:t>
      </w:r>
      <w:r w:rsidR="00196673" w:rsidRPr="003021DF">
        <w:rPr>
          <w:rFonts w:ascii="Times New Roman" w:hAnsi="Times New Roman"/>
        </w:rPr>
        <w:t xml:space="preserve"> the </w:t>
      </w:r>
      <w:r w:rsidR="00196673" w:rsidRPr="003021DF">
        <w:rPr>
          <w:rFonts w:ascii="Times New Roman" w:hAnsi="Times New Roman"/>
          <w:i/>
        </w:rPr>
        <w:t>2017 VRS Improvements Order</w:t>
      </w:r>
      <w:r w:rsidR="004013B3" w:rsidRPr="003021DF">
        <w:rPr>
          <w:rFonts w:ascii="Times New Roman" w:hAnsi="Times New Roman"/>
        </w:rPr>
        <w:t xml:space="preserve">, the </w:t>
      </w:r>
      <w:r w:rsidR="00475677" w:rsidRPr="003021DF">
        <w:rPr>
          <w:rFonts w:ascii="Times New Roman" w:hAnsi="Times New Roman"/>
          <w:i/>
        </w:rPr>
        <w:t>2019</w:t>
      </w:r>
      <w:r w:rsidR="004013B3" w:rsidRPr="003021DF">
        <w:rPr>
          <w:rFonts w:ascii="Times New Roman" w:hAnsi="Times New Roman"/>
          <w:i/>
        </w:rPr>
        <w:t xml:space="preserve"> VRS </w:t>
      </w:r>
      <w:r w:rsidR="00E541A3" w:rsidRPr="003021DF">
        <w:rPr>
          <w:rFonts w:ascii="Times New Roman" w:hAnsi="Times New Roman"/>
          <w:i/>
        </w:rPr>
        <w:t>Program Management</w:t>
      </w:r>
      <w:r w:rsidR="004013B3" w:rsidRPr="003021DF">
        <w:rPr>
          <w:rFonts w:ascii="Times New Roman" w:hAnsi="Times New Roman"/>
          <w:i/>
        </w:rPr>
        <w:t xml:space="preserve"> Order</w:t>
      </w:r>
      <w:r w:rsidR="00E541A3" w:rsidRPr="003021DF">
        <w:rPr>
          <w:rFonts w:ascii="Times New Roman" w:hAnsi="Times New Roman"/>
        </w:rPr>
        <w:t xml:space="preserve">, and the </w:t>
      </w:r>
      <w:r w:rsidR="00E541A3" w:rsidRPr="003021DF">
        <w:rPr>
          <w:rFonts w:ascii="Times New Roman" w:hAnsi="Times New Roman"/>
          <w:i/>
        </w:rPr>
        <w:t>VRS At-Home Call Handling Order</w:t>
      </w:r>
      <w:r w:rsidRPr="003021DF">
        <w:rPr>
          <w:rFonts w:ascii="Times New Roman" w:hAnsi="Times New Roman"/>
        </w:rPr>
        <w:t>.</w:t>
      </w:r>
    </w:p>
    <w:p w14:paraId="1820498D" w14:textId="77777777" w:rsidR="002D66C8" w:rsidRPr="003021DF" w:rsidRDefault="002D66C8"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Reporting Fraudulent Activity</w:t>
      </w:r>
      <w:r w:rsidRPr="003021DF">
        <w:rPr>
          <w:rFonts w:ascii="Times New Roman" w:hAnsi="Times New Roman"/>
        </w:rPr>
        <w:t>.  VRS providers may use electronic means to report fraudulent activity to the Commission.</w:t>
      </w:r>
    </w:p>
    <w:p w14:paraId="29B2611E" w14:textId="77777777" w:rsidR="002D66C8" w:rsidRPr="003021DF" w:rsidRDefault="005614CA"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 xml:space="preserve">Provider Certification </w:t>
      </w:r>
      <w:r w:rsidR="00AB7065" w:rsidRPr="003021DF">
        <w:rPr>
          <w:rFonts w:ascii="Times New Roman" w:hAnsi="Times New Roman"/>
          <w:i/>
        </w:rPr>
        <w:t xml:space="preserve">– </w:t>
      </w:r>
      <w:r w:rsidRPr="003021DF">
        <w:rPr>
          <w:rFonts w:ascii="Times New Roman" w:hAnsi="Times New Roman"/>
          <w:i/>
        </w:rPr>
        <w:t>Annual Compliance Plan</w:t>
      </w:r>
      <w:r w:rsidR="0013556E" w:rsidRPr="003021DF">
        <w:rPr>
          <w:rFonts w:ascii="Times New Roman" w:hAnsi="Times New Roman"/>
        </w:rPr>
        <w:t xml:space="preserve">.  </w:t>
      </w:r>
      <w:r w:rsidR="002D66C8" w:rsidRPr="003021DF">
        <w:rPr>
          <w:rFonts w:ascii="Times New Roman" w:hAnsi="Times New Roman"/>
        </w:rPr>
        <w:t>VRS providers’ annual compliance plans may be submitted to the Commission electronically.</w:t>
      </w:r>
    </w:p>
    <w:p w14:paraId="3B448CE6" w14:textId="15FDF371" w:rsidR="002D66C8" w:rsidRPr="003021DF" w:rsidRDefault="005614CA"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Provider Certification</w:t>
      </w:r>
      <w:r w:rsidR="00AB7065" w:rsidRPr="003021DF">
        <w:rPr>
          <w:rFonts w:ascii="Times New Roman" w:hAnsi="Times New Roman"/>
          <w:i/>
        </w:rPr>
        <w:t xml:space="preserve"> – Response to</w:t>
      </w:r>
      <w:r w:rsidRPr="003021DF">
        <w:rPr>
          <w:rFonts w:ascii="Times New Roman" w:hAnsi="Times New Roman"/>
          <w:i/>
        </w:rPr>
        <w:t xml:space="preserve"> Inadequate Annual Compliance Plan</w:t>
      </w:r>
      <w:r w:rsidRPr="003021DF">
        <w:rPr>
          <w:rFonts w:ascii="Times New Roman" w:hAnsi="Times New Roman"/>
        </w:rPr>
        <w:t xml:space="preserve">.  </w:t>
      </w:r>
      <w:r w:rsidR="002D66C8" w:rsidRPr="003021DF">
        <w:rPr>
          <w:rFonts w:ascii="Times New Roman" w:hAnsi="Times New Roman"/>
        </w:rPr>
        <w:t>VRS providers’ responses to the Commission’s determination that their annual plan is inadequate may be submitted electronically.</w:t>
      </w:r>
    </w:p>
    <w:p w14:paraId="4A70EB06" w14:textId="757D40F8" w:rsidR="005538E8" w:rsidRPr="003021DF" w:rsidRDefault="00C84943"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 xml:space="preserve">Qualified </w:t>
      </w:r>
      <w:r w:rsidR="006A0FB9" w:rsidRPr="003021DF">
        <w:rPr>
          <w:rFonts w:ascii="Times New Roman" w:hAnsi="Times New Roman"/>
          <w:i/>
        </w:rPr>
        <w:t>DVC</w:t>
      </w:r>
      <w:r w:rsidRPr="003021DF">
        <w:rPr>
          <w:rFonts w:ascii="Times New Roman" w:hAnsi="Times New Roman"/>
          <w:i/>
        </w:rPr>
        <w:t xml:space="preserve"> Entity</w:t>
      </w:r>
      <w:r w:rsidR="005538E8" w:rsidRPr="003021DF">
        <w:rPr>
          <w:rFonts w:ascii="Times New Roman" w:hAnsi="Times New Roman"/>
          <w:i/>
        </w:rPr>
        <w:t xml:space="preserve"> – Application</w:t>
      </w:r>
      <w:r w:rsidR="005538E8" w:rsidRPr="003021DF">
        <w:rPr>
          <w:rFonts w:ascii="Times New Roman" w:hAnsi="Times New Roman"/>
        </w:rPr>
        <w:t xml:space="preserve">.  Entities that seek to become </w:t>
      </w:r>
      <w:r w:rsidR="00747767" w:rsidRPr="003021DF">
        <w:rPr>
          <w:rFonts w:ascii="Times New Roman" w:hAnsi="Times New Roman"/>
        </w:rPr>
        <w:t xml:space="preserve">Qualified </w:t>
      </w:r>
      <w:r w:rsidR="006A0FB9" w:rsidRPr="003021DF">
        <w:rPr>
          <w:rFonts w:ascii="Times New Roman" w:hAnsi="Times New Roman"/>
        </w:rPr>
        <w:t>DVC</w:t>
      </w:r>
      <w:r w:rsidR="00747767" w:rsidRPr="003021DF">
        <w:rPr>
          <w:rFonts w:ascii="Times New Roman" w:hAnsi="Times New Roman"/>
        </w:rPr>
        <w:t xml:space="preserve"> Entities</w:t>
      </w:r>
      <w:r w:rsidR="005538E8" w:rsidRPr="003021DF">
        <w:rPr>
          <w:rFonts w:ascii="Times New Roman" w:hAnsi="Times New Roman"/>
        </w:rPr>
        <w:t xml:space="preserve"> may submit</w:t>
      </w:r>
      <w:r w:rsidR="006B2FB7" w:rsidRPr="003021DF">
        <w:rPr>
          <w:rFonts w:ascii="Times New Roman" w:hAnsi="Times New Roman"/>
        </w:rPr>
        <w:t xml:space="preserve"> both</w:t>
      </w:r>
      <w:r w:rsidR="005538E8" w:rsidRPr="003021DF">
        <w:rPr>
          <w:rFonts w:ascii="Times New Roman" w:hAnsi="Times New Roman"/>
        </w:rPr>
        <w:t xml:space="preserve"> their applications</w:t>
      </w:r>
      <w:r w:rsidR="006B2FB7" w:rsidRPr="003021DF">
        <w:rPr>
          <w:rFonts w:ascii="Times New Roman" w:hAnsi="Times New Roman"/>
        </w:rPr>
        <w:t xml:space="preserve"> and their</w:t>
      </w:r>
      <w:r w:rsidR="003604D1" w:rsidRPr="003021DF">
        <w:rPr>
          <w:rFonts w:ascii="Times New Roman" w:hAnsi="Times New Roman"/>
        </w:rPr>
        <w:t xml:space="preserve"> notices of material changes to information on their applications by electronic means.</w:t>
      </w:r>
    </w:p>
    <w:p w14:paraId="178A581D" w14:textId="4DB956CF" w:rsidR="005538E8" w:rsidRPr="003021DF" w:rsidRDefault="00C84943"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 xml:space="preserve">Qualified </w:t>
      </w:r>
      <w:r w:rsidR="006A0FB9" w:rsidRPr="003021DF">
        <w:rPr>
          <w:rFonts w:ascii="Times New Roman" w:hAnsi="Times New Roman"/>
          <w:i/>
        </w:rPr>
        <w:t>DVC</w:t>
      </w:r>
      <w:r w:rsidRPr="003021DF">
        <w:rPr>
          <w:rFonts w:ascii="Times New Roman" w:hAnsi="Times New Roman"/>
          <w:i/>
        </w:rPr>
        <w:t xml:space="preserve"> Entity</w:t>
      </w:r>
      <w:r w:rsidR="000B15CA" w:rsidRPr="003021DF">
        <w:rPr>
          <w:rFonts w:ascii="Times New Roman" w:hAnsi="Times New Roman"/>
          <w:i/>
        </w:rPr>
        <w:t xml:space="preserve"> </w:t>
      </w:r>
      <w:r w:rsidR="00757DBC" w:rsidRPr="003021DF">
        <w:rPr>
          <w:rFonts w:ascii="Times New Roman" w:hAnsi="Times New Roman"/>
          <w:i/>
        </w:rPr>
        <w:t>–</w:t>
      </w:r>
      <w:r w:rsidR="000B15CA" w:rsidRPr="003021DF">
        <w:rPr>
          <w:rFonts w:ascii="Times New Roman" w:hAnsi="Times New Roman"/>
          <w:i/>
        </w:rPr>
        <w:t xml:space="preserve"> </w:t>
      </w:r>
      <w:r w:rsidR="00757DBC" w:rsidRPr="003021DF">
        <w:rPr>
          <w:rFonts w:ascii="Times New Roman" w:hAnsi="Times New Roman"/>
          <w:i/>
        </w:rPr>
        <w:t>Response to Commission’s Notices</w:t>
      </w:r>
      <w:r w:rsidR="00757DBC" w:rsidRPr="003021DF">
        <w:rPr>
          <w:rFonts w:ascii="Times New Roman" w:hAnsi="Times New Roman"/>
        </w:rPr>
        <w:t xml:space="preserve">.  </w:t>
      </w:r>
      <w:r w:rsidR="00747767" w:rsidRPr="003021DF">
        <w:rPr>
          <w:rFonts w:ascii="Times New Roman" w:hAnsi="Times New Roman"/>
        </w:rPr>
        <w:t xml:space="preserve">Qualified </w:t>
      </w:r>
      <w:r w:rsidR="006A0FB9" w:rsidRPr="003021DF">
        <w:rPr>
          <w:rFonts w:ascii="Times New Roman" w:hAnsi="Times New Roman"/>
        </w:rPr>
        <w:t>DVC</w:t>
      </w:r>
      <w:r w:rsidR="00747767" w:rsidRPr="003021DF">
        <w:rPr>
          <w:rFonts w:ascii="Times New Roman" w:hAnsi="Times New Roman"/>
        </w:rPr>
        <w:t xml:space="preserve"> Entities</w:t>
      </w:r>
      <w:r w:rsidR="00757DBC" w:rsidRPr="003021DF">
        <w:rPr>
          <w:rFonts w:ascii="Times New Roman" w:hAnsi="Times New Roman"/>
        </w:rPr>
        <w:t>’ responses to the Commission’s determination that the entity is no longer qualified, has materially misrepresented information, or has violated an applicable rule or other requirement may be submitted electronically.</w:t>
      </w:r>
    </w:p>
    <w:p w14:paraId="3BBA0EF6" w14:textId="10074AEA" w:rsidR="002A351B" w:rsidRPr="003021DF" w:rsidRDefault="00C84943"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 xml:space="preserve">Qualified </w:t>
      </w:r>
      <w:r w:rsidR="006A0FB9" w:rsidRPr="003021DF">
        <w:rPr>
          <w:rFonts w:ascii="Times New Roman" w:hAnsi="Times New Roman"/>
          <w:i/>
        </w:rPr>
        <w:t>DVC</w:t>
      </w:r>
      <w:r w:rsidRPr="003021DF">
        <w:rPr>
          <w:rFonts w:ascii="Times New Roman" w:hAnsi="Times New Roman"/>
          <w:i/>
        </w:rPr>
        <w:t xml:space="preserve"> Entity</w:t>
      </w:r>
      <w:r w:rsidR="002A351B" w:rsidRPr="003021DF">
        <w:rPr>
          <w:rFonts w:ascii="Times New Roman" w:hAnsi="Times New Roman"/>
          <w:i/>
        </w:rPr>
        <w:t xml:space="preserve"> </w:t>
      </w:r>
      <w:r w:rsidR="002E2C60" w:rsidRPr="003021DF">
        <w:rPr>
          <w:rFonts w:ascii="Times New Roman" w:hAnsi="Times New Roman"/>
          <w:i/>
        </w:rPr>
        <w:t>–</w:t>
      </w:r>
      <w:r w:rsidR="002A351B" w:rsidRPr="003021DF">
        <w:rPr>
          <w:rFonts w:ascii="Times New Roman" w:hAnsi="Times New Roman"/>
          <w:i/>
        </w:rPr>
        <w:t xml:space="preserve"> </w:t>
      </w:r>
      <w:r w:rsidR="002E2C60" w:rsidRPr="003021DF">
        <w:rPr>
          <w:rFonts w:ascii="Times New Roman" w:hAnsi="Times New Roman"/>
          <w:i/>
        </w:rPr>
        <w:t>TRS Numbering Directory</w:t>
      </w:r>
      <w:r w:rsidR="002E2C60" w:rsidRPr="003021DF">
        <w:rPr>
          <w:rFonts w:ascii="Times New Roman" w:hAnsi="Times New Roman"/>
        </w:rPr>
        <w:t>.  The TRS Numbering Directory</w:t>
      </w:r>
      <w:r w:rsidR="00C46A18" w:rsidRPr="003021DF">
        <w:rPr>
          <w:rFonts w:ascii="Times New Roman" w:hAnsi="Times New Roman"/>
        </w:rPr>
        <w:t xml:space="preserve"> and TRS-URD are </w:t>
      </w:r>
      <w:r w:rsidR="002E2C60" w:rsidRPr="003021DF">
        <w:rPr>
          <w:rFonts w:ascii="Times New Roman" w:hAnsi="Times New Roman"/>
        </w:rPr>
        <w:t>electronic database</w:t>
      </w:r>
      <w:r w:rsidR="00C46A18" w:rsidRPr="003021DF">
        <w:rPr>
          <w:rFonts w:ascii="Times New Roman" w:hAnsi="Times New Roman"/>
        </w:rPr>
        <w:t>s</w:t>
      </w:r>
      <w:r w:rsidR="002E2C60" w:rsidRPr="003021DF">
        <w:rPr>
          <w:rFonts w:ascii="Times New Roman" w:hAnsi="Times New Roman"/>
        </w:rPr>
        <w:t xml:space="preserve">.  When a </w:t>
      </w:r>
      <w:r w:rsidRPr="003021DF">
        <w:rPr>
          <w:rFonts w:ascii="Times New Roman" w:hAnsi="Times New Roman"/>
        </w:rPr>
        <w:t xml:space="preserve">Qualified </w:t>
      </w:r>
      <w:r w:rsidR="006A0FB9" w:rsidRPr="003021DF">
        <w:rPr>
          <w:rFonts w:ascii="Times New Roman" w:hAnsi="Times New Roman"/>
        </w:rPr>
        <w:t>DVC</w:t>
      </w:r>
      <w:r w:rsidRPr="003021DF">
        <w:rPr>
          <w:rFonts w:ascii="Times New Roman" w:hAnsi="Times New Roman"/>
        </w:rPr>
        <w:t xml:space="preserve"> Entity</w:t>
      </w:r>
      <w:r w:rsidR="002E2C60" w:rsidRPr="003021DF">
        <w:rPr>
          <w:rFonts w:ascii="Times New Roman" w:hAnsi="Times New Roman"/>
        </w:rPr>
        <w:t xml:space="preserve"> provisions and maintains routing information in th</w:t>
      </w:r>
      <w:r w:rsidR="00C46A18" w:rsidRPr="003021DF">
        <w:rPr>
          <w:rFonts w:ascii="Times New Roman" w:hAnsi="Times New Roman"/>
        </w:rPr>
        <w:t>e TRS Numbering Directory or creates an equivalent entry in the TRS-URD</w:t>
      </w:r>
      <w:r w:rsidR="002E2C60" w:rsidRPr="003021DF">
        <w:rPr>
          <w:rFonts w:ascii="Times New Roman" w:hAnsi="Times New Roman"/>
        </w:rPr>
        <w:t xml:space="preserve">, the </w:t>
      </w:r>
      <w:r w:rsidRPr="003021DF">
        <w:rPr>
          <w:rFonts w:ascii="Times New Roman" w:hAnsi="Times New Roman"/>
        </w:rPr>
        <w:t xml:space="preserve">Qualified </w:t>
      </w:r>
      <w:r w:rsidR="006A0FB9" w:rsidRPr="003021DF">
        <w:rPr>
          <w:rFonts w:ascii="Times New Roman" w:hAnsi="Times New Roman"/>
        </w:rPr>
        <w:t>DVC</w:t>
      </w:r>
      <w:r w:rsidRPr="003021DF">
        <w:rPr>
          <w:rFonts w:ascii="Times New Roman" w:hAnsi="Times New Roman"/>
        </w:rPr>
        <w:t xml:space="preserve"> Entity</w:t>
      </w:r>
      <w:r w:rsidR="002E2C60" w:rsidRPr="003021DF">
        <w:rPr>
          <w:rFonts w:ascii="Times New Roman" w:hAnsi="Times New Roman"/>
        </w:rPr>
        <w:t xml:space="preserve"> necessarily is using information technology.</w:t>
      </w:r>
      <w:r w:rsidR="00634F81" w:rsidRPr="003021DF">
        <w:rPr>
          <w:rFonts w:ascii="Times New Roman" w:hAnsi="Times New Roman"/>
        </w:rPr>
        <w:t xml:space="preserve"> </w:t>
      </w:r>
    </w:p>
    <w:p w14:paraId="4FDE1498" w14:textId="02D19DF2" w:rsidR="002D66C8" w:rsidRPr="003021DF" w:rsidRDefault="005614CA"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TRS User Certification of Eligibility</w:t>
      </w:r>
      <w:r w:rsidR="0013556E" w:rsidRPr="003021DF">
        <w:rPr>
          <w:rFonts w:ascii="Times New Roman" w:hAnsi="Times New Roman"/>
          <w:i/>
        </w:rPr>
        <w:t xml:space="preserve">.  </w:t>
      </w:r>
      <w:r w:rsidR="002D66C8" w:rsidRPr="003021DF">
        <w:rPr>
          <w:rFonts w:ascii="Times New Roman" w:hAnsi="Times New Roman"/>
        </w:rPr>
        <w:t>VRS providers are specifically permitted to obtain electronic signatures, and maintain electronic records to comply with these requirements</w:t>
      </w:r>
      <w:r w:rsidR="0013556E" w:rsidRPr="003021DF">
        <w:rPr>
          <w:rFonts w:ascii="Times New Roman" w:hAnsi="Times New Roman"/>
        </w:rPr>
        <w:t xml:space="preserve">.  </w:t>
      </w:r>
      <w:r w:rsidR="002D66C8" w:rsidRPr="003021DF">
        <w:rPr>
          <w:rFonts w:ascii="Times New Roman" w:hAnsi="Times New Roman"/>
        </w:rPr>
        <w:t>The Commission expects that a VRS provider’s collection of this information, and reporting of this information, will be performed electronically.</w:t>
      </w:r>
    </w:p>
    <w:p w14:paraId="15C8D82C" w14:textId="2D2E427D" w:rsidR="00645580" w:rsidRPr="003021DF" w:rsidRDefault="005614CA"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TRS User Registration</w:t>
      </w:r>
      <w:r w:rsidR="002D66C8" w:rsidRPr="003021DF">
        <w:rPr>
          <w:rFonts w:ascii="Times New Roman" w:hAnsi="Times New Roman"/>
          <w:i/>
        </w:rPr>
        <w:t>.</w:t>
      </w:r>
      <w:r w:rsidR="002D66C8" w:rsidRPr="003021DF">
        <w:rPr>
          <w:rFonts w:ascii="Times New Roman" w:hAnsi="Times New Roman"/>
        </w:rPr>
        <w:t xml:space="preserve">  </w:t>
      </w:r>
      <w:r w:rsidR="00727203" w:rsidRPr="003021DF">
        <w:rPr>
          <w:rFonts w:ascii="Times New Roman" w:hAnsi="Times New Roman"/>
        </w:rPr>
        <w:t>A</w:t>
      </w:r>
      <w:r w:rsidR="002D66C8" w:rsidRPr="003021DF">
        <w:rPr>
          <w:rFonts w:ascii="Times New Roman" w:hAnsi="Times New Roman"/>
        </w:rPr>
        <w:t xml:space="preserve">n electronic means </w:t>
      </w:r>
      <w:r w:rsidR="00727203" w:rsidRPr="003021DF">
        <w:rPr>
          <w:rFonts w:ascii="Times New Roman" w:hAnsi="Times New Roman"/>
        </w:rPr>
        <w:t xml:space="preserve">has </w:t>
      </w:r>
      <w:r w:rsidR="002D66C8" w:rsidRPr="003021DF">
        <w:rPr>
          <w:rFonts w:ascii="Times New Roman" w:hAnsi="Times New Roman"/>
        </w:rPr>
        <w:t>be</w:t>
      </w:r>
      <w:r w:rsidR="00727203" w:rsidRPr="003021DF">
        <w:rPr>
          <w:rFonts w:ascii="Times New Roman" w:hAnsi="Times New Roman"/>
        </w:rPr>
        <w:t>en</w:t>
      </w:r>
      <w:r w:rsidR="002D66C8" w:rsidRPr="003021DF">
        <w:rPr>
          <w:rFonts w:ascii="Times New Roman" w:hAnsi="Times New Roman"/>
        </w:rPr>
        <w:t xml:space="preserve"> established for VRS providers to query the TRS</w:t>
      </w:r>
      <w:r w:rsidR="00727203" w:rsidRPr="003021DF">
        <w:rPr>
          <w:rFonts w:ascii="Times New Roman" w:hAnsi="Times New Roman"/>
        </w:rPr>
        <w:t>-URD</w:t>
      </w:r>
      <w:r w:rsidR="002D66C8" w:rsidRPr="003021DF">
        <w:rPr>
          <w:rFonts w:ascii="Times New Roman" w:hAnsi="Times New Roman"/>
        </w:rPr>
        <w:t xml:space="preserve"> </w:t>
      </w:r>
      <w:r w:rsidR="00645580" w:rsidRPr="003021DF">
        <w:rPr>
          <w:rFonts w:ascii="Times New Roman" w:hAnsi="Times New Roman"/>
        </w:rPr>
        <w:t>for user registration</w:t>
      </w:r>
      <w:r w:rsidR="00E955F5" w:rsidRPr="003021DF">
        <w:rPr>
          <w:rFonts w:ascii="Times New Roman" w:hAnsi="Times New Roman"/>
        </w:rPr>
        <w:t xml:space="preserve"> as well as registration of enterprise and public videophones</w:t>
      </w:r>
      <w:r w:rsidR="00645580" w:rsidRPr="003021DF">
        <w:rPr>
          <w:rFonts w:ascii="Times New Roman" w:hAnsi="Times New Roman"/>
        </w:rPr>
        <w:t xml:space="preserve">.  </w:t>
      </w:r>
      <w:r w:rsidR="00727203" w:rsidRPr="003021DF">
        <w:rPr>
          <w:rFonts w:ascii="Times New Roman" w:hAnsi="Times New Roman"/>
        </w:rPr>
        <w:t>U</w:t>
      </w:r>
      <w:r w:rsidR="00645580" w:rsidRPr="003021DF">
        <w:rPr>
          <w:rFonts w:ascii="Times New Roman" w:hAnsi="Times New Roman"/>
        </w:rPr>
        <w:t>ser</w:t>
      </w:r>
      <w:r w:rsidR="002631BD" w:rsidRPr="003021DF">
        <w:rPr>
          <w:rFonts w:ascii="Times New Roman" w:hAnsi="Times New Roman"/>
        </w:rPr>
        <w:t xml:space="preserve"> as well as enterprise and public videophone</w:t>
      </w:r>
      <w:r w:rsidR="00645580" w:rsidRPr="003021DF">
        <w:rPr>
          <w:rFonts w:ascii="Times New Roman" w:hAnsi="Times New Roman"/>
        </w:rPr>
        <w:t xml:space="preserve"> removal from, and queries to, the </w:t>
      </w:r>
      <w:r w:rsidR="00727203" w:rsidRPr="003021DF">
        <w:rPr>
          <w:rFonts w:ascii="Times New Roman" w:hAnsi="Times New Roman"/>
        </w:rPr>
        <w:t>TRS-URD also</w:t>
      </w:r>
      <w:r w:rsidR="002D66C8" w:rsidRPr="003021DF">
        <w:rPr>
          <w:rFonts w:ascii="Times New Roman" w:hAnsi="Times New Roman"/>
        </w:rPr>
        <w:t xml:space="preserve"> </w:t>
      </w:r>
      <w:r w:rsidR="00645580" w:rsidRPr="003021DF">
        <w:rPr>
          <w:rFonts w:ascii="Times New Roman" w:hAnsi="Times New Roman"/>
        </w:rPr>
        <w:t>will be performed electronically.</w:t>
      </w:r>
    </w:p>
    <w:p w14:paraId="5519D85D" w14:textId="77777777" w:rsidR="005614CA" w:rsidRPr="003021DF" w:rsidRDefault="005614CA"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lastRenderedPageBreak/>
        <w:t>TRS</w:t>
      </w:r>
      <w:r w:rsidR="009E6C1E" w:rsidRPr="003021DF">
        <w:rPr>
          <w:rFonts w:ascii="Times New Roman" w:hAnsi="Times New Roman"/>
          <w:i/>
        </w:rPr>
        <w:t>-URD</w:t>
      </w:r>
      <w:r w:rsidRPr="003021DF">
        <w:rPr>
          <w:rFonts w:ascii="Times New Roman" w:hAnsi="Times New Roman"/>
          <w:i/>
        </w:rPr>
        <w:t xml:space="preserve"> Per-Call Validation</w:t>
      </w:r>
      <w:r w:rsidR="0013556E" w:rsidRPr="003021DF">
        <w:rPr>
          <w:rFonts w:ascii="Times New Roman" w:hAnsi="Times New Roman"/>
          <w:i/>
        </w:rPr>
        <w:t>.</w:t>
      </w:r>
      <w:r w:rsidR="0013556E" w:rsidRPr="003021DF">
        <w:rPr>
          <w:rFonts w:ascii="Times New Roman" w:hAnsi="Times New Roman"/>
        </w:rPr>
        <w:t xml:space="preserve">  </w:t>
      </w:r>
      <w:r w:rsidRPr="003021DF">
        <w:rPr>
          <w:rFonts w:ascii="Times New Roman" w:hAnsi="Times New Roman"/>
        </w:rPr>
        <w:t xml:space="preserve">Per-call validation will be conducted electronically </w:t>
      </w:r>
      <w:r w:rsidR="0013556E" w:rsidRPr="003021DF">
        <w:rPr>
          <w:rFonts w:ascii="Times New Roman" w:hAnsi="Times New Roman"/>
        </w:rPr>
        <w:t>to</w:t>
      </w:r>
      <w:r w:rsidRPr="003021DF">
        <w:rPr>
          <w:rFonts w:ascii="Times New Roman" w:hAnsi="Times New Roman"/>
        </w:rPr>
        <w:t xml:space="preserve"> expedite the call process.</w:t>
      </w:r>
    </w:p>
    <w:p w14:paraId="5B8E5375" w14:textId="77777777" w:rsidR="0072148B" w:rsidRPr="003021DF" w:rsidRDefault="002D66C8"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bCs/>
          <w:i/>
          <w:iCs/>
        </w:rPr>
        <w:t>Verification of orders for change of default TRS providers</w:t>
      </w:r>
      <w:r w:rsidR="0013556E" w:rsidRPr="003021DF">
        <w:rPr>
          <w:rFonts w:ascii="Times New Roman" w:hAnsi="Times New Roman"/>
          <w:bCs/>
          <w:i/>
          <w:iCs/>
        </w:rPr>
        <w:t xml:space="preserve">.  </w:t>
      </w:r>
      <w:r w:rsidR="00B71521" w:rsidRPr="003021DF">
        <w:rPr>
          <w:rFonts w:ascii="Times New Roman" w:hAnsi="Times New Roman"/>
          <w:bCs/>
          <w:iCs/>
        </w:rPr>
        <w:t xml:space="preserve">Authorizations required under this requirement may be </w:t>
      </w:r>
      <w:r w:rsidR="00B71521" w:rsidRPr="003021DF">
        <w:rPr>
          <w:rFonts w:ascii="Times New Roman" w:hAnsi="Times New Roman"/>
        </w:rPr>
        <w:t xml:space="preserve">electronically signed </w:t>
      </w:r>
      <w:r w:rsidRPr="003021DF">
        <w:rPr>
          <w:rFonts w:ascii="Times New Roman" w:hAnsi="Times New Roman"/>
        </w:rPr>
        <w:t>and preserved</w:t>
      </w:r>
      <w:r w:rsidR="0013556E" w:rsidRPr="003021DF">
        <w:rPr>
          <w:rFonts w:ascii="Times New Roman" w:hAnsi="Times New Roman"/>
        </w:rPr>
        <w:t xml:space="preserve">.  </w:t>
      </w:r>
      <w:r w:rsidR="00B71521" w:rsidRPr="003021DF">
        <w:rPr>
          <w:rFonts w:ascii="Times New Roman" w:hAnsi="Times New Roman"/>
        </w:rPr>
        <w:t>Advance notice of default</w:t>
      </w:r>
      <w:r w:rsidR="00BA7FD0" w:rsidRPr="003021DF">
        <w:rPr>
          <w:rFonts w:ascii="Times New Roman" w:hAnsi="Times New Roman"/>
        </w:rPr>
        <w:t xml:space="preserve"> provider</w:t>
      </w:r>
      <w:r w:rsidR="00B71521" w:rsidRPr="003021DF">
        <w:rPr>
          <w:rFonts w:ascii="Times New Roman" w:hAnsi="Times New Roman"/>
        </w:rPr>
        <w:t xml:space="preserve"> transfer</w:t>
      </w:r>
      <w:r w:rsidR="003E7A4D" w:rsidRPr="003021DF">
        <w:rPr>
          <w:rFonts w:ascii="Times New Roman" w:hAnsi="Times New Roman"/>
        </w:rPr>
        <w:t xml:space="preserve"> sent to users</w:t>
      </w:r>
      <w:r w:rsidR="00B71521" w:rsidRPr="003021DF">
        <w:rPr>
          <w:rFonts w:ascii="Times New Roman" w:hAnsi="Times New Roman"/>
        </w:rPr>
        <w:t xml:space="preserve"> may be made electronically, through pre-recorded sign language or textual messages. </w:t>
      </w:r>
      <w:r w:rsidRPr="003021DF">
        <w:rPr>
          <w:rFonts w:ascii="Times New Roman" w:hAnsi="Times New Roman"/>
        </w:rPr>
        <w:t xml:space="preserve"> </w:t>
      </w:r>
    </w:p>
    <w:p w14:paraId="7E248A04" w14:textId="3EA50376" w:rsidR="00B81C6A" w:rsidRPr="003021DF" w:rsidRDefault="00B81C6A"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Retention of authorization of orders for change of default TRS providers</w:t>
      </w:r>
      <w:r w:rsidR="0013556E" w:rsidRPr="003021DF">
        <w:rPr>
          <w:rFonts w:ascii="Times New Roman" w:hAnsi="Times New Roman"/>
          <w:i/>
        </w:rPr>
        <w:t>.</w:t>
      </w:r>
      <w:r w:rsidR="0013556E" w:rsidRPr="003021DF">
        <w:rPr>
          <w:rFonts w:ascii="Times New Roman" w:hAnsi="Times New Roman"/>
        </w:rPr>
        <w:t xml:space="preserve">  </w:t>
      </w:r>
      <w:r w:rsidR="00400B3E" w:rsidRPr="003021DF">
        <w:rPr>
          <w:rFonts w:ascii="Times New Roman" w:hAnsi="Times New Roman"/>
        </w:rPr>
        <w:t xml:space="preserve">These </w:t>
      </w:r>
      <w:r w:rsidRPr="003021DF">
        <w:rPr>
          <w:rFonts w:ascii="Times New Roman" w:hAnsi="Times New Roman"/>
        </w:rPr>
        <w:t>authorization may be maintained and preserved electronically by the new provider.</w:t>
      </w:r>
    </w:p>
    <w:p w14:paraId="5ACFA57A" w14:textId="77777777" w:rsidR="00B81C6A" w:rsidRPr="003021DF" w:rsidRDefault="00B81C6A"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 xml:space="preserve">Notice of the transfer or sale of </w:t>
      </w:r>
      <w:proofErr w:type="spellStart"/>
      <w:r w:rsidRPr="003021DF">
        <w:rPr>
          <w:rFonts w:ascii="Times New Roman" w:hAnsi="Times New Roman"/>
          <w:i/>
        </w:rPr>
        <w:t>iTRS</w:t>
      </w:r>
      <w:proofErr w:type="spellEnd"/>
      <w:r w:rsidRPr="003021DF">
        <w:rPr>
          <w:rFonts w:ascii="Times New Roman" w:hAnsi="Times New Roman"/>
          <w:i/>
        </w:rPr>
        <w:t xml:space="preserve"> users</w:t>
      </w:r>
      <w:r w:rsidR="0013556E" w:rsidRPr="003021DF">
        <w:rPr>
          <w:rFonts w:ascii="Times New Roman" w:hAnsi="Times New Roman"/>
          <w:i/>
        </w:rPr>
        <w:t>.</w:t>
      </w:r>
      <w:r w:rsidR="0013556E" w:rsidRPr="003021DF">
        <w:rPr>
          <w:rFonts w:ascii="Times New Roman" w:hAnsi="Times New Roman"/>
        </w:rPr>
        <w:t xml:space="preserve">  </w:t>
      </w:r>
      <w:r w:rsidRPr="003021DF">
        <w:rPr>
          <w:rFonts w:ascii="Times New Roman" w:hAnsi="Times New Roman"/>
        </w:rPr>
        <w:t xml:space="preserve">It is anticipated that advance notice will be sent out electronically by acquiring </w:t>
      </w:r>
      <w:proofErr w:type="spellStart"/>
      <w:r w:rsidRPr="003021DF">
        <w:rPr>
          <w:rFonts w:ascii="Times New Roman" w:hAnsi="Times New Roman"/>
        </w:rPr>
        <w:t>iTRS</w:t>
      </w:r>
      <w:proofErr w:type="spellEnd"/>
      <w:r w:rsidRPr="003021DF">
        <w:rPr>
          <w:rFonts w:ascii="Times New Roman" w:hAnsi="Times New Roman"/>
        </w:rPr>
        <w:t xml:space="preserve"> providers. </w:t>
      </w:r>
    </w:p>
    <w:p w14:paraId="6B0C140E" w14:textId="03064BFA" w:rsidR="00B81C6A" w:rsidRPr="003021DF" w:rsidRDefault="00B81C6A"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Identify TRS minutes attributable to unauthorized change</w:t>
      </w:r>
      <w:r w:rsidR="0013556E" w:rsidRPr="003021DF">
        <w:rPr>
          <w:rFonts w:ascii="Times New Roman" w:hAnsi="Times New Roman"/>
          <w:i/>
        </w:rPr>
        <w:t>.</w:t>
      </w:r>
      <w:r w:rsidR="0013556E" w:rsidRPr="003021DF">
        <w:rPr>
          <w:rFonts w:ascii="Times New Roman" w:hAnsi="Times New Roman"/>
        </w:rPr>
        <w:t xml:space="preserve">  </w:t>
      </w:r>
      <w:r w:rsidRPr="003021DF">
        <w:rPr>
          <w:rFonts w:ascii="Times New Roman" w:hAnsi="Times New Roman"/>
        </w:rPr>
        <w:t>Provider communications with the TRS Fund</w:t>
      </w:r>
      <w:r w:rsidR="003D13BB" w:rsidRPr="003021DF">
        <w:rPr>
          <w:rFonts w:ascii="Times New Roman" w:hAnsi="Times New Roman"/>
        </w:rPr>
        <w:t xml:space="preserve"> administrator</w:t>
      </w:r>
      <w:r w:rsidRPr="003021DF">
        <w:rPr>
          <w:rFonts w:ascii="Times New Roman" w:hAnsi="Times New Roman"/>
        </w:rPr>
        <w:t xml:space="preserve"> are anticipated to be performed through electronic means.  </w:t>
      </w:r>
    </w:p>
    <w:p w14:paraId="496A5C04" w14:textId="77777777" w:rsidR="0072148B" w:rsidRPr="003021DF" w:rsidRDefault="002D66C8"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 xml:space="preserve">Notice required for use of </w:t>
      </w:r>
      <w:r w:rsidR="00232B31" w:rsidRPr="003021DF">
        <w:rPr>
          <w:rFonts w:ascii="Times New Roman" w:hAnsi="Times New Roman"/>
          <w:i/>
        </w:rPr>
        <w:t>CPNI</w:t>
      </w:r>
      <w:r w:rsidR="0013556E" w:rsidRPr="003021DF">
        <w:rPr>
          <w:rFonts w:ascii="Times New Roman" w:hAnsi="Times New Roman"/>
        </w:rPr>
        <w:t xml:space="preserve">.  </w:t>
      </w:r>
      <w:r w:rsidRPr="003021DF">
        <w:rPr>
          <w:rFonts w:ascii="Times New Roman" w:hAnsi="Times New Roman"/>
        </w:rPr>
        <w:t xml:space="preserve">TRS providers are </w:t>
      </w:r>
      <w:r w:rsidR="0072148B" w:rsidRPr="003021DF">
        <w:rPr>
          <w:rFonts w:ascii="Times New Roman" w:hAnsi="Times New Roman"/>
        </w:rPr>
        <w:t xml:space="preserve">specifically permitted to provide required notification through electronic means, including email. </w:t>
      </w:r>
    </w:p>
    <w:p w14:paraId="1058D3E8" w14:textId="77777777" w:rsidR="00D06856" w:rsidRPr="003021DF" w:rsidRDefault="002D66C8"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 xml:space="preserve">Safeguards required for use of </w:t>
      </w:r>
      <w:r w:rsidR="00232B31" w:rsidRPr="003021DF">
        <w:rPr>
          <w:rFonts w:ascii="Times New Roman" w:hAnsi="Times New Roman"/>
          <w:i/>
        </w:rPr>
        <w:t>CPNI</w:t>
      </w:r>
      <w:r w:rsidR="0013556E" w:rsidRPr="003021DF">
        <w:rPr>
          <w:rFonts w:ascii="Times New Roman" w:hAnsi="Times New Roman"/>
        </w:rPr>
        <w:t xml:space="preserve">.  </w:t>
      </w:r>
      <w:r w:rsidR="00D06856" w:rsidRPr="003021DF">
        <w:rPr>
          <w:rFonts w:ascii="Times New Roman" w:hAnsi="Times New Roman"/>
        </w:rPr>
        <w:t>R</w:t>
      </w:r>
      <w:r w:rsidRPr="003021DF">
        <w:rPr>
          <w:rFonts w:ascii="Times New Roman" w:hAnsi="Times New Roman"/>
        </w:rPr>
        <w:t>ecord</w:t>
      </w:r>
      <w:r w:rsidR="00D06856" w:rsidRPr="003021DF">
        <w:rPr>
          <w:rFonts w:ascii="Times New Roman" w:hAnsi="Times New Roman"/>
        </w:rPr>
        <w:t>s</w:t>
      </w:r>
      <w:r w:rsidRPr="003021DF">
        <w:rPr>
          <w:rFonts w:ascii="Times New Roman" w:hAnsi="Times New Roman"/>
        </w:rPr>
        <w:t xml:space="preserve"> of use </w:t>
      </w:r>
      <w:r w:rsidR="00D06856" w:rsidRPr="003021DF">
        <w:rPr>
          <w:rFonts w:ascii="Times New Roman" w:hAnsi="Times New Roman"/>
        </w:rPr>
        <w:t xml:space="preserve">of </w:t>
      </w:r>
      <w:r w:rsidRPr="003021DF">
        <w:rPr>
          <w:rFonts w:ascii="Times New Roman" w:hAnsi="Times New Roman"/>
        </w:rPr>
        <w:t>customers’ CPNI</w:t>
      </w:r>
      <w:r w:rsidR="00D06856" w:rsidRPr="003021DF">
        <w:rPr>
          <w:rFonts w:ascii="Times New Roman" w:hAnsi="Times New Roman"/>
        </w:rPr>
        <w:t xml:space="preserve"> may be preserved electronically, and reporting for </w:t>
      </w:r>
      <w:proofErr w:type="spellStart"/>
      <w:r w:rsidR="00D06856" w:rsidRPr="003021DF">
        <w:rPr>
          <w:rFonts w:ascii="Times New Roman" w:hAnsi="Times New Roman"/>
        </w:rPr>
        <w:t>iTRS</w:t>
      </w:r>
      <w:proofErr w:type="spellEnd"/>
      <w:r w:rsidR="00D06856" w:rsidRPr="003021DF">
        <w:rPr>
          <w:rFonts w:ascii="Times New Roman" w:hAnsi="Times New Roman"/>
        </w:rPr>
        <w:t xml:space="preserve"> providers is to be included in their annual reports. </w:t>
      </w:r>
    </w:p>
    <w:p w14:paraId="3AC62593" w14:textId="4BA37CE4" w:rsidR="002D66C8" w:rsidRPr="003021DF" w:rsidRDefault="002D66C8"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 xml:space="preserve">Safeguards on the disclosure of </w:t>
      </w:r>
      <w:r w:rsidR="00442151" w:rsidRPr="003021DF">
        <w:rPr>
          <w:rFonts w:ascii="Times New Roman" w:hAnsi="Times New Roman"/>
          <w:i/>
        </w:rPr>
        <w:t>CPNI</w:t>
      </w:r>
      <w:r w:rsidR="0013556E" w:rsidRPr="003021DF">
        <w:rPr>
          <w:rFonts w:ascii="Times New Roman" w:hAnsi="Times New Roman"/>
          <w:i/>
        </w:rPr>
        <w:t>.</w:t>
      </w:r>
      <w:r w:rsidR="0013556E" w:rsidRPr="003021DF">
        <w:rPr>
          <w:rFonts w:ascii="Times New Roman" w:hAnsi="Times New Roman"/>
        </w:rPr>
        <w:t xml:space="preserve">  </w:t>
      </w:r>
      <w:r w:rsidR="00D06856" w:rsidRPr="003021DF">
        <w:rPr>
          <w:rFonts w:ascii="Times New Roman" w:hAnsi="Times New Roman"/>
        </w:rPr>
        <w:t>The Commission anticipates that most of the</w:t>
      </w:r>
      <w:r w:rsidR="00442151" w:rsidRPr="003021DF">
        <w:rPr>
          <w:rFonts w:ascii="Times New Roman" w:hAnsi="Times New Roman"/>
        </w:rPr>
        <w:t xml:space="preserve"> required</w:t>
      </w:r>
      <w:r w:rsidR="00D06856" w:rsidRPr="003021DF">
        <w:rPr>
          <w:rFonts w:ascii="Times New Roman" w:hAnsi="Times New Roman"/>
        </w:rPr>
        <w:t xml:space="preserve"> safeguards will be performed through electronic methods.</w:t>
      </w:r>
    </w:p>
    <w:p w14:paraId="5E9C5E61" w14:textId="3D43A6FF" w:rsidR="00196673" w:rsidRPr="003021DF" w:rsidRDefault="00196673" w:rsidP="00037616">
      <w:pPr>
        <w:pStyle w:val="ListParagraph"/>
        <w:numPr>
          <w:ilvl w:val="0"/>
          <w:numId w:val="90"/>
        </w:numPr>
        <w:spacing w:after="120" w:line="240" w:lineRule="auto"/>
        <w:contextualSpacing w:val="0"/>
        <w:rPr>
          <w:rFonts w:ascii="Times New Roman" w:hAnsi="Times New Roman"/>
        </w:rPr>
      </w:pPr>
      <w:r w:rsidRPr="003021DF">
        <w:rPr>
          <w:rFonts w:ascii="Times New Roman" w:hAnsi="Times New Roman"/>
          <w:i/>
        </w:rPr>
        <w:t xml:space="preserve">Voluntary </w:t>
      </w:r>
      <w:r w:rsidR="00E503F5" w:rsidRPr="003021DF">
        <w:rPr>
          <w:rFonts w:ascii="Times New Roman" w:hAnsi="Times New Roman"/>
          <w:i/>
        </w:rPr>
        <w:t>a</w:t>
      </w:r>
      <w:r w:rsidR="002F2202" w:rsidRPr="003021DF">
        <w:rPr>
          <w:rFonts w:ascii="Times New Roman" w:hAnsi="Times New Roman"/>
          <w:i/>
        </w:rPr>
        <w:t>t-home VRS call handling</w:t>
      </w:r>
      <w:r w:rsidR="002F2202" w:rsidRPr="003021DF">
        <w:rPr>
          <w:rFonts w:ascii="Times New Roman" w:hAnsi="Times New Roman"/>
        </w:rPr>
        <w:t xml:space="preserve">.  </w:t>
      </w:r>
      <w:r w:rsidR="004D078C" w:rsidRPr="003021DF">
        <w:rPr>
          <w:rFonts w:ascii="Times New Roman" w:hAnsi="Times New Roman"/>
        </w:rPr>
        <w:t xml:space="preserve">The Commission </w:t>
      </w:r>
      <w:r w:rsidR="00D15C5B" w:rsidRPr="003021DF">
        <w:rPr>
          <w:rFonts w:ascii="Times New Roman" w:hAnsi="Times New Roman"/>
        </w:rPr>
        <w:t>anticipates</w:t>
      </w:r>
      <w:r w:rsidR="004D078C" w:rsidRPr="003021DF">
        <w:rPr>
          <w:rFonts w:ascii="Times New Roman" w:hAnsi="Times New Roman"/>
        </w:rPr>
        <w:t xml:space="preserve"> that </w:t>
      </w:r>
      <w:r w:rsidR="002F2202" w:rsidRPr="003021DF">
        <w:rPr>
          <w:rFonts w:ascii="Times New Roman" w:hAnsi="Times New Roman"/>
        </w:rPr>
        <w:t xml:space="preserve">VRS providers that voluntarily participate in </w:t>
      </w:r>
      <w:r w:rsidR="00E503F5" w:rsidRPr="003021DF">
        <w:rPr>
          <w:rFonts w:ascii="Times New Roman" w:hAnsi="Times New Roman"/>
        </w:rPr>
        <w:t>at-home call handling</w:t>
      </w:r>
      <w:r w:rsidR="002F2202" w:rsidRPr="003021DF">
        <w:rPr>
          <w:rFonts w:ascii="Times New Roman" w:hAnsi="Times New Roman"/>
        </w:rPr>
        <w:t xml:space="preserve"> </w:t>
      </w:r>
      <w:r w:rsidR="004D078C" w:rsidRPr="003021DF">
        <w:rPr>
          <w:rFonts w:ascii="Times New Roman" w:hAnsi="Times New Roman"/>
        </w:rPr>
        <w:t>will</w:t>
      </w:r>
      <w:r w:rsidR="002F2202" w:rsidRPr="003021DF">
        <w:rPr>
          <w:rFonts w:ascii="Times New Roman" w:hAnsi="Times New Roman"/>
        </w:rPr>
        <w:t xml:space="preserve"> collect, retain, and submit electronic records to comply with the requirements</w:t>
      </w:r>
      <w:r w:rsidR="0013556E" w:rsidRPr="003021DF">
        <w:rPr>
          <w:rFonts w:ascii="Times New Roman" w:hAnsi="Times New Roman"/>
        </w:rPr>
        <w:t>.</w:t>
      </w:r>
    </w:p>
    <w:p w14:paraId="2CCD2260" w14:textId="76BCFFBB" w:rsidR="004F658C" w:rsidRPr="003021DF" w:rsidRDefault="00010B8D" w:rsidP="004D606C">
      <w:pPr>
        <w:pStyle w:val="ListParagraph"/>
        <w:numPr>
          <w:ilvl w:val="0"/>
          <w:numId w:val="116"/>
        </w:numPr>
        <w:spacing w:after="120" w:line="240" w:lineRule="auto"/>
        <w:ind w:left="720"/>
        <w:contextualSpacing w:val="0"/>
        <w:rPr>
          <w:rFonts w:ascii="Times New Roman" w:hAnsi="Times New Roman"/>
          <w:b/>
          <w:i/>
          <w:iCs/>
          <w:snapToGrid w:val="0"/>
        </w:rPr>
      </w:pPr>
      <w:r w:rsidRPr="003021DF">
        <w:rPr>
          <w:rFonts w:ascii="Times New Roman" w:hAnsi="Times New Roman"/>
          <w:b/>
          <w:i/>
          <w:iCs/>
        </w:rPr>
        <w:t>MLTS 911 and Dispatchable Location Order</w:t>
      </w:r>
    </w:p>
    <w:p w14:paraId="5F4B27A0" w14:textId="5B4450AD" w:rsidR="00B35074" w:rsidRPr="003021DF" w:rsidRDefault="00010B8D" w:rsidP="00003352">
      <w:pPr>
        <w:spacing w:after="120"/>
        <w:ind w:left="720"/>
        <w:rPr>
          <w:sz w:val="22"/>
          <w:szCs w:val="22"/>
        </w:rPr>
      </w:pPr>
      <w:r w:rsidRPr="003021DF">
        <w:rPr>
          <w:iCs/>
          <w:sz w:val="22"/>
          <w:szCs w:val="22"/>
        </w:rPr>
        <w:t xml:space="preserve">VRS, IP Relay, </w:t>
      </w:r>
      <w:r w:rsidR="002872E8" w:rsidRPr="003021DF">
        <w:rPr>
          <w:iCs/>
          <w:sz w:val="22"/>
          <w:szCs w:val="22"/>
        </w:rPr>
        <w:t xml:space="preserve">and covered IP CTS providers must provide automated dispatchable location, with each 911 call to the extent feasible.  If a provider of non-fixed services finds it technically infeasible to provide automated dispatchable location, the provider must provide users’ Registered Location or alternative location information through an electronic method.  If such information is not available to a VRS or IP Relay provider via an electronic method, the provider must request the information from the user.  The rules </w:t>
      </w:r>
      <w:r w:rsidR="002872E8" w:rsidRPr="003021DF">
        <w:rPr>
          <w:sz w:val="22"/>
          <w:szCs w:val="22"/>
        </w:rPr>
        <w:t>allow Internet-based TRS providers to route the call to an Emergency Calling Relay Center, so long as the provider has made a good-faith effort to obtain location data from all available alternative location sources.</w:t>
      </w:r>
    </w:p>
    <w:p w14:paraId="678E71B4" w14:textId="381CF29E" w:rsidR="002D66C8" w:rsidRPr="003021DF" w:rsidRDefault="002D66C8" w:rsidP="00192E7B">
      <w:pPr>
        <w:spacing w:after="120"/>
        <w:ind w:left="360" w:hanging="360"/>
        <w:rPr>
          <w:sz w:val="22"/>
          <w:szCs w:val="22"/>
        </w:rPr>
      </w:pPr>
      <w:r w:rsidRPr="003021DF">
        <w:rPr>
          <w:sz w:val="22"/>
          <w:szCs w:val="22"/>
        </w:rPr>
        <w:t>4.</w:t>
      </w:r>
      <w:r w:rsidRPr="003021DF">
        <w:rPr>
          <w:sz w:val="22"/>
          <w:szCs w:val="22"/>
        </w:rPr>
        <w:tab/>
        <w:t>None of the information collected as a result of the</w:t>
      </w:r>
      <w:r w:rsidR="006575BA" w:rsidRPr="003021DF">
        <w:rPr>
          <w:sz w:val="22"/>
          <w:szCs w:val="22"/>
        </w:rPr>
        <w:t xml:space="preserve"> State</w:t>
      </w:r>
      <w:r w:rsidR="00BF3773" w:rsidRPr="003021DF">
        <w:rPr>
          <w:sz w:val="22"/>
          <w:szCs w:val="22"/>
        </w:rPr>
        <w:t xml:space="preserve"> and </w:t>
      </w:r>
      <w:r w:rsidR="006575BA" w:rsidRPr="003021DF">
        <w:rPr>
          <w:sz w:val="22"/>
          <w:szCs w:val="22"/>
        </w:rPr>
        <w:t>Federal</w:t>
      </w:r>
      <w:r w:rsidR="00BF3773" w:rsidRPr="003021DF">
        <w:rPr>
          <w:sz w:val="22"/>
          <w:szCs w:val="22"/>
        </w:rPr>
        <w:t xml:space="preserve"> Relay Program Certification orders</w:t>
      </w:r>
      <w:r w:rsidR="006575BA" w:rsidRPr="003021DF">
        <w:rPr>
          <w:sz w:val="22"/>
          <w:szCs w:val="22"/>
        </w:rPr>
        <w:t>,</w:t>
      </w:r>
      <w:r w:rsidR="00BF3773" w:rsidRPr="003021DF">
        <w:rPr>
          <w:sz w:val="22"/>
          <w:szCs w:val="22"/>
        </w:rPr>
        <w:t xml:space="preserve"> the</w:t>
      </w:r>
      <w:r w:rsidR="006575BA" w:rsidRPr="003021DF">
        <w:rPr>
          <w:sz w:val="22"/>
          <w:szCs w:val="22"/>
        </w:rPr>
        <w:t xml:space="preserve"> three numbering orders</w:t>
      </w:r>
      <w:r w:rsidR="005F5C69" w:rsidRPr="003021DF">
        <w:rPr>
          <w:sz w:val="22"/>
          <w:szCs w:val="22"/>
        </w:rPr>
        <w:t>,</w:t>
      </w:r>
      <w:r w:rsidR="006575BA" w:rsidRPr="003021DF">
        <w:rPr>
          <w:sz w:val="22"/>
          <w:szCs w:val="22"/>
        </w:rPr>
        <w:t xml:space="preserve"> </w:t>
      </w:r>
      <w:r w:rsidR="00BF3773" w:rsidRPr="003021DF">
        <w:rPr>
          <w:sz w:val="22"/>
          <w:szCs w:val="22"/>
        </w:rPr>
        <w:t>the</w:t>
      </w:r>
      <w:r w:rsidR="006575BA" w:rsidRPr="003021DF">
        <w:rPr>
          <w:sz w:val="22"/>
          <w:szCs w:val="22"/>
        </w:rPr>
        <w:t xml:space="preserve"> </w:t>
      </w:r>
      <w:r w:rsidR="00346976" w:rsidRPr="003021DF">
        <w:rPr>
          <w:sz w:val="22"/>
          <w:szCs w:val="22"/>
        </w:rPr>
        <w:t>four</w:t>
      </w:r>
      <w:r w:rsidR="006575BA" w:rsidRPr="003021DF">
        <w:rPr>
          <w:sz w:val="22"/>
          <w:szCs w:val="22"/>
        </w:rPr>
        <w:t xml:space="preserve"> VRS orders</w:t>
      </w:r>
      <w:r w:rsidR="005F5C69" w:rsidRPr="003021DF">
        <w:rPr>
          <w:sz w:val="22"/>
          <w:szCs w:val="22"/>
        </w:rPr>
        <w:t xml:space="preserve">, and the </w:t>
      </w:r>
      <w:r w:rsidR="005F5C69" w:rsidRPr="003021DF">
        <w:rPr>
          <w:i/>
          <w:iCs/>
          <w:sz w:val="22"/>
          <w:szCs w:val="22"/>
        </w:rPr>
        <w:t>MTLS 911 and Dispatchable Location Order</w:t>
      </w:r>
      <w:r w:rsidR="006575BA" w:rsidRPr="003021DF">
        <w:rPr>
          <w:i/>
          <w:sz w:val="22"/>
          <w:szCs w:val="22"/>
        </w:rPr>
        <w:t xml:space="preserve"> </w:t>
      </w:r>
      <w:r w:rsidRPr="003021DF">
        <w:rPr>
          <w:sz w:val="22"/>
          <w:szCs w:val="22"/>
        </w:rPr>
        <w:t>will be duplicative of other information.</w:t>
      </w:r>
    </w:p>
    <w:p w14:paraId="5B87996C" w14:textId="26A48499" w:rsidR="00182E4B" w:rsidRPr="003021DF" w:rsidRDefault="002D66C8" w:rsidP="00192E7B">
      <w:pPr>
        <w:spacing w:after="120"/>
        <w:ind w:left="360" w:hanging="360"/>
        <w:rPr>
          <w:sz w:val="22"/>
          <w:szCs w:val="22"/>
        </w:rPr>
      </w:pPr>
      <w:r w:rsidRPr="003021DF">
        <w:rPr>
          <w:sz w:val="22"/>
          <w:szCs w:val="22"/>
        </w:rPr>
        <w:t>5.</w:t>
      </w:r>
      <w:r w:rsidRPr="003021DF">
        <w:rPr>
          <w:sz w:val="22"/>
          <w:szCs w:val="22"/>
        </w:rPr>
        <w:tab/>
      </w:r>
      <w:r w:rsidR="00182E4B" w:rsidRPr="003021DF">
        <w:rPr>
          <w:sz w:val="22"/>
          <w:szCs w:val="22"/>
        </w:rPr>
        <w:t>The Commission has sought to minimize the burdens on small businesses, organizations and other small entities throughout the orders discussed herein.</w:t>
      </w:r>
    </w:p>
    <w:p w14:paraId="107FB8CD" w14:textId="49946480" w:rsidR="006575BA" w:rsidRPr="003021DF" w:rsidRDefault="00033BAD" w:rsidP="00E90EF7">
      <w:pPr>
        <w:pStyle w:val="ListParagraph"/>
        <w:numPr>
          <w:ilvl w:val="0"/>
          <w:numId w:val="104"/>
        </w:numPr>
        <w:spacing w:after="120"/>
        <w:ind w:left="720"/>
        <w:rPr>
          <w:rFonts w:ascii="Times New Roman" w:hAnsi="Times New Roman"/>
        </w:rPr>
      </w:pPr>
      <w:r w:rsidRPr="003021DF">
        <w:rPr>
          <w:b/>
          <w:snapToGrid w:val="0"/>
          <w:kern w:val="28"/>
        </w:rPr>
        <w:tab/>
      </w:r>
      <w:r w:rsidR="006575BA" w:rsidRPr="003021DF">
        <w:rPr>
          <w:rFonts w:ascii="Times New Roman" w:hAnsi="Times New Roman"/>
          <w:b/>
          <w:snapToGrid w:val="0"/>
          <w:kern w:val="28"/>
        </w:rPr>
        <w:t xml:space="preserve">State </w:t>
      </w:r>
      <w:r w:rsidR="006575BA" w:rsidRPr="003021DF">
        <w:rPr>
          <w:rFonts w:ascii="Times New Roman" w:hAnsi="Times New Roman"/>
          <w:b/>
        </w:rPr>
        <w:t>and</w:t>
      </w:r>
      <w:r w:rsidR="006575BA" w:rsidRPr="003021DF">
        <w:rPr>
          <w:rFonts w:ascii="Times New Roman" w:hAnsi="Times New Roman"/>
          <w:b/>
          <w:snapToGrid w:val="0"/>
          <w:kern w:val="28"/>
        </w:rPr>
        <w:t xml:space="preserve"> Federal Relay Program Certification</w:t>
      </w:r>
    </w:p>
    <w:p w14:paraId="5CA1BCD4" w14:textId="5CE058D1" w:rsidR="0002593D" w:rsidRPr="003021DF" w:rsidRDefault="0002593D" w:rsidP="00E90EF7">
      <w:pPr>
        <w:spacing w:after="120"/>
        <w:ind w:left="720"/>
        <w:rPr>
          <w:sz w:val="22"/>
          <w:szCs w:val="22"/>
        </w:rPr>
      </w:pPr>
      <w:r w:rsidRPr="003021DF">
        <w:rPr>
          <w:sz w:val="22"/>
          <w:szCs w:val="22"/>
        </w:rPr>
        <w:t>For state relay program certification, because no state is a small entity, t</w:t>
      </w:r>
      <w:r w:rsidR="00C02E2F" w:rsidRPr="003021DF">
        <w:rPr>
          <w:sz w:val="22"/>
          <w:szCs w:val="22"/>
        </w:rPr>
        <w:t>here is no significant economic impact on small businesses or small entities.</w:t>
      </w:r>
    </w:p>
    <w:p w14:paraId="7570F67F" w14:textId="4D10524A" w:rsidR="006575BA" w:rsidRPr="003021DF" w:rsidRDefault="0002593D" w:rsidP="00E90EF7">
      <w:pPr>
        <w:spacing w:after="120"/>
        <w:ind w:left="720"/>
        <w:rPr>
          <w:sz w:val="22"/>
          <w:szCs w:val="22"/>
        </w:rPr>
      </w:pPr>
      <w:r w:rsidRPr="003021DF">
        <w:rPr>
          <w:sz w:val="22"/>
          <w:szCs w:val="22"/>
        </w:rPr>
        <w:t>For federal relay program certification, the Commission concluded that the</w:t>
      </w:r>
      <w:r w:rsidR="0092062E" w:rsidRPr="003021DF">
        <w:rPr>
          <w:sz w:val="22"/>
          <w:szCs w:val="22"/>
        </w:rPr>
        <w:t xml:space="preserve"> public interest</w:t>
      </w:r>
      <w:r w:rsidRPr="003021DF">
        <w:rPr>
          <w:sz w:val="22"/>
          <w:szCs w:val="22"/>
        </w:rPr>
        <w:t xml:space="preserve"> </w:t>
      </w:r>
      <w:r w:rsidR="00820FA5" w:rsidRPr="003021DF">
        <w:rPr>
          <w:sz w:val="22"/>
          <w:szCs w:val="22"/>
        </w:rPr>
        <w:t>need to prevent</w:t>
      </w:r>
      <w:r w:rsidRPr="003021DF">
        <w:rPr>
          <w:sz w:val="22"/>
          <w:szCs w:val="22"/>
        </w:rPr>
        <w:t xml:space="preserve"> fraud, waste, and abuse justifies the burden of imposing</w:t>
      </w:r>
      <w:r w:rsidR="00913856" w:rsidRPr="003021DF">
        <w:rPr>
          <w:sz w:val="22"/>
          <w:szCs w:val="22"/>
        </w:rPr>
        <w:t xml:space="preserve"> on </w:t>
      </w:r>
      <w:proofErr w:type="spellStart"/>
      <w:r w:rsidR="00913856" w:rsidRPr="003021DF">
        <w:rPr>
          <w:sz w:val="22"/>
          <w:szCs w:val="22"/>
        </w:rPr>
        <w:t>iTRS</w:t>
      </w:r>
      <w:proofErr w:type="spellEnd"/>
      <w:r w:rsidR="00913856" w:rsidRPr="003021DF">
        <w:rPr>
          <w:sz w:val="22"/>
          <w:szCs w:val="22"/>
        </w:rPr>
        <w:t xml:space="preserve"> providers, including </w:t>
      </w:r>
      <w:r w:rsidR="00913856" w:rsidRPr="003021DF">
        <w:rPr>
          <w:sz w:val="22"/>
          <w:szCs w:val="22"/>
        </w:rPr>
        <w:lastRenderedPageBreak/>
        <w:t>small businesses, the</w:t>
      </w:r>
      <w:r w:rsidRPr="003021DF">
        <w:rPr>
          <w:sz w:val="22"/>
          <w:szCs w:val="22"/>
        </w:rPr>
        <w:t xml:space="preserve"> certification and reporting requirements, which are minor as compared to the</w:t>
      </w:r>
      <w:r w:rsidR="00820FA5" w:rsidRPr="003021DF">
        <w:rPr>
          <w:sz w:val="22"/>
          <w:szCs w:val="22"/>
        </w:rPr>
        <w:t xml:space="preserve"> past</w:t>
      </w:r>
      <w:r w:rsidRPr="003021DF">
        <w:rPr>
          <w:sz w:val="22"/>
          <w:szCs w:val="22"/>
        </w:rPr>
        <w:t xml:space="preserve"> substantial cost to the TRS Fund caused by waste, fraud, and abuse</w:t>
      </w:r>
      <w:r w:rsidR="0092062E" w:rsidRPr="003021DF">
        <w:rPr>
          <w:sz w:val="22"/>
          <w:szCs w:val="22"/>
        </w:rPr>
        <w:t>, much of which was brought under control through the use of certification and reporting requirements</w:t>
      </w:r>
      <w:r w:rsidRPr="003021DF">
        <w:rPr>
          <w:sz w:val="22"/>
          <w:szCs w:val="22"/>
        </w:rPr>
        <w:t>.</w:t>
      </w:r>
    </w:p>
    <w:p w14:paraId="51CE7000" w14:textId="3F24D752" w:rsidR="00182E4B" w:rsidRPr="003021DF" w:rsidRDefault="00182E4B" w:rsidP="00E90EF7">
      <w:pPr>
        <w:pStyle w:val="ListParagraph"/>
        <w:numPr>
          <w:ilvl w:val="0"/>
          <w:numId w:val="104"/>
        </w:numPr>
        <w:spacing w:after="120"/>
        <w:ind w:left="720"/>
        <w:rPr>
          <w:rFonts w:ascii="Times New Roman" w:hAnsi="Times New Roman"/>
          <w:b/>
        </w:rPr>
      </w:pPr>
      <w:r w:rsidRPr="003021DF">
        <w:rPr>
          <w:rFonts w:ascii="Times New Roman" w:hAnsi="Times New Roman"/>
          <w:b/>
        </w:rPr>
        <w:t xml:space="preserve">Three </w:t>
      </w:r>
      <w:r w:rsidRPr="003021DF">
        <w:rPr>
          <w:rFonts w:ascii="Times New Roman" w:hAnsi="Times New Roman"/>
          <w:b/>
          <w:snapToGrid w:val="0"/>
          <w:kern w:val="28"/>
        </w:rPr>
        <w:t>Numbering</w:t>
      </w:r>
      <w:r w:rsidRPr="003021DF">
        <w:rPr>
          <w:rFonts w:ascii="Times New Roman" w:hAnsi="Times New Roman"/>
          <w:b/>
        </w:rPr>
        <w:t xml:space="preserve"> Orders</w:t>
      </w:r>
    </w:p>
    <w:p w14:paraId="08ABBB4E" w14:textId="77777777" w:rsidR="00182E4B" w:rsidRPr="003021DF" w:rsidRDefault="00182E4B" w:rsidP="00E90EF7">
      <w:pPr>
        <w:spacing w:after="120"/>
        <w:ind w:left="720"/>
        <w:rPr>
          <w:sz w:val="22"/>
          <w:szCs w:val="22"/>
        </w:rPr>
      </w:pPr>
      <w:r w:rsidRPr="003021DF">
        <w:rPr>
          <w:sz w:val="22"/>
          <w:szCs w:val="22"/>
        </w:rPr>
        <w:t xml:space="preserve">In the </w:t>
      </w:r>
      <w:r w:rsidRPr="003021DF">
        <w:rPr>
          <w:i/>
          <w:sz w:val="22"/>
          <w:szCs w:val="22"/>
        </w:rPr>
        <w:t>First Numbering Order</w:t>
      </w:r>
      <w:r w:rsidRPr="003021DF">
        <w:rPr>
          <w:sz w:val="22"/>
          <w:szCs w:val="22"/>
        </w:rPr>
        <w:t xml:space="preserve">, </w:t>
      </w:r>
      <w:r w:rsidRPr="003021DF">
        <w:rPr>
          <w:i/>
          <w:sz w:val="22"/>
          <w:szCs w:val="22"/>
        </w:rPr>
        <w:t>Second Numbering Order</w:t>
      </w:r>
      <w:r w:rsidRPr="003021DF">
        <w:rPr>
          <w:sz w:val="22"/>
          <w:szCs w:val="22"/>
        </w:rPr>
        <w:t xml:space="preserve">, and the </w:t>
      </w:r>
      <w:proofErr w:type="spellStart"/>
      <w:r w:rsidRPr="003021DF">
        <w:rPr>
          <w:i/>
          <w:sz w:val="22"/>
          <w:szCs w:val="22"/>
        </w:rPr>
        <w:t>iTRS</w:t>
      </w:r>
      <w:proofErr w:type="spellEnd"/>
      <w:r w:rsidRPr="003021DF">
        <w:rPr>
          <w:i/>
          <w:sz w:val="22"/>
          <w:szCs w:val="22"/>
        </w:rPr>
        <w:t xml:space="preserve"> Toll Free Order</w:t>
      </w:r>
      <w:r w:rsidRPr="003021DF">
        <w:rPr>
          <w:sz w:val="22"/>
          <w:szCs w:val="22"/>
        </w:rPr>
        <w:t>, the Commission has attempted to balance the economic interests of small businesses with the significant public interest in access to numbering, toll free numbers, and E911 services when using VRS and IP Relay, and has taken several steps to minimize the information collection burden for small business concerns, including those with fewer than 25 employees.</w:t>
      </w:r>
    </w:p>
    <w:p w14:paraId="3F3D55A9" w14:textId="6E0AEE63" w:rsidR="00182E4B" w:rsidRPr="003021DF" w:rsidRDefault="00740D2A" w:rsidP="00FD58D3">
      <w:pPr>
        <w:spacing w:after="120"/>
        <w:ind w:left="1080" w:hanging="360"/>
        <w:rPr>
          <w:sz w:val="22"/>
          <w:szCs w:val="22"/>
        </w:rPr>
      </w:pPr>
      <w:r w:rsidRPr="003021DF">
        <w:rPr>
          <w:sz w:val="22"/>
          <w:szCs w:val="22"/>
        </w:rPr>
        <w:t>(1</w:t>
      </w:r>
      <w:r w:rsidR="00182E4B" w:rsidRPr="003021DF">
        <w:rPr>
          <w:sz w:val="22"/>
          <w:szCs w:val="22"/>
        </w:rPr>
        <w:t>)</w:t>
      </w:r>
      <w:r w:rsidRPr="003021DF">
        <w:rPr>
          <w:sz w:val="22"/>
          <w:szCs w:val="22"/>
        </w:rPr>
        <w:tab/>
      </w:r>
      <w:r w:rsidR="00182E4B" w:rsidRPr="003021DF">
        <w:rPr>
          <w:i/>
          <w:sz w:val="22"/>
          <w:szCs w:val="22"/>
        </w:rPr>
        <w:t>Routing Information</w:t>
      </w:r>
      <w:r w:rsidR="00182E4B" w:rsidRPr="003021DF">
        <w:rPr>
          <w:sz w:val="22"/>
          <w:szCs w:val="22"/>
        </w:rPr>
        <w:t xml:space="preserve">.  In requiring that VRS and IP Relay providers obtain routing information for their registered users, the </w:t>
      </w:r>
      <w:r w:rsidR="00182E4B" w:rsidRPr="003021DF">
        <w:rPr>
          <w:i/>
          <w:sz w:val="22"/>
          <w:szCs w:val="22"/>
        </w:rPr>
        <w:t>First Numbering Order</w:t>
      </w:r>
      <w:r w:rsidR="00182E4B" w:rsidRPr="003021DF">
        <w:rPr>
          <w:sz w:val="22"/>
          <w:szCs w:val="22"/>
        </w:rPr>
        <w:t xml:space="preserve"> requires that providers that have issued, leased, or otherwise provided customer premises equipment (usually larger providers) must ensure that such equipment delivers routing information to each user’s default provider.</w:t>
      </w:r>
    </w:p>
    <w:p w14:paraId="2F0C0252" w14:textId="7F384F88" w:rsidR="00182E4B" w:rsidRPr="003021DF" w:rsidRDefault="00182E4B" w:rsidP="00FD58D3">
      <w:pPr>
        <w:spacing w:after="120"/>
        <w:ind w:left="1080" w:hanging="360"/>
        <w:rPr>
          <w:sz w:val="22"/>
          <w:szCs w:val="22"/>
        </w:rPr>
      </w:pPr>
      <w:r w:rsidRPr="003021DF">
        <w:rPr>
          <w:sz w:val="22"/>
          <w:szCs w:val="22"/>
        </w:rPr>
        <w:t>(</w:t>
      </w:r>
      <w:r w:rsidR="00740D2A" w:rsidRPr="003021DF">
        <w:rPr>
          <w:sz w:val="22"/>
          <w:szCs w:val="22"/>
        </w:rPr>
        <w:t>2</w:t>
      </w:r>
      <w:r w:rsidRPr="003021DF">
        <w:rPr>
          <w:sz w:val="22"/>
          <w:szCs w:val="22"/>
        </w:rPr>
        <w:t>)</w:t>
      </w:r>
      <w:r w:rsidR="00740D2A" w:rsidRPr="003021DF">
        <w:rPr>
          <w:sz w:val="22"/>
          <w:szCs w:val="22"/>
        </w:rPr>
        <w:tab/>
      </w:r>
      <w:r w:rsidRPr="003021DF">
        <w:rPr>
          <w:i/>
          <w:sz w:val="22"/>
          <w:szCs w:val="22"/>
        </w:rPr>
        <w:t>Provision of Routing Information</w:t>
      </w:r>
      <w:r w:rsidRPr="003021DF">
        <w:rPr>
          <w:sz w:val="22"/>
          <w:szCs w:val="22"/>
        </w:rPr>
        <w:t>.  Once a provider has automatically received that information, it can provision the TRS Numbering Directory with that information electronically.</w:t>
      </w:r>
    </w:p>
    <w:p w14:paraId="7AC1DA07" w14:textId="4FDB2488" w:rsidR="00182E4B" w:rsidRPr="003021DF" w:rsidRDefault="00182E4B" w:rsidP="00FD58D3">
      <w:pPr>
        <w:spacing w:after="120"/>
        <w:ind w:left="1080" w:hanging="360"/>
        <w:rPr>
          <w:sz w:val="22"/>
          <w:szCs w:val="22"/>
        </w:rPr>
      </w:pPr>
      <w:r w:rsidRPr="003021DF">
        <w:rPr>
          <w:sz w:val="22"/>
          <w:szCs w:val="22"/>
        </w:rPr>
        <w:t>(</w:t>
      </w:r>
      <w:r w:rsidR="005E00CB" w:rsidRPr="003021DF">
        <w:rPr>
          <w:sz w:val="22"/>
          <w:szCs w:val="22"/>
        </w:rPr>
        <w:t>3</w:t>
      </w:r>
      <w:r w:rsidRPr="003021DF">
        <w:rPr>
          <w:sz w:val="22"/>
          <w:szCs w:val="22"/>
        </w:rPr>
        <w:t>)</w:t>
      </w:r>
      <w:r w:rsidR="00740D2A" w:rsidRPr="003021DF">
        <w:rPr>
          <w:sz w:val="22"/>
          <w:szCs w:val="22"/>
        </w:rPr>
        <w:tab/>
      </w:r>
      <w:r w:rsidRPr="003021DF">
        <w:rPr>
          <w:i/>
          <w:sz w:val="22"/>
          <w:szCs w:val="22"/>
        </w:rPr>
        <w:t>Registered Location</w:t>
      </w:r>
      <w:r w:rsidRPr="003021DF">
        <w:rPr>
          <w:sz w:val="22"/>
          <w:szCs w:val="22"/>
        </w:rPr>
        <w:t xml:space="preserve">.  In requiring that VRS and IP Relay providers obtain their registered users’ Registered Location, the </w:t>
      </w:r>
      <w:r w:rsidRPr="003021DF">
        <w:rPr>
          <w:i/>
          <w:sz w:val="22"/>
          <w:szCs w:val="22"/>
        </w:rPr>
        <w:t>First Numbering Order</w:t>
      </w:r>
      <w:r w:rsidRPr="003021DF">
        <w:rPr>
          <w:sz w:val="22"/>
          <w:szCs w:val="22"/>
        </w:rPr>
        <w:t xml:space="preserve"> allows providers to comply with this requirement directly or by utilizing the services of a third party.</w:t>
      </w:r>
    </w:p>
    <w:p w14:paraId="79D6415D" w14:textId="7F12D93E" w:rsidR="00182E4B" w:rsidRPr="003021DF" w:rsidRDefault="00182E4B" w:rsidP="00FD58D3">
      <w:pPr>
        <w:spacing w:after="120"/>
        <w:ind w:left="1080" w:hanging="360"/>
        <w:rPr>
          <w:sz w:val="22"/>
          <w:szCs w:val="22"/>
        </w:rPr>
      </w:pPr>
      <w:r w:rsidRPr="003021DF">
        <w:rPr>
          <w:sz w:val="22"/>
          <w:szCs w:val="22"/>
        </w:rPr>
        <w:t>(</w:t>
      </w:r>
      <w:r w:rsidR="005E00CB" w:rsidRPr="003021DF">
        <w:rPr>
          <w:sz w:val="22"/>
          <w:szCs w:val="22"/>
        </w:rPr>
        <w:t>4</w:t>
      </w:r>
      <w:r w:rsidRPr="003021DF">
        <w:rPr>
          <w:sz w:val="22"/>
          <w:szCs w:val="22"/>
        </w:rPr>
        <w:t>)</w:t>
      </w:r>
      <w:r w:rsidR="00740D2A" w:rsidRPr="003021DF">
        <w:rPr>
          <w:sz w:val="22"/>
          <w:szCs w:val="22"/>
        </w:rPr>
        <w:tab/>
      </w:r>
      <w:r w:rsidRPr="003021DF">
        <w:rPr>
          <w:i/>
          <w:sz w:val="22"/>
          <w:szCs w:val="22"/>
        </w:rPr>
        <w:t>Provision of Registered Location</w:t>
      </w:r>
      <w:r w:rsidRPr="003021DF">
        <w:rPr>
          <w:sz w:val="22"/>
          <w:szCs w:val="22"/>
        </w:rPr>
        <w:t xml:space="preserve">.  In requiring that VRS and IP Relay providers provision Registered Location information along with callback information to public safety officials through ALI databases, the </w:t>
      </w:r>
      <w:r w:rsidRPr="003021DF">
        <w:rPr>
          <w:i/>
          <w:sz w:val="22"/>
          <w:szCs w:val="22"/>
        </w:rPr>
        <w:t>First Numbering Order</w:t>
      </w:r>
      <w:r w:rsidRPr="003021DF">
        <w:rPr>
          <w:sz w:val="22"/>
          <w:szCs w:val="22"/>
        </w:rPr>
        <w:t xml:space="preserve"> allows providers to comply with this requirement directly or by utilizing the services of a third party.</w:t>
      </w:r>
    </w:p>
    <w:p w14:paraId="2B9692AF" w14:textId="59C5E2BA" w:rsidR="00182E4B" w:rsidRPr="003021DF" w:rsidRDefault="00182E4B" w:rsidP="00FD58D3">
      <w:pPr>
        <w:spacing w:after="120"/>
        <w:ind w:left="1080" w:hanging="360"/>
        <w:rPr>
          <w:sz w:val="22"/>
          <w:szCs w:val="22"/>
        </w:rPr>
      </w:pPr>
      <w:r w:rsidRPr="003021DF">
        <w:rPr>
          <w:sz w:val="22"/>
          <w:szCs w:val="22"/>
        </w:rPr>
        <w:t>(</w:t>
      </w:r>
      <w:r w:rsidR="005E00CB" w:rsidRPr="003021DF">
        <w:rPr>
          <w:sz w:val="22"/>
          <w:szCs w:val="22"/>
        </w:rPr>
        <w:t>5</w:t>
      </w:r>
      <w:r w:rsidRPr="003021DF">
        <w:rPr>
          <w:sz w:val="22"/>
          <w:szCs w:val="22"/>
        </w:rPr>
        <w:t>)</w:t>
      </w:r>
      <w:r w:rsidR="00740D2A" w:rsidRPr="003021DF">
        <w:rPr>
          <w:sz w:val="22"/>
          <w:szCs w:val="22"/>
        </w:rPr>
        <w:tab/>
      </w:r>
      <w:r w:rsidRPr="003021DF">
        <w:rPr>
          <w:i/>
          <w:sz w:val="22"/>
          <w:szCs w:val="22"/>
        </w:rPr>
        <w:t>User Notification</w:t>
      </w:r>
      <w:r w:rsidRPr="003021DF">
        <w:rPr>
          <w:sz w:val="22"/>
          <w:szCs w:val="22"/>
        </w:rPr>
        <w:t xml:space="preserve">.  In requiring VRS and IP Relay providers to provide their users with an advisory about numbering, toll free numbers, and E911 services, the </w:t>
      </w:r>
      <w:r w:rsidRPr="003021DF">
        <w:rPr>
          <w:i/>
          <w:sz w:val="22"/>
          <w:szCs w:val="22"/>
        </w:rPr>
        <w:t>First Numbering Order, Second Numbering Order</w:t>
      </w:r>
      <w:r w:rsidRPr="003021DF">
        <w:rPr>
          <w:sz w:val="22"/>
          <w:szCs w:val="22"/>
        </w:rPr>
        <w:t xml:space="preserve">, and </w:t>
      </w:r>
      <w:proofErr w:type="spellStart"/>
      <w:r w:rsidRPr="003021DF">
        <w:rPr>
          <w:i/>
          <w:sz w:val="22"/>
          <w:szCs w:val="22"/>
        </w:rPr>
        <w:t>iTRS</w:t>
      </w:r>
      <w:proofErr w:type="spellEnd"/>
      <w:r w:rsidRPr="003021DF">
        <w:rPr>
          <w:i/>
          <w:sz w:val="22"/>
          <w:szCs w:val="22"/>
        </w:rPr>
        <w:t xml:space="preserve"> Toll Free Order</w:t>
      </w:r>
      <w:r w:rsidRPr="003021DF">
        <w:rPr>
          <w:sz w:val="22"/>
          <w:szCs w:val="22"/>
        </w:rPr>
        <w:t xml:space="preserve"> only require posting on provider websites and in any promotional materials addressing those services.</w:t>
      </w:r>
    </w:p>
    <w:p w14:paraId="4A860DD4" w14:textId="57CAD7C1" w:rsidR="00182E4B" w:rsidRPr="003021DF" w:rsidRDefault="00182E4B" w:rsidP="00FD58D3">
      <w:pPr>
        <w:spacing w:after="120"/>
        <w:ind w:left="1080" w:hanging="360"/>
        <w:rPr>
          <w:sz w:val="22"/>
          <w:szCs w:val="22"/>
        </w:rPr>
      </w:pPr>
      <w:r w:rsidRPr="003021DF">
        <w:rPr>
          <w:sz w:val="22"/>
          <w:szCs w:val="22"/>
        </w:rPr>
        <w:t>(</w:t>
      </w:r>
      <w:r w:rsidR="005E00CB" w:rsidRPr="003021DF">
        <w:rPr>
          <w:sz w:val="22"/>
          <w:szCs w:val="22"/>
        </w:rPr>
        <w:t>6</w:t>
      </w:r>
      <w:r w:rsidRPr="003021DF">
        <w:rPr>
          <w:sz w:val="22"/>
          <w:szCs w:val="22"/>
        </w:rPr>
        <w:t>)</w:t>
      </w:r>
      <w:r w:rsidR="00AE2A8B" w:rsidRPr="003021DF">
        <w:rPr>
          <w:sz w:val="22"/>
          <w:szCs w:val="22"/>
        </w:rPr>
        <w:tab/>
      </w:r>
      <w:r w:rsidRPr="003021DF">
        <w:rPr>
          <w:i/>
          <w:sz w:val="22"/>
          <w:szCs w:val="22"/>
        </w:rPr>
        <w:t>Affirmative Acknowledgements</w:t>
      </w:r>
      <w:r w:rsidRPr="003021DF">
        <w:rPr>
          <w:sz w:val="22"/>
          <w:szCs w:val="22"/>
        </w:rPr>
        <w:t>.  Affirmative acknowledgements from registered users of having received and understood the user notification can be obtained and stored electronically.  The Commission believes that these requirements should entail minimal burden on small entities.</w:t>
      </w:r>
    </w:p>
    <w:p w14:paraId="13CD5815" w14:textId="47B31E9E" w:rsidR="00182E4B" w:rsidRPr="003021DF" w:rsidRDefault="00182E4B" w:rsidP="00FD58D3">
      <w:pPr>
        <w:numPr>
          <w:ilvl w:val="1"/>
          <w:numId w:val="0"/>
        </w:numPr>
        <w:suppressAutoHyphens/>
        <w:spacing w:after="120"/>
        <w:ind w:left="1080" w:hanging="360"/>
        <w:rPr>
          <w:snapToGrid w:val="0"/>
          <w:sz w:val="22"/>
          <w:szCs w:val="22"/>
        </w:rPr>
      </w:pPr>
      <w:r w:rsidRPr="003021DF">
        <w:rPr>
          <w:snapToGrid w:val="0"/>
          <w:sz w:val="22"/>
          <w:szCs w:val="22"/>
        </w:rPr>
        <w:t>(</w:t>
      </w:r>
      <w:r w:rsidR="005E00CB" w:rsidRPr="003021DF">
        <w:rPr>
          <w:snapToGrid w:val="0"/>
          <w:sz w:val="22"/>
          <w:szCs w:val="22"/>
        </w:rPr>
        <w:t>7</w:t>
      </w:r>
      <w:r w:rsidRPr="003021DF">
        <w:rPr>
          <w:snapToGrid w:val="0"/>
          <w:sz w:val="22"/>
          <w:szCs w:val="22"/>
        </w:rPr>
        <w:t>)</w:t>
      </w:r>
      <w:r w:rsidR="00AE2A8B" w:rsidRPr="003021DF">
        <w:rPr>
          <w:snapToGrid w:val="0"/>
          <w:sz w:val="22"/>
          <w:szCs w:val="22"/>
        </w:rPr>
        <w:tab/>
      </w:r>
      <w:r w:rsidRPr="003021DF">
        <w:rPr>
          <w:i/>
          <w:snapToGrid w:val="0"/>
          <w:sz w:val="22"/>
          <w:szCs w:val="22"/>
        </w:rPr>
        <w:t>Ascertaining Registration Status of VRS or IP Relay User</w:t>
      </w:r>
      <w:r w:rsidRPr="003021DF">
        <w:rPr>
          <w:snapToGrid w:val="0"/>
          <w:sz w:val="22"/>
          <w:szCs w:val="22"/>
        </w:rPr>
        <w:t xml:space="preserve">.  To the extent that </w:t>
      </w:r>
      <w:r w:rsidRPr="003021DF">
        <w:rPr>
          <w:sz w:val="22"/>
          <w:szCs w:val="22"/>
        </w:rPr>
        <w:t>VRS and IP Relay providers will use electronic means to</w:t>
      </w:r>
      <w:r w:rsidRPr="003021DF">
        <w:rPr>
          <w:snapToGrid w:val="0"/>
          <w:sz w:val="22"/>
          <w:szCs w:val="22"/>
        </w:rPr>
        <w:t xml:space="preserve"> query the Numbering Directory using a VRS or IP Relay user’s ten-digit number, t</w:t>
      </w:r>
      <w:r w:rsidRPr="003021DF">
        <w:rPr>
          <w:sz w:val="22"/>
          <w:szCs w:val="22"/>
        </w:rPr>
        <w:t>he Commission believes that this requirement should entail minimal burden on small entities</w:t>
      </w:r>
      <w:r w:rsidRPr="003021DF">
        <w:rPr>
          <w:snapToGrid w:val="0"/>
          <w:sz w:val="22"/>
          <w:szCs w:val="22"/>
        </w:rPr>
        <w:t>.</w:t>
      </w:r>
      <w:r w:rsidRPr="003021DF">
        <w:rPr>
          <w:rStyle w:val="FootnoteReference"/>
          <w:snapToGrid w:val="0"/>
          <w:sz w:val="22"/>
          <w:szCs w:val="22"/>
        </w:rPr>
        <w:footnoteReference w:id="42"/>
      </w:r>
    </w:p>
    <w:p w14:paraId="47B8DDD8" w14:textId="5F7F2861" w:rsidR="00182E4B" w:rsidRPr="003021DF" w:rsidRDefault="005E00CB" w:rsidP="00FD58D3">
      <w:pPr>
        <w:numPr>
          <w:ilvl w:val="1"/>
          <w:numId w:val="0"/>
        </w:numPr>
        <w:suppressAutoHyphens/>
        <w:spacing w:after="120"/>
        <w:ind w:left="1080" w:hanging="360"/>
        <w:rPr>
          <w:snapToGrid w:val="0"/>
          <w:sz w:val="22"/>
          <w:szCs w:val="22"/>
        </w:rPr>
      </w:pPr>
      <w:r w:rsidRPr="003021DF">
        <w:rPr>
          <w:snapToGrid w:val="0"/>
          <w:sz w:val="22"/>
          <w:szCs w:val="22"/>
        </w:rPr>
        <w:t>(8</w:t>
      </w:r>
      <w:r w:rsidR="00182E4B" w:rsidRPr="003021DF">
        <w:rPr>
          <w:snapToGrid w:val="0"/>
          <w:sz w:val="22"/>
          <w:szCs w:val="22"/>
        </w:rPr>
        <w:t>)</w:t>
      </w:r>
      <w:r w:rsidR="00AE2A8B" w:rsidRPr="003021DF">
        <w:rPr>
          <w:snapToGrid w:val="0"/>
          <w:sz w:val="22"/>
          <w:szCs w:val="22"/>
        </w:rPr>
        <w:tab/>
      </w:r>
      <w:r w:rsidR="00182E4B" w:rsidRPr="003021DF">
        <w:rPr>
          <w:i/>
          <w:snapToGrid w:val="0"/>
          <w:sz w:val="22"/>
          <w:szCs w:val="22"/>
        </w:rPr>
        <w:t>Verifying Registration and Eligibility Information</w:t>
      </w:r>
      <w:r w:rsidR="00182E4B" w:rsidRPr="003021DF">
        <w:rPr>
          <w:snapToGrid w:val="0"/>
          <w:sz w:val="22"/>
          <w:szCs w:val="22"/>
        </w:rPr>
        <w:t xml:space="preserve">.  The </w:t>
      </w:r>
      <w:r w:rsidR="00182E4B" w:rsidRPr="003021DF">
        <w:rPr>
          <w:i/>
          <w:snapToGrid w:val="0"/>
          <w:sz w:val="22"/>
          <w:szCs w:val="22"/>
        </w:rPr>
        <w:t>Second Numbering Order</w:t>
      </w:r>
      <w:r w:rsidR="00182E4B" w:rsidRPr="003021DF">
        <w:rPr>
          <w:snapToGrid w:val="0"/>
          <w:sz w:val="22"/>
          <w:szCs w:val="22"/>
        </w:rPr>
        <w:t xml:space="preserve"> does not mandate the use of specific verification procedures and re</w:t>
      </w:r>
      <w:r w:rsidR="00182E4B" w:rsidRPr="003021DF">
        <w:rPr>
          <w:sz w:val="22"/>
          <w:szCs w:val="22"/>
        </w:rPr>
        <w:t>quires only that</w:t>
      </w:r>
      <w:r w:rsidR="00E71E22" w:rsidRPr="003021DF">
        <w:rPr>
          <w:sz w:val="22"/>
          <w:szCs w:val="22"/>
        </w:rPr>
        <w:t xml:space="preserve"> IP Relay</w:t>
      </w:r>
      <w:r w:rsidR="00182E4B" w:rsidRPr="003021DF">
        <w:rPr>
          <w:sz w:val="22"/>
          <w:szCs w:val="22"/>
        </w:rPr>
        <w:t xml:space="preserve"> providers </w:t>
      </w:r>
      <w:r w:rsidR="00182E4B" w:rsidRPr="003021DF">
        <w:rPr>
          <w:sz w:val="22"/>
          <w:szCs w:val="22"/>
        </w:rPr>
        <w:lastRenderedPageBreak/>
        <w:t>implement a reasonable means of verifying registration and eligibility information that is not unduly burdensome to the consumer.</w:t>
      </w:r>
      <w:r w:rsidR="00182E4B" w:rsidRPr="003021DF">
        <w:rPr>
          <w:snapToGrid w:val="0"/>
          <w:sz w:val="22"/>
          <w:szCs w:val="22"/>
        </w:rPr>
        <w:t xml:space="preserve">  Allowing IP Relay providers to establish their own </w:t>
      </w:r>
      <w:r w:rsidR="00182E4B" w:rsidRPr="003021DF">
        <w:rPr>
          <w:sz w:val="22"/>
          <w:szCs w:val="22"/>
        </w:rPr>
        <w:t>verification procedures should minimize the burden on small entities.</w:t>
      </w:r>
      <w:r w:rsidR="00E71E22" w:rsidRPr="003021DF">
        <w:rPr>
          <w:sz w:val="22"/>
          <w:szCs w:val="22"/>
        </w:rPr>
        <w:t xml:space="preserve">  Responsibility for verification of registration and eligibility information of VRS users has been shifted to the TRS-URD administrator, thereby further reducing the burden for small business concerns.</w:t>
      </w:r>
    </w:p>
    <w:p w14:paraId="1A23747F" w14:textId="52FE8912" w:rsidR="00182E4B" w:rsidRPr="003021DF" w:rsidRDefault="00182E4B" w:rsidP="00FD58D3">
      <w:pPr>
        <w:numPr>
          <w:ilvl w:val="1"/>
          <w:numId w:val="0"/>
        </w:numPr>
        <w:suppressAutoHyphens/>
        <w:spacing w:after="120"/>
        <w:ind w:left="1080" w:hanging="360"/>
        <w:rPr>
          <w:snapToGrid w:val="0"/>
          <w:sz w:val="22"/>
          <w:szCs w:val="22"/>
        </w:rPr>
      </w:pPr>
      <w:r w:rsidRPr="003021DF">
        <w:rPr>
          <w:snapToGrid w:val="0"/>
          <w:sz w:val="22"/>
          <w:szCs w:val="22"/>
        </w:rPr>
        <w:t>(</w:t>
      </w:r>
      <w:r w:rsidR="005E00CB" w:rsidRPr="003021DF">
        <w:rPr>
          <w:snapToGrid w:val="0"/>
          <w:sz w:val="22"/>
          <w:szCs w:val="22"/>
        </w:rPr>
        <w:t>9</w:t>
      </w:r>
      <w:r w:rsidRPr="003021DF">
        <w:rPr>
          <w:snapToGrid w:val="0"/>
          <w:sz w:val="22"/>
          <w:szCs w:val="22"/>
        </w:rPr>
        <w:t>)</w:t>
      </w:r>
      <w:r w:rsidR="00AE2A8B" w:rsidRPr="003021DF">
        <w:rPr>
          <w:snapToGrid w:val="0"/>
          <w:sz w:val="22"/>
          <w:szCs w:val="22"/>
        </w:rPr>
        <w:tab/>
      </w:r>
      <w:r w:rsidRPr="003021DF">
        <w:rPr>
          <w:i/>
          <w:snapToGrid w:val="0"/>
          <w:sz w:val="22"/>
          <w:szCs w:val="22"/>
        </w:rPr>
        <w:t>Commission Approval for the Pass Through of Numbering Costs</w:t>
      </w:r>
      <w:r w:rsidRPr="003021DF">
        <w:rPr>
          <w:snapToGrid w:val="0"/>
          <w:sz w:val="22"/>
          <w:szCs w:val="22"/>
        </w:rPr>
        <w:t xml:space="preserve">.  The </w:t>
      </w:r>
      <w:r w:rsidRPr="003021DF">
        <w:rPr>
          <w:i/>
          <w:snapToGrid w:val="0"/>
          <w:sz w:val="22"/>
          <w:szCs w:val="22"/>
        </w:rPr>
        <w:t>Second Numbering Order</w:t>
      </w:r>
      <w:r w:rsidRPr="003021DF">
        <w:rPr>
          <w:snapToGrid w:val="0"/>
          <w:sz w:val="22"/>
          <w:szCs w:val="22"/>
        </w:rPr>
        <w:t xml:space="preserve"> allows VRS and IP Relay providers to submit to the Commission in electronic format any request to pass through certain numbering-related costs to users, which should minimize any burden on small entities.</w:t>
      </w:r>
    </w:p>
    <w:p w14:paraId="5D38FB7C" w14:textId="0E535C34" w:rsidR="00182E4B" w:rsidRPr="003021DF" w:rsidRDefault="00182E4B" w:rsidP="00FD58D3">
      <w:pPr>
        <w:numPr>
          <w:ilvl w:val="1"/>
          <w:numId w:val="0"/>
        </w:numPr>
        <w:suppressAutoHyphens/>
        <w:spacing w:after="120"/>
        <w:ind w:left="1080" w:hanging="360"/>
        <w:rPr>
          <w:snapToGrid w:val="0"/>
          <w:sz w:val="22"/>
          <w:szCs w:val="22"/>
        </w:rPr>
      </w:pPr>
      <w:r w:rsidRPr="003021DF">
        <w:rPr>
          <w:snapToGrid w:val="0"/>
          <w:sz w:val="22"/>
          <w:szCs w:val="22"/>
        </w:rPr>
        <w:t>(</w:t>
      </w:r>
      <w:r w:rsidR="005E00CB" w:rsidRPr="003021DF">
        <w:rPr>
          <w:snapToGrid w:val="0"/>
          <w:sz w:val="22"/>
          <w:szCs w:val="22"/>
        </w:rPr>
        <w:t>10</w:t>
      </w:r>
      <w:r w:rsidRPr="003021DF">
        <w:rPr>
          <w:snapToGrid w:val="0"/>
          <w:sz w:val="22"/>
          <w:szCs w:val="22"/>
        </w:rPr>
        <w:t>)</w:t>
      </w:r>
      <w:r w:rsidR="00AE2A8B" w:rsidRPr="003021DF">
        <w:rPr>
          <w:snapToGrid w:val="0"/>
          <w:sz w:val="22"/>
          <w:szCs w:val="22"/>
        </w:rPr>
        <w:tab/>
      </w:r>
      <w:r w:rsidRPr="003021DF">
        <w:rPr>
          <w:i/>
          <w:snapToGrid w:val="0"/>
          <w:sz w:val="22"/>
          <w:szCs w:val="22"/>
        </w:rPr>
        <w:t>Information Sharing After a Change in Default Providers</w:t>
      </w:r>
      <w:r w:rsidRPr="003021DF">
        <w:rPr>
          <w:snapToGrid w:val="0"/>
          <w:sz w:val="22"/>
          <w:szCs w:val="22"/>
        </w:rPr>
        <w:t xml:space="preserve">.  A VRS provider that provisions equipment to a consumer can make available to a newly selected default provider, in an electronic format, the information about that equipment that is required by the </w:t>
      </w:r>
      <w:r w:rsidRPr="003021DF">
        <w:rPr>
          <w:i/>
          <w:snapToGrid w:val="0"/>
          <w:sz w:val="22"/>
          <w:szCs w:val="22"/>
        </w:rPr>
        <w:t>Second Numbering Order</w:t>
      </w:r>
      <w:r w:rsidRPr="003021DF">
        <w:rPr>
          <w:snapToGrid w:val="0"/>
          <w:sz w:val="22"/>
          <w:szCs w:val="22"/>
        </w:rPr>
        <w:t>.  This requirement should reduce the burden on small entities that are selected to be the default provider of a consumer who previously received equipment from another provider.</w:t>
      </w:r>
    </w:p>
    <w:p w14:paraId="6E14AB98" w14:textId="3E8A683B" w:rsidR="00182E4B" w:rsidRPr="003021DF" w:rsidRDefault="00182E4B" w:rsidP="00E90EF7">
      <w:pPr>
        <w:spacing w:after="120"/>
        <w:ind w:left="720"/>
        <w:rPr>
          <w:sz w:val="22"/>
          <w:szCs w:val="22"/>
        </w:rPr>
      </w:pPr>
      <w:r w:rsidRPr="003021DF">
        <w:rPr>
          <w:sz w:val="22"/>
          <w:szCs w:val="22"/>
        </w:rPr>
        <w:t xml:space="preserve">We also note the following with respect to minimizing the impact on small businesses of the information collections adopted in the </w:t>
      </w:r>
      <w:r w:rsidRPr="003021DF">
        <w:rPr>
          <w:i/>
          <w:sz w:val="22"/>
          <w:szCs w:val="22"/>
        </w:rPr>
        <w:t>First Numbering Order</w:t>
      </w:r>
      <w:r w:rsidRPr="003021DF">
        <w:rPr>
          <w:sz w:val="22"/>
          <w:szCs w:val="22"/>
        </w:rPr>
        <w:t>,</w:t>
      </w:r>
      <w:r w:rsidRPr="003021DF">
        <w:rPr>
          <w:i/>
          <w:sz w:val="22"/>
          <w:szCs w:val="22"/>
        </w:rPr>
        <w:t xml:space="preserve"> Second Numbering Order</w:t>
      </w:r>
      <w:r w:rsidRPr="003021DF">
        <w:rPr>
          <w:sz w:val="22"/>
          <w:szCs w:val="22"/>
        </w:rPr>
        <w:t>, and</w:t>
      </w:r>
      <w:r w:rsidRPr="003021DF">
        <w:rPr>
          <w:i/>
          <w:sz w:val="22"/>
          <w:szCs w:val="22"/>
        </w:rPr>
        <w:t xml:space="preserve"> </w:t>
      </w:r>
      <w:proofErr w:type="spellStart"/>
      <w:r w:rsidRPr="003021DF">
        <w:rPr>
          <w:i/>
          <w:sz w:val="22"/>
          <w:szCs w:val="22"/>
        </w:rPr>
        <w:t>iTRS</w:t>
      </w:r>
      <w:proofErr w:type="spellEnd"/>
      <w:r w:rsidRPr="003021DF">
        <w:rPr>
          <w:i/>
          <w:sz w:val="22"/>
          <w:szCs w:val="22"/>
        </w:rPr>
        <w:t xml:space="preserve"> Toll Free Order</w:t>
      </w:r>
      <w:r w:rsidRPr="003021DF">
        <w:rPr>
          <w:sz w:val="22"/>
          <w:szCs w:val="22"/>
        </w:rPr>
        <w:t xml:space="preserve">.  </w:t>
      </w:r>
      <w:r w:rsidR="000440EC" w:rsidRPr="003021DF">
        <w:rPr>
          <w:sz w:val="22"/>
          <w:szCs w:val="22"/>
        </w:rPr>
        <w:t>All</w:t>
      </w:r>
      <w:r w:rsidRPr="003021DF">
        <w:rPr>
          <w:sz w:val="22"/>
          <w:szCs w:val="22"/>
        </w:rPr>
        <w:t xml:space="preserve"> VRS and IP Relay providers, large and small, have successfully completed implement</w:t>
      </w:r>
      <w:r w:rsidR="000440EC" w:rsidRPr="003021DF">
        <w:rPr>
          <w:sz w:val="22"/>
          <w:szCs w:val="22"/>
        </w:rPr>
        <w:t>ation of</w:t>
      </w:r>
      <w:r w:rsidRPr="003021DF">
        <w:rPr>
          <w:sz w:val="22"/>
          <w:szCs w:val="22"/>
        </w:rPr>
        <w:t xml:space="preserve"> all numbering</w:t>
      </w:r>
      <w:r w:rsidR="000440EC" w:rsidRPr="003021DF">
        <w:rPr>
          <w:sz w:val="22"/>
          <w:szCs w:val="22"/>
        </w:rPr>
        <w:t>, including toll-free numbering,</w:t>
      </w:r>
      <w:r w:rsidRPr="003021DF">
        <w:rPr>
          <w:sz w:val="22"/>
          <w:szCs w:val="22"/>
        </w:rPr>
        <w:t xml:space="preserve"> and E911 requirements, including the information collections contained therein.  </w:t>
      </w:r>
      <w:r w:rsidR="000440EC" w:rsidRPr="003021DF">
        <w:rPr>
          <w:sz w:val="22"/>
          <w:szCs w:val="22"/>
        </w:rPr>
        <w:t>In addition</w:t>
      </w:r>
      <w:r w:rsidRPr="003021DF">
        <w:rPr>
          <w:sz w:val="22"/>
          <w:szCs w:val="22"/>
        </w:rPr>
        <w:t xml:space="preserve">, the Commission has authorized the Interstate TRS Fund to include the reasonable costs of complying with the numbering and E911 requirements of the </w:t>
      </w:r>
      <w:r w:rsidRPr="003021DF">
        <w:rPr>
          <w:i/>
          <w:sz w:val="22"/>
          <w:szCs w:val="22"/>
        </w:rPr>
        <w:t>First Numbering Order</w:t>
      </w:r>
      <w:r w:rsidRPr="003021DF">
        <w:rPr>
          <w:sz w:val="22"/>
          <w:szCs w:val="22"/>
        </w:rPr>
        <w:t xml:space="preserve"> and </w:t>
      </w:r>
      <w:r w:rsidRPr="003021DF">
        <w:rPr>
          <w:i/>
          <w:sz w:val="22"/>
          <w:szCs w:val="22"/>
        </w:rPr>
        <w:t>Second Numbering Order</w:t>
      </w:r>
      <w:r w:rsidRPr="003021DF">
        <w:rPr>
          <w:sz w:val="22"/>
          <w:szCs w:val="22"/>
        </w:rPr>
        <w:t xml:space="preserve"> as part of the rate setting methodology, which has and should continue to substantially alleviate any burdens on small businesses, including those with fewer than 25 employees.</w:t>
      </w:r>
    </w:p>
    <w:p w14:paraId="67CAC921" w14:textId="5ECD8303" w:rsidR="00182E4B" w:rsidRPr="003021DF" w:rsidRDefault="00E90EF7" w:rsidP="00E90EF7">
      <w:pPr>
        <w:pStyle w:val="ListParagraph"/>
        <w:numPr>
          <w:ilvl w:val="0"/>
          <w:numId w:val="104"/>
        </w:numPr>
        <w:spacing w:after="120"/>
        <w:ind w:left="720"/>
        <w:rPr>
          <w:rFonts w:ascii="Times New Roman" w:hAnsi="Times New Roman"/>
          <w:b/>
        </w:rPr>
      </w:pPr>
      <w:r w:rsidRPr="003021DF">
        <w:rPr>
          <w:rFonts w:ascii="Times New Roman" w:hAnsi="Times New Roman"/>
          <w:b/>
        </w:rPr>
        <w:t>Four</w:t>
      </w:r>
      <w:r w:rsidR="00701F31" w:rsidRPr="003021DF">
        <w:rPr>
          <w:rFonts w:ascii="Times New Roman" w:hAnsi="Times New Roman"/>
          <w:b/>
        </w:rPr>
        <w:t xml:space="preserve"> VRS Orders</w:t>
      </w:r>
    </w:p>
    <w:p w14:paraId="3369997C" w14:textId="20620454" w:rsidR="00033BAD" w:rsidRPr="003021DF" w:rsidRDefault="003C3149" w:rsidP="00F521DB">
      <w:pPr>
        <w:spacing w:after="120"/>
        <w:ind w:left="1080" w:hanging="360"/>
        <w:rPr>
          <w:sz w:val="22"/>
          <w:szCs w:val="22"/>
        </w:rPr>
      </w:pPr>
      <w:r w:rsidRPr="003021DF">
        <w:rPr>
          <w:b/>
          <w:sz w:val="22"/>
          <w:szCs w:val="22"/>
        </w:rPr>
        <w:t>(1)</w:t>
      </w:r>
      <w:r w:rsidRPr="003021DF">
        <w:rPr>
          <w:b/>
          <w:sz w:val="22"/>
          <w:szCs w:val="22"/>
        </w:rPr>
        <w:tab/>
      </w:r>
      <w:r w:rsidR="004501EE" w:rsidRPr="003021DF">
        <w:rPr>
          <w:b/>
          <w:i/>
          <w:sz w:val="22"/>
          <w:szCs w:val="22"/>
        </w:rPr>
        <w:t xml:space="preserve">2013 </w:t>
      </w:r>
      <w:r w:rsidR="002D66C8" w:rsidRPr="003021DF">
        <w:rPr>
          <w:b/>
          <w:i/>
          <w:sz w:val="22"/>
          <w:szCs w:val="22"/>
        </w:rPr>
        <w:t>VRS Reform Order</w:t>
      </w:r>
      <w:r w:rsidRPr="003021DF">
        <w:rPr>
          <w:sz w:val="22"/>
          <w:szCs w:val="22"/>
        </w:rPr>
        <w:t xml:space="preserve">  </w:t>
      </w:r>
    </w:p>
    <w:p w14:paraId="5EAD070A" w14:textId="71A78DFD" w:rsidR="002D66C8" w:rsidRPr="003021DF" w:rsidRDefault="003C3149" w:rsidP="00945F3F">
      <w:pPr>
        <w:spacing w:after="120"/>
        <w:ind w:left="1080"/>
      </w:pPr>
      <w:r w:rsidRPr="003021DF">
        <w:t xml:space="preserve">In the </w:t>
      </w:r>
      <w:r w:rsidRPr="003021DF">
        <w:rPr>
          <w:i/>
        </w:rPr>
        <w:t>2013 VRS Reform Order</w:t>
      </w:r>
      <w:r w:rsidRPr="003021DF">
        <w:t>,</w:t>
      </w:r>
      <w:r w:rsidR="002D66C8" w:rsidRPr="003021DF">
        <w:t xml:space="preserve"> the Commission attempted to balance the economic interests of small businesses with the significant public interest in reforming the VRS program and </w:t>
      </w:r>
      <w:r w:rsidR="0020031D" w:rsidRPr="003021DF">
        <w:t>took</w:t>
      </w:r>
      <w:r w:rsidR="002D66C8" w:rsidRPr="003021DF">
        <w:t xml:space="preserve"> several steps to minimize the information collection burden for small business concerns, including those with fewer than 25 employees.</w:t>
      </w:r>
    </w:p>
    <w:p w14:paraId="2EF4061E" w14:textId="702E60C8" w:rsidR="002D66C8" w:rsidRPr="003021DF" w:rsidRDefault="002D66C8" w:rsidP="00945F3F">
      <w:pPr>
        <w:pStyle w:val="ListParagraph"/>
        <w:numPr>
          <w:ilvl w:val="0"/>
          <w:numId w:val="91"/>
        </w:numPr>
        <w:spacing w:after="120" w:line="240" w:lineRule="auto"/>
        <w:contextualSpacing w:val="0"/>
        <w:rPr>
          <w:rFonts w:ascii="Times New Roman" w:hAnsi="Times New Roman"/>
        </w:rPr>
      </w:pPr>
      <w:r w:rsidRPr="003021DF">
        <w:rPr>
          <w:rFonts w:ascii="Times New Roman" w:hAnsi="Times New Roman"/>
          <w:i/>
        </w:rPr>
        <w:t>Reporting Fraudulent Activity</w:t>
      </w:r>
      <w:r w:rsidRPr="003021DF">
        <w:rPr>
          <w:rFonts w:ascii="Times New Roman" w:hAnsi="Times New Roman"/>
        </w:rPr>
        <w:t>.  VRS providers’ reports of fraudulent activity may be submitted to the Commission electronically.</w:t>
      </w:r>
    </w:p>
    <w:p w14:paraId="629B6D8F" w14:textId="77777777" w:rsidR="002D66C8" w:rsidRPr="003021DF" w:rsidRDefault="00EF5980" w:rsidP="00945F3F">
      <w:pPr>
        <w:pStyle w:val="ListParagraph"/>
        <w:numPr>
          <w:ilvl w:val="0"/>
          <w:numId w:val="91"/>
        </w:numPr>
        <w:spacing w:after="120" w:line="240" w:lineRule="auto"/>
        <w:contextualSpacing w:val="0"/>
        <w:rPr>
          <w:rFonts w:ascii="Times New Roman" w:hAnsi="Times New Roman"/>
        </w:rPr>
      </w:pPr>
      <w:r w:rsidRPr="003021DF">
        <w:rPr>
          <w:rFonts w:ascii="Times New Roman" w:hAnsi="Times New Roman"/>
          <w:i/>
        </w:rPr>
        <w:t xml:space="preserve">Provider Certification </w:t>
      </w:r>
      <w:r w:rsidR="00005E66" w:rsidRPr="003021DF">
        <w:rPr>
          <w:rFonts w:ascii="Times New Roman" w:hAnsi="Times New Roman"/>
          <w:i/>
        </w:rPr>
        <w:t xml:space="preserve">– </w:t>
      </w:r>
      <w:r w:rsidRPr="003021DF">
        <w:rPr>
          <w:rFonts w:ascii="Times New Roman" w:hAnsi="Times New Roman"/>
          <w:i/>
        </w:rPr>
        <w:t>Annual Compliance Plan</w:t>
      </w:r>
      <w:r w:rsidR="0013556E" w:rsidRPr="003021DF">
        <w:rPr>
          <w:rFonts w:ascii="Times New Roman" w:hAnsi="Times New Roman"/>
        </w:rPr>
        <w:t xml:space="preserve">.  </w:t>
      </w:r>
      <w:r w:rsidR="002D66C8" w:rsidRPr="003021DF">
        <w:rPr>
          <w:rFonts w:ascii="Times New Roman" w:hAnsi="Times New Roman"/>
        </w:rPr>
        <w:t xml:space="preserve">VRS providers’ annual compliance plans may be submitted to the Commission electronically. </w:t>
      </w:r>
    </w:p>
    <w:p w14:paraId="7FC6FDC8" w14:textId="77777777" w:rsidR="002D66C8" w:rsidRPr="003021DF" w:rsidRDefault="002D66C8" w:rsidP="00945F3F">
      <w:pPr>
        <w:pStyle w:val="ListParagraph"/>
        <w:numPr>
          <w:ilvl w:val="0"/>
          <w:numId w:val="91"/>
        </w:numPr>
        <w:spacing w:after="120" w:line="240" w:lineRule="auto"/>
        <w:contextualSpacing w:val="0"/>
        <w:rPr>
          <w:rFonts w:ascii="Times New Roman" w:hAnsi="Times New Roman"/>
        </w:rPr>
      </w:pPr>
      <w:r w:rsidRPr="003021DF">
        <w:rPr>
          <w:rFonts w:ascii="Times New Roman" w:hAnsi="Times New Roman"/>
          <w:i/>
        </w:rPr>
        <w:t>Internet-based TRS provider and TRS program certification</w:t>
      </w:r>
      <w:r w:rsidR="00F53D8A" w:rsidRPr="003021DF">
        <w:rPr>
          <w:rFonts w:ascii="Times New Roman" w:hAnsi="Times New Roman"/>
          <w:i/>
        </w:rPr>
        <w:t xml:space="preserve"> – response to</w:t>
      </w:r>
      <w:r w:rsidRPr="003021DF">
        <w:rPr>
          <w:rFonts w:ascii="Times New Roman" w:hAnsi="Times New Roman"/>
          <w:i/>
        </w:rPr>
        <w:t xml:space="preserve"> inadequate annual compliance plan</w:t>
      </w:r>
      <w:r w:rsidRPr="003021DF">
        <w:rPr>
          <w:rFonts w:ascii="Times New Roman" w:hAnsi="Times New Roman"/>
        </w:rPr>
        <w:t>.  VRS providers’ responses to the Commission’s determination that their annual plan</w:t>
      </w:r>
      <w:r w:rsidR="00153F95" w:rsidRPr="003021DF">
        <w:rPr>
          <w:rFonts w:ascii="Times New Roman" w:hAnsi="Times New Roman"/>
        </w:rPr>
        <w:t>s</w:t>
      </w:r>
      <w:r w:rsidRPr="003021DF">
        <w:rPr>
          <w:rFonts w:ascii="Times New Roman" w:hAnsi="Times New Roman"/>
        </w:rPr>
        <w:t xml:space="preserve"> </w:t>
      </w:r>
      <w:r w:rsidR="00153F95" w:rsidRPr="003021DF">
        <w:rPr>
          <w:rFonts w:ascii="Times New Roman" w:hAnsi="Times New Roman"/>
        </w:rPr>
        <w:t>are</w:t>
      </w:r>
      <w:r w:rsidRPr="003021DF">
        <w:rPr>
          <w:rFonts w:ascii="Times New Roman" w:hAnsi="Times New Roman"/>
        </w:rPr>
        <w:t xml:space="preserve"> inadequate may be submitted electronically.</w:t>
      </w:r>
    </w:p>
    <w:p w14:paraId="1002E502" w14:textId="5CDA5B8D" w:rsidR="00D06856" w:rsidRPr="003021DF" w:rsidRDefault="00D06856" w:rsidP="00945F3F">
      <w:pPr>
        <w:pStyle w:val="ListParagraph"/>
        <w:numPr>
          <w:ilvl w:val="0"/>
          <w:numId w:val="91"/>
        </w:numPr>
        <w:spacing w:after="120" w:line="240" w:lineRule="auto"/>
        <w:contextualSpacing w:val="0"/>
        <w:rPr>
          <w:rFonts w:ascii="Times New Roman" w:hAnsi="Times New Roman"/>
        </w:rPr>
      </w:pPr>
      <w:r w:rsidRPr="003021DF">
        <w:rPr>
          <w:rFonts w:ascii="Times New Roman" w:hAnsi="Times New Roman"/>
          <w:i/>
        </w:rPr>
        <w:t xml:space="preserve">Internet-based TRS registration.  </w:t>
      </w:r>
      <w:r w:rsidR="00763B27" w:rsidRPr="003021DF">
        <w:rPr>
          <w:rFonts w:ascii="Times New Roman" w:hAnsi="Times New Roman"/>
        </w:rPr>
        <w:t>A</w:t>
      </w:r>
      <w:r w:rsidRPr="003021DF">
        <w:rPr>
          <w:rFonts w:ascii="Times New Roman" w:hAnsi="Times New Roman"/>
        </w:rPr>
        <w:t xml:space="preserve">ny burdens associated with requirements relating to registering existing users </w:t>
      </w:r>
      <w:r w:rsidR="006D200F" w:rsidRPr="003021DF">
        <w:rPr>
          <w:rFonts w:ascii="Times New Roman" w:hAnsi="Times New Roman"/>
        </w:rPr>
        <w:t>were</w:t>
      </w:r>
      <w:r w:rsidRPr="003021DF">
        <w:rPr>
          <w:rFonts w:ascii="Times New Roman" w:hAnsi="Times New Roman"/>
        </w:rPr>
        <w:t xml:space="preserve"> time</w:t>
      </w:r>
      <w:r w:rsidR="006D200F" w:rsidRPr="003021DF">
        <w:rPr>
          <w:rFonts w:ascii="Times New Roman" w:hAnsi="Times New Roman"/>
        </w:rPr>
        <w:t>-</w:t>
      </w:r>
      <w:r w:rsidRPr="003021DF">
        <w:rPr>
          <w:rFonts w:ascii="Times New Roman" w:hAnsi="Times New Roman"/>
        </w:rPr>
        <w:t>limited and</w:t>
      </w:r>
      <w:r w:rsidR="006D200F" w:rsidRPr="003021DF">
        <w:rPr>
          <w:rFonts w:ascii="Times New Roman" w:hAnsi="Times New Roman"/>
        </w:rPr>
        <w:t xml:space="preserve"> have been completed,</w:t>
      </w:r>
      <w:r w:rsidRPr="003021DF">
        <w:rPr>
          <w:rFonts w:ascii="Times New Roman" w:hAnsi="Times New Roman"/>
        </w:rPr>
        <w:t xml:space="preserve"> </w:t>
      </w:r>
      <w:r w:rsidR="006D200F" w:rsidRPr="003021DF">
        <w:rPr>
          <w:rFonts w:ascii="Times New Roman" w:hAnsi="Times New Roman"/>
        </w:rPr>
        <w:t>thereby</w:t>
      </w:r>
      <w:r w:rsidRPr="003021DF">
        <w:rPr>
          <w:rFonts w:ascii="Times New Roman" w:hAnsi="Times New Roman"/>
        </w:rPr>
        <w:t xml:space="preserve"> reduc</w:t>
      </w:r>
      <w:r w:rsidR="006D200F" w:rsidRPr="003021DF">
        <w:rPr>
          <w:rFonts w:ascii="Times New Roman" w:hAnsi="Times New Roman"/>
        </w:rPr>
        <w:t>ing</w:t>
      </w:r>
      <w:r w:rsidRPr="003021DF">
        <w:rPr>
          <w:rFonts w:ascii="Times New Roman" w:hAnsi="Times New Roman"/>
        </w:rPr>
        <w:t xml:space="preserve"> the </w:t>
      </w:r>
      <w:r w:rsidR="00763B27" w:rsidRPr="003021DF">
        <w:rPr>
          <w:rFonts w:ascii="Times New Roman" w:hAnsi="Times New Roman"/>
        </w:rPr>
        <w:t>record keeping burden on</w:t>
      </w:r>
      <w:r w:rsidRPr="003021DF">
        <w:rPr>
          <w:rFonts w:ascii="Times New Roman" w:hAnsi="Times New Roman"/>
        </w:rPr>
        <w:t xml:space="preserve"> a</w:t>
      </w:r>
      <w:r w:rsidR="00763B27" w:rsidRPr="003021DF">
        <w:rPr>
          <w:rFonts w:ascii="Times New Roman" w:hAnsi="Times New Roman"/>
        </w:rPr>
        <w:t>ll providers, including small entities.</w:t>
      </w:r>
      <w:r w:rsidR="006D200F" w:rsidRPr="003021DF">
        <w:rPr>
          <w:rFonts w:ascii="Times New Roman" w:hAnsi="Times New Roman"/>
        </w:rPr>
        <w:t xml:space="preserve">  The ongoing requirement of registering new users is necessary to protect the TRS Fund from waste, fraud, and abuse.</w:t>
      </w:r>
      <w:r w:rsidR="00763B27" w:rsidRPr="003021DF">
        <w:rPr>
          <w:rFonts w:ascii="Times New Roman" w:hAnsi="Times New Roman"/>
        </w:rPr>
        <w:t xml:space="preserve"> </w:t>
      </w:r>
    </w:p>
    <w:p w14:paraId="5A18413C" w14:textId="7A1B3B79" w:rsidR="00763B27" w:rsidRPr="003021DF" w:rsidRDefault="00D06856" w:rsidP="00945F3F">
      <w:pPr>
        <w:pStyle w:val="ListParagraph"/>
        <w:numPr>
          <w:ilvl w:val="0"/>
          <w:numId w:val="91"/>
        </w:numPr>
        <w:spacing w:after="120" w:line="240" w:lineRule="auto"/>
        <w:contextualSpacing w:val="0"/>
        <w:rPr>
          <w:rFonts w:ascii="Times New Roman" w:hAnsi="Times New Roman"/>
        </w:rPr>
      </w:pPr>
      <w:r w:rsidRPr="003021DF">
        <w:rPr>
          <w:rFonts w:ascii="Times New Roman" w:hAnsi="Times New Roman"/>
          <w:i/>
        </w:rPr>
        <w:lastRenderedPageBreak/>
        <w:t>TRS</w:t>
      </w:r>
      <w:r w:rsidR="00240E88" w:rsidRPr="003021DF">
        <w:rPr>
          <w:rFonts w:ascii="Times New Roman" w:hAnsi="Times New Roman"/>
          <w:i/>
        </w:rPr>
        <w:t>-URD</w:t>
      </w:r>
      <w:r w:rsidRPr="003021DF">
        <w:rPr>
          <w:rFonts w:ascii="Times New Roman" w:hAnsi="Times New Roman"/>
          <w:i/>
        </w:rPr>
        <w:t xml:space="preserve"> </w:t>
      </w:r>
      <w:r w:rsidR="006D200F" w:rsidRPr="003021DF">
        <w:rPr>
          <w:rFonts w:ascii="Times New Roman" w:hAnsi="Times New Roman"/>
          <w:i/>
        </w:rPr>
        <w:t>verification of eligible VRS users</w:t>
      </w:r>
      <w:r w:rsidRPr="003021DF">
        <w:rPr>
          <w:rFonts w:ascii="Times New Roman" w:hAnsi="Times New Roman"/>
          <w:i/>
        </w:rPr>
        <w:t>.</w:t>
      </w:r>
      <w:r w:rsidRPr="003021DF">
        <w:rPr>
          <w:rFonts w:ascii="Times New Roman" w:hAnsi="Times New Roman"/>
        </w:rPr>
        <w:t xml:space="preserve">  </w:t>
      </w:r>
      <w:r w:rsidR="00763B27" w:rsidRPr="003021DF">
        <w:rPr>
          <w:rFonts w:ascii="Times New Roman" w:hAnsi="Times New Roman"/>
        </w:rPr>
        <w:t>The establishment of the TRS</w:t>
      </w:r>
      <w:r w:rsidR="00240E88" w:rsidRPr="003021DF">
        <w:rPr>
          <w:rFonts w:ascii="Times New Roman" w:hAnsi="Times New Roman"/>
        </w:rPr>
        <w:t>-URD</w:t>
      </w:r>
      <w:r w:rsidR="00763B27" w:rsidRPr="003021DF">
        <w:rPr>
          <w:rFonts w:ascii="Times New Roman" w:hAnsi="Times New Roman"/>
        </w:rPr>
        <w:t xml:space="preserve"> </w:t>
      </w:r>
      <w:r w:rsidR="006D200F" w:rsidRPr="003021DF">
        <w:rPr>
          <w:rFonts w:ascii="Times New Roman" w:hAnsi="Times New Roman"/>
        </w:rPr>
        <w:t xml:space="preserve">has </w:t>
      </w:r>
      <w:r w:rsidR="00763B27" w:rsidRPr="003021DF">
        <w:rPr>
          <w:rFonts w:ascii="Times New Roman" w:hAnsi="Times New Roman"/>
        </w:rPr>
        <w:t>reduce</w:t>
      </w:r>
      <w:r w:rsidR="006D200F" w:rsidRPr="003021DF">
        <w:rPr>
          <w:rFonts w:ascii="Times New Roman" w:hAnsi="Times New Roman"/>
        </w:rPr>
        <w:t>d</w:t>
      </w:r>
      <w:r w:rsidR="00763B27" w:rsidRPr="003021DF">
        <w:rPr>
          <w:rFonts w:ascii="Times New Roman" w:hAnsi="Times New Roman"/>
        </w:rPr>
        <w:t xml:space="preserve"> the </w:t>
      </w:r>
      <w:r w:rsidR="006D200F" w:rsidRPr="003021DF">
        <w:rPr>
          <w:rFonts w:ascii="Times New Roman" w:hAnsi="Times New Roman"/>
        </w:rPr>
        <w:t>user verification</w:t>
      </w:r>
      <w:r w:rsidR="00763B27" w:rsidRPr="003021DF">
        <w:rPr>
          <w:rFonts w:ascii="Times New Roman" w:hAnsi="Times New Roman"/>
        </w:rPr>
        <w:t xml:space="preserve"> requirements that VRS providers, including small entities, </w:t>
      </w:r>
      <w:r w:rsidR="006D200F" w:rsidRPr="003021DF">
        <w:rPr>
          <w:rFonts w:ascii="Times New Roman" w:hAnsi="Times New Roman"/>
        </w:rPr>
        <w:t xml:space="preserve">were otherwise required to </w:t>
      </w:r>
      <w:r w:rsidR="00763B27" w:rsidRPr="003021DF">
        <w:rPr>
          <w:rFonts w:ascii="Times New Roman" w:hAnsi="Times New Roman"/>
        </w:rPr>
        <w:t xml:space="preserve">bear, </w:t>
      </w:r>
      <w:r w:rsidR="006D200F" w:rsidRPr="003021DF">
        <w:rPr>
          <w:rFonts w:ascii="Times New Roman" w:hAnsi="Times New Roman"/>
        </w:rPr>
        <w:t>thereby</w:t>
      </w:r>
      <w:r w:rsidR="00763B27" w:rsidRPr="003021DF">
        <w:rPr>
          <w:rFonts w:ascii="Times New Roman" w:hAnsi="Times New Roman"/>
        </w:rPr>
        <w:t xml:space="preserve"> simplify</w:t>
      </w:r>
      <w:r w:rsidR="006D200F" w:rsidRPr="003021DF">
        <w:rPr>
          <w:rFonts w:ascii="Times New Roman" w:hAnsi="Times New Roman"/>
        </w:rPr>
        <w:t>ing</w:t>
      </w:r>
      <w:r w:rsidR="00763B27" w:rsidRPr="003021DF">
        <w:rPr>
          <w:rFonts w:ascii="Times New Roman" w:hAnsi="Times New Roman"/>
        </w:rPr>
        <w:t xml:space="preserve"> the process by which </w:t>
      </w:r>
      <w:r w:rsidR="006D200F" w:rsidRPr="003021DF">
        <w:rPr>
          <w:rFonts w:ascii="Times New Roman" w:hAnsi="Times New Roman"/>
        </w:rPr>
        <w:t xml:space="preserve">VRS </w:t>
      </w:r>
      <w:r w:rsidR="00763B27" w:rsidRPr="003021DF">
        <w:rPr>
          <w:rFonts w:ascii="Times New Roman" w:hAnsi="Times New Roman"/>
        </w:rPr>
        <w:t>providers</w:t>
      </w:r>
      <w:r w:rsidR="006D200F" w:rsidRPr="003021DF">
        <w:rPr>
          <w:rFonts w:ascii="Times New Roman" w:hAnsi="Times New Roman"/>
        </w:rPr>
        <w:t>, including small entities,</w:t>
      </w:r>
      <w:r w:rsidR="00763B27" w:rsidRPr="003021DF">
        <w:rPr>
          <w:rFonts w:ascii="Times New Roman" w:hAnsi="Times New Roman"/>
        </w:rPr>
        <w:t xml:space="preserve"> </w:t>
      </w:r>
      <w:r w:rsidR="006D200F" w:rsidRPr="003021DF">
        <w:rPr>
          <w:rFonts w:ascii="Times New Roman" w:hAnsi="Times New Roman"/>
        </w:rPr>
        <w:t>are required to</w:t>
      </w:r>
      <w:r w:rsidR="00763B27" w:rsidRPr="003021DF">
        <w:rPr>
          <w:rFonts w:ascii="Times New Roman" w:hAnsi="Times New Roman"/>
        </w:rPr>
        <w:t xml:space="preserve"> ensure the eligibility of </w:t>
      </w:r>
      <w:r w:rsidR="006D200F" w:rsidRPr="003021DF">
        <w:rPr>
          <w:rFonts w:ascii="Times New Roman" w:hAnsi="Times New Roman"/>
        </w:rPr>
        <w:t xml:space="preserve">VRS </w:t>
      </w:r>
      <w:r w:rsidR="00763B27" w:rsidRPr="003021DF">
        <w:rPr>
          <w:rFonts w:ascii="Times New Roman" w:hAnsi="Times New Roman"/>
        </w:rPr>
        <w:t xml:space="preserve">users.  </w:t>
      </w:r>
    </w:p>
    <w:p w14:paraId="6F8B8DE2" w14:textId="1272EE40" w:rsidR="00AE3272" w:rsidRPr="003021DF" w:rsidRDefault="00AE3272" w:rsidP="00945F3F">
      <w:pPr>
        <w:pStyle w:val="ListParagraph"/>
        <w:numPr>
          <w:ilvl w:val="0"/>
          <w:numId w:val="91"/>
        </w:numPr>
        <w:spacing w:after="120" w:line="240" w:lineRule="auto"/>
        <w:contextualSpacing w:val="0"/>
        <w:rPr>
          <w:rFonts w:ascii="Times New Roman" w:hAnsi="Times New Roman"/>
        </w:rPr>
      </w:pPr>
      <w:r w:rsidRPr="003021DF">
        <w:rPr>
          <w:rFonts w:ascii="Times New Roman" w:hAnsi="Times New Roman"/>
          <w:bCs/>
          <w:i/>
          <w:iCs/>
        </w:rPr>
        <w:t>Verification of orders for change of default TRS provider</w:t>
      </w:r>
      <w:r w:rsidR="0013556E" w:rsidRPr="003021DF">
        <w:rPr>
          <w:rFonts w:ascii="Times New Roman" w:hAnsi="Times New Roman"/>
          <w:bCs/>
          <w:iCs/>
        </w:rPr>
        <w:t xml:space="preserve">.  </w:t>
      </w:r>
      <w:r w:rsidR="00707D79" w:rsidRPr="003021DF">
        <w:rPr>
          <w:rFonts w:ascii="Times New Roman" w:hAnsi="Times New Roman"/>
          <w:bCs/>
          <w:iCs/>
        </w:rPr>
        <w:t xml:space="preserve">Letters of </w:t>
      </w:r>
      <w:r w:rsidRPr="003021DF">
        <w:rPr>
          <w:rFonts w:ascii="Times New Roman" w:hAnsi="Times New Roman"/>
          <w:bCs/>
          <w:iCs/>
        </w:rPr>
        <w:t xml:space="preserve">Authorization required under this requirement may be </w:t>
      </w:r>
      <w:r w:rsidRPr="003021DF">
        <w:rPr>
          <w:rFonts w:ascii="Times New Roman" w:hAnsi="Times New Roman"/>
        </w:rPr>
        <w:t>electronically signed and preserved</w:t>
      </w:r>
      <w:r w:rsidR="0013556E" w:rsidRPr="003021DF">
        <w:rPr>
          <w:rFonts w:ascii="Times New Roman" w:hAnsi="Times New Roman"/>
        </w:rPr>
        <w:t xml:space="preserve">.  </w:t>
      </w:r>
      <w:r w:rsidRPr="003021DF">
        <w:rPr>
          <w:rFonts w:ascii="Times New Roman" w:hAnsi="Times New Roman"/>
        </w:rPr>
        <w:t>Advance notice of default</w:t>
      </w:r>
      <w:r w:rsidR="003D2D59" w:rsidRPr="003021DF">
        <w:rPr>
          <w:rFonts w:ascii="Times New Roman" w:hAnsi="Times New Roman"/>
        </w:rPr>
        <w:t xml:space="preserve"> provider</w:t>
      </w:r>
      <w:r w:rsidRPr="003021DF">
        <w:rPr>
          <w:rFonts w:ascii="Times New Roman" w:hAnsi="Times New Roman"/>
        </w:rPr>
        <w:t xml:space="preserve"> transfer</w:t>
      </w:r>
      <w:r w:rsidR="003D2D59" w:rsidRPr="003021DF">
        <w:rPr>
          <w:rFonts w:ascii="Times New Roman" w:hAnsi="Times New Roman"/>
        </w:rPr>
        <w:t xml:space="preserve"> sent to users</w:t>
      </w:r>
      <w:r w:rsidRPr="003021DF">
        <w:rPr>
          <w:rFonts w:ascii="Times New Roman" w:hAnsi="Times New Roman"/>
        </w:rPr>
        <w:t xml:space="preserve"> may be made electronically, through pre-recorded sign language or textual messages, relieving the burden on small entities and other providers. </w:t>
      </w:r>
    </w:p>
    <w:p w14:paraId="57CF174E" w14:textId="77777777" w:rsidR="00AE3272" w:rsidRPr="003021DF" w:rsidRDefault="00AE3272" w:rsidP="00945F3F">
      <w:pPr>
        <w:pStyle w:val="ListParagraph"/>
        <w:numPr>
          <w:ilvl w:val="0"/>
          <w:numId w:val="91"/>
        </w:numPr>
        <w:spacing w:after="120" w:line="240" w:lineRule="auto"/>
        <w:contextualSpacing w:val="0"/>
        <w:rPr>
          <w:rFonts w:ascii="Times New Roman" w:hAnsi="Times New Roman"/>
        </w:rPr>
      </w:pPr>
      <w:r w:rsidRPr="003021DF">
        <w:rPr>
          <w:rFonts w:ascii="Times New Roman" w:hAnsi="Times New Roman"/>
          <w:bCs/>
          <w:i/>
          <w:iCs/>
        </w:rPr>
        <w:t xml:space="preserve">Procedures for resolution of unauthorized changes in default provider. </w:t>
      </w:r>
      <w:r w:rsidRPr="003021DF">
        <w:rPr>
          <w:rFonts w:ascii="Times New Roman" w:hAnsi="Times New Roman"/>
        </w:rPr>
        <w:t xml:space="preserve"> These procedures are anticipated to be performed and preserved electronically by the new provider.</w:t>
      </w:r>
    </w:p>
    <w:p w14:paraId="3EBDDD15" w14:textId="77777777" w:rsidR="00AE3272" w:rsidRPr="003021DF" w:rsidRDefault="00AE3272" w:rsidP="00945F3F">
      <w:pPr>
        <w:pStyle w:val="ListParagraph"/>
        <w:numPr>
          <w:ilvl w:val="0"/>
          <w:numId w:val="91"/>
        </w:numPr>
        <w:spacing w:after="120" w:line="240" w:lineRule="auto"/>
        <w:contextualSpacing w:val="0"/>
        <w:rPr>
          <w:rFonts w:ascii="Times New Roman" w:hAnsi="Times New Roman"/>
        </w:rPr>
      </w:pPr>
      <w:r w:rsidRPr="003021DF">
        <w:rPr>
          <w:rFonts w:ascii="Times New Roman" w:hAnsi="Times New Roman"/>
          <w:i/>
        </w:rPr>
        <w:t xml:space="preserve">Notice of the transfer or sale of </w:t>
      </w:r>
      <w:proofErr w:type="spellStart"/>
      <w:r w:rsidRPr="003021DF">
        <w:rPr>
          <w:rFonts w:ascii="Times New Roman" w:hAnsi="Times New Roman"/>
          <w:i/>
        </w:rPr>
        <w:t>iTRS</w:t>
      </w:r>
      <w:proofErr w:type="spellEnd"/>
      <w:r w:rsidRPr="003021DF">
        <w:rPr>
          <w:rFonts w:ascii="Times New Roman" w:hAnsi="Times New Roman"/>
          <w:i/>
        </w:rPr>
        <w:t xml:space="preserve"> users</w:t>
      </w:r>
      <w:r w:rsidR="0013556E" w:rsidRPr="003021DF">
        <w:rPr>
          <w:rFonts w:ascii="Times New Roman" w:hAnsi="Times New Roman"/>
          <w:i/>
        </w:rPr>
        <w:t>.</w:t>
      </w:r>
      <w:r w:rsidR="0013556E" w:rsidRPr="003021DF">
        <w:rPr>
          <w:rFonts w:ascii="Times New Roman" w:hAnsi="Times New Roman"/>
        </w:rPr>
        <w:t xml:space="preserve">  </w:t>
      </w:r>
      <w:r w:rsidRPr="003021DF">
        <w:rPr>
          <w:rFonts w:ascii="Times New Roman" w:hAnsi="Times New Roman"/>
        </w:rPr>
        <w:t xml:space="preserve">It is anticipated that advance notice will be sent out electronically by acquiring </w:t>
      </w:r>
      <w:proofErr w:type="spellStart"/>
      <w:r w:rsidRPr="003021DF">
        <w:rPr>
          <w:rFonts w:ascii="Times New Roman" w:hAnsi="Times New Roman"/>
        </w:rPr>
        <w:t>iTRS</w:t>
      </w:r>
      <w:proofErr w:type="spellEnd"/>
      <w:r w:rsidRPr="003021DF">
        <w:rPr>
          <w:rFonts w:ascii="Times New Roman" w:hAnsi="Times New Roman"/>
        </w:rPr>
        <w:t xml:space="preserve"> providers. </w:t>
      </w:r>
    </w:p>
    <w:p w14:paraId="14D74EFD" w14:textId="77777777" w:rsidR="00AE3272" w:rsidRPr="003021DF" w:rsidRDefault="00AE3272" w:rsidP="00945F3F">
      <w:pPr>
        <w:pStyle w:val="ListParagraph"/>
        <w:numPr>
          <w:ilvl w:val="0"/>
          <w:numId w:val="91"/>
        </w:numPr>
        <w:spacing w:after="120" w:line="240" w:lineRule="auto"/>
        <w:contextualSpacing w:val="0"/>
        <w:rPr>
          <w:rFonts w:ascii="Times New Roman" w:hAnsi="Times New Roman"/>
        </w:rPr>
      </w:pPr>
      <w:r w:rsidRPr="003021DF">
        <w:rPr>
          <w:rFonts w:ascii="Times New Roman" w:hAnsi="Times New Roman"/>
          <w:i/>
        </w:rPr>
        <w:t>Identify TRS minutes attributable to unauthorized change</w:t>
      </w:r>
      <w:r w:rsidR="0013556E" w:rsidRPr="003021DF">
        <w:rPr>
          <w:rFonts w:ascii="Times New Roman" w:hAnsi="Times New Roman"/>
          <w:i/>
        </w:rPr>
        <w:t>.</w:t>
      </w:r>
      <w:r w:rsidR="0013556E" w:rsidRPr="003021DF">
        <w:rPr>
          <w:rFonts w:ascii="Times New Roman" w:hAnsi="Times New Roman"/>
        </w:rPr>
        <w:t xml:space="preserve">  </w:t>
      </w:r>
      <w:r w:rsidRPr="003021DF">
        <w:rPr>
          <w:rFonts w:ascii="Times New Roman" w:hAnsi="Times New Roman"/>
        </w:rPr>
        <w:t>Provider communications with the TRS Fund</w:t>
      </w:r>
      <w:r w:rsidR="00523D7A" w:rsidRPr="003021DF">
        <w:rPr>
          <w:rFonts w:ascii="Times New Roman" w:hAnsi="Times New Roman"/>
        </w:rPr>
        <w:t xml:space="preserve"> administrator</w:t>
      </w:r>
      <w:r w:rsidRPr="003021DF">
        <w:rPr>
          <w:rFonts w:ascii="Times New Roman" w:hAnsi="Times New Roman"/>
        </w:rPr>
        <w:t xml:space="preserve"> are anticipated to be performed through electronic means.  </w:t>
      </w:r>
    </w:p>
    <w:p w14:paraId="22FE0A04" w14:textId="77777777" w:rsidR="00D06856" w:rsidRPr="003021DF" w:rsidRDefault="00D06856" w:rsidP="00945F3F">
      <w:pPr>
        <w:pStyle w:val="ListParagraph"/>
        <w:numPr>
          <w:ilvl w:val="0"/>
          <w:numId w:val="91"/>
        </w:numPr>
        <w:spacing w:after="120" w:line="240" w:lineRule="auto"/>
        <w:contextualSpacing w:val="0"/>
        <w:rPr>
          <w:rFonts w:ascii="Times New Roman" w:hAnsi="Times New Roman"/>
        </w:rPr>
      </w:pPr>
      <w:r w:rsidRPr="003021DF">
        <w:rPr>
          <w:rFonts w:ascii="Times New Roman" w:hAnsi="Times New Roman"/>
          <w:i/>
        </w:rPr>
        <w:t xml:space="preserve">Notice required for use of </w:t>
      </w:r>
      <w:r w:rsidR="003E6503" w:rsidRPr="003021DF">
        <w:rPr>
          <w:rFonts w:ascii="Times New Roman" w:hAnsi="Times New Roman"/>
          <w:i/>
        </w:rPr>
        <w:t>CPNI</w:t>
      </w:r>
      <w:r w:rsidR="0013556E" w:rsidRPr="003021DF">
        <w:rPr>
          <w:rFonts w:ascii="Times New Roman" w:hAnsi="Times New Roman"/>
          <w:i/>
        </w:rPr>
        <w:t xml:space="preserve">.  </w:t>
      </w:r>
      <w:r w:rsidRPr="003021DF">
        <w:rPr>
          <w:rFonts w:ascii="Times New Roman" w:hAnsi="Times New Roman"/>
        </w:rPr>
        <w:t>TRS providers are specifically permitted to provide required notification through electronic means, including email</w:t>
      </w:r>
      <w:r w:rsidR="00763B27" w:rsidRPr="003021DF">
        <w:rPr>
          <w:rFonts w:ascii="Times New Roman" w:hAnsi="Times New Roman"/>
        </w:rPr>
        <w:t>, relieving the impact of this requirement on providers, including small entities.</w:t>
      </w:r>
    </w:p>
    <w:p w14:paraId="06D30796" w14:textId="5E2ABFE7" w:rsidR="00D06856" w:rsidRPr="003021DF" w:rsidRDefault="00D06856" w:rsidP="00945F3F">
      <w:pPr>
        <w:pStyle w:val="ListParagraph"/>
        <w:numPr>
          <w:ilvl w:val="0"/>
          <w:numId w:val="91"/>
        </w:numPr>
        <w:spacing w:after="120" w:line="240" w:lineRule="auto"/>
        <w:contextualSpacing w:val="0"/>
        <w:rPr>
          <w:rFonts w:ascii="Times New Roman" w:hAnsi="Times New Roman"/>
        </w:rPr>
      </w:pPr>
      <w:r w:rsidRPr="003021DF">
        <w:rPr>
          <w:rFonts w:ascii="Times New Roman" w:hAnsi="Times New Roman"/>
          <w:i/>
        </w:rPr>
        <w:t xml:space="preserve">Safeguards required for use of </w:t>
      </w:r>
      <w:r w:rsidR="003E6503" w:rsidRPr="003021DF">
        <w:rPr>
          <w:rFonts w:ascii="Times New Roman" w:hAnsi="Times New Roman"/>
          <w:i/>
        </w:rPr>
        <w:t>CPNI</w:t>
      </w:r>
      <w:r w:rsidR="0013556E" w:rsidRPr="003021DF">
        <w:rPr>
          <w:rFonts w:ascii="Times New Roman" w:hAnsi="Times New Roman"/>
          <w:i/>
        </w:rPr>
        <w:t xml:space="preserve">.  </w:t>
      </w:r>
      <w:r w:rsidRPr="003021DF">
        <w:rPr>
          <w:rFonts w:ascii="Times New Roman" w:hAnsi="Times New Roman"/>
        </w:rPr>
        <w:t xml:space="preserve">Records of use of customers’ CPNI may be preserved electronically, and </w:t>
      </w:r>
      <w:proofErr w:type="spellStart"/>
      <w:r w:rsidRPr="003021DF">
        <w:rPr>
          <w:rFonts w:ascii="Times New Roman" w:hAnsi="Times New Roman"/>
        </w:rPr>
        <w:t>iTRS</w:t>
      </w:r>
      <w:proofErr w:type="spellEnd"/>
      <w:r w:rsidRPr="003021DF">
        <w:rPr>
          <w:rFonts w:ascii="Times New Roman" w:hAnsi="Times New Roman"/>
        </w:rPr>
        <w:t xml:space="preserve"> provider</w:t>
      </w:r>
      <w:r w:rsidR="00E47724" w:rsidRPr="003021DF">
        <w:rPr>
          <w:rFonts w:ascii="Times New Roman" w:hAnsi="Times New Roman"/>
        </w:rPr>
        <w:t xml:space="preserve"> reporting</w:t>
      </w:r>
      <w:r w:rsidRPr="003021DF">
        <w:rPr>
          <w:rFonts w:ascii="Times New Roman" w:hAnsi="Times New Roman"/>
        </w:rPr>
        <w:t xml:space="preserve"> is included in their annual reports</w:t>
      </w:r>
      <w:r w:rsidR="00E47724" w:rsidRPr="003021DF">
        <w:rPr>
          <w:rFonts w:ascii="Times New Roman" w:hAnsi="Times New Roman"/>
        </w:rPr>
        <w:t>.  As a consequence</w:t>
      </w:r>
      <w:r w:rsidR="00763B27" w:rsidRPr="003021DF">
        <w:rPr>
          <w:rFonts w:ascii="Times New Roman" w:hAnsi="Times New Roman"/>
        </w:rPr>
        <w:t>, no additional reporting document</w:t>
      </w:r>
      <w:r w:rsidR="00E47724" w:rsidRPr="003021DF">
        <w:rPr>
          <w:rFonts w:ascii="Times New Roman" w:hAnsi="Times New Roman"/>
        </w:rPr>
        <w:t>s</w:t>
      </w:r>
      <w:r w:rsidR="00763B27" w:rsidRPr="003021DF">
        <w:rPr>
          <w:rFonts w:ascii="Times New Roman" w:hAnsi="Times New Roman"/>
        </w:rPr>
        <w:t xml:space="preserve"> will be required for these providers</w:t>
      </w:r>
      <w:r w:rsidRPr="003021DF">
        <w:rPr>
          <w:rFonts w:ascii="Times New Roman" w:hAnsi="Times New Roman"/>
        </w:rPr>
        <w:t xml:space="preserve">. </w:t>
      </w:r>
    </w:p>
    <w:p w14:paraId="68D6A795" w14:textId="77777777" w:rsidR="00D06856" w:rsidRPr="003021DF" w:rsidRDefault="00D06856" w:rsidP="00945F3F">
      <w:pPr>
        <w:pStyle w:val="ListParagraph"/>
        <w:numPr>
          <w:ilvl w:val="0"/>
          <w:numId w:val="91"/>
        </w:numPr>
        <w:spacing w:after="120" w:line="240" w:lineRule="auto"/>
        <w:contextualSpacing w:val="0"/>
        <w:rPr>
          <w:rFonts w:ascii="Times New Roman" w:hAnsi="Times New Roman"/>
        </w:rPr>
      </w:pPr>
      <w:r w:rsidRPr="003021DF">
        <w:rPr>
          <w:rFonts w:ascii="Times New Roman" w:hAnsi="Times New Roman"/>
          <w:i/>
        </w:rPr>
        <w:t xml:space="preserve">Safeguards on the disclosure of </w:t>
      </w:r>
      <w:r w:rsidR="00604111" w:rsidRPr="003021DF">
        <w:rPr>
          <w:rFonts w:ascii="Times New Roman" w:hAnsi="Times New Roman"/>
          <w:i/>
        </w:rPr>
        <w:t>CPNI</w:t>
      </w:r>
      <w:r w:rsidR="0013556E" w:rsidRPr="003021DF">
        <w:rPr>
          <w:rFonts w:ascii="Times New Roman" w:hAnsi="Times New Roman"/>
          <w:i/>
        </w:rPr>
        <w:t>.</w:t>
      </w:r>
      <w:r w:rsidR="0013556E" w:rsidRPr="003021DF">
        <w:rPr>
          <w:rFonts w:ascii="Times New Roman" w:hAnsi="Times New Roman"/>
        </w:rPr>
        <w:t xml:space="preserve">  </w:t>
      </w:r>
      <w:r w:rsidRPr="003021DF">
        <w:rPr>
          <w:rFonts w:ascii="Times New Roman" w:hAnsi="Times New Roman"/>
        </w:rPr>
        <w:t>The Commission anticipates that most of the</w:t>
      </w:r>
      <w:r w:rsidR="006C526B" w:rsidRPr="003021DF">
        <w:rPr>
          <w:rFonts w:ascii="Times New Roman" w:hAnsi="Times New Roman"/>
        </w:rPr>
        <w:t xml:space="preserve"> required</w:t>
      </w:r>
      <w:r w:rsidRPr="003021DF">
        <w:rPr>
          <w:rFonts w:ascii="Times New Roman" w:hAnsi="Times New Roman"/>
        </w:rPr>
        <w:t xml:space="preserve"> safeguards will be performed through electronic methods</w:t>
      </w:r>
      <w:r w:rsidR="00763B27" w:rsidRPr="003021DF">
        <w:rPr>
          <w:rFonts w:ascii="Times New Roman" w:hAnsi="Times New Roman"/>
        </w:rPr>
        <w:t>, many of which the providers may already have in place</w:t>
      </w:r>
      <w:r w:rsidRPr="003021DF">
        <w:rPr>
          <w:rFonts w:ascii="Times New Roman" w:hAnsi="Times New Roman"/>
        </w:rPr>
        <w:t>.</w:t>
      </w:r>
    </w:p>
    <w:p w14:paraId="64D747FB" w14:textId="0839A059" w:rsidR="003C3149" w:rsidRPr="003021DF" w:rsidRDefault="003C3149" w:rsidP="00F521DB">
      <w:pPr>
        <w:spacing w:after="120"/>
        <w:ind w:left="720"/>
        <w:rPr>
          <w:sz w:val="22"/>
          <w:szCs w:val="22"/>
        </w:rPr>
      </w:pPr>
      <w:r w:rsidRPr="003021DF">
        <w:rPr>
          <w:b/>
          <w:sz w:val="22"/>
          <w:szCs w:val="22"/>
        </w:rPr>
        <w:t>(2)</w:t>
      </w:r>
      <w:r w:rsidRPr="003021DF">
        <w:rPr>
          <w:sz w:val="22"/>
          <w:szCs w:val="22"/>
        </w:rPr>
        <w:t xml:space="preserve"> </w:t>
      </w:r>
      <w:r w:rsidRPr="003021DF">
        <w:rPr>
          <w:b/>
          <w:i/>
          <w:sz w:val="22"/>
          <w:szCs w:val="22"/>
        </w:rPr>
        <w:t>2017 VRS Improvements Order</w:t>
      </w:r>
      <w:r w:rsidRPr="003021DF">
        <w:rPr>
          <w:sz w:val="22"/>
          <w:szCs w:val="22"/>
        </w:rPr>
        <w:t xml:space="preserve">   </w:t>
      </w:r>
    </w:p>
    <w:p w14:paraId="0DE7F1C6" w14:textId="4EA6EBCF" w:rsidR="00577D5F" w:rsidRPr="003021DF" w:rsidRDefault="00577D5F" w:rsidP="001F1F6D">
      <w:pPr>
        <w:spacing w:after="120"/>
        <w:ind w:left="1080"/>
        <w:rPr>
          <w:sz w:val="22"/>
          <w:szCs w:val="22"/>
        </w:rPr>
      </w:pPr>
      <w:r w:rsidRPr="003021DF">
        <w:rPr>
          <w:sz w:val="22"/>
          <w:szCs w:val="22"/>
        </w:rPr>
        <w:t xml:space="preserve">In the </w:t>
      </w:r>
      <w:r w:rsidRPr="003021DF">
        <w:rPr>
          <w:i/>
          <w:sz w:val="22"/>
          <w:szCs w:val="22"/>
        </w:rPr>
        <w:t>2017 VRS</w:t>
      </w:r>
      <w:r w:rsidR="007C6E74" w:rsidRPr="003021DF">
        <w:rPr>
          <w:i/>
          <w:sz w:val="22"/>
          <w:szCs w:val="22"/>
        </w:rPr>
        <w:t xml:space="preserve"> Improvements</w:t>
      </w:r>
      <w:r w:rsidRPr="003021DF">
        <w:rPr>
          <w:i/>
          <w:sz w:val="22"/>
          <w:szCs w:val="22"/>
        </w:rPr>
        <w:t xml:space="preserve"> Order</w:t>
      </w:r>
      <w:r w:rsidRPr="003021DF">
        <w:rPr>
          <w:sz w:val="22"/>
          <w:szCs w:val="22"/>
        </w:rPr>
        <w:t xml:space="preserve">, to minimize the information collection burden for small business concerns, including those with fewer than 25 employees, the Commission </w:t>
      </w:r>
      <w:r w:rsidR="007C6E74" w:rsidRPr="003021DF">
        <w:rPr>
          <w:sz w:val="22"/>
          <w:szCs w:val="22"/>
        </w:rPr>
        <w:t>limited the extension of the</w:t>
      </w:r>
      <w:r w:rsidRPr="003021DF">
        <w:rPr>
          <w:sz w:val="22"/>
          <w:szCs w:val="22"/>
        </w:rPr>
        <w:t xml:space="preserve"> VRS providers’ data gathering and recordkeeping obligation</w:t>
      </w:r>
      <w:r w:rsidR="007C6E74" w:rsidRPr="003021DF">
        <w:rPr>
          <w:sz w:val="22"/>
          <w:szCs w:val="22"/>
        </w:rPr>
        <w:t>s</w:t>
      </w:r>
      <w:r w:rsidRPr="003021DF">
        <w:rPr>
          <w:sz w:val="22"/>
          <w:szCs w:val="22"/>
        </w:rPr>
        <w:t xml:space="preserve"> associated with the provision of </w:t>
      </w:r>
      <w:proofErr w:type="spellStart"/>
      <w:r w:rsidRPr="003021DF">
        <w:rPr>
          <w:sz w:val="22"/>
          <w:szCs w:val="22"/>
        </w:rPr>
        <w:t>iTRS</w:t>
      </w:r>
      <w:proofErr w:type="spellEnd"/>
      <w:r w:rsidR="00634F66" w:rsidRPr="003021DF">
        <w:rPr>
          <w:sz w:val="22"/>
          <w:szCs w:val="22"/>
        </w:rPr>
        <w:t xml:space="preserve"> number</w:t>
      </w:r>
      <w:r w:rsidR="007C6E74" w:rsidRPr="003021DF">
        <w:rPr>
          <w:sz w:val="22"/>
          <w:szCs w:val="22"/>
        </w:rPr>
        <w:t>s</w:t>
      </w:r>
      <w:r w:rsidRPr="003021DF">
        <w:rPr>
          <w:sz w:val="22"/>
          <w:szCs w:val="22"/>
        </w:rPr>
        <w:t xml:space="preserve"> to </w:t>
      </w:r>
      <w:r w:rsidR="00634F66" w:rsidRPr="003021DF">
        <w:rPr>
          <w:sz w:val="22"/>
          <w:szCs w:val="22"/>
        </w:rPr>
        <w:t xml:space="preserve">the new group of hearing individuals </w:t>
      </w:r>
      <w:r w:rsidR="007C6E74" w:rsidRPr="003021DF">
        <w:rPr>
          <w:sz w:val="22"/>
          <w:szCs w:val="22"/>
        </w:rPr>
        <w:t xml:space="preserve">who are </w:t>
      </w:r>
      <w:r w:rsidR="00634F66" w:rsidRPr="003021DF">
        <w:rPr>
          <w:sz w:val="22"/>
          <w:szCs w:val="22"/>
        </w:rPr>
        <w:t>eligible</w:t>
      </w:r>
      <w:r w:rsidR="007C6E74" w:rsidRPr="003021DF">
        <w:rPr>
          <w:sz w:val="22"/>
          <w:szCs w:val="22"/>
        </w:rPr>
        <w:t xml:space="preserve"> to receive such numbers for the limited purpose of point-to-point video calling</w:t>
      </w:r>
      <w:r w:rsidR="00634F66" w:rsidRPr="003021DF">
        <w:rPr>
          <w:sz w:val="22"/>
          <w:szCs w:val="22"/>
        </w:rPr>
        <w:t xml:space="preserve">.  The Commission did not otherwise alter the information collection burden for small business concerns. </w:t>
      </w:r>
    </w:p>
    <w:p w14:paraId="587FD8D4" w14:textId="4E01FEAD" w:rsidR="003C3149" w:rsidRPr="003021DF" w:rsidRDefault="003C3149" w:rsidP="00F521DB">
      <w:pPr>
        <w:pStyle w:val="ListParagraph"/>
        <w:numPr>
          <w:ilvl w:val="0"/>
          <w:numId w:val="64"/>
        </w:numPr>
        <w:spacing w:after="120" w:line="240" w:lineRule="auto"/>
        <w:ind w:left="1080"/>
        <w:contextualSpacing w:val="0"/>
        <w:rPr>
          <w:rFonts w:ascii="Times New Roman" w:hAnsi="Times New Roman"/>
        </w:rPr>
      </w:pPr>
      <w:r w:rsidRPr="003021DF">
        <w:rPr>
          <w:rFonts w:ascii="Times New Roman" w:hAnsi="Times New Roman"/>
          <w:b/>
          <w:i/>
        </w:rPr>
        <w:t xml:space="preserve"> </w:t>
      </w:r>
      <w:r w:rsidR="00475677" w:rsidRPr="003021DF">
        <w:rPr>
          <w:rFonts w:ascii="Times New Roman" w:hAnsi="Times New Roman"/>
          <w:b/>
          <w:i/>
        </w:rPr>
        <w:t>2019</w:t>
      </w:r>
      <w:r w:rsidRPr="003021DF">
        <w:rPr>
          <w:rFonts w:ascii="Times New Roman" w:hAnsi="Times New Roman"/>
          <w:b/>
          <w:i/>
        </w:rPr>
        <w:t xml:space="preserve"> VRS </w:t>
      </w:r>
      <w:r w:rsidR="0078560B" w:rsidRPr="003021DF">
        <w:rPr>
          <w:rFonts w:ascii="Times New Roman" w:hAnsi="Times New Roman"/>
          <w:b/>
          <w:i/>
        </w:rPr>
        <w:t>Program Management</w:t>
      </w:r>
      <w:r w:rsidRPr="003021DF">
        <w:rPr>
          <w:rFonts w:ascii="Times New Roman" w:hAnsi="Times New Roman"/>
          <w:b/>
          <w:i/>
        </w:rPr>
        <w:t xml:space="preserve"> Order</w:t>
      </w:r>
    </w:p>
    <w:p w14:paraId="694D3F97" w14:textId="285526E0" w:rsidR="00945F3F" w:rsidRPr="003021DF" w:rsidRDefault="00B45A03" w:rsidP="00BE0938">
      <w:pPr>
        <w:spacing w:after="120"/>
        <w:ind w:left="1080"/>
        <w:rPr>
          <w:color w:val="000000" w:themeColor="text1"/>
          <w:sz w:val="22"/>
          <w:szCs w:val="22"/>
        </w:rPr>
      </w:pPr>
      <w:r w:rsidRPr="003021DF">
        <w:rPr>
          <w:color w:val="000000" w:themeColor="text1"/>
          <w:sz w:val="22"/>
          <w:szCs w:val="22"/>
        </w:rPr>
        <w:t xml:space="preserve">In the </w:t>
      </w:r>
      <w:r w:rsidR="00475677" w:rsidRPr="003021DF">
        <w:rPr>
          <w:i/>
          <w:color w:val="000000" w:themeColor="text1"/>
          <w:sz w:val="22"/>
          <w:szCs w:val="22"/>
        </w:rPr>
        <w:t>2019</w:t>
      </w:r>
      <w:r w:rsidRPr="003021DF">
        <w:rPr>
          <w:i/>
          <w:color w:val="000000" w:themeColor="text1"/>
          <w:sz w:val="22"/>
          <w:szCs w:val="22"/>
        </w:rPr>
        <w:t xml:space="preserve"> VRS </w:t>
      </w:r>
      <w:r w:rsidR="00D92A48" w:rsidRPr="003021DF">
        <w:rPr>
          <w:i/>
          <w:color w:val="000000" w:themeColor="text1"/>
          <w:sz w:val="22"/>
          <w:szCs w:val="22"/>
        </w:rPr>
        <w:t>Program Management</w:t>
      </w:r>
      <w:r w:rsidRPr="003021DF">
        <w:rPr>
          <w:i/>
          <w:color w:val="000000" w:themeColor="text1"/>
          <w:sz w:val="22"/>
          <w:szCs w:val="22"/>
        </w:rPr>
        <w:t xml:space="preserve"> Order</w:t>
      </w:r>
      <w:r w:rsidRPr="003021DF">
        <w:rPr>
          <w:color w:val="000000" w:themeColor="text1"/>
          <w:sz w:val="22"/>
          <w:szCs w:val="22"/>
        </w:rPr>
        <w:t xml:space="preserve">, </w:t>
      </w:r>
      <w:r w:rsidR="00D92A48" w:rsidRPr="003021DF">
        <w:rPr>
          <w:color w:val="000000" w:themeColor="text1"/>
          <w:sz w:val="22"/>
          <w:szCs w:val="22"/>
        </w:rPr>
        <w:t xml:space="preserve">the Commission </w:t>
      </w:r>
      <w:r w:rsidR="000C349A" w:rsidRPr="003021DF">
        <w:rPr>
          <w:color w:val="000000" w:themeColor="text1"/>
          <w:sz w:val="22"/>
          <w:szCs w:val="22"/>
        </w:rPr>
        <w:t xml:space="preserve">adopted rules applicable to </w:t>
      </w:r>
      <w:r w:rsidR="00747767" w:rsidRPr="003021DF">
        <w:rPr>
          <w:color w:val="000000" w:themeColor="text1"/>
          <w:sz w:val="22"/>
          <w:szCs w:val="22"/>
        </w:rPr>
        <w:t>Qualified Direct Video Entities</w:t>
      </w:r>
      <w:r w:rsidR="000C349A" w:rsidRPr="003021DF">
        <w:rPr>
          <w:color w:val="000000" w:themeColor="text1"/>
          <w:sz w:val="22"/>
          <w:szCs w:val="22"/>
        </w:rPr>
        <w:t xml:space="preserve"> and enterprise and public videophones.  These requirements </w:t>
      </w:r>
      <w:r w:rsidR="00342A88" w:rsidRPr="003021DF">
        <w:rPr>
          <w:color w:val="000000" w:themeColor="text1"/>
          <w:sz w:val="22"/>
          <w:szCs w:val="22"/>
        </w:rPr>
        <w:t>are no more burdensome than those currently applicable to VRS providers and are needed to ensure compliance with the Commission’s rules and protect</w:t>
      </w:r>
      <w:r w:rsidR="00945F3F" w:rsidRPr="003021DF">
        <w:rPr>
          <w:color w:val="000000" w:themeColor="text1"/>
          <w:sz w:val="22"/>
          <w:szCs w:val="22"/>
        </w:rPr>
        <w:t xml:space="preserve"> the TRS Fund</w:t>
      </w:r>
      <w:r w:rsidR="00342A88" w:rsidRPr="003021DF">
        <w:rPr>
          <w:color w:val="000000" w:themeColor="text1"/>
          <w:sz w:val="22"/>
          <w:szCs w:val="22"/>
        </w:rPr>
        <w:t xml:space="preserve"> against waste, fraud, and abuse. </w:t>
      </w:r>
      <w:r w:rsidR="000C349A" w:rsidRPr="003021DF">
        <w:rPr>
          <w:color w:val="000000" w:themeColor="text1"/>
          <w:sz w:val="22"/>
          <w:szCs w:val="22"/>
        </w:rPr>
        <w:t>T</w:t>
      </w:r>
      <w:r w:rsidRPr="003021DF">
        <w:rPr>
          <w:color w:val="000000" w:themeColor="text1"/>
          <w:sz w:val="22"/>
          <w:szCs w:val="22"/>
        </w:rPr>
        <w:t>o minimize the information collection burden for small business concerns, including those with fewer than 25 employees, the Commission</w:t>
      </w:r>
      <w:r w:rsidR="00945F3F" w:rsidRPr="003021DF">
        <w:rPr>
          <w:color w:val="000000" w:themeColor="text1"/>
          <w:sz w:val="22"/>
          <w:szCs w:val="22"/>
        </w:rPr>
        <w:t>:</w:t>
      </w:r>
    </w:p>
    <w:p w14:paraId="2BB4E62C" w14:textId="197D924C" w:rsidR="00AD7E90" w:rsidRPr="003021DF" w:rsidRDefault="00AD7E90" w:rsidP="00BE0938">
      <w:pPr>
        <w:pStyle w:val="ListParagraph"/>
        <w:numPr>
          <w:ilvl w:val="0"/>
          <w:numId w:val="107"/>
        </w:numPr>
        <w:spacing w:after="120" w:line="240" w:lineRule="auto"/>
        <w:ind w:left="1440"/>
        <w:contextualSpacing w:val="0"/>
        <w:rPr>
          <w:rFonts w:ascii="Times New Roman" w:hAnsi="Times New Roman"/>
          <w:color w:val="000000" w:themeColor="text1"/>
        </w:rPr>
      </w:pPr>
      <w:r w:rsidRPr="003021DF">
        <w:rPr>
          <w:rFonts w:ascii="Times New Roman" w:hAnsi="Times New Roman"/>
          <w:color w:val="000000" w:themeColor="text1"/>
        </w:rPr>
        <w:lastRenderedPageBreak/>
        <w:t>L</w:t>
      </w:r>
      <w:r w:rsidR="00945F3F" w:rsidRPr="003021DF">
        <w:rPr>
          <w:rFonts w:ascii="Times New Roman" w:hAnsi="Times New Roman"/>
          <w:color w:val="000000" w:themeColor="text1"/>
        </w:rPr>
        <w:t xml:space="preserve">imited the certification application for Qualified </w:t>
      </w:r>
      <w:r w:rsidR="0027229C" w:rsidRPr="003021DF">
        <w:rPr>
          <w:rFonts w:ascii="Times New Roman" w:hAnsi="Times New Roman"/>
          <w:color w:val="000000" w:themeColor="text1"/>
        </w:rPr>
        <w:t>DVC</w:t>
      </w:r>
      <w:r w:rsidR="00945F3F" w:rsidRPr="003021DF">
        <w:rPr>
          <w:rFonts w:ascii="Times New Roman" w:hAnsi="Times New Roman"/>
          <w:color w:val="000000" w:themeColor="text1"/>
        </w:rPr>
        <w:t xml:space="preserve"> Entities to the information needed to ensure that such entities would follow proper procedures</w:t>
      </w:r>
      <w:r w:rsidRPr="003021DF">
        <w:rPr>
          <w:rFonts w:ascii="Times New Roman" w:hAnsi="Times New Roman"/>
          <w:color w:val="000000" w:themeColor="text1"/>
        </w:rPr>
        <w:t>,</w:t>
      </w:r>
      <w:r w:rsidR="00945F3F" w:rsidRPr="003021DF">
        <w:rPr>
          <w:rFonts w:ascii="Times New Roman" w:hAnsi="Times New Roman"/>
          <w:color w:val="000000" w:themeColor="text1"/>
        </w:rPr>
        <w:t xml:space="preserve"> comply with all Commission rules when accessing the TRS Numbering Database</w:t>
      </w:r>
      <w:r w:rsidRPr="003021DF">
        <w:rPr>
          <w:rFonts w:ascii="Times New Roman" w:hAnsi="Times New Roman"/>
          <w:color w:val="000000" w:themeColor="text1"/>
        </w:rPr>
        <w:t>, and protect the TRS Fund against waste, fraud, and abuse.</w:t>
      </w:r>
      <w:r w:rsidR="006919FE" w:rsidRPr="003021DF">
        <w:rPr>
          <w:rFonts w:ascii="Times New Roman" w:hAnsi="Times New Roman"/>
          <w:color w:val="000000" w:themeColor="text1"/>
        </w:rPr>
        <w:t xml:space="preserve">  Further, entities that want to become Qualified </w:t>
      </w:r>
      <w:r w:rsidR="0027229C" w:rsidRPr="003021DF">
        <w:rPr>
          <w:rFonts w:ascii="Times New Roman" w:hAnsi="Times New Roman"/>
          <w:color w:val="000000" w:themeColor="text1"/>
        </w:rPr>
        <w:t>DVC</w:t>
      </w:r>
      <w:r w:rsidR="006919FE" w:rsidRPr="003021DF">
        <w:rPr>
          <w:rFonts w:ascii="Times New Roman" w:hAnsi="Times New Roman"/>
          <w:color w:val="000000" w:themeColor="text1"/>
        </w:rPr>
        <w:t xml:space="preserve"> Entities would do so voluntarily and can make their own decisions about whether the benefits of participation exceed the cost of complying with the corresponding regulations.</w:t>
      </w:r>
    </w:p>
    <w:p w14:paraId="0FDCE6F9" w14:textId="7A5A9B43" w:rsidR="006919FE" w:rsidRPr="003021DF" w:rsidRDefault="00AD7E90" w:rsidP="00BE0938">
      <w:pPr>
        <w:pStyle w:val="ListParagraph"/>
        <w:numPr>
          <w:ilvl w:val="0"/>
          <w:numId w:val="107"/>
        </w:numPr>
        <w:spacing w:after="120" w:line="240" w:lineRule="auto"/>
        <w:ind w:left="1440"/>
        <w:contextualSpacing w:val="0"/>
        <w:rPr>
          <w:rFonts w:ascii="Times New Roman" w:hAnsi="Times New Roman"/>
          <w:color w:val="000000" w:themeColor="text1"/>
        </w:rPr>
      </w:pPr>
      <w:r w:rsidRPr="003021DF">
        <w:rPr>
          <w:rFonts w:ascii="Times New Roman" w:hAnsi="Times New Roman"/>
          <w:color w:val="000000" w:themeColor="text1"/>
        </w:rPr>
        <w:t>L</w:t>
      </w:r>
      <w:r w:rsidR="00945F3F" w:rsidRPr="003021DF">
        <w:rPr>
          <w:rFonts w:ascii="Times New Roman" w:hAnsi="Times New Roman"/>
          <w:color w:val="000000" w:themeColor="text1"/>
        </w:rPr>
        <w:t>imited the information for each number that</w:t>
      </w:r>
      <w:r w:rsidRPr="003021DF">
        <w:rPr>
          <w:rFonts w:ascii="Times New Roman" w:hAnsi="Times New Roman"/>
          <w:color w:val="000000" w:themeColor="text1"/>
        </w:rPr>
        <w:t xml:space="preserve"> each Qualified </w:t>
      </w:r>
      <w:r w:rsidR="0027229C" w:rsidRPr="003021DF">
        <w:rPr>
          <w:rFonts w:ascii="Times New Roman" w:hAnsi="Times New Roman"/>
          <w:color w:val="000000" w:themeColor="text1"/>
        </w:rPr>
        <w:t>DVC</w:t>
      </w:r>
      <w:r w:rsidRPr="003021DF">
        <w:rPr>
          <w:rFonts w:ascii="Times New Roman" w:hAnsi="Times New Roman"/>
          <w:color w:val="000000" w:themeColor="text1"/>
        </w:rPr>
        <w:t xml:space="preserve"> Entity</w:t>
      </w:r>
      <w:r w:rsidR="00945F3F" w:rsidRPr="003021DF">
        <w:rPr>
          <w:rFonts w:ascii="Times New Roman" w:hAnsi="Times New Roman"/>
          <w:color w:val="000000" w:themeColor="text1"/>
        </w:rPr>
        <w:t xml:space="preserve"> must submit</w:t>
      </w:r>
      <w:r w:rsidRPr="003021DF">
        <w:rPr>
          <w:rFonts w:ascii="Times New Roman" w:hAnsi="Times New Roman"/>
          <w:color w:val="000000" w:themeColor="text1"/>
        </w:rPr>
        <w:t xml:space="preserve"> to</w:t>
      </w:r>
      <w:r w:rsidR="00945F3F" w:rsidRPr="003021DF">
        <w:rPr>
          <w:rFonts w:ascii="Times New Roman" w:hAnsi="Times New Roman"/>
          <w:color w:val="000000" w:themeColor="text1"/>
        </w:rPr>
        <w:t xml:space="preserve"> the</w:t>
      </w:r>
      <w:r w:rsidR="00B45A03" w:rsidRPr="003021DF">
        <w:rPr>
          <w:rFonts w:ascii="Times New Roman" w:hAnsi="Times New Roman"/>
          <w:color w:val="000000" w:themeColor="text1"/>
        </w:rPr>
        <w:t xml:space="preserve"> </w:t>
      </w:r>
      <w:r w:rsidRPr="003021DF">
        <w:rPr>
          <w:rFonts w:ascii="Times New Roman" w:hAnsi="Times New Roman"/>
          <w:color w:val="000000" w:themeColor="text1"/>
        </w:rPr>
        <w:t>TRS Numbering Directory to the information necessary to ensure proper routing of telephone calls and protect the TRS Fund from waste, fraud, and abuse.</w:t>
      </w:r>
    </w:p>
    <w:p w14:paraId="0F2F4A31" w14:textId="01621A59" w:rsidR="006919FE" w:rsidRPr="003021DF" w:rsidRDefault="006919FE" w:rsidP="00BE0938">
      <w:pPr>
        <w:pStyle w:val="ListParagraph"/>
        <w:numPr>
          <w:ilvl w:val="0"/>
          <w:numId w:val="107"/>
        </w:numPr>
        <w:spacing w:after="120" w:line="240" w:lineRule="auto"/>
        <w:ind w:left="1440"/>
        <w:contextualSpacing w:val="0"/>
        <w:rPr>
          <w:rFonts w:ascii="Times New Roman" w:hAnsi="Times New Roman"/>
          <w:color w:val="000000" w:themeColor="text1"/>
        </w:rPr>
      </w:pPr>
      <w:r w:rsidRPr="003021DF">
        <w:rPr>
          <w:rFonts w:ascii="Times New Roman" w:hAnsi="Times New Roman"/>
          <w:color w:val="000000" w:themeColor="text1"/>
        </w:rPr>
        <w:t>Limited the registration and certification information for enterprise and public videophones to that which is necessary to register such devices to the TRS-URD and provision the TRS Numbering Directory for the routing of calls, and in the case of enterprise videophones, ensure that the person responsible for the videophone makes reasonable efforts to ensure that only eligible VRS users make use of the enterprise phone.</w:t>
      </w:r>
    </w:p>
    <w:p w14:paraId="30615A0A" w14:textId="73B84712" w:rsidR="00B45A03" w:rsidRPr="003021DF" w:rsidRDefault="00B45A03" w:rsidP="00BE0938">
      <w:pPr>
        <w:spacing w:after="120"/>
        <w:ind w:left="1080"/>
        <w:rPr>
          <w:color w:val="000000" w:themeColor="text1"/>
          <w:sz w:val="22"/>
          <w:szCs w:val="22"/>
        </w:rPr>
      </w:pPr>
      <w:r w:rsidRPr="003021DF">
        <w:rPr>
          <w:color w:val="000000" w:themeColor="text1"/>
          <w:sz w:val="22"/>
          <w:szCs w:val="22"/>
        </w:rPr>
        <w:t>The Commission did not otherwise alter the information collection burden for small business concerns.</w:t>
      </w:r>
    </w:p>
    <w:p w14:paraId="39455D70" w14:textId="59D92E84" w:rsidR="0078560B" w:rsidRPr="003021DF" w:rsidRDefault="00D92A48" w:rsidP="00D92A48">
      <w:pPr>
        <w:pStyle w:val="ListParagraph"/>
        <w:numPr>
          <w:ilvl w:val="0"/>
          <w:numId w:val="64"/>
        </w:numPr>
        <w:spacing w:after="120"/>
        <w:ind w:left="1080"/>
        <w:rPr>
          <w:rFonts w:ascii="Times New Roman" w:hAnsi="Times New Roman"/>
          <w:b/>
          <w:i/>
        </w:rPr>
      </w:pPr>
      <w:r w:rsidRPr="003021DF">
        <w:rPr>
          <w:rFonts w:ascii="Times New Roman" w:hAnsi="Times New Roman"/>
          <w:b/>
          <w:i/>
        </w:rPr>
        <w:t>VRS At-Home Call Handling Order</w:t>
      </w:r>
    </w:p>
    <w:p w14:paraId="3BFA8604" w14:textId="7A50CABB" w:rsidR="008C511E" w:rsidRPr="003021DF" w:rsidRDefault="00D92A48" w:rsidP="001F1F6D">
      <w:pPr>
        <w:spacing w:after="120"/>
        <w:ind w:left="1080"/>
        <w:rPr>
          <w:sz w:val="22"/>
          <w:szCs w:val="22"/>
        </w:rPr>
      </w:pPr>
      <w:r w:rsidRPr="003021DF">
        <w:rPr>
          <w:sz w:val="22"/>
          <w:szCs w:val="22"/>
        </w:rPr>
        <w:t xml:space="preserve">VRS providers, </w:t>
      </w:r>
      <w:r w:rsidR="00F71DEA" w:rsidRPr="003021DF">
        <w:rPr>
          <w:sz w:val="22"/>
          <w:szCs w:val="22"/>
        </w:rPr>
        <w:t>including small entities</w:t>
      </w:r>
      <w:r w:rsidRPr="003021DF">
        <w:rPr>
          <w:sz w:val="22"/>
          <w:szCs w:val="22"/>
        </w:rPr>
        <w:t>, are given the option of participating in voluntary VRS at-home call handling and may determine on their own accord whether the benefits of participation exceed the cost of complying with the requirements associated with at-home call handling.</w:t>
      </w:r>
    </w:p>
    <w:p w14:paraId="353C511A" w14:textId="087E6032" w:rsidR="004B2343" w:rsidRPr="003021DF" w:rsidRDefault="008C511E" w:rsidP="004D606C">
      <w:pPr>
        <w:pStyle w:val="ListParagraph"/>
        <w:numPr>
          <w:ilvl w:val="0"/>
          <w:numId w:val="117"/>
        </w:numPr>
        <w:spacing w:after="120" w:line="240" w:lineRule="auto"/>
        <w:ind w:left="720"/>
        <w:contextualSpacing w:val="0"/>
        <w:rPr>
          <w:rFonts w:ascii="Times New Roman" w:hAnsi="Times New Roman"/>
          <w:b/>
          <w:i/>
          <w:iCs/>
          <w:snapToGrid w:val="0"/>
        </w:rPr>
      </w:pPr>
      <w:r w:rsidRPr="003021DF">
        <w:rPr>
          <w:rFonts w:ascii="Times New Roman" w:hAnsi="Times New Roman"/>
          <w:b/>
          <w:i/>
          <w:iCs/>
          <w:snapToGrid w:val="0"/>
        </w:rPr>
        <w:t xml:space="preserve">MLTS </w:t>
      </w:r>
      <w:r w:rsidRPr="003021DF">
        <w:rPr>
          <w:rFonts w:ascii="Times New Roman" w:hAnsi="Times New Roman"/>
          <w:b/>
          <w:i/>
          <w:iCs/>
        </w:rPr>
        <w:t>911 and Dispatchable Location Order</w:t>
      </w:r>
    </w:p>
    <w:p w14:paraId="34776541" w14:textId="66D7D244" w:rsidR="00D92A48" w:rsidRPr="003021DF" w:rsidRDefault="008C511E" w:rsidP="00910DCA">
      <w:pPr>
        <w:spacing w:after="120"/>
        <w:ind w:left="720"/>
        <w:rPr>
          <w:iCs/>
          <w:sz w:val="22"/>
          <w:szCs w:val="22"/>
        </w:rPr>
      </w:pPr>
      <w:r w:rsidRPr="003021DF">
        <w:rPr>
          <w:iCs/>
          <w:sz w:val="22"/>
          <w:szCs w:val="22"/>
        </w:rPr>
        <w:t xml:space="preserve">In the </w:t>
      </w:r>
      <w:r w:rsidRPr="003021DF">
        <w:rPr>
          <w:i/>
          <w:sz w:val="22"/>
          <w:szCs w:val="22"/>
        </w:rPr>
        <w:t>MLTS 911 and Dispatchable Location Order</w:t>
      </w:r>
      <w:r w:rsidRPr="003021DF">
        <w:rPr>
          <w:iCs/>
          <w:sz w:val="22"/>
          <w:szCs w:val="22"/>
        </w:rPr>
        <w:t xml:space="preserve">, the Commission adopted flexible rules and a longer implementation time frame for VRS, IP Relay, and covered IP CTS providers </w:t>
      </w:r>
      <w:r w:rsidR="0079054A" w:rsidRPr="003021DF">
        <w:rPr>
          <w:iCs/>
          <w:sz w:val="22"/>
          <w:szCs w:val="22"/>
        </w:rPr>
        <w:t>for providing accurate 911 location information.  The extended time and implementation flexibility</w:t>
      </w:r>
      <w:r w:rsidR="0016018F" w:rsidRPr="003021DF">
        <w:rPr>
          <w:iCs/>
          <w:sz w:val="22"/>
          <w:szCs w:val="22"/>
        </w:rPr>
        <w:t>,</w:t>
      </w:r>
      <w:r w:rsidR="0079054A" w:rsidRPr="003021DF">
        <w:rPr>
          <w:iCs/>
          <w:sz w:val="22"/>
          <w:szCs w:val="22"/>
        </w:rPr>
        <w:t xml:space="preserve"> allow</w:t>
      </w:r>
      <w:r w:rsidR="0016018F" w:rsidRPr="003021DF">
        <w:rPr>
          <w:iCs/>
          <w:sz w:val="22"/>
          <w:szCs w:val="22"/>
        </w:rPr>
        <w:t>ing</w:t>
      </w:r>
      <w:r w:rsidR="0079054A" w:rsidRPr="003021DF">
        <w:rPr>
          <w:iCs/>
          <w:sz w:val="22"/>
          <w:szCs w:val="22"/>
        </w:rPr>
        <w:t xml:space="preserve"> VRS, IP Relay, and covered IP CTS providers to fall back to existing 911 location information requirements</w:t>
      </w:r>
      <w:r w:rsidR="0016018F" w:rsidRPr="003021DF">
        <w:rPr>
          <w:iCs/>
          <w:sz w:val="22"/>
          <w:szCs w:val="22"/>
        </w:rPr>
        <w:t xml:space="preserve"> during the implementation period,</w:t>
      </w:r>
      <w:r w:rsidR="0079054A" w:rsidRPr="003021DF">
        <w:rPr>
          <w:iCs/>
          <w:sz w:val="22"/>
          <w:szCs w:val="22"/>
        </w:rPr>
        <w:t xml:space="preserve"> minimize the impact of the new requirements on all such providers, including small entities. </w:t>
      </w:r>
    </w:p>
    <w:p w14:paraId="084FF8DD" w14:textId="77777777" w:rsidR="00BC70BA" w:rsidRPr="003021DF" w:rsidRDefault="00BC70BA" w:rsidP="004B2343">
      <w:pPr>
        <w:spacing w:after="120"/>
        <w:ind w:left="360"/>
        <w:rPr>
          <w:sz w:val="22"/>
          <w:szCs w:val="22"/>
        </w:rPr>
      </w:pPr>
    </w:p>
    <w:p w14:paraId="1E9DA91B" w14:textId="6FC29D79" w:rsidR="00DF7666" w:rsidRPr="003021DF" w:rsidRDefault="002D66C8" w:rsidP="00192E7B">
      <w:pPr>
        <w:spacing w:after="120"/>
        <w:ind w:left="360" w:hanging="360"/>
        <w:rPr>
          <w:sz w:val="22"/>
          <w:szCs w:val="22"/>
        </w:rPr>
      </w:pPr>
      <w:r w:rsidRPr="003021DF">
        <w:rPr>
          <w:sz w:val="22"/>
          <w:szCs w:val="22"/>
        </w:rPr>
        <w:t>6.</w:t>
      </w:r>
      <w:r w:rsidRPr="003021DF">
        <w:rPr>
          <w:sz w:val="22"/>
          <w:szCs w:val="22"/>
        </w:rPr>
        <w:tab/>
      </w:r>
      <w:r w:rsidR="00392B37" w:rsidRPr="003021DF">
        <w:rPr>
          <w:sz w:val="22"/>
          <w:szCs w:val="22"/>
        </w:rPr>
        <w:t>The consequences to the TRS program if the collections were not conducted or were conducted less frequently are discussed below.</w:t>
      </w:r>
    </w:p>
    <w:p w14:paraId="18202E75" w14:textId="45EF34B1" w:rsidR="00392B37" w:rsidRPr="003021DF" w:rsidRDefault="006575BA" w:rsidP="0056199F">
      <w:pPr>
        <w:pStyle w:val="ListParagraph"/>
        <w:numPr>
          <w:ilvl w:val="0"/>
          <w:numId w:val="109"/>
        </w:numPr>
        <w:spacing w:after="120" w:line="240" w:lineRule="auto"/>
        <w:ind w:left="720"/>
        <w:contextualSpacing w:val="0"/>
        <w:rPr>
          <w:rFonts w:ascii="Times New Roman" w:hAnsi="Times New Roman"/>
          <w:b/>
          <w:snapToGrid w:val="0"/>
          <w:kern w:val="28"/>
        </w:rPr>
      </w:pPr>
      <w:r w:rsidRPr="003021DF">
        <w:rPr>
          <w:rFonts w:ascii="Times New Roman" w:hAnsi="Times New Roman"/>
          <w:b/>
          <w:snapToGrid w:val="0"/>
          <w:kern w:val="28"/>
        </w:rPr>
        <w:t>State and Federal Relay Program Certification</w:t>
      </w:r>
    </w:p>
    <w:p w14:paraId="6DB296AF" w14:textId="04C55634" w:rsidR="008C674C" w:rsidRPr="003021DF" w:rsidRDefault="00CD48DD" w:rsidP="0056199F">
      <w:pPr>
        <w:spacing w:after="120"/>
        <w:ind w:left="720"/>
        <w:rPr>
          <w:sz w:val="22"/>
          <w:szCs w:val="22"/>
        </w:rPr>
      </w:pPr>
      <w:r w:rsidRPr="003021DF">
        <w:rPr>
          <w:sz w:val="22"/>
          <w:szCs w:val="22"/>
        </w:rPr>
        <w:t>If the collections were not conducted, or conducted less frequently, the Commission and Fund administrator would have less of a basis to ensure compliance with the Commission’s rules and to detect and prevent waste, fraud, and abuse in the provision of TRS, and the public would have less of a basis to rely on the quality of relay services</w:t>
      </w:r>
      <w:r w:rsidR="00956680" w:rsidRPr="003021DF">
        <w:rPr>
          <w:sz w:val="22"/>
          <w:szCs w:val="22"/>
        </w:rPr>
        <w:t>.</w:t>
      </w:r>
    </w:p>
    <w:p w14:paraId="7BA7C81F" w14:textId="253167D7" w:rsidR="00392B37" w:rsidRPr="003021DF" w:rsidRDefault="00392B37" w:rsidP="0056199F">
      <w:pPr>
        <w:pStyle w:val="ListParagraph"/>
        <w:numPr>
          <w:ilvl w:val="0"/>
          <w:numId w:val="109"/>
        </w:numPr>
        <w:spacing w:after="120"/>
        <w:ind w:left="720"/>
        <w:contextualSpacing w:val="0"/>
        <w:rPr>
          <w:rFonts w:ascii="Times New Roman" w:hAnsi="Times New Roman"/>
          <w:b/>
        </w:rPr>
      </w:pPr>
      <w:r w:rsidRPr="003021DF">
        <w:rPr>
          <w:rFonts w:ascii="Times New Roman" w:hAnsi="Times New Roman"/>
          <w:b/>
        </w:rPr>
        <w:t>Three Numbering Orders</w:t>
      </w:r>
    </w:p>
    <w:p w14:paraId="60956D55" w14:textId="334B8E5D" w:rsidR="00152092" w:rsidRPr="003021DF" w:rsidRDefault="00392B37" w:rsidP="00067549">
      <w:pPr>
        <w:pStyle w:val="ListParagraph"/>
        <w:numPr>
          <w:ilvl w:val="0"/>
          <w:numId w:val="93"/>
        </w:numPr>
        <w:spacing w:after="120" w:line="240" w:lineRule="auto"/>
        <w:ind w:left="1080"/>
        <w:contextualSpacing w:val="0"/>
        <w:rPr>
          <w:rFonts w:ascii="Times New Roman" w:eastAsia="Times New Roman" w:hAnsi="Times New Roman"/>
        </w:rPr>
      </w:pPr>
      <w:r w:rsidRPr="003021DF">
        <w:rPr>
          <w:rFonts w:ascii="Times New Roman" w:hAnsi="Times New Roman"/>
          <w:b/>
          <w:i/>
        </w:rPr>
        <w:t>First Numbering Order</w:t>
      </w:r>
      <w:r w:rsidRPr="003021DF">
        <w:rPr>
          <w:rFonts w:ascii="Times New Roman" w:hAnsi="Times New Roman"/>
          <w:b/>
        </w:rPr>
        <w:t xml:space="preserve"> </w:t>
      </w:r>
      <w:r w:rsidRPr="003021DF">
        <w:rPr>
          <w:rFonts w:ascii="Times New Roman" w:eastAsia="Times New Roman" w:hAnsi="Times New Roman"/>
        </w:rPr>
        <w:t xml:space="preserve"> </w:t>
      </w:r>
    </w:p>
    <w:p w14:paraId="1BED29F6" w14:textId="7FC7312B" w:rsidR="00392B37" w:rsidRPr="003021DF" w:rsidRDefault="00392B37" w:rsidP="004D606C">
      <w:pPr>
        <w:pStyle w:val="ListParagraph"/>
        <w:numPr>
          <w:ilvl w:val="0"/>
          <w:numId w:val="110"/>
        </w:numPr>
        <w:spacing w:after="120" w:line="240" w:lineRule="auto"/>
        <w:ind w:left="1440"/>
        <w:contextualSpacing w:val="0"/>
        <w:rPr>
          <w:rFonts w:ascii="Times New Roman" w:hAnsi="Times New Roman"/>
        </w:rPr>
      </w:pPr>
      <w:r w:rsidRPr="003021DF">
        <w:rPr>
          <w:rFonts w:ascii="Times New Roman" w:hAnsi="Times New Roman"/>
        </w:rPr>
        <w:lastRenderedPageBreak/>
        <w:t xml:space="preserve">If a VRS or IP Relay provider did not collect a registered user’s routing information whenever that information changed or did not provision any updated routing information to the TRS Numbering Directory, individuals and businesses trying to contact that registered user using his or her telephone number would be unable to complete the call.  Further, if the contacting entity were a public safety official trying to reestablish contact after an interrupted call, </w:t>
      </w:r>
      <w:r w:rsidR="008D1001" w:rsidRPr="003021DF">
        <w:rPr>
          <w:rFonts w:ascii="Times New Roman" w:hAnsi="Times New Roman"/>
        </w:rPr>
        <w:t>inadequate or outdated routing information</w:t>
      </w:r>
      <w:r w:rsidRPr="003021DF">
        <w:rPr>
          <w:rFonts w:ascii="Times New Roman" w:hAnsi="Times New Roman"/>
        </w:rPr>
        <w:t xml:space="preserve"> could </w:t>
      </w:r>
      <w:r w:rsidR="00741512" w:rsidRPr="003021DF">
        <w:rPr>
          <w:rFonts w:ascii="Times New Roman" w:hAnsi="Times New Roman"/>
        </w:rPr>
        <w:t>make reestablishing the call difficult or even impossible</w:t>
      </w:r>
      <w:r w:rsidRPr="003021DF">
        <w:rPr>
          <w:rFonts w:ascii="Times New Roman" w:hAnsi="Times New Roman"/>
        </w:rPr>
        <w:t>.</w:t>
      </w:r>
    </w:p>
    <w:p w14:paraId="746F8BB8" w14:textId="77777777" w:rsidR="00392B37" w:rsidRPr="003021DF" w:rsidRDefault="00392B37" w:rsidP="004D606C">
      <w:pPr>
        <w:pStyle w:val="ListParagraph"/>
        <w:numPr>
          <w:ilvl w:val="0"/>
          <w:numId w:val="110"/>
        </w:numPr>
        <w:spacing w:after="120" w:line="240" w:lineRule="auto"/>
        <w:ind w:left="1440"/>
        <w:contextualSpacing w:val="0"/>
        <w:rPr>
          <w:rFonts w:ascii="Times New Roman" w:hAnsi="Times New Roman"/>
        </w:rPr>
      </w:pPr>
      <w:r w:rsidRPr="003021DF">
        <w:rPr>
          <w:rFonts w:ascii="Times New Roman" w:hAnsi="Times New Roman"/>
        </w:rPr>
        <w:t>If a VRS or IP Relay provider did not collect a registered user’s Registered Location whenever that user sought to change it or did not provision a registered user’s Registered Location and other callback information through the ALI databases as needed, emergency calls could be routed to geographically inappropriate emergency authorities, and public safety officials would lose some of the benefits of E911 service.</w:t>
      </w:r>
    </w:p>
    <w:p w14:paraId="76500B60" w14:textId="42C376C9" w:rsidR="00392B37" w:rsidRPr="003021DF" w:rsidRDefault="00392B37" w:rsidP="004D606C">
      <w:pPr>
        <w:pStyle w:val="ListParagraph"/>
        <w:numPr>
          <w:ilvl w:val="0"/>
          <w:numId w:val="110"/>
        </w:numPr>
        <w:spacing w:after="120" w:line="240" w:lineRule="auto"/>
        <w:ind w:left="1440"/>
        <w:contextualSpacing w:val="0"/>
        <w:rPr>
          <w:rFonts w:ascii="Times New Roman" w:hAnsi="Times New Roman"/>
        </w:rPr>
      </w:pPr>
      <w:r w:rsidRPr="003021DF">
        <w:rPr>
          <w:rFonts w:ascii="Times New Roman" w:hAnsi="Times New Roman"/>
        </w:rPr>
        <w:t>Posting a consumer advisory on a VRS or IP Relay provider’s website is a one-time collection and</w:t>
      </w:r>
      <w:r w:rsidR="00D422F0" w:rsidRPr="003021DF">
        <w:rPr>
          <w:rFonts w:ascii="Times New Roman" w:hAnsi="Times New Roman"/>
        </w:rPr>
        <w:t xml:space="preserve"> is needed to inform</w:t>
      </w:r>
      <w:r w:rsidRPr="003021DF">
        <w:rPr>
          <w:rFonts w:ascii="Times New Roman" w:hAnsi="Times New Roman"/>
        </w:rPr>
        <w:t xml:space="preserve"> users</w:t>
      </w:r>
      <w:r w:rsidR="00D422F0" w:rsidRPr="003021DF">
        <w:rPr>
          <w:rFonts w:ascii="Times New Roman" w:hAnsi="Times New Roman"/>
        </w:rPr>
        <w:t xml:space="preserve"> who</w:t>
      </w:r>
      <w:r w:rsidRPr="003021DF">
        <w:rPr>
          <w:rFonts w:ascii="Times New Roman" w:hAnsi="Times New Roman"/>
        </w:rPr>
        <w:t xml:space="preserve"> may not realize the capabilities and </w:t>
      </w:r>
      <w:r w:rsidR="00E07F9D" w:rsidRPr="003021DF">
        <w:rPr>
          <w:rFonts w:ascii="Times New Roman" w:hAnsi="Times New Roman"/>
        </w:rPr>
        <w:t>limitations</w:t>
      </w:r>
      <w:r w:rsidRPr="003021DF">
        <w:rPr>
          <w:rFonts w:ascii="Times New Roman" w:hAnsi="Times New Roman"/>
        </w:rPr>
        <w:t xml:space="preserve"> of those providers absent such an advisory.  Requiring the inclusion of an advisory whenever a VRS or IP Relay provider disseminates promotional materials regarding numbering or E911 services helps ensure that every user who may rely on those services will know the provider’s capabilities and </w:t>
      </w:r>
      <w:r w:rsidR="00E07F9D" w:rsidRPr="003021DF">
        <w:rPr>
          <w:rFonts w:ascii="Times New Roman" w:hAnsi="Times New Roman"/>
        </w:rPr>
        <w:t>limitations</w:t>
      </w:r>
      <w:r w:rsidRPr="003021DF">
        <w:rPr>
          <w:rFonts w:ascii="Times New Roman" w:hAnsi="Times New Roman"/>
        </w:rPr>
        <w:t>.</w:t>
      </w:r>
    </w:p>
    <w:p w14:paraId="77D153B0" w14:textId="77777777" w:rsidR="00392B37" w:rsidRPr="003021DF" w:rsidRDefault="00392B37" w:rsidP="004D606C">
      <w:pPr>
        <w:pStyle w:val="ListParagraph"/>
        <w:numPr>
          <w:ilvl w:val="0"/>
          <w:numId w:val="110"/>
        </w:numPr>
        <w:spacing w:after="120" w:line="240" w:lineRule="auto"/>
        <w:ind w:left="1440"/>
        <w:contextualSpacing w:val="0"/>
        <w:rPr>
          <w:rFonts w:ascii="Times New Roman" w:hAnsi="Times New Roman"/>
        </w:rPr>
      </w:pPr>
      <w:r w:rsidRPr="003021DF">
        <w:rPr>
          <w:rFonts w:ascii="Times New Roman" w:hAnsi="Times New Roman"/>
        </w:rPr>
        <w:t>The affirmative acknowledgements by registered users of having received the consumer advisory is a one-time collection.  Without it, the Commission’s ability to review and enforce its advisory requirements would be hampered.</w:t>
      </w:r>
    </w:p>
    <w:p w14:paraId="23C43F75" w14:textId="5FB0D4FC" w:rsidR="00215027" w:rsidRPr="003021DF" w:rsidRDefault="00215027" w:rsidP="00FB4846">
      <w:pPr>
        <w:pStyle w:val="ListParagraph"/>
        <w:numPr>
          <w:ilvl w:val="0"/>
          <w:numId w:val="93"/>
        </w:numPr>
        <w:spacing w:after="120"/>
        <w:ind w:left="1080"/>
        <w:contextualSpacing w:val="0"/>
        <w:rPr>
          <w:rFonts w:ascii="Times New Roman" w:hAnsi="Times New Roman"/>
          <w:b/>
          <w:snapToGrid w:val="0"/>
        </w:rPr>
      </w:pPr>
      <w:r w:rsidRPr="003021DF">
        <w:rPr>
          <w:b/>
          <w:i/>
          <w:snapToGrid w:val="0"/>
        </w:rPr>
        <w:tab/>
      </w:r>
      <w:r w:rsidR="0056199F" w:rsidRPr="003021DF">
        <w:rPr>
          <w:b/>
          <w:i/>
          <w:snapToGrid w:val="0"/>
        </w:rPr>
        <w:tab/>
      </w:r>
      <w:r w:rsidR="00392B37" w:rsidRPr="003021DF">
        <w:rPr>
          <w:rFonts w:ascii="Times New Roman" w:hAnsi="Times New Roman"/>
          <w:b/>
          <w:i/>
          <w:snapToGrid w:val="0"/>
        </w:rPr>
        <w:t>Second Numbering Order</w:t>
      </w:r>
      <w:r w:rsidR="00392B37" w:rsidRPr="003021DF">
        <w:rPr>
          <w:rFonts w:ascii="Times New Roman" w:hAnsi="Times New Roman"/>
          <w:b/>
          <w:snapToGrid w:val="0"/>
        </w:rPr>
        <w:t xml:space="preserve">  </w:t>
      </w:r>
    </w:p>
    <w:p w14:paraId="348483D8" w14:textId="77C4A227" w:rsidR="00392B37" w:rsidRPr="003021DF" w:rsidRDefault="00392B37" w:rsidP="00FB4846">
      <w:pPr>
        <w:pStyle w:val="ListParagraph"/>
        <w:numPr>
          <w:ilvl w:val="0"/>
          <w:numId w:val="111"/>
        </w:numPr>
        <w:spacing w:after="120" w:line="240" w:lineRule="auto"/>
        <w:ind w:left="1440"/>
        <w:contextualSpacing w:val="0"/>
        <w:rPr>
          <w:rFonts w:ascii="Times New Roman" w:hAnsi="Times New Roman"/>
        </w:rPr>
      </w:pPr>
      <w:r w:rsidRPr="003021DF">
        <w:rPr>
          <w:rFonts w:ascii="Times New Roman" w:hAnsi="Times New Roman"/>
          <w:snapToGrid w:val="0"/>
        </w:rPr>
        <w:t xml:space="preserve">The requirement that VRS and IP Relay providers ascertain the registration status of VRS and IP Relay users </w:t>
      </w:r>
      <w:r w:rsidR="00B1006C" w:rsidRPr="003021DF">
        <w:rPr>
          <w:rFonts w:ascii="Times New Roman" w:hAnsi="Times New Roman"/>
          <w:snapToGrid w:val="0"/>
        </w:rPr>
        <w:t>is needed to prevent service (except for emergency calls) to unregistered users</w:t>
      </w:r>
      <w:r w:rsidRPr="003021DF">
        <w:rPr>
          <w:rFonts w:ascii="Times New Roman" w:hAnsi="Times New Roman"/>
          <w:snapToGrid w:val="0"/>
        </w:rPr>
        <w:t xml:space="preserve">.  </w:t>
      </w:r>
      <w:r w:rsidR="00443837" w:rsidRPr="003021DF">
        <w:rPr>
          <w:rFonts w:ascii="Times New Roman" w:hAnsi="Times New Roman"/>
          <w:snapToGrid w:val="0"/>
        </w:rPr>
        <w:t>Although an unregistered user may make a</w:t>
      </w:r>
      <w:r w:rsidRPr="003021DF">
        <w:rPr>
          <w:rFonts w:ascii="Times New Roman" w:hAnsi="Times New Roman"/>
          <w:snapToGrid w:val="0"/>
        </w:rPr>
        <w:t xml:space="preserve">n </w:t>
      </w:r>
      <w:r w:rsidRPr="003021DF">
        <w:rPr>
          <w:rFonts w:ascii="Times New Roman" w:hAnsi="Times New Roman"/>
        </w:rPr>
        <w:t>emergency VRS or IP Relay call</w:t>
      </w:r>
      <w:r w:rsidR="00443837" w:rsidRPr="003021DF">
        <w:rPr>
          <w:rFonts w:ascii="Times New Roman" w:hAnsi="Times New Roman"/>
        </w:rPr>
        <w:t>,</w:t>
      </w:r>
      <w:r w:rsidRPr="003021DF">
        <w:rPr>
          <w:rFonts w:ascii="Times New Roman" w:hAnsi="Times New Roman"/>
        </w:rPr>
        <w:t xml:space="preserve"> rout</w:t>
      </w:r>
      <w:r w:rsidR="00443837" w:rsidRPr="003021DF">
        <w:rPr>
          <w:rFonts w:ascii="Times New Roman" w:hAnsi="Times New Roman"/>
        </w:rPr>
        <w:t>ing such call</w:t>
      </w:r>
      <w:r w:rsidRPr="003021DF">
        <w:rPr>
          <w:rFonts w:ascii="Times New Roman" w:hAnsi="Times New Roman"/>
        </w:rPr>
        <w:t xml:space="preserve"> to</w:t>
      </w:r>
      <w:r w:rsidR="00443837" w:rsidRPr="003021DF">
        <w:rPr>
          <w:rFonts w:ascii="Times New Roman" w:hAnsi="Times New Roman"/>
        </w:rPr>
        <w:t xml:space="preserve"> the</w:t>
      </w:r>
      <w:r w:rsidRPr="003021DF">
        <w:rPr>
          <w:rFonts w:ascii="Times New Roman" w:hAnsi="Times New Roman"/>
        </w:rPr>
        <w:t xml:space="preserve"> geographically appropriate emergency authorities and ascertain</w:t>
      </w:r>
      <w:r w:rsidR="00443837" w:rsidRPr="003021DF">
        <w:rPr>
          <w:rFonts w:ascii="Times New Roman" w:hAnsi="Times New Roman"/>
        </w:rPr>
        <w:t>ing</w:t>
      </w:r>
      <w:r w:rsidRPr="003021DF">
        <w:rPr>
          <w:rFonts w:ascii="Times New Roman" w:hAnsi="Times New Roman"/>
        </w:rPr>
        <w:t xml:space="preserve"> the location of the emergency</w:t>
      </w:r>
      <w:r w:rsidR="00443837" w:rsidRPr="003021DF">
        <w:rPr>
          <w:rFonts w:ascii="Times New Roman" w:hAnsi="Times New Roman"/>
        </w:rPr>
        <w:t xml:space="preserve"> may prove challenging</w:t>
      </w:r>
      <w:r w:rsidRPr="003021DF">
        <w:rPr>
          <w:rFonts w:ascii="Times New Roman" w:hAnsi="Times New Roman"/>
        </w:rPr>
        <w:t>.</w:t>
      </w:r>
    </w:p>
    <w:p w14:paraId="5AC2C784" w14:textId="0B8713BC" w:rsidR="00392B37" w:rsidRPr="003021DF" w:rsidRDefault="00392B37" w:rsidP="00FB4846">
      <w:pPr>
        <w:pStyle w:val="ListParagraph"/>
        <w:numPr>
          <w:ilvl w:val="0"/>
          <w:numId w:val="111"/>
        </w:numPr>
        <w:suppressAutoHyphens/>
        <w:spacing w:after="120" w:line="240" w:lineRule="auto"/>
        <w:ind w:left="1440"/>
        <w:contextualSpacing w:val="0"/>
        <w:rPr>
          <w:rFonts w:ascii="Times New Roman" w:hAnsi="Times New Roman"/>
          <w:snapToGrid w:val="0"/>
        </w:rPr>
      </w:pPr>
      <w:r w:rsidRPr="003021DF">
        <w:rPr>
          <w:rFonts w:ascii="Times New Roman" w:hAnsi="Times New Roman"/>
          <w:snapToGrid w:val="0"/>
        </w:rPr>
        <w:t>Requiring IP Relay providers to verify registration and eligibility information helps to reduce the fraudulent use of these services.</w:t>
      </w:r>
      <w:r w:rsidR="006579AE" w:rsidRPr="003021DF">
        <w:rPr>
          <w:rFonts w:ascii="Times New Roman" w:hAnsi="Times New Roman"/>
          <w:snapToGrid w:val="0"/>
        </w:rPr>
        <w:t xml:space="preserve">  Now that the TRS-URD database has been implemented, and the</w:t>
      </w:r>
      <w:r w:rsidRPr="003021DF">
        <w:rPr>
          <w:rFonts w:ascii="Times New Roman" w:hAnsi="Times New Roman"/>
          <w:snapToGrid w:val="0"/>
        </w:rPr>
        <w:t xml:space="preserve"> </w:t>
      </w:r>
      <w:r w:rsidR="006579AE" w:rsidRPr="003021DF">
        <w:rPr>
          <w:rFonts w:ascii="Times New Roman" w:hAnsi="Times New Roman"/>
        </w:rPr>
        <w:t>responsibility for verification of the registration information of VRS users has shifted to the TRS-URD administrator, the VRS provider remains responsible for collecting the registration information and user certification of eligibility and passing the information on to the TRS-URD.</w:t>
      </w:r>
      <w:r w:rsidRPr="003021DF">
        <w:rPr>
          <w:rFonts w:ascii="Times New Roman" w:hAnsi="Times New Roman"/>
          <w:snapToGrid w:val="0"/>
        </w:rPr>
        <w:t xml:space="preserve"> </w:t>
      </w:r>
      <w:r w:rsidR="006579AE" w:rsidRPr="003021DF">
        <w:rPr>
          <w:rFonts w:ascii="Times New Roman" w:hAnsi="Times New Roman"/>
          <w:snapToGrid w:val="0"/>
        </w:rPr>
        <w:t xml:space="preserve"> </w:t>
      </w:r>
      <w:r w:rsidRPr="003021DF">
        <w:rPr>
          <w:rFonts w:ascii="Times New Roman" w:hAnsi="Times New Roman"/>
          <w:snapToGrid w:val="0"/>
        </w:rPr>
        <w:t xml:space="preserve">Absent </w:t>
      </w:r>
      <w:r w:rsidR="00F53812" w:rsidRPr="003021DF">
        <w:rPr>
          <w:rFonts w:ascii="Times New Roman" w:hAnsi="Times New Roman"/>
          <w:snapToGrid w:val="0"/>
        </w:rPr>
        <w:t>these</w:t>
      </w:r>
      <w:r w:rsidRPr="003021DF">
        <w:rPr>
          <w:rFonts w:ascii="Times New Roman" w:hAnsi="Times New Roman"/>
          <w:snapToGrid w:val="0"/>
        </w:rPr>
        <w:t xml:space="preserve"> requirement</w:t>
      </w:r>
      <w:r w:rsidR="00F53812" w:rsidRPr="003021DF">
        <w:rPr>
          <w:rFonts w:ascii="Times New Roman" w:hAnsi="Times New Roman"/>
          <w:snapToGrid w:val="0"/>
        </w:rPr>
        <w:t>s</w:t>
      </w:r>
      <w:r w:rsidRPr="003021DF">
        <w:rPr>
          <w:rFonts w:ascii="Times New Roman" w:hAnsi="Times New Roman"/>
          <w:snapToGrid w:val="0"/>
        </w:rPr>
        <w:t>, the use of VRS and IP Relay by individuals or entities not authorized to use these services would likely increase.</w:t>
      </w:r>
    </w:p>
    <w:p w14:paraId="7D6CE8D1" w14:textId="580CC486" w:rsidR="00392B37" w:rsidRPr="003021DF" w:rsidRDefault="00392B37" w:rsidP="00FB4846">
      <w:pPr>
        <w:pStyle w:val="ListParagraph"/>
        <w:numPr>
          <w:ilvl w:val="0"/>
          <w:numId w:val="111"/>
        </w:numPr>
        <w:suppressAutoHyphens/>
        <w:spacing w:after="120" w:line="240" w:lineRule="auto"/>
        <w:ind w:left="1440"/>
        <w:contextualSpacing w:val="0"/>
        <w:rPr>
          <w:rFonts w:ascii="Times New Roman" w:hAnsi="Times New Roman"/>
          <w:snapToGrid w:val="0"/>
        </w:rPr>
      </w:pPr>
      <w:r w:rsidRPr="003021DF">
        <w:rPr>
          <w:rFonts w:ascii="Times New Roman" w:hAnsi="Times New Roman"/>
          <w:snapToGrid w:val="0"/>
        </w:rPr>
        <w:t xml:space="preserve">VRS and IP Relay providers must obtain Commission approval to pass through certain numbering-related costs to their users.  Absent this requirement, users might be charged costs exceeding those that the Commission has determined </w:t>
      </w:r>
      <w:r w:rsidR="00904F04" w:rsidRPr="003021DF">
        <w:rPr>
          <w:rFonts w:ascii="Times New Roman" w:hAnsi="Times New Roman"/>
          <w:snapToGrid w:val="0"/>
        </w:rPr>
        <w:t>to be reasonable</w:t>
      </w:r>
      <w:r w:rsidRPr="003021DF">
        <w:rPr>
          <w:rFonts w:ascii="Times New Roman" w:hAnsi="Times New Roman"/>
          <w:snapToGrid w:val="0"/>
        </w:rPr>
        <w:t>.</w:t>
      </w:r>
    </w:p>
    <w:p w14:paraId="562CA045" w14:textId="43F86776" w:rsidR="00392B37" w:rsidRPr="003021DF" w:rsidRDefault="00392B37" w:rsidP="00FB4846">
      <w:pPr>
        <w:pStyle w:val="ListParagraph"/>
        <w:numPr>
          <w:ilvl w:val="0"/>
          <w:numId w:val="111"/>
        </w:numPr>
        <w:suppressAutoHyphens/>
        <w:spacing w:after="120" w:line="240" w:lineRule="auto"/>
        <w:ind w:left="1440"/>
        <w:contextualSpacing w:val="0"/>
        <w:rPr>
          <w:rFonts w:ascii="Times New Roman" w:hAnsi="Times New Roman"/>
          <w:snapToGrid w:val="0"/>
        </w:rPr>
      </w:pPr>
      <w:r w:rsidRPr="003021DF">
        <w:rPr>
          <w:rFonts w:ascii="Times New Roman" w:hAnsi="Times New Roman"/>
          <w:snapToGrid w:val="0"/>
        </w:rPr>
        <w:t xml:space="preserve">When a VRS consumer switches default providers, </w:t>
      </w:r>
      <w:r w:rsidR="00861610" w:rsidRPr="003021DF">
        <w:rPr>
          <w:rFonts w:ascii="Times New Roman" w:hAnsi="Times New Roman"/>
          <w:snapToGrid w:val="0"/>
        </w:rPr>
        <w:t>the</w:t>
      </w:r>
      <w:r w:rsidRPr="003021DF">
        <w:rPr>
          <w:rFonts w:ascii="Times New Roman" w:hAnsi="Times New Roman"/>
          <w:snapToGrid w:val="0"/>
        </w:rPr>
        <w:t xml:space="preserve"> VRS provider that issued</w:t>
      </w:r>
      <w:r w:rsidR="00861610" w:rsidRPr="003021DF">
        <w:rPr>
          <w:rFonts w:ascii="Times New Roman" w:hAnsi="Times New Roman"/>
          <w:snapToGrid w:val="0"/>
        </w:rPr>
        <w:t xml:space="preserve"> the</w:t>
      </w:r>
      <w:r w:rsidRPr="003021DF">
        <w:rPr>
          <w:rFonts w:ascii="Times New Roman" w:hAnsi="Times New Roman"/>
          <w:snapToGrid w:val="0"/>
        </w:rPr>
        <w:t xml:space="preserve"> equipment to </w:t>
      </w:r>
      <w:r w:rsidR="00861610" w:rsidRPr="003021DF">
        <w:rPr>
          <w:rFonts w:ascii="Times New Roman" w:hAnsi="Times New Roman"/>
          <w:snapToGrid w:val="0"/>
        </w:rPr>
        <w:t>the</w:t>
      </w:r>
      <w:r w:rsidRPr="003021DF">
        <w:rPr>
          <w:rFonts w:ascii="Times New Roman" w:hAnsi="Times New Roman"/>
          <w:snapToGrid w:val="0"/>
        </w:rPr>
        <w:t xml:space="preserve"> consumer must make available to the consumer’s newly selected default provider certain information about the equipment.  Absent this requirement, provider-supplied equipment may not operate properly, or at all, following the change of default providers.</w:t>
      </w:r>
    </w:p>
    <w:p w14:paraId="5E9F32E4" w14:textId="1607F502" w:rsidR="00215027" w:rsidRPr="003021DF" w:rsidRDefault="00215027" w:rsidP="0099648B">
      <w:pPr>
        <w:pStyle w:val="ListParagraph"/>
        <w:numPr>
          <w:ilvl w:val="0"/>
          <w:numId w:val="93"/>
        </w:numPr>
        <w:spacing w:after="120"/>
        <w:ind w:left="1080"/>
        <w:rPr>
          <w:rFonts w:ascii="Times New Roman" w:hAnsi="Times New Roman"/>
        </w:rPr>
      </w:pPr>
      <w:r w:rsidRPr="003021DF">
        <w:rPr>
          <w:rFonts w:ascii="Times New Roman" w:hAnsi="Times New Roman"/>
          <w:b/>
          <w:i/>
          <w:snapToGrid w:val="0"/>
        </w:rPr>
        <w:lastRenderedPageBreak/>
        <w:tab/>
      </w:r>
      <w:proofErr w:type="spellStart"/>
      <w:r w:rsidR="00392B37" w:rsidRPr="003021DF">
        <w:rPr>
          <w:rFonts w:ascii="Times New Roman" w:hAnsi="Times New Roman"/>
          <w:b/>
          <w:i/>
          <w:snapToGrid w:val="0"/>
        </w:rPr>
        <w:t>iTRS</w:t>
      </w:r>
      <w:proofErr w:type="spellEnd"/>
      <w:r w:rsidR="00392B37" w:rsidRPr="003021DF">
        <w:rPr>
          <w:rFonts w:ascii="Times New Roman" w:hAnsi="Times New Roman"/>
          <w:b/>
          <w:i/>
          <w:snapToGrid w:val="0"/>
        </w:rPr>
        <w:t xml:space="preserve"> Toll Free Order</w:t>
      </w:r>
      <w:r w:rsidR="00392B37" w:rsidRPr="003021DF">
        <w:rPr>
          <w:rFonts w:ascii="Times New Roman" w:hAnsi="Times New Roman"/>
          <w:b/>
          <w:snapToGrid w:val="0"/>
        </w:rPr>
        <w:t xml:space="preserve"> </w:t>
      </w:r>
      <w:r w:rsidR="00392B37" w:rsidRPr="003021DF">
        <w:rPr>
          <w:rFonts w:ascii="Times New Roman" w:hAnsi="Times New Roman"/>
        </w:rPr>
        <w:t xml:space="preserve"> </w:t>
      </w:r>
    </w:p>
    <w:p w14:paraId="090D6B22" w14:textId="1619A38D" w:rsidR="00392B37" w:rsidRPr="003021DF" w:rsidRDefault="00392B37" w:rsidP="0099648B">
      <w:pPr>
        <w:suppressAutoHyphens/>
        <w:spacing w:after="120"/>
        <w:ind w:left="1080"/>
        <w:rPr>
          <w:snapToGrid w:val="0"/>
        </w:rPr>
      </w:pPr>
      <w:r w:rsidRPr="003021DF">
        <w:rPr>
          <w:sz w:val="22"/>
          <w:szCs w:val="22"/>
        </w:rPr>
        <w:t xml:space="preserve">Including information regarding toll free numbers in the consumer advisory on </w:t>
      </w:r>
      <w:r w:rsidR="0099648B" w:rsidRPr="003021DF">
        <w:rPr>
          <w:sz w:val="22"/>
          <w:szCs w:val="22"/>
        </w:rPr>
        <w:t>each</w:t>
      </w:r>
      <w:r w:rsidRPr="003021DF">
        <w:rPr>
          <w:sz w:val="22"/>
          <w:szCs w:val="22"/>
        </w:rPr>
        <w:t xml:space="preserve"> VRS and IP Relay provider’s website will help users obtain a toll</w:t>
      </w:r>
      <w:r w:rsidR="00A66E6A" w:rsidRPr="003021DF">
        <w:rPr>
          <w:sz w:val="22"/>
          <w:szCs w:val="22"/>
        </w:rPr>
        <w:t>-</w:t>
      </w:r>
      <w:r w:rsidRPr="003021DF">
        <w:rPr>
          <w:sz w:val="22"/>
          <w:szCs w:val="22"/>
        </w:rPr>
        <w:t>free number from an independent toll free service provider.</w:t>
      </w:r>
    </w:p>
    <w:p w14:paraId="2E6DD8E4" w14:textId="18242BEC" w:rsidR="00DF7666" w:rsidRPr="003021DF" w:rsidRDefault="0099648B" w:rsidP="0099648B">
      <w:pPr>
        <w:pStyle w:val="ListParagraph"/>
        <w:numPr>
          <w:ilvl w:val="0"/>
          <w:numId w:val="109"/>
        </w:numPr>
        <w:spacing w:after="120"/>
        <w:ind w:left="720"/>
        <w:contextualSpacing w:val="0"/>
        <w:rPr>
          <w:rFonts w:ascii="Times New Roman" w:hAnsi="Times New Roman"/>
          <w:b/>
        </w:rPr>
      </w:pPr>
      <w:r w:rsidRPr="003021DF">
        <w:rPr>
          <w:rFonts w:ascii="Times New Roman" w:hAnsi="Times New Roman"/>
          <w:b/>
        </w:rPr>
        <w:t>Four</w:t>
      </w:r>
      <w:r w:rsidR="00392B37" w:rsidRPr="003021DF">
        <w:rPr>
          <w:rFonts w:ascii="Times New Roman" w:hAnsi="Times New Roman"/>
          <w:b/>
        </w:rPr>
        <w:t xml:space="preserve"> VRS Orders</w:t>
      </w:r>
      <w:r w:rsidR="00215027" w:rsidRPr="003021DF">
        <w:rPr>
          <w:rFonts w:ascii="Times New Roman" w:hAnsi="Times New Roman"/>
          <w:b/>
        </w:rPr>
        <w:t xml:space="preserve">   </w:t>
      </w:r>
    </w:p>
    <w:p w14:paraId="2A04847A" w14:textId="3EB5BD3F" w:rsidR="00CD3E47" w:rsidRPr="003021DF" w:rsidRDefault="005D76C5" w:rsidP="001E3D97">
      <w:pPr>
        <w:pStyle w:val="ListParagraph"/>
        <w:numPr>
          <w:ilvl w:val="0"/>
          <w:numId w:val="60"/>
        </w:numPr>
        <w:spacing w:after="120" w:line="240" w:lineRule="auto"/>
        <w:ind w:left="1080"/>
        <w:contextualSpacing w:val="0"/>
        <w:rPr>
          <w:rFonts w:ascii="Times New Roman" w:eastAsia="Times New Roman" w:hAnsi="Times New Roman"/>
        </w:rPr>
      </w:pPr>
      <w:r w:rsidRPr="003021DF">
        <w:rPr>
          <w:rFonts w:ascii="Times New Roman" w:hAnsi="Times New Roman"/>
          <w:b/>
          <w:i/>
        </w:rPr>
        <w:t xml:space="preserve">2013 </w:t>
      </w:r>
      <w:r w:rsidR="002D66C8" w:rsidRPr="003021DF">
        <w:rPr>
          <w:rFonts w:ascii="Times New Roman" w:hAnsi="Times New Roman"/>
          <w:b/>
          <w:i/>
        </w:rPr>
        <w:t>VRS Reform Order</w:t>
      </w:r>
      <w:r w:rsidR="0013556E" w:rsidRPr="003021DF">
        <w:rPr>
          <w:rFonts w:ascii="Times New Roman" w:eastAsia="Times New Roman" w:hAnsi="Times New Roman"/>
        </w:rPr>
        <w:t xml:space="preserve">  </w:t>
      </w:r>
    </w:p>
    <w:p w14:paraId="1632E8F6" w14:textId="0792E915" w:rsidR="002D66C8" w:rsidRPr="003021DF" w:rsidRDefault="002D66C8" w:rsidP="00D76367">
      <w:pPr>
        <w:pStyle w:val="ListParagraph"/>
        <w:numPr>
          <w:ilvl w:val="0"/>
          <w:numId w:val="112"/>
        </w:numPr>
        <w:spacing w:after="120" w:line="240" w:lineRule="auto"/>
        <w:ind w:left="1440"/>
        <w:contextualSpacing w:val="0"/>
      </w:pPr>
      <w:r w:rsidRPr="003021DF">
        <w:rPr>
          <w:rFonts w:ascii="Times New Roman" w:hAnsi="Times New Roman"/>
        </w:rPr>
        <w:t>Requiring VRS providers to report fraudulent activity helps to reduce waste, fraud and abuse</w:t>
      </w:r>
      <w:r w:rsidR="0013556E" w:rsidRPr="003021DF">
        <w:rPr>
          <w:rFonts w:ascii="Times New Roman" w:hAnsi="Times New Roman"/>
        </w:rPr>
        <w:t xml:space="preserve">.  </w:t>
      </w:r>
      <w:r w:rsidRPr="003021DF">
        <w:rPr>
          <w:rFonts w:ascii="Times New Roman" w:hAnsi="Times New Roman"/>
        </w:rPr>
        <w:t>Absent this requirement, waste, fraud, and abuse can drain</w:t>
      </w:r>
      <w:r w:rsidR="008E0389" w:rsidRPr="003021DF">
        <w:rPr>
          <w:rFonts w:ascii="Times New Roman" w:hAnsi="Times New Roman"/>
        </w:rPr>
        <w:t xml:space="preserve"> money from</w:t>
      </w:r>
      <w:r w:rsidRPr="003021DF">
        <w:rPr>
          <w:rFonts w:ascii="Times New Roman" w:hAnsi="Times New Roman"/>
        </w:rPr>
        <w:t xml:space="preserve"> the TRS Fund and threaten the availability of relay services that are supported by the Fund for the benefit of legitimate users.</w:t>
      </w:r>
    </w:p>
    <w:p w14:paraId="3A1FE967" w14:textId="77777777" w:rsidR="002D66C8" w:rsidRPr="003021DF" w:rsidRDefault="002D66C8" w:rsidP="00D76367">
      <w:pPr>
        <w:pStyle w:val="ListParagraph"/>
        <w:numPr>
          <w:ilvl w:val="0"/>
          <w:numId w:val="112"/>
        </w:numPr>
        <w:suppressAutoHyphens/>
        <w:spacing w:after="120" w:line="240" w:lineRule="auto"/>
        <w:ind w:left="1440"/>
        <w:contextualSpacing w:val="0"/>
        <w:rPr>
          <w:snapToGrid w:val="0"/>
        </w:rPr>
      </w:pPr>
      <w:r w:rsidRPr="003021DF">
        <w:rPr>
          <w:rFonts w:ascii="Times New Roman" w:hAnsi="Times New Roman"/>
        </w:rPr>
        <w:t>Requiring VRS providers to provide annual compliance plans helps ensure</w:t>
      </w:r>
      <w:r w:rsidR="009A06C1" w:rsidRPr="003021DF">
        <w:rPr>
          <w:rFonts w:ascii="Times New Roman" w:hAnsi="Times New Roman"/>
        </w:rPr>
        <w:t xml:space="preserve"> that</w:t>
      </w:r>
      <w:r w:rsidRPr="003021DF">
        <w:rPr>
          <w:rFonts w:ascii="Times New Roman" w:hAnsi="Times New Roman"/>
        </w:rPr>
        <w:t xml:space="preserve"> providers prevent waste, fraud and abuse</w:t>
      </w:r>
      <w:r w:rsidR="0013556E" w:rsidRPr="003021DF">
        <w:rPr>
          <w:rFonts w:ascii="Times New Roman" w:hAnsi="Times New Roman"/>
        </w:rPr>
        <w:t xml:space="preserve">.  </w:t>
      </w:r>
      <w:r w:rsidRPr="003021DF">
        <w:rPr>
          <w:rFonts w:ascii="Times New Roman" w:hAnsi="Times New Roman"/>
        </w:rPr>
        <w:t xml:space="preserve">Without it, the Commission’s ability to review and enforce its </w:t>
      </w:r>
      <w:r w:rsidR="001D4BB3" w:rsidRPr="003021DF">
        <w:rPr>
          <w:rFonts w:ascii="Times New Roman" w:hAnsi="Times New Roman"/>
        </w:rPr>
        <w:t xml:space="preserve">TRS </w:t>
      </w:r>
      <w:r w:rsidRPr="003021DF">
        <w:rPr>
          <w:rFonts w:ascii="Times New Roman" w:hAnsi="Times New Roman"/>
        </w:rPr>
        <w:t>requirements would be hampered.</w:t>
      </w:r>
      <w:r w:rsidRPr="003021DF">
        <w:rPr>
          <w:rFonts w:ascii="Times New Roman" w:hAnsi="Times New Roman"/>
          <w:snapToGrid w:val="0"/>
        </w:rPr>
        <w:t xml:space="preserve"> </w:t>
      </w:r>
    </w:p>
    <w:p w14:paraId="7549EB8F" w14:textId="2FB9BE40" w:rsidR="00C8376B" w:rsidRPr="003021DF" w:rsidRDefault="00763B27" w:rsidP="00D76367">
      <w:pPr>
        <w:pStyle w:val="ListParagraph"/>
        <w:numPr>
          <w:ilvl w:val="0"/>
          <w:numId w:val="112"/>
        </w:numPr>
        <w:spacing w:after="120" w:line="240" w:lineRule="auto"/>
        <w:ind w:left="1440"/>
        <w:contextualSpacing w:val="0"/>
      </w:pPr>
      <w:r w:rsidRPr="003021DF">
        <w:rPr>
          <w:rFonts w:ascii="Times New Roman" w:hAnsi="Times New Roman"/>
        </w:rPr>
        <w:t>The requirement that VRS providers must submit information to the TRS</w:t>
      </w:r>
      <w:r w:rsidR="002909C7" w:rsidRPr="003021DF">
        <w:rPr>
          <w:rFonts w:ascii="Times New Roman" w:hAnsi="Times New Roman"/>
        </w:rPr>
        <w:t>-URD</w:t>
      </w:r>
      <w:r w:rsidR="00C8376B" w:rsidRPr="003021DF">
        <w:rPr>
          <w:rFonts w:ascii="Times New Roman" w:hAnsi="Times New Roman"/>
        </w:rPr>
        <w:t xml:space="preserve"> greatly enhance</w:t>
      </w:r>
      <w:r w:rsidR="002F4F7D" w:rsidRPr="003021DF">
        <w:rPr>
          <w:rFonts w:ascii="Times New Roman" w:hAnsi="Times New Roman"/>
        </w:rPr>
        <w:t>s</w:t>
      </w:r>
      <w:r w:rsidR="00C8376B" w:rsidRPr="003021DF">
        <w:rPr>
          <w:rFonts w:ascii="Times New Roman" w:hAnsi="Times New Roman"/>
        </w:rPr>
        <w:t xml:space="preserve"> the ability of the Commission to </w:t>
      </w:r>
      <w:r w:rsidR="002909C7" w:rsidRPr="003021DF">
        <w:rPr>
          <w:rFonts w:ascii="Times New Roman" w:hAnsi="Times New Roman"/>
        </w:rPr>
        <w:t>ensure that service is available to</w:t>
      </w:r>
      <w:r w:rsidR="00C8376B" w:rsidRPr="003021DF">
        <w:rPr>
          <w:rFonts w:ascii="Times New Roman" w:hAnsi="Times New Roman"/>
        </w:rPr>
        <w:t xml:space="preserve"> eligib</w:t>
      </w:r>
      <w:r w:rsidR="002909C7" w:rsidRPr="003021DF">
        <w:rPr>
          <w:rFonts w:ascii="Times New Roman" w:hAnsi="Times New Roman"/>
        </w:rPr>
        <w:t>le</w:t>
      </w:r>
      <w:r w:rsidR="00C8376B" w:rsidRPr="003021DF">
        <w:rPr>
          <w:rFonts w:ascii="Times New Roman" w:hAnsi="Times New Roman"/>
        </w:rPr>
        <w:t xml:space="preserve"> users</w:t>
      </w:r>
      <w:r w:rsidR="002909C7" w:rsidRPr="003021DF">
        <w:rPr>
          <w:rFonts w:ascii="Times New Roman" w:hAnsi="Times New Roman"/>
        </w:rPr>
        <w:t xml:space="preserve"> only</w:t>
      </w:r>
      <w:r w:rsidR="00C8376B" w:rsidRPr="003021DF">
        <w:rPr>
          <w:rFonts w:ascii="Times New Roman" w:hAnsi="Times New Roman"/>
        </w:rPr>
        <w:t xml:space="preserve"> and protect</w:t>
      </w:r>
      <w:r w:rsidR="002F4F7D" w:rsidRPr="003021DF">
        <w:rPr>
          <w:rFonts w:ascii="Times New Roman" w:hAnsi="Times New Roman"/>
        </w:rPr>
        <w:t>s</w:t>
      </w:r>
      <w:r w:rsidR="00C8376B" w:rsidRPr="003021DF">
        <w:rPr>
          <w:rFonts w:ascii="Times New Roman" w:hAnsi="Times New Roman"/>
        </w:rPr>
        <w:t xml:space="preserve"> the TRS Fund from waste, fraud and abuse.  </w:t>
      </w:r>
      <w:r w:rsidR="0088128F" w:rsidRPr="003021DF">
        <w:rPr>
          <w:rFonts w:ascii="Times New Roman" w:hAnsi="Times New Roman"/>
        </w:rPr>
        <w:t>Specifically</w:t>
      </w:r>
      <w:r w:rsidR="00C8376B" w:rsidRPr="003021DF">
        <w:rPr>
          <w:rFonts w:ascii="Times New Roman" w:hAnsi="Times New Roman"/>
        </w:rPr>
        <w:t xml:space="preserve">, if VRS providers were not required to </w:t>
      </w:r>
      <w:r w:rsidRPr="003021DF">
        <w:rPr>
          <w:rFonts w:ascii="Times New Roman" w:hAnsi="Times New Roman"/>
        </w:rPr>
        <w:t>validate the eligibility of the party on the video side of each call by querying the TRS</w:t>
      </w:r>
      <w:r w:rsidR="002909C7" w:rsidRPr="003021DF">
        <w:rPr>
          <w:rFonts w:ascii="Times New Roman" w:hAnsi="Times New Roman"/>
        </w:rPr>
        <w:t>-URD</w:t>
      </w:r>
      <w:r w:rsidRPr="003021DF">
        <w:rPr>
          <w:rFonts w:ascii="Times New Roman" w:hAnsi="Times New Roman"/>
        </w:rPr>
        <w:t xml:space="preserve"> on a per-call basis</w:t>
      </w:r>
      <w:r w:rsidR="00C8376B" w:rsidRPr="003021DF">
        <w:rPr>
          <w:rFonts w:ascii="Times New Roman" w:hAnsi="Times New Roman"/>
        </w:rPr>
        <w:t>, there would be no means of assuring the eligibility of users, posing a potential threat to the</w:t>
      </w:r>
      <w:r w:rsidR="0088128F" w:rsidRPr="003021DF">
        <w:rPr>
          <w:rFonts w:ascii="Times New Roman" w:hAnsi="Times New Roman"/>
        </w:rPr>
        <w:t xml:space="preserve"> integrity of the</w:t>
      </w:r>
      <w:r w:rsidR="00C8376B" w:rsidRPr="003021DF">
        <w:rPr>
          <w:rFonts w:ascii="Times New Roman" w:hAnsi="Times New Roman"/>
        </w:rPr>
        <w:t xml:space="preserve"> TRS Fund.  </w:t>
      </w:r>
    </w:p>
    <w:p w14:paraId="2FDEB04E" w14:textId="4DAC69C4" w:rsidR="00C8376B" w:rsidRPr="003021DF" w:rsidRDefault="00C8376B" w:rsidP="00D76367">
      <w:pPr>
        <w:pStyle w:val="ListParagraph"/>
        <w:numPr>
          <w:ilvl w:val="0"/>
          <w:numId w:val="112"/>
        </w:numPr>
        <w:spacing w:after="120" w:line="240" w:lineRule="auto"/>
        <w:ind w:left="1440"/>
        <w:contextualSpacing w:val="0"/>
        <w:rPr>
          <w:bCs/>
          <w:iCs/>
        </w:rPr>
      </w:pPr>
      <w:r w:rsidRPr="003021DF">
        <w:rPr>
          <w:rFonts w:ascii="Times New Roman" w:hAnsi="Times New Roman"/>
        </w:rPr>
        <w:t xml:space="preserve">Requirements preventing </w:t>
      </w:r>
      <w:r w:rsidR="00CC44FB" w:rsidRPr="003021DF">
        <w:rPr>
          <w:rFonts w:ascii="Times New Roman" w:hAnsi="Times New Roman"/>
        </w:rPr>
        <w:t>an</w:t>
      </w:r>
      <w:r w:rsidRPr="003021DF">
        <w:rPr>
          <w:rFonts w:ascii="Times New Roman" w:hAnsi="Times New Roman"/>
        </w:rPr>
        <w:t xml:space="preserve"> unauthorized change of </w:t>
      </w:r>
      <w:r w:rsidR="00CC44FB" w:rsidRPr="003021DF">
        <w:rPr>
          <w:rFonts w:ascii="Times New Roman" w:hAnsi="Times New Roman"/>
        </w:rPr>
        <w:t xml:space="preserve">a </w:t>
      </w:r>
      <w:r w:rsidRPr="003021DF">
        <w:rPr>
          <w:rFonts w:ascii="Times New Roman" w:hAnsi="Times New Roman"/>
        </w:rPr>
        <w:t>user</w:t>
      </w:r>
      <w:r w:rsidR="00CC44FB" w:rsidRPr="003021DF">
        <w:rPr>
          <w:rFonts w:ascii="Times New Roman" w:hAnsi="Times New Roman"/>
        </w:rPr>
        <w:t>’</w:t>
      </w:r>
      <w:r w:rsidRPr="003021DF">
        <w:rPr>
          <w:rFonts w:ascii="Times New Roman" w:hAnsi="Times New Roman"/>
        </w:rPr>
        <w:t>s default provider</w:t>
      </w:r>
      <w:r w:rsidR="00CC44FB" w:rsidRPr="003021DF">
        <w:rPr>
          <w:rFonts w:ascii="Times New Roman" w:hAnsi="Times New Roman"/>
        </w:rPr>
        <w:t xml:space="preserve"> helps</w:t>
      </w:r>
      <w:r w:rsidRPr="003021DF">
        <w:rPr>
          <w:rFonts w:ascii="Times New Roman" w:hAnsi="Times New Roman"/>
        </w:rPr>
        <w:t xml:space="preserve"> ensure that consumer protection policies are enhanced for TRS users</w:t>
      </w:r>
      <w:r w:rsidR="002F4F7D" w:rsidRPr="003021DF">
        <w:rPr>
          <w:rFonts w:ascii="Times New Roman" w:hAnsi="Times New Roman"/>
        </w:rPr>
        <w:t xml:space="preserve"> and</w:t>
      </w:r>
      <w:r w:rsidRPr="003021DF">
        <w:rPr>
          <w:rFonts w:ascii="Times New Roman" w:hAnsi="Times New Roman"/>
        </w:rPr>
        <w:t xml:space="preserve"> prevent</w:t>
      </w:r>
      <w:r w:rsidR="002F4F7D" w:rsidRPr="003021DF">
        <w:rPr>
          <w:rFonts w:ascii="Times New Roman" w:hAnsi="Times New Roman"/>
        </w:rPr>
        <w:t>s</w:t>
      </w:r>
      <w:r w:rsidRPr="003021DF">
        <w:rPr>
          <w:rFonts w:ascii="Times New Roman" w:hAnsi="Times New Roman"/>
        </w:rPr>
        <w:t xml:space="preserve"> </w:t>
      </w:r>
      <w:r w:rsidR="00CC44FB" w:rsidRPr="003021DF">
        <w:rPr>
          <w:rFonts w:ascii="Times New Roman" w:hAnsi="Times New Roman"/>
        </w:rPr>
        <w:t xml:space="preserve">users </w:t>
      </w:r>
      <w:r w:rsidRPr="003021DF">
        <w:rPr>
          <w:rFonts w:ascii="Times New Roman" w:hAnsi="Times New Roman"/>
        </w:rPr>
        <w:t xml:space="preserve">from being subjected to these </w:t>
      </w:r>
      <w:r w:rsidR="00763B27" w:rsidRPr="003021DF">
        <w:rPr>
          <w:rFonts w:ascii="Times New Roman" w:hAnsi="Times New Roman"/>
          <w:bCs/>
          <w:iCs/>
        </w:rPr>
        <w:t>unauthorized</w:t>
      </w:r>
      <w:r w:rsidRPr="003021DF">
        <w:rPr>
          <w:rFonts w:ascii="Times New Roman" w:hAnsi="Times New Roman"/>
          <w:bCs/>
          <w:iCs/>
        </w:rPr>
        <w:t xml:space="preserve"> and unwanted</w:t>
      </w:r>
      <w:r w:rsidR="00763B27" w:rsidRPr="003021DF">
        <w:rPr>
          <w:rFonts w:ascii="Times New Roman" w:hAnsi="Times New Roman"/>
          <w:bCs/>
          <w:iCs/>
        </w:rPr>
        <w:t xml:space="preserve"> changes</w:t>
      </w:r>
      <w:r w:rsidRPr="003021DF">
        <w:rPr>
          <w:rFonts w:ascii="Times New Roman" w:hAnsi="Times New Roman"/>
          <w:bCs/>
          <w:iCs/>
        </w:rPr>
        <w:t xml:space="preserve">.  Moreover, </w:t>
      </w:r>
      <w:r w:rsidR="002F4F7D" w:rsidRPr="003021DF">
        <w:rPr>
          <w:rFonts w:ascii="Times New Roman" w:hAnsi="Times New Roman"/>
          <w:bCs/>
          <w:iCs/>
        </w:rPr>
        <w:t>these requirements</w:t>
      </w:r>
      <w:r w:rsidRPr="003021DF">
        <w:rPr>
          <w:rFonts w:ascii="Times New Roman" w:hAnsi="Times New Roman"/>
          <w:bCs/>
          <w:iCs/>
        </w:rPr>
        <w:t xml:space="preserve"> </w:t>
      </w:r>
      <w:r w:rsidR="00CC44FB" w:rsidRPr="003021DF">
        <w:rPr>
          <w:rFonts w:ascii="Times New Roman" w:hAnsi="Times New Roman"/>
          <w:bCs/>
          <w:iCs/>
        </w:rPr>
        <w:t xml:space="preserve">conform the </w:t>
      </w:r>
      <w:r w:rsidRPr="003021DF">
        <w:rPr>
          <w:rFonts w:ascii="Times New Roman" w:hAnsi="Times New Roman"/>
          <w:bCs/>
          <w:iCs/>
        </w:rPr>
        <w:t>protections</w:t>
      </w:r>
      <w:r w:rsidR="00CC44FB" w:rsidRPr="003021DF">
        <w:rPr>
          <w:rFonts w:ascii="Times New Roman" w:hAnsi="Times New Roman"/>
          <w:bCs/>
          <w:iCs/>
        </w:rPr>
        <w:t xml:space="preserve"> afforded</w:t>
      </w:r>
      <w:r w:rsidRPr="003021DF">
        <w:rPr>
          <w:rFonts w:ascii="Times New Roman" w:hAnsi="Times New Roman"/>
          <w:bCs/>
          <w:iCs/>
        </w:rPr>
        <w:t xml:space="preserve"> to TRS users </w:t>
      </w:r>
      <w:r w:rsidR="002F4F7D" w:rsidRPr="003021DF">
        <w:rPr>
          <w:rFonts w:ascii="Times New Roman" w:hAnsi="Times New Roman"/>
          <w:bCs/>
          <w:iCs/>
        </w:rPr>
        <w:t xml:space="preserve">with </w:t>
      </w:r>
      <w:r w:rsidRPr="003021DF">
        <w:rPr>
          <w:rFonts w:ascii="Times New Roman" w:hAnsi="Times New Roman"/>
          <w:bCs/>
          <w:iCs/>
        </w:rPr>
        <w:t xml:space="preserve">those provided </w:t>
      </w:r>
      <w:r w:rsidR="00CC44FB" w:rsidRPr="003021DF">
        <w:rPr>
          <w:rFonts w:ascii="Times New Roman" w:hAnsi="Times New Roman"/>
          <w:bCs/>
          <w:iCs/>
        </w:rPr>
        <w:t xml:space="preserve">to </w:t>
      </w:r>
      <w:r w:rsidRPr="003021DF">
        <w:rPr>
          <w:rFonts w:ascii="Times New Roman" w:hAnsi="Times New Roman"/>
          <w:bCs/>
          <w:iCs/>
        </w:rPr>
        <w:t>other telephone users in furtherance of Federal policy.</w:t>
      </w:r>
    </w:p>
    <w:p w14:paraId="0D1E74C9" w14:textId="77777777" w:rsidR="00763B27" w:rsidRPr="003021DF" w:rsidRDefault="00C8376B" w:rsidP="00D76367">
      <w:pPr>
        <w:pStyle w:val="ListParagraph"/>
        <w:numPr>
          <w:ilvl w:val="0"/>
          <w:numId w:val="112"/>
        </w:numPr>
        <w:spacing w:after="120" w:line="240" w:lineRule="auto"/>
        <w:ind w:left="1440"/>
        <w:contextualSpacing w:val="0"/>
      </w:pPr>
      <w:r w:rsidRPr="003021DF">
        <w:rPr>
          <w:rFonts w:ascii="Times New Roman" w:hAnsi="Times New Roman"/>
          <w:bCs/>
          <w:iCs/>
        </w:rPr>
        <w:t>Restricting the ability of providers that have violated these provisions from receiving reimbursement</w:t>
      </w:r>
      <w:r w:rsidR="00026723" w:rsidRPr="003021DF">
        <w:rPr>
          <w:rFonts w:ascii="Times New Roman" w:hAnsi="Times New Roman"/>
          <w:bCs/>
          <w:iCs/>
        </w:rPr>
        <w:t xml:space="preserve"> from the TRS Fund</w:t>
      </w:r>
      <w:r w:rsidRPr="003021DF">
        <w:rPr>
          <w:rFonts w:ascii="Times New Roman" w:hAnsi="Times New Roman"/>
          <w:bCs/>
          <w:iCs/>
        </w:rPr>
        <w:t xml:space="preserve"> will advance the Commission’s ability to prevent unauthorized cha</w:t>
      </w:r>
      <w:r w:rsidR="00026723" w:rsidRPr="003021DF">
        <w:rPr>
          <w:rFonts w:ascii="Times New Roman" w:hAnsi="Times New Roman"/>
          <w:bCs/>
          <w:iCs/>
        </w:rPr>
        <w:t>r</w:t>
      </w:r>
      <w:r w:rsidRPr="003021DF">
        <w:rPr>
          <w:rFonts w:ascii="Times New Roman" w:hAnsi="Times New Roman"/>
          <w:bCs/>
          <w:iCs/>
        </w:rPr>
        <w:t>ges</w:t>
      </w:r>
      <w:r w:rsidR="00026723" w:rsidRPr="003021DF">
        <w:rPr>
          <w:rFonts w:ascii="Times New Roman" w:hAnsi="Times New Roman"/>
          <w:bCs/>
          <w:iCs/>
        </w:rPr>
        <w:t xml:space="preserve"> to the Fund</w:t>
      </w:r>
      <w:r w:rsidRPr="003021DF">
        <w:rPr>
          <w:rFonts w:ascii="Times New Roman" w:hAnsi="Times New Roman"/>
          <w:bCs/>
          <w:iCs/>
        </w:rPr>
        <w:t>.</w:t>
      </w:r>
    </w:p>
    <w:p w14:paraId="6472EB54" w14:textId="77777777" w:rsidR="00763B27" w:rsidRPr="003021DF" w:rsidRDefault="00C8376B" w:rsidP="00D76367">
      <w:pPr>
        <w:pStyle w:val="ListParagraph"/>
        <w:numPr>
          <w:ilvl w:val="0"/>
          <w:numId w:val="112"/>
        </w:numPr>
        <w:spacing w:after="120" w:line="240" w:lineRule="auto"/>
        <w:ind w:left="1440"/>
        <w:contextualSpacing w:val="0"/>
      </w:pPr>
      <w:r w:rsidRPr="003021DF">
        <w:rPr>
          <w:rFonts w:ascii="Times New Roman" w:hAnsi="Times New Roman"/>
        </w:rPr>
        <w:t xml:space="preserve">The requirements relating to notice to TRS users of their right </w:t>
      </w:r>
      <w:r w:rsidR="00763B27" w:rsidRPr="003021DF">
        <w:rPr>
          <w:rFonts w:ascii="Times New Roman" w:hAnsi="Times New Roman"/>
        </w:rPr>
        <w:t>to deny or restrict use of, disclosure of, or access to their CPNI are a consumer protection device to ensure that TRS consumers are adequately notified of their privacy rights relating to use of their CPNI, and to ensure that TRS consumers have privacy rights equivalent to other telephone users.</w:t>
      </w:r>
    </w:p>
    <w:p w14:paraId="27BAEB14" w14:textId="77777777" w:rsidR="00C8376B" w:rsidRPr="003021DF" w:rsidRDefault="00C8376B" w:rsidP="00D76367">
      <w:pPr>
        <w:pStyle w:val="ListParagraph"/>
        <w:numPr>
          <w:ilvl w:val="0"/>
          <w:numId w:val="112"/>
        </w:numPr>
        <w:spacing w:after="120" w:line="240" w:lineRule="auto"/>
        <w:ind w:left="1440"/>
        <w:contextualSpacing w:val="0"/>
      </w:pPr>
      <w:r w:rsidRPr="003021DF">
        <w:rPr>
          <w:rFonts w:ascii="Times New Roman" w:hAnsi="Times New Roman"/>
        </w:rPr>
        <w:t xml:space="preserve">If </w:t>
      </w:r>
      <w:r w:rsidR="00763B27" w:rsidRPr="003021DF">
        <w:rPr>
          <w:rFonts w:ascii="Times New Roman" w:hAnsi="Times New Roman"/>
        </w:rPr>
        <w:t xml:space="preserve">TRS providers </w:t>
      </w:r>
      <w:r w:rsidRPr="003021DF">
        <w:rPr>
          <w:rFonts w:ascii="Times New Roman" w:hAnsi="Times New Roman"/>
        </w:rPr>
        <w:t>were not</w:t>
      </w:r>
      <w:r w:rsidR="00763B27" w:rsidRPr="003021DF">
        <w:rPr>
          <w:rFonts w:ascii="Times New Roman" w:hAnsi="Times New Roman"/>
        </w:rPr>
        <w:t xml:space="preserve"> required to maintain </w:t>
      </w:r>
      <w:r w:rsidRPr="003021DF">
        <w:rPr>
          <w:rFonts w:ascii="Times New Roman" w:hAnsi="Times New Roman"/>
        </w:rPr>
        <w:t xml:space="preserve">a </w:t>
      </w:r>
      <w:r w:rsidR="00763B27" w:rsidRPr="003021DF">
        <w:rPr>
          <w:rFonts w:ascii="Times New Roman" w:hAnsi="Times New Roman"/>
        </w:rPr>
        <w:t xml:space="preserve">record of use </w:t>
      </w:r>
      <w:r w:rsidRPr="003021DF">
        <w:rPr>
          <w:rFonts w:ascii="Times New Roman" w:hAnsi="Times New Roman"/>
        </w:rPr>
        <w:t xml:space="preserve">of </w:t>
      </w:r>
      <w:r w:rsidR="00763B27" w:rsidRPr="003021DF">
        <w:rPr>
          <w:rFonts w:ascii="Times New Roman" w:hAnsi="Times New Roman"/>
        </w:rPr>
        <w:t>their customers’ CPNI,</w:t>
      </w:r>
      <w:r w:rsidRPr="003021DF">
        <w:rPr>
          <w:rFonts w:ascii="Times New Roman" w:hAnsi="Times New Roman"/>
        </w:rPr>
        <w:t xml:space="preserve"> </w:t>
      </w:r>
      <w:r w:rsidR="00647182" w:rsidRPr="003021DF">
        <w:rPr>
          <w:rFonts w:ascii="Times New Roman" w:hAnsi="Times New Roman"/>
        </w:rPr>
        <w:t xml:space="preserve">establish a procedure to ensure compliance with the Commission’s restrictions on use of </w:t>
      </w:r>
      <w:r w:rsidR="00FA2AA9" w:rsidRPr="003021DF">
        <w:rPr>
          <w:rFonts w:ascii="Times New Roman" w:hAnsi="Times New Roman"/>
        </w:rPr>
        <w:t>CPNI</w:t>
      </w:r>
      <w:r w:rsidR="00647182" w:rsidRPr="003021DF">
        <w:rPr>
          <w:rFonts w:ascii="Times New Roman" w:hAnsi="Times New Roman"/>
        </w:rPr>
        <w:t>, and report on unauthorized use</w:t>
      </w:r>
      <w:r w:rsidR="00FA2AA9" w:rsidRPr="003021DF">
        <w:rPr>
          <w:rFonts w:ascii="Times New Roman" w:hAnsi="Times New Roman"/>
        </w:rPr>
        <w:t xml:space="preserve"> of CPNI</w:t>
      </w:r>
      <w:r w:rsidR="00647182" w:rsidRPr="003021DF">
        <w:rPr>
          <w:rFonts w:ascii="Times New Roman" w:hAnsi="Times New Roman"/>
        </w:rPr>
        <w:t xml:space="preserve">, </w:t>
      </w:r>
      <w:r w:rsidRPr="003021DF">
        <w:rPr>
          <w:rFonts w:ascii="Times New Roman" w:hAnsi="Times New Roman"/>
        </w:rPr>
        <w:t xml:space="preserve">the Commission’s ability to ensure compliance with these </w:t>
      </w:r>
      <w:r w:rsidR="00647182" w:rsidRPr="003021DF">
        <w:rPr>
          <w:rFonts w:ascii="Times New Roman" w:hAnsi="Times New Roman"/>
        </w:rPr>
        <w:t xml:space="preserve">important consumer privacy </w:t>
      </w:r>
      <w:r w:rsidRPr="003021DF">
        <w:rPr>
          <w:rFonts w:ascii="Times New Roman" w:hAnsi="Times New Roman"/>
        </w:rPr>
        <w:t xml:space="preserve">requirements would be impaired. </w:t>
      </w:r>
    </w:p>
    <w:p w14:paraId="48D937E1" w14:textId="77777777" w:rsidR="00763B27" w:rsidRPr="003021DF" w:rsidRDefault="00971D8C" w:rsidP="00D76367">
      <w:pPr>
        <w:pStyle w:val="ListParagraph"/>
        <w:numPr>
          <w:ilvl w:val="0"/>
          <w:numId w:val="112"/>
        </w:numPr>
        <w:spacing w:after="120" w:line="240" w:lineRule="auto"/>
        <w:ind w:left="1440"/>
        <w:contextualSpacing w:val="0"/>
      </w:pPr>
      <w:r w:rsidRPr="003021DF">
        <w:rPr>
          <w:rFonts w:ascii="Times New Roman" w:hAnsi="Times New Roman"/>
        </w:rPr>
        <w:t>T</w:t>
      </w:r>
      <w:r w:rsidR="00647182" w:rsidRPr="003021DF">
        <w:rPr>
          <w:rFonts w:ascii="Times New Roman" w:hAnsi="Times New Roman"/>
        </w:rPr>
        <w:t xml:space="preserve">he safeguards established </w:t>
      </w:r>
      <w:r w:rsidRPr="003021DF">
        <w:rPr>
          <w:rFonts w:ascii="Times New Roman" w:hAnsi="Times New Roman"/>
        </w:rPr>
        <w:t xml:space="preserve">to prevent </w:t>
      </w:r>
      <w:r w:rsidR="00763B27" w:rsidRPr="003021DF">
        <w:rPr>
          <w:rFonts w:ascii="Times New Roman" w:hAnsi="Times New Roman"/>
        </w:rPr>
        <w:t xml:space="preserve">the disclosure of </w:t>
      </w:r>
      <w:r w:rsidRPr="003021DF">
        <w:rPr>
          <w:rFonts w:ascii="Times New Roman" w:hAnsi="Times New Roman"/>
        </w:rPr>
        <w:t>CPNI</w:t>
      </w:r>
      <w:r w:rsidR="00647182" w:rsidRPr="003021DF">
        <w:rPr>
          <w:rFonts w:ascii="Times New Roman" w:hAnsi="Times New Roman"/>
        </w:rPr>
        <w:t xml:space="preserve"> are reasonable, augment the ability of </w:t>
      </w:r>
      <w:r w:rsidR="00763B27" w:rsidRPr="003021DF">
        <w:rPr>
          <w:rFonts w:ascii="Times New Roman" w:hAnsi="Times New Roman"/>
        </w:rPr>
        <w:t>TRS providers</w:t>
      </w:r>
      <w:r w:rsidR="00647182" w:rsidRPr="003021DF">
        <w:rPr>
          <w:rFonts w:ascii="Times New Roman" w:hAnsi="Times New Roman"/>
        </w:rPr>
        <w:t xml:space="preserve"> and the Commission to ensure the protection of TRS users</w:t>
      </w:r>
      <w:r w:rsidRPr="003021DF">
        <w:rPr>
          <w:rFonts w:ascii="Times New Roman" w:hAnsi="Times New Roman"/>
        </w:rPr>
        <w:t>’</w:t>
      </w:r>
      <w:r w:rsidR="00647182" w:rsidRPr="003021DF">
        <w:rPr>
          <w:rFonts w:ascii="Times New Roman" w:hAnsi="Times New Roman"/>
        </w:rPr>
        <w:t xml:space="preserve"> privacy, and ensure that </w:t>
      </w:r>
      <w:r w:rsidRPr="003021DF">
        <w:rPr>
          <w:rFonts w:ascii="Times New Roman" w:hAnsi="Times New Roman"/>
        </w:rPr>
        <w:t xml:space="preserve">TRS </w:t>
      </w:r>
      <w:r w:rsidR="00647182" w:rsidRPr="003021DF">
        <w:rPr>
          <w:rFonts w:ascii="Times New Roman" w:hAnsi="Times New Roman"/>
        </w:rPr>
        <w:t>users have</w:t>
      </w:r>
      <w:r w:rsidR="00763B27" w:rsidRPr="003021DF">
        <w:rPr>
          <w:rFonts w:ascii="Times New Roman" w:hAnsi="Times New Roman"/>
        </w:rPr>
        <w:t xml:space="preserve"> privacy rights equivalent to other telephone users.</w:t>
      </w:r>
    </w:p>
    <w:p w14:paraId="310248D3" w14:textId="6A62520D" w:rsidR="00CD3E47" w:rsidRPr="003021DF" w:rsidRDefault="00634F66" w:rsidP="001E3D97">
      <w:pPr>
        <w:pStyle w:val="ListParagraph"/>
        <w:numPr>
          <w:ilvl w:val="0"/>
          <w:numId w:val="60"/>
        </w:numPr>
        <w:spacing w:after="120" w:line="240" w:lineRule="auto"/>
        <w:ind w:left="1080"/>
        <w:contextualSpacing w:val="0"/>
      </w:pPr>
      <w:r w:rsidRPr="003021DF">
        <w:rPr>
          <w:rFonts w:ascii="Times New Roman" w:hAnsi="Times New Roman"/>
          <w:b/>
          <w:i/>
        </w:rPr>
        <w:t xml:space="preserve">2017 VRS </w:t>
      </w:r>
      <w:r w:rsidR="008A7CD2" w:rsidRPr="003021DF">
        <w:rPr>
          <w:rFonts w:ascii="Times New Roman" w:hAnsi="Times New Roman"/>
          <w:b/>
          <w:i/>
        </w:rPr>
        <w:t>Improvements</w:t>
      </w:r>
      <w:r w:rsidRPr="003021DF">
        <w:rPr>
          <w:rFonts w:ascii="Times New Roman" w:hAnsi="Times New Roman"/>
          <w:b/>
          <w:i/>
        </w:rPr>
        <w:t xml:space="preserve"> Order</w:t>
      </w:r>
      <w:r w:rsidR="00210598" w:rsidRPr="003021DF">
        <w:t xml:space="preserve">  </w:t>
      </w:r>
    </w:p>
    <w:p w14:paraId="504195DE" w14:textId="4C9D54A4" w:rsidR="008A7CD2" w:rsidRPr="003021DF" w:rsidRDefault="00210598" w:rsidP="00BE6118">
      <w:pPr>
        <w:spacing w:after="120"/>
        <w:ind w:left="1080"/>
        <w:rPr>
          <w:sz w:val="22"/>
          <w:szCs w:val="22"/>
        </w:rPr>
      </w:pPr>
      <w:r w:rsidRPr="003021DF">
        <w:rPr>
          <w:sz w:val="22"/>
          <w:szCs w:val="22"/>
        </w:rPr>
        <w:lastRenderedPageBreak/>
        <w:t>The</w:t>
      </w:r>
      <w:r w:rsidR="0097447C" w:rsidRPr="003021DF">
        <w:rPr>
          <w:sz w:val="22"/>
          <w:szCs w:val="22"/>
        </w:rPr>
        <w:t xml:space="preserve"> requirements associated with registering</w:t>
      </w:r>
      <w:r w:rsidRPr="003021DF">
        <w:rPr>
          <w:sz w:val="22"/>
          <w:szCs w:val="22"/>
        </w:rPr>
        <w:t xml:space="preserve"> hearing individuals who can sign</w:t>
      </w:r>
      <w:r w:rsidR="0097447C" w:rsidRPr="003021DF">
        <w:rPr>
          <w:sz w:val="22"/>
          <w:szCs w:val="22"/>
        </w:rPr>
        <w:t xml:space="preserve"> </w:t>
      </w:r>
      <w:r w:rsidR="00027E20" w:rsidRPr="003021DF">
        <w:rPr>
          <w:sz w:val="22"/>
          <w:szCs w:val="22"/>
        </w:rPr>
        <w:t>to use</w:t>
      </w:r>
      <w:r w:rsidR="0097447C" w:rsidRPr="003021DF">
        <w:rPr>
          <w:sz w:val="22"/>
          <w:szCs w:val="22"/>
        </w:rPr>
        <w:t xml:space="preserve"> point-to-point video service and assigning </w:t>
      </w:r>
      <w:proofErr w:type="spellStart"/>
      <w:r w:rsidR="0097447C" w:rsidRPr="003021DF">
        <w:rPr>
          <w:sz w:val="22"/>
          <w:szCs w:val="22"/>
        </w:rPr>
        <w:t>iTRS</w:t>
      </w:r>
      <w:proofErr w:type="spellEnd"/>
      <w:r w:rsidR="0097447C" w:rsidRPr="003021DF">
        <w:rPr>
          <w:sz w:val="22"/>
          <w:szCs w:val="22"/>
        </w:rPr>
        <w:t xml:space="preserve"> numbers to them</w:t>
      </w:r>
      <w:r w:rsidRPr="003021DF">
        <w:rPr>
          <w:sz w:val="22"/>
          <w:szCs w:val="22"/>
        </w:rPr>
        <w:t xml:space="preserve"> is an extension of VRS providers’ existing obligation to collect and maintain the required data to facilitate the assignment</w:t>
      </w:r>
      <w:r w:rsidR="00027E20" w:rsidRPr="003021DF">
        <w:rPr>
          <w:sz w:val="22"/>
          <w:szCs w:val="22"/>
        </w:rPr>
        <w:t xml:space="preserve"> to</w:t>
      </w:r>
      <w:r w:rsidRPr="003021DF">
        <w:rPr>
          <w:sz w:val="22"/>
          <w:szCs w:val="22"/>
        </w:rPr>
        <w:t xml:space="preserve"> and usage of such numbers by VRS </w:t>
      </w:r>
      <w:r w:rsidR="00027E20" w:rsidRPr="003021DF">
        <w:rPr>
          <w:sz w:val="22"/>
          <w:szCs w:val="22"/>
        </w:rPr>
        <w:t>users</w:t>
      </w:r>
      <w:r w:rsidRPr="003021DF">
        <w:rPr>
          <w:sz w:val="22"/>
          <w:szCs w:val="22"/>
        </w:rPr>
        <w:t xml:space="preserve"> and to prevent waste, fraud, and abuse.  Extending these existing obligations will ensure</w:t>
      </w:r>
      <w:r w:rsidR="00027E20" w:rsidRPr="003021DF">
        <w:rPr>
          <w:sz w:val="22"/>
          <w:szCs w:val="22"/>
        </w:rPr>
        <w:t xml:space="preserve"> that</w:t>
      </w:r>
      <w:r w:rsidRPr="003021DF">
        <w:rPr>
          <w:sz w:val="22"/>
          <w:szCs w:val="22"/>
        </w:rPr>
        <w:t xml:space="preserve"> hearing individuals who sign will benefit from the same privacy and consumer protections that are available to VRS users.</w:t>
      </w:r>
    </w:p>
    <w:p w14:paraId="4AC506FF" w14:textId="54D6DFA6" w:rsidR="00B04FC1" w:rsidRPr="003021DF" w:rsidRDefault="00B04FC1" w:rsidP="00BE6118">
      <w:pPr>
        <w:spacing w:after="120"/>
        <w:ind w:left="1080"/>
        <w:rPr>
          <w:sz w:val="22"/>
          <w:szCs w:val="22"/>
        </w:rPr>
      </w:pPr>
    </w:p>
    <w:p w14:paraId="524EC1DD" w14:textId="77777777" w:rsidR="00B04FC1" w:rsidRPr="003021DF" w:rsidRDefault="00B04FC1" w:rsidP="00BE6118">
      <w:pPr>
        <w:spacing w:after="120"/>
        <w:ind w:left="1080"/>
        <w:rPr>
          <w:sz w:val="22"/>
          <w:szCs w:val="22"/>
        </w:rPr>
      </w:pPr>
    </w:p>
    <w:p w14:paraId="08A120D5" w14:textId="08556539" w:rsidR="00CD3E47" w:rsidRPr="003021DF" w:rsidRDefault="00475677" w:rsidP="001E3D97">
      <w:pPr>
        <w:pStyle w:val="ListParagraph"/>
        <w:numPr>
          <w:ilvl w:val="0"/>
          <w:numId w:val="60"/>
        </w:numPr>
        <w:spacing w:after="120" w:line="240" w:lineRule="auto"/>
        <w:ind w:left="1080"/>
        <w:contextualSpacing w:val="0"/>
        <w:rPr>
          <w:rFonts w:ascii="Times New Roman" w:hAnsi="Times New Roman"/>
          <w:b/>
        </w:rPr>
      </w:pPr>
      <w:r w:rsidRPr="003021DF">
        <w:rPr>
          <w:rFonts w:ascii="Times New Roman" w:hAnsi="Times New Roman"/>
          <w:b/>
          <w:i/>
        </w:rPr>
        <w:t>2019</w:t>
      </w:r>
      <w:r w:rsidR="00B776EA" w:rsidRPr="003021DF">
        <w:rPr>
          <w:rFonts w:ascii="Times New Roman" w:hAnsi="Times New Roman"/>
          <w:b/>
          <w:i/>
        </w:rPr>
        <w:t xml:space="preserve"> VRS </w:t>
      </w:r>
      <w:r w:rsidR="005B15DE" w:rsidRPr="003021DF">
        <w:rPr>
          <w:rFonts w:ascii="Times New Roman" w:hAnsi="Times New Roman"/>
          <w:b/>
          <w:i/>
        </w:rPr>
        <w:t>Program Management</w:t>
      </w:r>
      <w:r w:rsidR="00B776EA" w:rsidRPr="003021DF">
        <w:rPr>
          <w:rFonts w:ascii="Times New Roman" w:hAnsi="Times New Roman"/>
          <w:b/>
          <w:i/>
        </w:rPr>
        <w:t xml:space="preserve"> Order</w:t>
      </w:r>
      <w:r w:rsidR="00CD3E47" w:rsidRPr="003021DF">
        <w:rPr>
          <w:rFonts w:ascii="Times New Roman" w:hAnsi="Times New Roman"/>
          <w:b/>
          <w:i/>
        </w:rPr>
        <w:t xml:space="preserve"> </w:t>
      </w:r>
      <w:r w:rsidR="00B776EA" w:rsidRPr="003021DF">
        <w:rPr>
          <w:rFonts w:ascii="Times New Roman" w:hAnsi="Times New Roman"/>
          <w:b/>
        </w:rPr>
        <w:t xml:space="preserve">  </w:t>
      </w:r>
    </w:p>
    <w:p w14:paraId="4CE7198B" w14:textId="08C544F6" w:rsidR="006D34CC" w:rsidRPr="003021DF" w:rsidRDefault="006D34CC" w:rsidP="005B15DE">
      <w:pPr>
        <w:pStyle w:val="ListParagraph"/>
        <w:numPr>
          <w:ilvl w:val="0"/>
          <w:numId w:val="113"/>
        </w:numPr>
        <w:spacing w:after="120"/>
        <w:rPr>
          <w:rFonts w:ascii="Times New Roman" w:hAnsi="Times New Roman"/>
        </w:rPr>
      </w:pPr>
      <w:r w:rsidRPr="003021DF">
        <w:rPr>
          <w:rFonts w:ascii="Times New Roman" w:hAnsi="Times New Roman"/>
        </w:rPr>
        <w:t xml:space="preserve">We require </w:t>
      </w:r>
      <w:r w:rsidR="005B15DE" w:rsidRPr="003021DF">
        <w:rPr>
          <w:rFonts w:ascii="Times New Roman" w:hAnsi="Times New Roman"/>
        </w:rPr>
        <w:t>registration</w:t>
      </w:r>
      <w:r w:rsidRPr="003021DF">
        <w:rPr>
          <w:rFonts w:ascii="Times New Roman" w:hAnsi="Times New Roman"/>
        </w:rPr>
        <w:t xml:space="preserve"> of enterprise and public videophones.  This measure</w:t>
      </w:r>
      <w:r w:rsidR="003D6948" w:rsidRPr="003021DF">
        <w:rPr>
          <w:rFonts w:ascii="Times New Roman" w:hAnsi="Times New Roman"/>
        </w:rPr>
        <w:t xml:space="preserve"> helps</w:t>
      </w:r>
      <w:r w:rsidRPr="003021DF">
        <w:rPr>
          <w:rFonts w:ascii="Times New Roman" w:hAnsi="Times New Roman"/>
        </w:rPr>
        <w:t xml:space="preserve"> guard against fraudulent use of the videophones.</w:t>
      </w:r>
    </w:p>
    <w:p w14:paraId="6AB49839" w14:textId="12F335B6" w:rsidR="00FD553F" w:rsidRPr="003021DF" w:rsidRDefault="006D34CC" w:rsidP="005B15DE">
      <w:pPr>
        <w:pStyle w:val="ListParagraph"/>
        <w:numPr>
          <w:ilvl w:val="0"/>
          <w:numId w:val="113"/>
        </w:numPr>
        <w:spacing w:after="120"/>
        <w:rPr>
          <w:rFonts w:ascii="Times New Roman" w:hAnsi="Times New Roman"/>
        </w:rPr>
      </w:pPr>
      <w:r w:rsidRPr="003021DF">
        <w:rPr>
          <w:rFonts w:ascii="Times New Roman" w:hAnsi="Times New Roman"/>
        </w:rPr>
        <w:t>We permit the use of the TRS Numbering Directory</w:t>
      </w:r>
      <w:r w:rsidR="000807C8" w:rsidRPr="003021DF">
        <w:rPr>
          <w:rFonts w:ascii="Times New Roman" w:hAnsi="Times New Roman"/>
        </w:rPr>
        <w:t xml:space="preserve"> instead of the TRS-URD</w:t>
      </w:r>
      <w:r w:rsidRPr="003021DF">
        <w:rPr>
          <w:rFonts w:ascii="Times New Roman" w:hAnsi="Times New Roman"/>
        </w:rPr>
        <w:t xml:space="preserve"> for VRS per-call validation, to ensure that callers are registered users and to guard against </w:t>
      </w:r>
      <w:r w:rsidR="000807C8" w:rsidRPr="003021DF">
        <w:rPr>
          <w:rFonts w:ascii="Times New Roman" w:hAnsi="Times New Roman"/>
        </w:rPr>
        <w:t>fraudulent use of VRS</w:t>
      </w:r>
      <w:r w:rsidRPr="003021DF">
        <w:rPr>
          <w:rFonts w:ascii="Times New Roman" w:hAnsi="Times New Roman"/>
        </w:rPr>
        <w:t xml:space="preserve">.  </w:t>
      </w:r>
    </w:p>
    <w:p w14:paraId="23FBCA70" w14:textId="06870ADD" w:rsidR="00FD553F" w:rsidRPr="003021DF" w:rsidRDefault="006D34CC" w:rsidP="005B15DE">
      <w:pPr>
        <w:pStyle w:val="ListParagraph"/>
        <w:numPr>
          <w:ilvl w:val="0"/>
          <w:numId w:val="113"/>
        </w:numPr>
        <w:spacing w:after="120"/>
        <w:contextualSpacing w:val="0"/>
        <w:rPr>
          <w:rFonts w:ascii="Times New Roman" w:hAnsi="Times New Roman"/>
        </w:rPr>
      </w:pPr>
      <w:r w:rsidRPr="003021DF">
        <w:rPr>
          <w:rFonts w:ascii="Times New Roman" w:hAnsi="Times New Roman"/>
        </w:rPr>
        <w:t>We allow</w:t>
      </w:r>
      <w:r w:rsidR="000807C8" w:rsidRPr="003021DF">
        <w:rPr>
          <w:rFonts w:ascii="Times New Roman" w:hAnsi="Times New Roman"/>
        </w:rPr>
        <w:t xml:space="preserve"> </w:t>
      </w:r>
      <w:r w:rsidR="0027229C" w:rsidRPr="003021DF">
        <w:rPr>
          <w:rFonts w:ascii="Times New Roman" w:hAnsi="Times New Roman"/>
        </w:rPr>
        <w:t xml:space="preserve">Qualified </w:t>
      </w:r>
      <w:r w:rsidR="000807C8" w:rsidRPr="003021DF">
        <w:rPr>
          <w:rFonts w:ascii="Times New Roman" w:hAnsi="Times New Roman"/>
        </w:rPr>
        <w:t>DVC</w:t>
      </w:r>
      <w:r w:rsidR="0027229C" w:rsidRPr="003021DF">
        <w:rPr>
          <w:rFonts w:ascii="Times New Roman" w:hAnsi="Times New Roman"/>
        </w:rPr>
        <w:t xml:space="preserve"> Entity</w:t>
      </w:r>
      <w:r w:rsidRPr="003021DF">
        <w:rPr>
          <w:rFonts w:ascii="Times New Roman" w:hAnsi="Times New Roman"/>
        </w:rPr>
        <w:t xml:space="preserve"> customer support service providers to access the TRS Numbering Directory to enable DVC. </w:t>
      </w:r>
      <w:r w:rsidR="00FD553F" w:rsidRPr="003021DF">
        <w:rPr>
          <w:rFonts w:ascii="Times New Roman" w:hAnsi="Times New Roman"/>
        </w:rPr>
        <w:t xml:space="preserve"> This information collection ensures that </w:t>
      </w:r>
      <w:r w:rsidR="000807C8" w:rsidRPr="003021DF">
        <w:rPr>
          <w:rFonts w:ascii="Times New Roman" w:hAnsi="Times New Roman"/>
        </w:rPr>
        <w:t xml:space="preserve">consumer point-to-point video calls to </w:t>
      </w:r>
      <w:r w:rsidR="0027229C" w:rsidRPr="003021DF">
        <w:rPr>
          <w:rFonts w:ascii="Times New Roman" w:hAnsi="Times New Roman"/>
        </w:rPr>
        <w:t xml:space="preserve">Qualified </w:t>
      </w:r>
      <w:r w:rsidR="000807C8" w:rsidRPr="003021DF">
        <w:rPr>
          <w:rFonts w:ascii="Times New Roman" w:hAnsi="Times New Roman"/>
        </w:rPr>
        <w:t>DVC</w:t>
      </w:r>
      <w:r w:rsidR="0027229C" w:rsidRPr="003021DF">
        <w:rPr>
          <w:rFonts w:ascii="Times New Roman" w:hAnsi="Times New Roman"/>
        </w:rPr>
        <w:t xml:space="preserve"> Entity</w:t>
      </w:r>
      <w:r w:rsidR="000807C8" w:rsidRPr="003021DF">
        <w:rPr>
          <w:rFonts w:ascii="Times New Roman" w:hAnsi="Times New Roman"/>
        </w:rPr>
        <w:t xml:space="preserve"> customer support centers are properly routed</w:t>
      </w:r>
      <w:r w:rsidR="00FD553F" w:rsidRPr="003021DF">
        <w:rPr>
          <w:rFonts w:ascii="Times New Roman" w:hAnsi="Times New Roman"/>
        </w:rPr>
        <w:t>.</w:t>
      </w:r>
    </w:p>
    <w:p w14:paraId="6EB1CE19" w14:textId="22F5E9FD" w:rsidR="007E7C61" w:rsidRPr="003021DF" w:rsidRDefault="007E7C61" w:rsidP="00D06000">
      <w:pPr>
        <w:pStyle w:val="ListParagraph"/>
        <w:numPr>
          <w:ilvl w:val="0"/>
          <w:numId w:val="60"/>
        </w:numPr>
        <w:spacing w:after="120" w:line="240" w:lineRule="auto"/>
        <w:ind w:left="1080"/>
        <w:contextualSpacing w:val="0"/>
        <w:rPr>
          <w:rFonts w:ascii="Times New Roman" w:hAnsi="Times New Roman"/>
        </w:rPr>
      </w:pPr>
      <w:r w:rsidRPr="003021DF">
        <w:rPr>
          <w:rFonts w:ascii="Times New Roman" w:hAnsi="Times New Roman"/>
          <w:b/>
          <w:i/>
        </w:rPr>
        <w:t>VRS At-Home Call Handling Order</w:t>
      </w:r>
    </w:p>
    <w:p w14:paraId="16880D2C" w14:textId="2EF2CC46" w:rsidR="00D06000" w:rsidRPr="003021DF" w:rsidRDefault="005267CE" w:rsidP="00D06000">
      <w:pPr>
        <w:spacing w:after="120"/>
        <w:ind w:left="1080"/>
        <w:rPr>
          <w:sz w:val="22"/>
          <w:szCs w:val="22"/>
        </w:rPr>
      </w:pPr>
      <w:r w:rsidRPr="003021DF">
        <w:rPr>
          <w:sz w:val="22"/>
          <w:szCs w:val="22"/>
        </w:rPr>
        <w:t xml:space="preserve">The requirements in the </w:t>
      </w:r>
      <w:r w:rsidRPr="003021DF">
        <w:rPr>
          <w:i/>
          <w:sz w:val="22"/>
          <w:szCs w:val="22"/>
        </w:rPr>
        <w:t>VRS At-Home Call Handling Order</w:t>
      </w:r>
      <w:r w:rsidRPr="003021DF">
        <w:rPr>
          <w:sz w:val="22"/>
          <w:szCs w:val="22"/>
        </w:rPr>
        <w:t xml:space="preserve"> regarding certification</w:t>
      </w:r>
      <w:r w:rsidR="00931847" w:rsidRPr="003021DF">
        <w:rPr>
          <w:sz w:val="22"/>
          <w:szCs w:val="22"/>
        </w:rPr>
        <w:t xml:space="preserve"> applications</w:t>
      </w:r>
      <w:r w:rsidRPr="003021DF">
        <w:rPr>
          <w:sz w:val="22"/>
          <w:szCs w:val="22"/>
        </w:rPr>
        <w:t xml:space="preserve">, </w:t>
      </w:r>
      <w:r w:rsidR="00931847" w:rsidRPr="003021DF">
        <w:rPr>
          <w:sz w:val="22"/>
          <w:szCs w:val="22"/>
        </w:rPr>
        <w:t>inspections of workstations, assigning workstation identification numbers, recordkeeping, and reporting are needed to protect against waste, fraud, and abuse and ensure the quality and privacy of the consumer VRS experience.  These requirements are necessary due to the past history of waste, fraud, and abuse when the Commission permitted VRS at-home call handling prior to 2011.</w:t>
      </w:r>
    </w:p>
    <w:p w14:paraId="14B00D58" w14:textId="4F1E4588" w:rsidR="00172A89" w:rsidRPr="003021DF" w:rsidRDefault="0079054A" w:rsidP="004D606C">
      <w:pPr>
        <w:pStyle w:val="ListParagraph"/>
        <w:numPr>
          <w:ilvl w:val="0"/>
          <w:numId w:val="118"/>
        </w:numPr>
        <w:spacing w:after="120" w:line="240" w:lineRule="auto"/>
        <w:ind w:left="720"/>
        <w:contextualSpacing w:val="0"/>
        <w:rPr>
          <w:rFonts w:ascii="Times New Roman" w:hAnsi="Times New Roman"/>
          <w:b/>
          <w:i/>
          <w:iCs/>
          <w:snapToGrid w:val="0"/>
        </w:rPr>
      </w:pPr>
      <w:r w:rsidRPr="003021DF">
        <w:rPr>
          <w:rFonts w:ascii="Times New Roman" w:hAnsi="Times New Roman"/>
          <w:b/>
          <w:i/>
          <w:iCs/>
        </w:rPr>
        <w:t>MLTS 911 and Dispatchable Location Order</w:t>
      </w:r>
    </w:p>
    <w:p w14:paraId="33935CA4" w14:textId="12CCF85B" w:rsidR="00EF1B4A" w:rsidRPr="003021DF" w:rsidRDefault="0079054A" w:rsidP="00910DCA">
      <w:pPr>
        <w:spacing w:after="120"/>
        <w:ind w:left="720"/>
        <w:rPr>
          <w:iCs/>
          <w:sz w:val="22"/>
          <w:szCs w:val="22"/>
        </w:rPr>
      </w:pPr>
      <w:r w:rsidRPr="003021DF">
        <w:rPr>
          <w:iCs/>
          <w:sz w:val="22"/>
          <w:szCs w:val="22"/>
        </w:rPr>
        <w:t xml:space="preserve">The collection and transmission of dispatchable </w:t>
      </w:r>
      <w:r w:rsidR="004F20FA" w:rsidRPr="003021DF">
        <w:rPr>
          <w:sz w:val="22"/>
          <w:szCs w:val="22"/>
        </w:rPr>
        <w:t>location or other location information for every 911 call will ensure that emergency call handlers and emergency responders or law enforcement personnel have sufficient information to locate the caller in a timely manner in an emergency situation, allowing such entities to provide help to the individual placing the 911 call.  Dispatchable location can be more precise than Registered Location, which is currently used for 911 VRS and IP Relay calls.  The failure to provide applicable location information will hamper emergency</w:t>
      </w:r>
      <w:r w:rsidR="0029250F" w:rsidRPr="003021DF">
        <w:rPr>
          <w:iCs/>
          <w:sz w:val="22"/>
          <w:szCs w:val="22"/>
        </w:rPr>
        <w:t xml:space="preserve"> responders</w:t>
      </w:r>
      <w:r w:rsidR="001B5E35" w:rsidRPr="003021DF">
        <w:rPr>
          <w:iCs/>
          <w:sz w:val="22"/>
          <w:szCs w:val="22"/>
        </w:rPr>
        <w:t>’</w:t>
      </w:r>
      <w:r w:rsidR="0029250F" w:rsidRPr="003021DF">
        <w:rPr>
          <w:iCs/>
          <w:sz w:val="22"/>
          <w:szCs w:val="22"/>
        </w:rPr>
        <w:t xml:space="preserve"> ability to locate an individual in an emergency situation.  </w:t>
      </w:r>
    </w:p>
    <w:p w14:paraId="08CBCB65" w14:textId="77777777" w:rsidR="00172A89" w:rsidRPr="003021DF" w:rsidRDefault="00172A89" w:rsidP="00172A89">
      <w:pPr>
        <w:spacing w:after="120"/>
        <w:ind w:left="360"/>
        <w:rPr>
          <w:sz w:val="22"/>
          <w:szCs w:val="22"/>
        </w:rPr>
      </w:pPr>
    </w:p>
    <w:p w14:paraId="494BEA0F" w14:textId="5AAF8222" w:rsidR="00301709" w:rsidRPr="003021DF" w:rsidRDefault="002D66C8" w:rsidP="00192E7B">
      <w:pPr>
        <w:spacing w:after="120"/>
        <w:ind w:left="360" w:hanging="360"/>
        <w:rPr>
          <w:sz w:val="22"/>
          <w:szCs w:val="22"/>
        </w:rPr>
      </w:pPr>
      <w:r w:rsidRPr="003021DF">
        <w:rPr>
          <w:sz w:val="22"/>
          <w:szCs w:val="22"/>
        </w:rPr>
        <w:t>7.</w:t>
      </w:r>
      <w:r w:rsidRPr="003021DF">
        <w:rPr>
          <w:sz w:val="22"/>
          <w:szCs w:val="22"/>
        </w:rPr>
        <w:tab/>
      </w:r>
      <w:r w:rsidR="00AC05FF" w:rsidRPr="003021DF">
        <w:rPr>
          <w:sz w:val="22"/>
          <w:szCs w:val="22"/>
        </w:rPr>
        <w:t xml:space="preserve">The following special circumstances </w:t>
      </w:r>
      <w:r w:rsidR="00D112A4" w:rsidRPr="003021DF">
        <w:rPr>
          <w:sz w:val="22"/>
          <w:szCs w:val="22"/>
        </w:rPr>
        <w:t xml:space="preserve">may result in </w:t>
      </w:r>
      <w:r w:rsidR="00AC05FF" w:rsidRPr="003021DF">
        <w:rPr>
          <w:sz w:val="22"/>
          <w:szCs w:val="22"/>
        </w:rPr>
        <w:t>an information collection that is inconsistent with OMB’s guidelines in 5 CFR § 1320.5(d)(2).</w:t>
      </w:r>
    </w:p>
    <w:p w14:paraId="1A203A48" w14:textId="4C0B1066" w:rsidR="006575BA" w:rsidRPr="003021DF" w:rsidRDefault="00A03EE3" w:rsidP="00C83912">
      <w:pPr>
        <w:pStyle w:val="ListParagraph"/>
        <w:numPr>
          <w:ilvl w:val="0"/>
          <w:numId w:val="114"/>
        </w:numPr>
        <w:spacing w:after="120" w:line="240" w:lineRule="auto"/>
        <w:contextualSpacing w:val="0"/>
        <w:rPr>
          <w:rFonts w:ascii="Times New Roman" w:hAnsi="Times New Roman"/>
          <w:b/>
        </w:rPr>
      </w:pPr>
      <w:r w:rsidRPr="003021DF">
        <w:rPr>
          <w:rFonts w:ascii="Times New Roman" w:hAnsi="Times New Roman"/>
          <w:b/>
        </w:rPr>
        <w:tab/>
      </w:r>
      <w:r w:rsidR="000654A7" w:rsidRPr="003021DF">
        <w:rPr>
          <w:rFonts w:ascii="Times New Roman" w:hAnsi="Times New Roman"/>
          <w:b/>
          <w:snapToGrid w:val="0"/>
          <w:kern w:val="28"/>
        </w:rPr>
        <w:t>State and Federal Relay Program Certification</w:t>
      </w:r>
    </w:p>
    <w:p w14:paraId="4CCABE65" w14:textId="6FB11B58" w:rsidR="007A2FB2" w:rsidRPr="003021DF" w:rsidRDefault="00CD48DD" w:rsidP="007A2FB2">
      <w:pPr>
        <w:pStyle w:val="ListParagraph"/>
        <w:numPr>
          <w:ilvl w:val="0"/>
          <w:numId w:val="115"/>
        </w:numPr>
        <w:spacing w:after="120" w:line="240" w:lineRule="auto"/>
        <w:ind w:left="1080"/>
        <w:contextualSpacing w:val="0"/>
        <w:rPr>
          <w:rFonts w:ascii="Times New Roman" w:hAnsi="Times New Roman"/>
        </w:rPr>
      </w:pPr>
      <w:r w:rsidRPr="003021DF">
        <w:rPr>
          <w:rFonts w:ascii="Times New Roman" w:hAnsi="Times New Roman"/>
        </w:rPr>
        <w:t xml:space="preserve">Although notifications of substantive change occur on occasion, it is possible that an </w:t>
      </w:r>
      <w:proofErr w:type="spellStart"/>
      <w:r w:rsidRPr="003021DF">
        <w:rPr>
          <w:rFonts w:ascii="Times New Roman" w:hAnsi="Times New Roman"/>
        </w:rPr>
        <w:t>iTRS</w:t>
      </w:r>
      <w:proofErr w:type="spellEnd"/>
      <w:r w:rsidRPr="003021DF">
        <w:rPr>
          <w:rFonts w:ascii="Times New Roman" w:hAnsi="Times New Roman"/>
        </w:rPr>
        <w:t xml:space="preserve"> provider may have substantive changes more often than quarterly.  However, the Commission </w:t>
      </w:r>
      <w:r w:rsidRPr="003021DF">
        <w:rPr>
          <w:rFonts w:ascii="Times New Roman" w:hAnsi="Times New Roman"/>
        </w:rPr>
        <w:lastRenderedPageBreak/>
        <w:t xml:space="preserve">and the TRS Fund administrator need to know of such substantive changes to better administer the TRS program.  </w:t>
      </w:r>
    </w:p>
    <w:p w14:paraId="35EBB396" w14:textId="17027E63" w:rsidR="00A03EE3" w:rsidRPr="003021DF" w:rsidRDefault="00CD48DD" w:rsidP="007A2FB2">
      <w:pPr>
        <w:pStyle w:val="ListParagraph"/>
        <w:numPr>
          <w:ilvl w:val="0"/>
          <w:numId w:val="115"/>
        </w:numPr>
        <w:spacing w:after="120" w:line="240" w:lineRule="auto"/>
        <w:ind w:left="1080"/>
        <w:contextualSpacing w:val="0"/>
        <w:rPr>
          <w:rFonts w:ascii="Times New Roman" w:hAnsi="Times New Roman"/>
        </w:rPr>
      </w:pPr>
      <w:r w:rsidRPr="003021DF">
        <w:rPr>
          <w:rFonts w:ascii="Times New Roman" w:hAnsi="Times New Roman"/>
        </w:rPr>
        <w:t xml:space="preserve">Based on past experience, </w:t>
      </w:r>
      <w:proofErr w:type="spellStart"/>
      <w:r w:rsidRPr="003021DF">
        <w:rPr>
          <w:rFonts w:ascii="Times New Roman" w:hAnsi="Times New Roman"/>
        </w:rPr>
        <w:t>iTRS</w:t>
      </w:r>
      <w:proofErr w:type="spellEnd"/>
      <w:r w:rsidRPr="003021DF">
        <w:rPr>
          <w:rFonts w:ascii="Times New Roman" w:hAnsi="Times New Roman"/>
        </w:rPr>
        <w:t xml:space="preserve"> providers often file notifications of unforeseen service interruptions with the Commission and post the information on their websites more often than quarterly.  However, the Commission, the TRS Fund administrator, and consumers need to know of service interruptions because consumers are not receiving service during such service interruptions, and the Commission needs the information so that it can determine whether to take any action to remedy service interruptions.  </w:t>
      </w:r>
    </w:p>
    <w:p w14:paraId="55B75C8D" w14:textId="77777777" w:rsidR="00582EE2" w:rsidRPr="003021DF" w:rsidRDefault="00582EE2" w:rsidP="00582EE2"/>
    <w:p w14:paraId="59C40D40" w14:textId="79195675" w:rsidR="005D6797" w:rsidRPr="003021DF" w:rsidRDefault="005D6797" w:rsidP="00C83912">
      <w:pPr>
        <w:pStyle w:val="ListParagraph"/>
        <w:numPr>
          <w:ilvl w:val="0"/>
          <w:numId w:val="114"/>
        </w:numPr>
        <w:spacing w:after="120" w:line="240" w:lineRule="auto"/>
        <w:contextualSpacing w:val="0"/>
        <w:rPr>
          <w:rFonts w:ascii="Times New Roman" w:hAnsi="Times New Roman"/>
          <w:b/>
        </w:rPr>
      </w:pPr>
      <w:r w:rsidRPr="003021DF">
        <w:rPr>
          <w:rFonts w:ascii="Times New Roman" w:hAnsi="Times New Roman"/>
          <w:b/>
        </w:rPr>
        <w:t>Three Numbering Orders</w:t>
      </w:r>
    </w:p>
    <w:p w14:paraId="2D05F89F" w14:textId="0A3F5947" w:rsidR="005D6797" w:rsidRPr="003021DF" w:rsidRDefault="005D6797" w:rsidP="00D65891">
      <w:pPr>
        <w:spacing w:after="120"/>
        <w:ind w:left="720"/>
        <w:rPr>
          <w:sz w:val="22"/>
          <w:szCs w:val="22"/>
        </w:rPr>
      </w:pPr>
      <w:r w:rsidRPr="003021DF">
        <w:rPr>
          <w:sz w:val="22"/>
          <w:szCs w:val="22"/>
        </w:rPr>
        <w:t xml:space="preserve">VRS </w:t>
      </w:r>
      <w:r w:rsidR="00D65891" w:rsidRPr="003021DF">
        <w:rPr>
          <w:sz w:val="22"/>
          <w:szCs w:val="22"/>
        </w:rPr>
        <w:t>and</w:t>
      </w:r>
      <w:r w:rsidRPr="003021DF">
        <w:rPr>
          <w:sz w:val="22"/>
          <w:szCs w:val="22"/>
        </w:rPr>
        <w:t xml:space="preserve"> IP Relay provider</w:t>
      </w:r>
      <w:r w:rsidR="00D65891" w:rsidRPr="003021DF">
        <w:rPr>
          <w:sz w:val="22"/>
          <w:szCs w:val="22"/>
        </w:rPr>
        <w:t>s</w:t>
      </w:r>
      <w:r w:rsidRPr="003021DF">
        <w:rPr>
          <w:sz w:val="22"/>
          <w:szCs w:val="22"/>
        </w:rPr>
        <w:t xml:space="preserve"> </w:t>
      </w:r>
      <w:r w:rsidR="00D65891" w:rsidRPr="003021DF">
        <w:rPr>
          <w:sz w:val="22"/>
          <w:szCs w:val="22"/>
        </w:rPr>
        <w:t>are required to</w:t>
      </w:r>
      <w:r w:rsidRPr="003021DF">
        <w:rPr>
          <w:sz w:val="22"/>
          <w:szCs w:val="22"/>
        </w:rPr>
        <w:t xml:space="preserve"> retain</w:t>
      </w:r>
      <w:r w:rsidR="00D65891" w:rsidRPr="003021DF">
        <w:rPr>
          <w:sz w:val="22"/>
          <w:szCs w:val="22"/>
        </w:rPr>
        <w:t xml:space="preserve"> user registration information and documentation for as long as the consumer continues to receive service.</w:t>
      </w:r>
      <w:r w:rsidRPr="003021DF">
        <w:rPr>
          <w:sz w:val="22"/>
          <w:szCs w:val="22"/>
        </w:rPr>
        <w:t xml:space="preserve"> </w:t>
      </w:r>
      <w:r w:rsidR="00D65891" w:rsidRPr="003021DF">
        <w:rPr>
          <w:sz w:val="22"/>
          <w:szCs w:val="22"/>
        </w:rPr>
        <w:t xml:space="preserve"> For many consumers, this may be</w:t>
      </w:r>
      <w:r w:rsidRPr="003021DF">
        <w:rPr>
          <w:sz w:val="22"/>
          <w:szCs w:val="22"/>
        </w:rPr>
        <w:t xml:space="preserve"> more than three years.</w:t>
      </w:r>
      <w:r w:rsidR="00D65891" w:rsidRPr="003021DF">
        <w:rPr>
          <w:sz w:val="22"/>
          <w:szCs w:val="22"/>
        </w:rPr>
        <w:t xml:space="preserve">  However, retention of such information is necessary for both the provider who is providing service to the consumer and the TRS Fund administrator who is responsible for ensuring that only eligible users are registered for and receiving service.</w:t>
      </w:r>
    </w:p>
    <w:p w14:paraId="34708268" w14:textId="3B50AF44" w:rsidR="005D6797" w:rsidRPr="003021DF" w:rsidRDefault="00832635" w:rsidP="00C83912">
      <w:pPr>
        <w:pStyle w:val="ListParagraph"/>
        <w:numPr>
          <w:ilvl w:val="0"/>
          <w:numId w:val="114"/>
        </w:numPr>
        <w:spacing w:after="120" w:line="240" w:lineRule="auto"/>
        <w:contextualSpacing w:val="0"/>
        <w:rPr>
          <w:rFonts w:ascii="Times New Roman" w:hAnsi="Times New Roman"/>
          <w:b/>
        </w:rPr>
      </w:pPr>
      <w:r w:rsidRPr="003021DF">
        <w:rPr>
          <w:rFonts w:ascii="Times New Roman" w:hAnsi="Times New Roman"/>
          <w:b/>
        </w:rPr>
        <w:t>Four</w:t>
      </w:r>
      <w:r w:rsidR="005D6797" w:rsidRPr="003021DF">
        <w:rPr>
          <w:rFonts w:ascii="Times New Roman" w:hAnsi="Times New Roman"/>
          <w:b/>
        </w:rPr>
        <w:t xml:space="preserve"> VRS Orders</w:t>
      </w:r>
      <w:r w:rsidRPr="003021DF">
        <w:rPr>
          <w:rFonts w:ascii="Times New Roman" w:hAnsi="Times New Roman"/>
          <w:b/>
        </w:rPr>
        <w:t xml:space="preserve"> – </w:t>
      </w:r>
      <w:r w:rsidRPr="003021DF">
        <w:rPr>
          <w:rFonts w:ascii="Times New Roman" w:hAnsi="Times New Roman"/>
          <w:b/>
          <w:i/>
        </w:rPr>
        <w:t>VRS At-Home Call Handling Order</w:t>
      </w:r>
      <w:r w:rsidR="005D6797" w:rsidRPr="003021DF">
        <w:rPr>
          <w:rFonts w:ascii="Times New Roman" w:hAnsi="Times New Roman"/>
          <w:b/>
        </w:rPr>
        <w:t xml:space="preserve"> </w:t>
      </w:r>
    </w:p>
    <w:p w14:paraId="6E9C7B84" w14:textId="0B20C747" w:rsidR="00522D3B" w:rsidRPr="003021DF" w:rsidRDefault="005D6797" w:rsidP="001E3D97">
      <w:pPr>
        <w:spacing w:after="120"/>
        <w:ind w:left="1080" w:hanging="360"/>
        <w:rPr>
          <w:sz w:val="22"/>
          <w:szCs w:val="22"/>
        </w:rPr>
      </w:pPr>
      <w:r w:rsidRPr="003021DF">
        <w:rPr>
          <w:sz w:val="22"/>
          <w:szCs w:val="22"/>
        </w:rPr>
        <w:t>(</w:t>
      </w:r>
      <w:r w:rsidR="006C6846" w:rsidRPr="003021DF">
        <w:rPr>
          <w:sz w:val="22"/>
          <w:szCs w:val="22"/>
        </w:rPr>
        <w:t>1</w:t>
      </w:r>
      <w:r w:rsidRPr="003021DF">
        <w:rPr>
          <w:sz w:val="22"/>
          <w:szCs w:val="22"/>
        </w:rPr>
        <w:t>)</w:t>
      </w:r>
      <w:r w:rsidRPr="003021DF">
        <w:rPr>
          <w:sz w:val="22"/>
          <w:szCs w:val="22"/>
        </w:rPr>
        <w:tab/>
      </w:r>
      <w:r w:rsidR="002D1F96" w:rsidRPr="003021DF">
        <w:rPr>
          <w:sz w:val="22"/>
          <w:szCs w:val="22"/>
        </w:rPr>
        <w:t>Pursuant to 47 CFR</w:t>
      </w:r>
      <w:r w:rsidR="00446ED3" w:rsidRPr="003021DF">
        <w:rPr>
          <w:sz w:val="22"/>
          <w:szCs w:val="22"/>
        </w:rPr>
        <w:t xml:space="preserve"> </w:t>
      </w:r>
      <w:r w:rsidR="00266C8B" w:rsidRPr="003021DF">
        <w:rPr>
          <w:sz w:val="22"/>
          <w:szCs w:val="22"/>
        </w:rPr>
        <w:t>§ </w:t>
      </w:r>
      <w:r w:rsidR="002D1F96" w:rsidRPr="003021DF">
        <w:rPr>
          <w:sz w:val="22"/>
          <w:szCs w:val="22"/>
        </w:rPr>
        <w:t xml:space="preserve">64.604(b)(8)(vi)(D), </w:t>
      </w:r>
      <w:r w:rsidR="00467A45" w:rsidRPr="003021DF">
        <w:rPr>
          <w:sz w:val="22"/>
          <w:szCs w:val="22"/>
        </w:rPr>
        <w:t xml:space="preserve">each </w:t>
      </w:r>
      <w:r w:rsidR="002D1F96" w:rsidRPr="003021DF">
        <w:rPr>
          <w:sz w:val="22"/>
          <w:szCs w:val="22"/>
        </w:rPr>
        <w:t xml:space="preserve">VRS provider that </w:t>
      </w:r>
      <w:r w:rsidR="00251EF4" w:rsidRPr="003021DF">
        <w:rPr>
          <w:sz w:val="22"/>
          <w:szCs w:val="22"/>
        </w:rPr>
        <w:t xml:space="preserve">voluntarily </w:t>
      </w:r>
      <w:r w:rsidR="002D1F96" w:rsidRPr="003021DF">
        <w:rPr>
          <w:sz w:val="22"/>
          <w:szCs w:val="22"/>
        </w:rPr>
        <w:t>participate</w:t>
      </w:r>
      <w:r w:rsidR="00467A45" w:rsidRPr="003021DF">
        <w:rPr>
          <w:sz w:val="22"/>
          <w:szCs w:val="22"/>
        </w:rPr>
        <w:t>s</w:t>
      </w:r>
      <w:r w:rsidR="002D1F96" w:rsidRPr="003021DF">
        <w:rPr>
          <w:sz w:val="22"/>
          <w:szCs w:val="22"/>
        </w:rPr>
        <w:t xml:space="preserve"> in </w:t>
      </w:r>
      <w:r w:rsidR="008C4F07" w:rsidRPr="003021DF">
        <w:rPr>
          <w:sz w:val="22"/>
          <w:szCs w:val="22"/>
        </w:rPr>
        <w:t xml:space="preserve">VRS </w:t>
      </w:r>
      <w:r w:rsidR="002D1F96" w:rsidRPr="003021DF">
        <w:rPr>
          <w:sz w:val="22"/>
          <w:szCs w:val="22"/>
        </w:rPr>
        <w:t xml:space="preserve">at-home call handling must retain the data produced by workstation monitoring technology for a minimum of five years.  The FCC requires </w:t>
      </w:r>
      <w:r w:rsidR="00534130" w:rsidRPr="003021DF">
        <w:rPr>
          <w:sz w:val="22"/>
          <w:szCs w:val="22"/>
        </w:rPr>
        <w:t>this</w:t>
      </w:r>
      <w:r w:rsidR="002D1F96" w:rsidRPr="003021DF">
        <w:rPr>
          <w:sz w:val="22"/>
          <w:szCs w:val="22"/>
        </w:rPr>
        <w:t xml:space="preserve"> record</w:t>
      </w:r>
      <w:r w:rsidR="00534130" w:rsidRPr="003021DF">
        <w:rPr>
          <w:sz w:val="22"/>
          <w:szCs w:val="22"/>
        </w:rPr>
        <w:t xml:space="preserve"> retention period of</w:t>
      </w:r>
      <w:r w:rsidR="002D1F96" w:rsidRPr="003021DF">
        <w:rPr>
          <w:sz w:val="22"/>
          <w:szCs w:val="22"/>
        </w:rPr>
        <w:t xml:space="preserve"> more than three years to </w:t>
      </w:r>
      <w:r w:rsidR="00534130" w:rsidRPr="003021DF">
        <w:rPr>
          <w:sz w:val="22"/>
          <w:szCs w:val="22"/>
        </w:rPr>
        <w:t xml:space="preserve">help </w:t>
      </w:r>
      <w:r w:rsidR="002D1F96" w:rsidRPr="003021DF">
        <w:rPr>
          <w:sz w:val="22"/>
          <w:szCs w:val="22"/>
        </w:rPr>
        <w:t xml:space="preserve">ensure </w:t>
      </w:r>
      <w:r w:rsidR="0013556E" w:rsidRPr="003021DF">
        <w:rPr>
          <w:sz w:val="22"/>
          <w:szCs w:val="22"/>
        </w:rPr>
        <w:t xml:space="preserve">the </w:t>
      </w:r>
      <w:r w:rsidR="00534130" w:rsidRPr="003021DF">
        <w:rPr>
          <w:sz w:val="22"/>
          <w:szCs w:val="22"/>
        </w:rPr>
        <w:t>integrity of the program and protect against waste, fraud, and abuse</w:t>
      </w:r>
      <w:r w:rsidR="00817E7F" w:rsidRPr="003021DF">
        <w:rPr>
          <w:sz w:val="22"/>
          <w:szCs w:val="22"/>
        </w:rPr>
        <w:t xml:space="preserve">.  The </w:t>
      </w:r>
      <w:r w:rsidR="0013556E" w:rsidRPr="003021DF">
        <w:rPr>
          <w:sz w:val="22"/>
          <w:szCs w:val="22"/>
        </w:rPr>
        <w:t>five-year</w:t>
      </w:r>
      <w:r w:rsidR="00817E7F" w:rsidRPr="003021DF">
        <w:rPr>
          <w:sz w:val="22"/>
          <w:szCs w:val="22"/>
        </w:rPr>
        <w:t xml:space="preserve"> requirement also align</w:t>
      </w:r>
      <w:r w:rsidR="00522D3B" w:rsidRPr="003021DF">
        <w:rPr>
          <w:sz w:val="22"/>
          <w:szCs w:val="22"/>
        </w:rPr>
        <w:t>s</w:t>
      </w:r>
      <w:r w:rsidR="00817E7F" w:rsidRPr="003021DF">
        <w:rPr>
          <w:sz w:val="22"/>
          <w:szCs w:val="22"/>
        </w:rPr>
        <w:t xml:space="preserve"> with other data retention obligation</w:t>
      </w:r>
      <w:r w:rsidR="00522D3B" w:rsidRPr="003021DF">
        <w:rPr>
          <w:sz w:val="22"/>
          <w:szCs w:val="22"/>
        </w:rPr>
        <w:t>s</w:t>
      </w:r>
      <w:r w:rsidR="00817E7F" w:rsidRPr="003021DF">
        <w:rPr>
          <w:sz w:val="22"/>
          <w:szCs w:val="22"/>
        </w:rPr>
        <w:t xml:space="preserve"> </w:t>
      </w:r>
      <w:r w:rsidR="00522D3B" w:rsidRPr="003021DF">
        <w:rPr>
          <w:sz w:val="22"/>
          <w:szCs w:val="22"/>
        </w:rPr>
        <w:t>of</w:t>
      </w:r>
      <w:r w:rsidR="00817E7F" w:rsidRPr="003021DF">
        <w:rPr>
          <w:sz w:val="22"/>
          <w:szCs w:val="22"/>
        </w:rPr>
        <w:t xml:space="preserve"> </w:t>
      </w:r>
      <w:r w:rsidR="00251EF4" w:rsidRPr="003021DF">
        <w:rPr>
          <w:sz w:val="22"/>
          <w:szCs w:val="22"/>
        </w:rPr>
        <w:t>T</w:t>
      </w:r>
      <w:r w:rsidR="00817E7F" w:rsidRPr="003021DF">
        <w:rPr>
          <w:sz w:val="22"/>
          <w:szCs w:val="22"/>
        </w:rPr>
        <w:t xml:space="preserve">RS providers.  </w:t>
      </w:r>
    </w:p>
    <w:p w14:paraId="043B73B6" w14:textId="6E3AAC04" w:rsidR="00467A45" w:rsidRPr="003021DF" w:rsidRDefault="005D6797" w:rsidP="001E3D97">
      <w:pPr>
        <w:spacing w:after="120"/>
        <w:ind w:left="1080" w:hanging="360"/>
        <w:rPr>
          <w:sz w:val="22"/>
          <w:szCs w:val="22"/>
        </w:rPr>
      </w:pPr>
      <w:r w:rsidRPr="003021DF">
        <w:rPr>
          <w:sz w:val="22"/>
          <w:szCs w:val="22"/>
        </w:rPr>
        <w:t>(</w:t>
      </w:r>
      <w:r w:rsidR="006C6846" w:rsidRPr="003021DF">
        <w:rPr>
          <w:sz w:val="22"/>
          <w:szCs w:val="22"/>
        </w:rPr>
        <w:t>2</w:t>
      </w:r>
      <w:r w:rsidRPr="003021DF">
        <w:rPr>
          <w:sz w:val="22"/>
          <w:szCs w:val="22"/>
        </w:rPr>
        <w:t xml:space="preserve">) </w:t>
      </w:r>
      <w:r w:rsidRPr="003021DF">
        <w:rPr>
          <w:sz w:val="22"/>
          <w:szCs w:val="22"/>
        </w:rPr>
        <w:tab/>
      </w:r>
      <w:r w:rsidR="00467A45" w:rsidRPr="003021DF">
        <w:rPr>
          <w:sz w:val="22"/>
          <w:szCs w:val="22"/>
        </w:rPr>
        <w:t xml:space="preserve">Pursuant to 47 CFR </w:t>
      </w:r>
      <w:r w:rsidR="00266C8B" w:rsidRPr="003021DF">
        <w:rPr>
          <w:sz w:val="22"/>
          <w:szCs w:val="22"/>
        </w:rPr>
        <w:t>§ </w:t>
      </w:r>
      <w:r w:rsidR="00467A45" w:rsidRPr="003021DF">
        <w:rPr>
          <w:sz w:val="22"/>
          <w:szCs w:val="22"/>
        </w:rPr>
        <w:t>64.604(b)(8)(viii), each VRS provider that</w:t>
      </w:r>
      <w:r w:rsidR="00251EF4" w:rsidRPr="003021DF">
        <w:rPr>
          <w:sz w:val="22"/>
          <w:szCs w:val="22"/>
        </w:rPr>
        <w:t xml:space="preserve"> voluntarily</w:t>
      </w:r>
      <w:r w:rsidR="00467A45" w:rsidRPr="003021DF">
        <w:rPr>
          <w:sz w:val="22"/>
          <w:szCs w:val="22"/>
        </w:rPr>
        <w:t xml:space="preserve"> participates in </w:t>
      </w:r>
      <w:r w:rsidR="008C4F07" w:rsidRPr="003021DF">
        <w:rPr>
          <w:sz w:val="22"/>
          <w:szCs w:val="22"/>
        </w:rPr>
        <w:t xml:space="preserve">VRS </w:t>
      </w:r>
      <w:r w:rsidR="00467A45" w:rsidRPr="003021DF">
        <w:rPr>
          <w:sz w:val="22"/>
          <w:szCs w:val="22"/>
        </w:rPr>
        <w:t xml:space="preserve">at-home call handling must include in its monthly report to the TRS Fund administrator the </w:t>
      </w:r>
      <w:r w:rsidR="00336101" w:rsidRPr="003021DF">
        <w:rPr>
          <w:sz w:val="22"/>
          <w:szCs w:val="22"/>
        </w:rPr>
        <w:t>home workstation</w:t>
      </w:r>
      <w:r w:rsidR="00467A45" w:rsidRPr="003021DF">
        <w:rPr>
          <w:sz w:val="22"/>
          <w:szCs w:val="22"/>
        </w:rPr>
        <w:t xml:space="preserve"> ID, street address, and CA ID number for the CA handling the call, as well as the call center ID</w:t>
      </w:r>
      <w:r w:rsidR="00336101" w:rsidRPr="003021DF">
        <w:rPr>
          <w:sz w:val="22"/>
          <w:szCs w:val="22"/>
        </w:rPr>
        <w:t xml:space="preserve">, </w:t>
      </w:r>
      <w:r w:rsidR="00467A45" w:rsidRPr="003021DF">
        <w:rPr>
          <w:sz w:val="22"/>
          <w:szCs w:val="22"/>
        </w:rPr>
        <w:t>s</w:t>
      </w:r>
      <w:r w:rsidR="00336101" w:rsidRPr="003021DF">
        <w:rPr>
          <w:sz w:val="22"/>
          <w:szCs w:val="22"/>
        </w:rPr>
        <w:t>treet address, and name of the supervisor</w:t>
      </w:r>
      <w:r w:rsidR="00467A45" w:rsidRPr="003021DF">
        <w:rPr>
          <w:sz w:val="22"/>
          <w:szCs w:val="22"/>
        </w:rPr>
        <w:t xml:space="preserve"> of </w:t>
      </w:r>
      <w:r w:rsidR="00336101" w:rsidRPr="003021DF">
        <w:rPr>
          <w:sz w:val="22"/>
          <w:szCs w:val="22"/>
        </w:rPr>
        <w:t xml:space="preserve">the </w:t>
      </w:r>
      <w:r w:rsidR="00467A45" w:rsidRPr="003021DF">
        <w:rPr>
          <w:sz w:val="22"/>
          <w:szCs w:val="22"/>
        </w:rPr>
        <w:t>call center</w:t>
      </w:r>
      <w:r w:rsidR="00336101" w:rsidRPr="003021DF">
        <w:rPr>
          <w:sz w:val="22"/>
          <w:szCs w:val="22"/>
        </w:rPr>
        <w:t xml:space="preserve"> responsible for oversight of the workstation</w:t>
      </w:r>
      <w:r w:rsidR="00467A45" w:rsidRPr="003021DF">
        <w:rPr>
          <w:sz w:val="22"/>
          <w:szCs w:val="22"/>
        </w:rPr>
        <w:t xml:space="preserve">.  This information is part of the monthly report that </w:t>
      </w:r>
      <w:r w:rsidR="00FF2547" w:rsidRPr="003021DF">
        <w:rPr>
          <w:sz w:val="22"/>
          <w:szCs w:val="22"/>
        </w:rPr>
        <w:t>each</w:t>
      </w:r>
      <w:r w:rsidR="00467A45" w:rsidRPr="003021DF">
        <w:rPr>
          <w:sz w:val="22"/>
          <w:szCs w:val="22"/>
        </w:rPr>
        <w:t xml:space="preserve"> VRS provider already gives to the </w:t>
      </w:r>
      <w:r w:rsidR="00290A54" w:rsidRPr="003021DF">
        <w:rPr>
          <w:sz w:val="22"/>
          <w:szCs w:val="22"/>
        </w:rPr>
        <w:t xml:space="preserve">TRS Fund administrator to enable the administrator to review the call data records so that </w:t>
      </w:r>
      <w:r w:rsidR="00FF2547" w:rsidRPr="003021DF">
        <w:rPr>
          <w:sz w:val="22"/>
          <w:szCs w:val="22"/>
        </w:rPr>
        <w:t>each</w:t>
      </w:r>
      <w:r w:rsidR="00290A54" w:rsidRPr="003021DF">
        <w:rPr>
          <w:sz w:val="22"/>
          <w:szCs w:val="22"/>
        </w:rPr>
        <w:t xml:space="preserve"> provider may be compensated on a monthly basis.</w:t>
      </w:r>
      <w:r w:rsidR="00F81070" w:rsidRPr="003021DF">
        <w:rPr>
          <w:sz w:val="22"/>
          <w:szCs w:val="22"/>
        </w:rPr>
        <w:t xml:space="preserve">  </w:t>
      </w:r>
      <w:r w:rsidR="00290A54" w:rsidRPr="003021DF">
        <w:rPr>
          <w:sz w:val="22"/>
          <w:szCs w:val="22"/>
        </w:rPr>
        <w:t xml:space="preserve">  </w:t>
      </w:r>
      <w:r w:rsidR="00290A54" w:rsidRPr="003021DF">
        <w:rPr>
          <w:i/>
          <w:sz w:val="22"/>
          <w:szCs w:val="22"/>
        </w:rPr>
        <w:t>See</w:t>
      </w:r>
      <w:r w:rsidR="00290A54" w:rsidRPr="003021DF">
        <w:rPr>
          <w:sz w:val="22"/>
          <w:szCs w:val="22"/>
        </w:rPr>
        <w:t xml:space="preserve"> collection OMB No. 3060-</w:t>
      </w:r>
      <w:r w:rsidR="00B472AF" w:rsidRPr="003021DF">
        <w:rPr>
          <w:sz w:val="22"/>
          <w:szCs w:val="22"/>
        </w:rPr>
        <w:t>1145.</w:t>
      </w:r>
    </w:p>
    <w:p w14:paraId="08CB5D1F" w14:textId="5BE612CF" w:rsidR="00910DCA" w:rsidRPr="003021DF" w:rsidRDefault="0029250F" w:rsidP="004D606C">
      <w:pPr>
        <w:pStyle w:val="ListParagraph"/>
        <w:numPr>
          <w:ilvl w:val="0"/>
          <w:numId w:val="119"/>
        </w:numPr>
        <w:spacing w:after="120" w:line="240" w:lineRule="auto"/>
        <w:ind w:left="720"/>
        <w:contextualSpacing w:val="0"/>
        <w:rPr>
          <w:rFonts w:ascii="Times New Roman" w:hAnsi="Times New Roman"/>
          <w:b/>
          <w:snapToGrid w:val="0"/>
        </w:rPr>
      </w:pPr>
      <w:r w:rsidRPr="003021DF">
        <w:rPr>
          <w:rFonts w:ascii="Times New Roman" w:hAnsi="Times New Roman"/>
          <w:b/>
          <w:i/>
          <w:iCs/>
        </w:rPr>
        <w:t>MLTS 911 and Dispatchable Location Order</w:t>
      </w:r>
    </w:p>
    <w:p w14:paraId="49108B0A" w14:textId="0D016A12" w:rsidR="00910DCA" w:rsidRPr="003021DF" w:rsidRDefault="0029250F" w:rsidP="00910DCA">
      <w:pPr>
        <w:spacing w:after="120"/>
        <w:ind w:left="720"/>
        <w:rPr>
          <w:sz w:val="22"/>
          <w:szCs w:val="22"/>
        </w:rPr>
      </w:pPr>
      <w:r w:rsidRPr="003021DF">
        <w:rPr>
          <w:iCs/>
          <w:sz w:val="22"/>
          <w:szCs w:val="22"/>
        </w:rPr>
        <w:t xml:space="preserve">The </w:t>
      </w:r>
      <w:r w:rsidR="00C442DE" w:rsidRPr="003021DF">
        <w:rPr>
          <w:iCs/>
          <w:sz w:val="22"/>
          <w:szCs w:val="22"/>
        </w:rPr>
        <w:t xml:space="preserve">information collections in the </w:t>
      </w:r>
      <w:r w:rsidR="00C442DE" w:rsidRPr="003021DF">
        <w:rPr>
          <w:i/>
          <w:sz w:val="22"/>
          <w:szCs w:val="22"/>
        </w:rPr>
        <w:t>MLTS 911 and Dispatchable Location Order</w:t>
      </w:r>
      <w:r w:rsidR="00C442DE" w:rsidRPr="003021DF">
        <w:rPr>
          <w:iCs/>
          <w:sz w:val="22"/>
          <w:szCs w:val="22"/>
        </w:rPr>
        <w:t xml:space="preserve"> are not being conducted in any manner inconsistent with the requirements of 5 CFR § 1320.5(d)(2). </w:t>
      </w:r>
    </w:p>
    <w:p w14:paraId="77D2D139" w14:textId="10EB2A56" w:rsidR="002D66C8" w:rsidRPr="003021DF" w:rsidRDefault="002D1F96" w:rsidP="00910DCA">
      <w:pPr>
        <w:spacing w:after="120"/>
        <w:ind w:left="360"/>
        <w:rPr>
          <w:sz w:val="22"/>
          <w:szCs w:val="22"/>
        </w:rPr>
      </w:pPr>
      <w:r w:rsidRPr="003021DF">
        <w:rPr>
          <w:sz w:val="22"/>
          <w:szCs w:val="22"/>
        </w:rPr>
        <w:t>Otherwise, t</w:t>
      </w:r>
      <w:r w:rsidR="0044511C" w:rsidRPr="003021DF">
        <w:rPr>
          <w:sz w:val="22"/>
          <w:szCs w:val="22"/>
        </w:rPr>
        <w:t xml:space="preserve">he collections are not being conducted in any manner inconsistent with the guideline of 5 CFR </w:t>
      </w:r>
      <w:r w:rsidR="00266C8B" w:rsidRPr="003021DF">
        <w:rPr>
          <w:sz w:val="22"/>
          <w:szCs w:val="22"/>
        </w:rPr>
        <w:t>§ </w:t>
      </w:r>
      <w:r w:rsidR="004E6FD0" w:rsidRPr="003021DF">
        <w:rPr>
          <w:sz w:val="22"/>
          <w:szCs w:val="22"/>
        </w:rPr>
        <w:t>1320.5(d)(</w:t>
      </w:r>
      <w:r w:rsidRPr="003021DF">
        <w:rPr>
          <w:sz w:val="22"/>
          <w:szCs w:val="22"/>
        </w:rPr>
        <w:t>2</w:t>
      </w:r>
      <w:r w:rsidR="004E6FD0" w:rsidRPr="003021DF">
        <w:rPr>
          <w:sz w:val="22"/>
          <w:szCs w:val="22"/>
        </w:rPr>
        <w:t>)</w:t>
      </w:r>
      <w:r w:rsidR="00E667BD" w:rsidRPr="003021DF">
        <w:rPr>
          <w:sz w:val="22"/>
          <w:szCs w:val="22"/>
        </w:rPr>
        <w:t>.</w:t>
      </w:r>
    </w:p>
    <w:p w14:paraId="1F12DB2F" w14:textId="77777777" w:rsidR="00EF1B4A" w:rsidRPr="003021DF" w:rsidRDefault="00EF1B4A" w:rsidP="001E3D97">
      <w:pPr>
        <w:spacing w:after="120"/>
        <w:ind w:left="720"/>
        <w:rPr>
          <w:sz w:val="22"/>
          <w:szCs w:val="22"/>
        </w:rPr>
      </w:pPr>
    </w:p>
    <w:p w14:paraId="6DB17C2E" w14:textId="4990AC9D" w:rsidR="00570169" w:rsidRPr="003021DF" w:rsidRDefault="002D66C8" w:rsidP="00D735A5">
      <w:pPr>
        <w:spacing w:after="120"/>
        <w:ind w:left="360" w:hanging="360"/>
        <w:rPr>
          <w:sz w:val="22"/>
          <w:szCs w:val="22"/>
        </w:rPr>
      </w:pPr>
      <w:r w:rsidRPr="003021DF">
        <w:rPr>
          <w:sz w:val="22"/>
          <w:szCs w:val="22"/>
        </w:rPr>
        <w:t>8.</w:t>
      </w:r>
      <w:r w:rsidR="007B7746" w:rsidRPr="003021DF">
        <w:rPr>
          <w:sz w:val="22"/>
          <w:szCs w:val="22"/>
        </w:rPr>
        <w:tab/>
      </w:r>
      <w:r w:rsidR="00F77108" w:rsidRPr="003021DF">
        <w:rPr>
          <w:sz w:val="22"/>
          <w:szCs w:val="22"/>
        </w:rPr>
        <w:t xml:space="preserve">Pursuant to 5 CFR </w:t>
      </w:r>
      <w:r w:rsidR="005D6797" w:rsidRPr="003021DF">
        <w:rPr>
          <w:sz w:val="22"/>
          <w:szCs w:val="22"/>
        </w:rPr>
        <w:t>§ </w:t>
      </w:r>
      <w:r w:rsidR="00F77108" w:rsidRPr="003021DF">
        <w:rPr>
          <w:sz w:val="22"/>
          <w:szCs w:val="22"/>
        </w:rPr>
        <w:t xml:space="preserve">1320.8(d), the Commission published a notice in the </w:t>
      </w:r>
      <w:r w:rsidR="00F77108" w:rsidRPr="003021DF">
        <w:rPr>
          <w:i/>
          <w:sz w:val="22"/>
          <w:szCs w:val="22"/>
        </w:rPr>
        <w:t>Federal Register</w:t>
      </w:r>
      <w:r w:rsidR="00F77108" w:rsidRPr="003021DF">
        <w:rPr>
          <w:sz w:val="22"/>
          <w:szCs w:val="22"/>
        </w:rPr>
        <w:t xml:space="preserve"> on</w:t>
      </w:r>
      <w:r w:rsidR="005D6797" w:rsidRPr="003021DF">
        <w:rPr>
          <w:sz w:val="22"/>
          <w:szCs w:val="22"/>
        </w:rPr>
        <w:t xml:space="preserve"> </w:t>
      </w:r>
      <w:r w:rsidR="007B684D" w:rsidRPr="003021DF">
        <w:rPr>
          <w:sz w:val="22"/>
          <w:szCs w:val="22"/>
        </w:rPr>
        <w:t>May 8</w:t>
      </w:r>
      <w:r w:rsidR="00D3692B" w:rsidRPr="003021DF">
        <w:rPr>
          <w:sz w:val="22"/>
          <w:szCs w:val="22"/>
        </w:rPr>
        <w:t>, 20</w:t>
      </w:r>
      <w:r w:rsidR="00EF1B4A" w:rsidRPr="003021DF">
        <w:rPr>
          <w:sz w:val="22"/>
          <w:szCs w:val="22"/>
        </w:rPr>
        <w:t>20</w:t>
      </w:r>
      <w:r w:rsidR="00D3692B" w:rsidRPr="003021DF">
        <w:rPr>
          <w:sz w:val="22"/>
          <w:szCs w:val="22"/>
        </w:rPr>
        <w:t xml:space="preserve">, at </w:t>
      </w:r>
      <w:r w:rsidR="007B684D" w:rsidRPr="003021DF">
        <w:rPr>
          <w:sz w:val="22"/>
          <w:szCs w:val="22"/>
        </w:rPr>
        <w:t>85</w:t>
      </w:r>
      <w:r w:rsidR="00D3692B" w:rsidRPr="003021DF">
        <w:rPr>
          <w:sz w:val="22"/>
          <w:szCs w:val="22"/>
        </w:rPr>
        <w:t xml:space="preserve"> FR </w:t>
      </w:r>
      <w:r w:rsidR="007B684D" w:rsidRPr="003021DF">
        <w:rPr>
          <w:sz w:val="22"/>
          <w:szCs w:val="22"/>
        </w:rPr>
        <w:t>26976</w:t>
      </w:r>
      <w:r w:rsidR="00D3692B" w:rsidRPr="003021DF">
        <w:rPr>
          <w:sz w:val="22"/>
          <w:szCs w:val="22"/>
        </w:rPr>
        <w:t xml:space="preserve">, </w:t>
      </w:r>
      <w:r w:rsidR="00D30C18" w:rsidRPr="003021DF">
        <w:rPr>
          <w:sz w:val="22"/>
          <w:szCs w:val="22"/>
        </w:rPr>
        <w:t>seeking comment from the public on the information collection requirements contained in this supporting statement.  The Commission has not received any comments in response to the notice.</w:t>
      </w:r>
      <w:r w:rsidR="00D3692B" w:rsidRPr="003021DF">
        <w:rPr>
          <w:sz w:val="22"/>
          <w:szCs w:val="22"/>
        </w:rPr>
        <w:t xml:space="preserve"> </w:t>
      </w:r>
    </w:p>
    <w:p w14:paraId="4CF5CFF2" w14:textId="2722D565" w:rsidR="00C23A40" w:rsidRPr="003021DF" w:rsidRDefault="002D66C8" w:rsidP="00D735A5">
      <w:pPr>
        <w:spacing w:after="120"/>
        <w:ind w:left="360" w:hanging="360"/>
        <w:rPr>
          <w:sz w:val="22"/>
          <w:szCs w:val="22"/>
        </w:rPr>
      </w:pPr>
      <w:r w:rsidRPr="003021DF">
        <w:rPr>
          <w:sz w:val="22"/>
          <w:szCs w:val="22"/>
        </w:rPr>
        <w:lastRenderedPageBreak/>
        <w:t>9.</w:t>
      </w:r>
      <w:r w:rsidRPr="003021DF">
        <w:rPr>
          <w:sz w:val="22"/>
          <w:szCs w:val="22"/>
        </w:rPr>
        <w:tab/>
      </w:r>
      <w:r w:rsidR="00C23A40" w:rsidRPr="003021DF">
        <w:rPr>
          <w:sz w:val="22"/>
          <w:szCs w:val="22"/>
        </w:rPr>
        <w:t>No payments or gifts will be given to respondents</w:t>
      </w:r>
      <w:r w:rsidR="004574B2" w:rsidRPr="003021DF">
        <w:rPr>
          <w:sz w:val="22"/>
          <w:szCs w:val="22"/>
        </w:rPr>
        <w:t>, other than the cost recovery regime established pursuant to section 225 of the Communications Act of 1934, as amended, whereby the TRS Fund compensates TRS providers for the reasonable costs of providing service in compliance with TRS regulations</w:t>
      </w:r>
      <w:r w:rsidR="00C23A40" w:rsidRPr="003021DF">
        <w:rPr>
          <w:sz w:val="22"/>
          <w:szCs w:val="22"/>
        </w:rPr>
        <w:t>.</w:t>
      </w:r>
    </w:p>
    <w:p w14:paraId="25228759" w14:textId="77777777" w:rsidR="00EF1B4A" w:rsidRPr="003021DF" w:rsidRDefault="00EF1B4A" w:rsidP="00D735A5">
      <w:pPr>
        <w:spacing w:after="120"/>
        <w:ind w:left="360" w:hanging="360"/>
        <w:rPr>
          <w:sz w:val="22"/>
          <w:szCs w:val="22"/>
        </w:rPr>
      </w:pPr>
    </w:p>
    <w:p w14:paraId="3F62891B" w14:textId="42B804A4" w:rsidR="00965E4A" w:rsidRPr="003021DF" w:rsidRDefault="002D66C8" w:rsidP="001E3D97">
      <w:pPr>
        <w:tabs>
          <w:tab w:val="left" w:pos="360"/>
        </w:tabs>
        <w:spacing w:after="120"/>
        <w:ind w:left="360" w:hanging="360"/>
        <w:rPr>
          <w:sz w:val="22"/>
          <w:szCs w:val="22"/>
        </w:rPr>
      </w:pPr>
      <w:r w:rsidRPr="003021DF">
        <w:rPr>
          <w:sz w:val="22"/>
          <w:szCs w:val="22"/>
        </w:rPr>
        <w:t>10.</w:t>
      </w:r>
      <w:r w:rsidRPr="003021DF">
        <w:rPr>
          <w:sz w:val="22"/>
          <w:szCs w:val="22"/>
        </w:rPr>
        <w:tab/>
      </w:r>
      <w:r w:rsidR="00965E4A" w:rsidRPr="003021DF">
        <w:rPr>
          <w:sz w:val="22"/>
          <w:szCs w:val="22"/>
        </w:rPr>
        <w:t xml:space="preserve">The Commission has taken several steps to specifically protect registered users’ routing information and the provision of that information to the TRS Numbering Directory.  First, VRS and IP Relay providers “must ensure that all [equipment] they have issued . . . to VRS or IP Relay users delivers routing information or other information </w:t>
      </w:r>
      <w:r w:rsidR="00965E4A" w:rsidRPr="003021DF">
        <w:rPr>
          <w:i/>
          <w:sz w:val="22"/>
          <w:szCs w:val="22"/>
        </w:rPr>
        <w:t>only</w:t>
      </w:r>
      <w:r w:rsidR="00965E4A" w:rsidRPr="003021DF">
        <w:rPr>
          <w:sz w:val="22"/>
          <w:szCs w:val="22"/>
        </w:rPr>
        <w:t xml:space="preserve"> to the user’s default provider, except as is necessary to complete or receive ‘dial around’ calls on a case-by-case basis.”</w:t>
      </w:r>
      <w:r w:rsidR="00965E4A" w:rsidRPr="003021DF">
        <w:rPr>
          <w:rStyle w:val="FootnoteReference"/>
          <w:sz w:val="22"/>
          <w:szCs w:val="22"/>
        </w:rPr>
        <w:footnoteReference w:id="43"/>
      </w:r>
      <w:r w:rsidR="00965E4A" w:rsidRPr="003021DF">
        <w:rPr>
          <w:sz w:val="22"/>
          <w:szCs w:val="22"/>
        </w:rPr>
        <w:t xml:space="preserve">  Second, VRS and IP Relay providers must “[t]</w:t>
      </w:r>
      <w:proofErr w:type="spellStart"/>
      <w:r w:rsidR="00965E4A" w:rsidRPr="003021DF">
        <w:rPr>
          <w:sz w:val="22"/>
          <w:szCs w:val="22"/>
        </w:rPr>
        <w:t>ake</w:t>
      </w:r>
      <w:proofErr w:type="spellEnd"/>
      <w:r w:rsidR="00965E4A" w:rsidRPr="003021DF">
        <w:rPr>
          <w:sz w:val="22"/>
          <w:szCs w:val="22"/>
        </w:rPr>
        <w:t xml:space="preserve"> such steps as are necessary to cease acquiring routing information from any VRS or IP Relay user that ports his or her number to another VRS or IP Relay provider or otherwise selects a new default provider</w:t>
      </w:r>
      <w:r w:rsidR="00C47D56" w:rsidRPr="003021DF">
        <w:rPr>
          <w:sz w:val="22"/>
          <w:szCs w:val="22"/>
        </w:rPr>
        <w:t>,</w:t>
      </w:r>
      <w:r w:rsidR="00965E4A" w:rsidRPr="003021DF">
        <w:rPr>
          <w:sz w:val="22"/>
          <w:szCs w:val="22"/>
        </w:rPr>
        <w:t>”</w:t>
      </w:r>
      <w:r w:rsidR="00965E4A" w:rsidRPr="003021DF">
        <w:rPr>
          <w:rStyle w:val="FootnoteReference"/>
          <w:sz w:val="22"/>
          <w:szCs w:val="22"/>
        </w:rPr>
        <w:footnoteReference w:id="44"/>
      </w:r>
      <w:r w:rsidR="00965E4A" w:rsidRPr="003021DF">
        <w:rPr>
          <w:sz w:val="22"/>
          <w:szCs w:val="22"/>
        </w:rPr>
        <w:t xml:space="preserve"> and they must stop provisioning that information to the TRS Numbering Directory.</w:t>
      </w:r>
      <w:r w:rsidR="00965E4A" w:rsidRPr="003021DF">
        <w:rPr>
          <w:rStyle w:val="FootnoteReference"/>
          <w:sz w:val="22"/>
          <w:szCs w:val="22"/>
        </w:rPr>
        <w:footnoteReference w:id="45"/>
      </w:r>
      <w:r w:rsidR="00965E4A" w:rsidRPr="003021DF">
        <w:rPr>
          <w:sz w:val="22"/>
          <w:szCs w:val="22"/>
        </w:rPr>
        <w:t xml:space="preserve">  Third, access to the routing information in the TRS Numbering Directory is limited to VRS and IP Relay providers</w:t>
      </w:r>
      <w:r w:rsidR="00651FFC" w:rsidRPr="003021DF">
        <w:rPr>
          <w:sz w:val="22"/>
          <w:szCs w:val="22"/>
        </w:rPr>
        <w:t xml:space="preserve">, </w:t>
      </w:r>
      <w:r w:rsidR="00747767" w:rsidRPr="003021DF">
        <w:rPr>
          <w:sz w:val="22"/>
          <w:szCs w:val="22"/>
        </w:rPr>
        <w:t>Qualified Direct Video Entities</w:t>
      </w:r>
      <w:r w:rsidR="009D38D1" w:rsidRPr="003021DF">
        <w:rPr>
          <w:sz w:val="22"/>
          <w:szCs w:val="22"/>
        </w:rPr>
        <w:t>,</w:t>
      </w:r>
      <w:r w:rsidR="00965E4A" w:rsidRPr="003021DF">
        <w:rPr>
          <w:sz w:val="22"/>
          <w:szCs w:val="22"/>
        </w:rPr>
        <w:t xml:space="preserve"> and </w:t>
      </w:r>
      <w:r w:rsidR="009D38D1" w:rsidRPr="003021DF">
        <w:rPr>
          <w:sz w:val="22"/>
          <w:szCs w:val="22"/>
        </w:rPr>
        <w:t>the TRS</w:t>
      </w:r>
      <w:r w:rsidR="00411D36" w:rsidRPr="003021DF">
        <w:rPr>
          <w:sz w:val="22"/>
          <w:szCs w:val="22"/>
        </w:rPr>
        <w:t xml:space="preserve"> </w:t>
      </w:r>
      <w:r w:rsidR="009D38D1" w:rsidRPr="003021DF">
        <w:rPr>
          <w:sz w:val="22"/>
          <w:szCs w:val="22"/>
        </w:rPr>
        <w:t>Numbering</w:t>
      </w:r>
      <w:r w:rsidR="00965E4A" w:rsidRPr="003021DF">
        <w:rPr>
          <w:sz w:val="22"/>
          <w:szCs w:val="22"/>
        </w:rPr>
        <w:t xml:space="preserve"> administrator.</w:t>
      </w:r>
      <w:r w:rsidR="00965E4A" w:rsidRPr="003021DF">
        <w:rPr>
          <w:rStyle w:val="FootnoteReference"/>
          <w:sz w:val="22"/>
          <w:szCs w:val="22"/>
        </w:rPr>
        <w:footnoteReference w:id="46"/>
      </w:r>
      <w:r w:rsidR="00411D36" w:rsidRPr="003021DF">
        <w:rPr>
          <w:sz w:val="22"/>
          <w:szCs w:val="22"/>
        </w:rPr>
        <w:t xml:space="preserve">  The TRS Numbering administrator is required to keep all such information confidential. </w:t>
      </w:r>
      <w:r w:rsidR="002D558A" w:rsidRPr="003021DF">
        <w:rPr>
          <w:sz w:val="22"/>
          <w:szCs w:val="22"/>
        </w:rPr>
        <w:t xml:space="preserve">  The TRS Fund administrator is required to keep all data obtained from TRS providers confidential and may not disclose such information in company-specific form unless directed to do so by the Commission.  </w:t>
      </w:r>
    </w:p>
    <w:p w14:paraId="4232B19E" w14:textId="77777777" w:rsidR="00965E4A" w:rsidRPr="003021DF" w:rsidRDefault="00965E4A" w:rsidP="003B1656">
      <w:pPr>
        <w:spacing w:after="120"/>
        <w:ind w:left="360"/>
        <w:rPr>
          <w:sz w:val="22"/>
          <w:szCs w:val="22"/>
        </w:rPr>
      </w:pPr>
      <w:r w:rsidRPr="003021DF">
        <w:rPr>
          <w:sz w:val="22"/>
          <w:szCs w:val="22"/>
        </w:rPr>
        <w:t>The Commission also requires VRS and IP Relay providers to ensure that obtaining a registered user’s Registered Location and provisioning that information along with callback information into or through ALI databases “is limited to that needed to facilitate 911 services, is made available only to emergency call handlers and emergency response or law enforcement personnel, and is used for the sole purpose of ascertaining a user’s location in an emergency situation or for other emergency or law enforcement purposes.”</w:t>
      </w:r>
      <w:r w:rsidRPr="003021DF">
        <w:rPr>
          <w:rStyle w:val="FootnoteReference"/>
          <w:sz w:val="22"/>
          <w:szCs w:val="22"/>
        </w:rPr>
        <w:footnoteReference w:id="47"/>
      </w:r>
    </w:p>
    <w:p w14:paraId="2DD4C7F3" w14:textId="77777777" w:rsidR="00965E4A" w:rsidRPr="003021DF" w:rsidRDefault="00965E4A" w:rsidP="003B1656">
      <w:pPr>
        <w:spacing w:after="120"/>
        <w:ind w:left="360"/>
        <w:rPr>
          <w:sz w:val="22"/>
          <w:szCs w:val="22"/>
        </w:rPr>
      </w:pPr>
      <w:r w:rsidRPr="003021DF">
        <w:rPr>
          <w:sz w:val="22"/>
          <w:szCs w:val="22"/>
        </w:rPr>
        <w:t xml:space="preserve">The </w:t>
      </w:r>
      <w:r w:rsidRPr="003021DF">
        <w:rPr>
          <w:i/>
          <w:sz w:val="22"/>
          <w:szCs w:val="22"/>
        </w:rPr>
        <w:t>Second Numbering Order</w:t>
      </w:r>
      <w:r w:rsidRPr="003021DF">
        <w:rPr>
          <w:sz w:val="22"/>
          <w:szCs w:val="22"/>
        </w:rPr>
        <w:t xml:space="preserve"> also prohibits the unauthorized disclosure of a VRS or IP Relay user’s personal information.</w:t>
      </w:r>
      <w:r w:rsidRPr="003021DF">
        <w:rPr>
          <w:rStyle w:val="FootnoteReference"/>
          <w:sz w:val="22"/>
          <w:szCs w:val="22"/>
        </w:rPr>
        <w:footnoteReference w:id="48"/>
      </w:r>
      <w:r w:rsidRPr="003021DF">
        <w:rPr>
          <w:sz w:val="22"/>
          <w:szCs w:val="22"/>
        </w:rPr>
        <w:t xml:space="preserve">  </w:t>
      </w:r>
    </w:p>
    <w:p w14:paraId="57078F0A" w14:textId="19319AF2" w:rsidR="00965E4A" w:rsidRPr="003021DF" w:rsidRDefault="00965E4A" w:rsidP="003B1656">
      <w:pPr>
        <w:spacing w:after="120"/>
        <w:ind w:left="360"/>
        <w:rPr>
          <w:sz w:val="22"/>
          <w:szCs w:val="22"/>
        </w:rPr>
      </w:pPr>
      <w:r w:rsidRPr="003021DF">
        <w:rPr>
          <w:sz w:val="22"/>
          <w:szCs w:val="22"/>
        </w:rPr>
        <w:t xml:space="preserve">In addition, in </w:t>
      </w:r>
      <w:r w:rsidR="00C47D56" w:rsidRPr="003021DF">
        <w:rPr>
          <w:sz w:val="22"/>
          <w:szCs w:val="22"/>
        </w:rPr>
        <w:t xml:space="preserve">the </w:t>
      </w:r>
      <w:r w:rsidRPr="003021DF">
        <w:rPr>
          <w:i/>
          <w:sz w:val="22"/>
          <w:szCs w:val="22"/>
        </w:rPr>
        <w:t>2013</w:t>
      </w:r>
      <w:r w:rsidR="00C47D56" w:rsidRPr="003021DF">
        <w:rPr>
          <w:i/>
          <w:sz w:val="22"/>
          <w:szCs w:val="22"/>
        </w:rPr>
        <w:t xml:space="preserve"> VRS Reform Order</w:t>
      </w:r>
      <w:r w:rsidRPr="003021DF">
        <w:rPr>
          <w:sz w:val="22"/>
          <w:szCs w:val="22"/>
        </w:rPr>
        <w:t>, the Commission adopted customer proprietary network information (CPNI) rules for TRS to ensure that the TRS user experiences a service that is functionally equivalent to a voice telephone service, including the privacy protections of the Commission’s CPNI regulations.</w:t>
      </w:r>
      <w:r w:rsidRPr="003021DF">
        <w:rPr>
          <w:sz w:val="22"/>
          <w:szCs w:val="22"/>
          <w:vertAlign w:val="superscript"/>
        </w:rPr>
        <w:footnoteReference w:id="49"/>
      </w:r>
    </w:p>
    <w:p w14:paraId="4EE2B9E8" w14:textId="39C0F40D" w:rsidR="00965E4A" w:rsidRPr="003021DF" w:rsidRDefault="00965E4A" w:rsidP="00C47D56">
      <w:pPr>
        <w:tabs>
          <w:tab w:val="left" w:pos="360"/>
        </w:tabs>
        <w:spacing w:after="120"/>
        <w:ind w:left="360"/>
        <w:rPr>
          <w:sz w:val="22"/>
          <w:szCs w:val="22"/>
        </w:rPr>
      </w:pPr>
      <w:r w:rsidRPr="003021DF">
        <w:rPr>
          <w:sz w:val="22"/>
          <w:szCs w:val="22"/>
        </w:rPr>
        <w:lastRenderedPageBreak/>
        <w:t>This information collection requires the collection of personally identifiable information (PII) on individuals</w:t>
      </w:r>
      <w:r w:rsidR="00C47D56" w:rsidRPr="003021DF">
        <w:rPr>
          <w:sz w:val="22"/>
          <w:szCs w:val="22"/>
        </w:rPr>
        <w:t>;</w:t>
      </w:r>
      <w:r w:rsidRPr="003021DF">
        <w:rPr>
          <w:sz w:val="22"/>
          <w:szCs w:val="22"/>
        </w:rPr>
        <w:t xml:space="preserve"> however, a third party, the individual’s VRS or IP Relay provider, collects the PII and</w:t>
      </w:r>
      <w:r w:rsidR="00581CD9" w:rsidRPr="003021DF">
        <w:rPr>
          <w:sz w:val="22"/>
          <w:szCs w:val="22"/>
        </w:rPr>
        <w:t xml:space="preserve"> in the case of VRS, the provider passes on the PII to the TRS-URD administrator, who is responsible for verification of the registration and eligibility information.</w:t>
      </w:r>
      <w:r w:rsidR="00581CD9" w:rsidRPr="003021DF">
        <w:rPr>
          <w:rStyle w:val="FootnoteReference"/>
          <w:sz w:val="22"/>
          <w:szCs w:val="22"/>
        </w:rPr>
        <w:footnoteReference w:id="50"/>
      </w:r>
      <w:r w:rsidR="00581CD9" w:rsidRPr="003021DF">
        <w:rPr>
          <w:sz w:val="22"/>
          <w:szCs w:val="22"/>
        </w:rPr>
        <w:t xml:space="preserve"> </w:t>
      </w:r>
      <w:r w:rsidRPr="003021DF">
        <w:rPr>
          <w:sz w:val="22"/>
          <w:szCs w:val="22"/>
        </w:rPr>
        <w:t xml:space="preserve"> </w:t>
      </w:r>
      <w:r w:rsidR="00581CD9" w:rsidRPr="003021DF">
        <w:rPr>
          <w:sz w:val="22"/>
          <w:szCs w:val="22"/>
        </w:rPr>
        <w:t>T</w:t>
      </w:r>
      <w:r w:rsidRPr="003021DF">
        <w:rPr>
          <w:sz w:val="22"/>
          <w:szCs w:val="22"/>
        </w:rPr>
        <w:t xml:space="preserve">he Commission has no direct involvement in this collection.  </w:t>
      </w:r>
      <w:r w:rsidR="00176E7D" w:rsidRPr="003021DF">
        <w:rPr>
          <w:sz w:val="22"/>
          <w:szCs w:val="22"/>
        </w:rPr>
        <w:t>However</w:t>
      </w:r>
      <w:r w:rsidRPr="003021DF">
        <w:rPr>
          <w:sz w:val="22"/>
          <w:szCs w:val="22"/>
        </w:rPr>
        <w:t>, VRS and IP Relay providers generally have written privacy policies governing the treatment of information collected from their users, and the Commission expects that much of the information collected here would fall under those policies.</w:t>
      </w:r>
    </w:p>
    <w:p w14:paraId="0D374BA9" w14:textId="79E96E96" w:rsidR="00721054" w:rsidRPr="003021DF" w:rsidRDefault="004E6FD0" w:rsidP="00270417">
      <w:pPr>
        <w:tabs>
          <w:tab w:val="left" w:pos="360"/>
        </w:tabs>
        <w:spacing w:after="120"/>
        <w:ind w:left="360"/>
        <w:rPr>
          <w:sz w:val="22"/>
          <w:szCs w:val="22"/>
        </w:rPr>
      </w:pPr>
      <w:r w:rsidRPr="003021DF">
        <w:rPr>
          <w:sz w:val="22"/>
          <w:szCs w:val="22"/>
        </w:rPr>
        <w:t>Further, t</w:t>
      </w:r>
      <w:r w:rsidR="002D66C8" w:rsidRPr="003021DF">
        <w:rPr>
          <w:sz w:val="22"/>
          <w:szCs w:val="22"/>
        </w:rPr>
        <w:t>he Commission takes several steps to specifically protect</w:t>
      </w:r>
      <w:r w:rsidR="00594A3C" w:rsidRPr="003021DF">
        <w:rPr>
          <w:sz w:val="22"/>
          <w:szCs w:val="22"/>
        </w:rPr>
        <w:t xml:space="preserve"> CPNI.  </w:t>
      </w:r>
      <w:r w:rsidR="00721054" w:rsidRPr="003021DF">
        <w:rPr>
          <w:sz w:val="22"/>
          <w:szCs w:val="22"/>
        </w:rPr>
        <w:t xml:space="preserve">As noted in </w:t>
      </w:r>
      <w:r w:rsidR="00CE51D2" w:rsidRPr="003021DF">
        <w:rPr>
          <w:sz w:val="22"/>
          <w:szCs w:val="22"/>
        </w:rPr>
        <w:t xml:space="preserve">response to Question </w:t>
      </w:r>
      <w:r w:rsidR="00721054" w:rsidRPr="003021DF">
        <w:rPr>
          <w:sz w:val="22"/>
          <w:szCs w:val="22"/>
        </w:rPr>
        <w:t xml:space="preserve">1, the FCC </w:t>
      </w:r>
      <w:r w:rsidR="00817E7F" w:rsidRPr="003021DF">
        <w:rPr>
          <w:sz w:val="22"/>
          <w:szCs w:val="22"/>
        </w:rPr>
        <w:t>completed</w:t>
      </w:r>
      <w:r w:rsidR="00721054" w:rsidRPr="003021DF">
        <w:rPr>
          <w:sz w:val="22"/>
          <w:szCs w:val="22"/>
        </w:rPr>
        <w:t xml:space="preserve"> the requirements for a SORN, FCC/CGB-4, “Internet-based Telecommunications Relay Service-User Registration Database (ITRS-URD),” which cover</w:t>
      </w:r>
      <w:r w:rsidR="00817E7F" w:rsidRPr="003021DF">
        <w:rPr>
          <w:sz w:val="22"/>
          <w:szCs w:val="22"/>
        </w:rPr>
        <w:t>s</w:t>
      </w:r>
      <w:r w:rsidR="00721054" w:rsidRPr="003021DF">
        <w:rPr>
          <w:sz w:val="22"/>
          <w:szCs w:val="22"/>
        </w:rPr>
        <w:t xml:space="preserve"> the PII that may be collected, maintained, used, stored, and disposed of when obsolete, and which </w:t>
      </w:r>
      <w:r w:rsidR="00323A70" w:rsidRPr="003021DF">
        <w:rPr>
          <w:sz w:val="22"/>
          <w:szCs w:val="22"/>
        </w:rPr>
        <w:t xml:space="preserve">is </w:t>
      </w:r>
      <w:r w:rsidR="00721054" w:rsidRPr="003021DF">
        <w:rPr>
          <w:sz w:val="22"/>
          <w:szCs w:val="22"/>
        </w:rPr>
        <w:t>part of the information associated with these information collection requirements.</w:t>
      </w:r>
      <w:r w:rsidR="0060413A" w:rsidRPr="003021DF">
        <w:rPr>
          <w:sz w:val="22"/>
          <w:szCs w:val="22"/>
        </w:rPr>
        <w:t xml:space="preserve">  This</w:t>
      </w:r>
      <w:r w:rsidR="00DD40FB" w:rsidRPr="003021DF">
        <w:rPr>
          <w:sz w:val="22"/>
          <w:szCs w:val="22"/>
        </w:rPr>
        <w:t xml:space="preserve"> </w:t>
      </w:r>
      <w:r w:rsidR="0060413A" w:rsidRPr="003021DF">
        <w:rPr>
          <w:sz w:val="22"/>
          <w:szCs w:val="22"/>
        </w:rPr>
        <w:t>SORN</w:t>
      </w:r>
      <w:r w:rsidR="00DD40FB" w:rsidRPr="003021DF">
        <w:rPr>
          <w:sz w:val="22"/>
          <w:szCs w:val="22"/>
        </w:rPr>
        <w:t xml:space="preserve"> </w:t>
      </w:r>
      <w:r w:rsidR="0060413A" w:rsidRPr="003021DF">
        <w:rPr>
          <w:sz w:val="22"/>
          <w:szCs w:val="22"/>
        </w:rPr>
        <w:t>should address any privacy concerns.</w:t>
      </w:r>
    </w:p>
    <w:p w14:paraId="1D5E5695" w14:textId="50DF169E" w:rsidR="00721054" w:rsidRPr="003021DF" w:rsidRDefault="002D66C8" w:rsidP="00D735A5">
      <w:pPr>
        <w:tabs>
          <w:tab w:val="left" w:pos="360"/>
        </w:tabs>
        <w:spacing w:after="120"/>
        <w:ind w:left="360" w:hanging="360"/>
        <w:rPr>
          <w:sz w:val="22"/>
          <w:szCs w:val="22"/>
        </w:rPr>
      </w:pPr>
      <w:r w:rsidRPr="003021DF">
        <w:rPr>
          <w:sz w:val="22"/>
          <w:szCs w:val="22"/>
        </w:rPr>
        <w:t>11.</w:t>
      </w:r>
      <w:r w:rsidRPr="003021DF">
        <w:rPr>
          <w:sz w:val="22"/>
          <w:szCs w:val="22"/>
        </w:rPr>
        <w:tab/>
      </w:r>
      <w:r w:rsidR="00817E7F" w:rsidRPr="003021DF">
        <w:rPr>
          <w:sz w:val="22"/>
          <w:szCs w:val="22"/>
        </w:rPr>
        <w:t xml:space="preserve">The FCC believes that this information collection </w:t>
      </w:r>
      <w:r w:rsidR="00323A70" w:rsidRPr="003021DF">
        <w:rPr>
          <w:sz w:val="22"/>
          <w:szCs w:val="22"/>
        </w:rPr>
        <w:t>does</w:t>
      </w:r>
      <w:r w:rsidR="00817E7F" w:rsidRPr="003021DF">
        <w:rPr>
          <w:sz w:val="22"/>
          <w:szCs w:val="22"/>
        </w:rPr>
        <w:t xml:space="preserve"> not raise any questions or issues of a sensitive nature for respondents.</w:t>
      </w:r>
      <w:r w:rsidR="008A56B3" w:rsidRPr="003021DF">
        <w:rPr>
          <w:sz w:val="22"/>
          <w:szCs w:val="22"/>
        </w:rPr>
        <w:t xml:space="preserve"> </w:t>
      </w:r>
    </w:p>
    <w:p w14:paraId="1973840B" w14:textId="77777777" w:rsidR="0027206B" w:rsidRPr="003021DF" w:rsidRDefault="0027206B" w:rsidP="00D735A5">
      <w:pPr>
        <w:tabs>
          <w:tab w:val="left" w:pos="360"/>
        </w:tabs>
        <w:spacing w:after="120"/>
        <w:ind w:left="360" w:hanging="360"/>
        <w:rPr>
          <w:sz w:val="22"/>
          <w:szCs w:val="22"/>
        </w:rPr>
      </w:pPr>
    </w:p>
    <w:p w14:paraId="0DCA67B1" w14:textId="3E10ACD0" w:rsidR="009E5EBC" w:rsidRPr="003021DF" w:rsidRDefault="000C5C05" w:rsidP="001C26D7">
      <w:pPr>
        <w:spacing w:after="120"/>
        <w:ind w:left="360" w:hanging="360"/>
        <w:rPr>
          <w:sz w:val="22"/>
          <w:szCs w:val="22"/>
        </w:rPr>
      </w:pPr>
      <w:r w:rsidRPr="003021DF">
        <w:rPr>
          <w:sz w:val="22"/>
          <w:szCs w:val="22"/>
        </w:rPr>
        <w:t>12.</w:t>
      </w:r>
      <w:r w:rsidRPr="003021DF">
        <w:rPr>
          <w:sz w:val="22"/>
          <w:szCs w:val="22"/>
        </w:rPr>
        <w:tab/>
      </w:r>
      <w:r w:rsidR="0027206B" w:rsidRPr="003021DF">
        <w:rPr>
          <w:b/>
          <w:i/>
          <w:sz w:val="22"/>
          <w:szCs w:val="22"/>
        </w:rPr>
        <w:t>Information</w:t>
      </w:r>
      <w:r w:rsidR="00D6701D" w:rsidRPr="003021DF">
        <w:rPr>
          <w:b/>
          <w:i/>
          <w:sz w:val="22"/>
          <w:szCs w:val="22"/>
        </w:rPr>
        <w:t xml:space="preserve"> </w:t>
      </w:r>
      <w:r w:rsidR="0027206B" w:rsidRPr="003021DF">
        <w:rPr>
          <w:b/>
          <w:i/>
          <w:sz w:val="22"/>
          <w:szCs w:val="22"/>
        </w:rPr>
        <w:t>Collection</w:t>
      </w:r>
      <w:r w:rsidR="00D6701D" w:rsidRPr="003021DF">
        <w:rPr>
          <w:b/>
          <w:i/>
          <w:sz w:val="22"/>
          <w:szCs w:val="22"/>
        </w:rPr>
        <w:t xml:space="preserve"> </w:t>
      </w:r>
      <w:r w:rsidR="0027206B" w:rsidRPr="003021DF">
        <w:rPr>
          <w:b/>
          <w:i/>
          <w:sz w:val="22"/>
          <w:szCs w:val="22"/>
        </w:rPr>
        <w:t>Requirements</w:t>
      </w:r>
      <w:r w:rsidR="00D6701D" w:rsidRPr="003021DF">
        <w:rPr>
          <w:b/>
          <w:i/>
          <w:sz w:val="22"/>
          <w:szCs w:val="22"/>
        </w:rPr>
        <w:t>:</w:t>
      </w:r>
    </w:p>
    <w:p w14:paraId="3520958C" w14:textId="1BD2B3C3" w:rsidR="00355B9A" w:rsidRPr="003021DF" w:rsidRDefault="00551343" w:rsidP="00192E7B">
      <w:pPr>
        <w:spacing w:after="120"/>
        <w:ind w:left="360"/>
        <w:rPr>
          <w:sz w:val="22"/>
          <w:szCs w:val="22"/>
        </w:rPr>
      </w:pPr>
      <w:r w:rsidRPr="003021DF">
        <w:rPr>
          <w:sz w:val="22"/>
          <w:szCs w:val="22"/>
        </w:rPr>
        <w:t xml:space="preserve">Below, we present </w:t>
      </w:r>
      <w:r w:rsidR="00675D28" w:rsidRPr="003021DF">
        <w:rPr>
          <w:sz w:val="22"/>
          <w:szCs w:val="22"/>
        </w:rPr>
        <w:t xml:space="preserve">(a) </w:t>
      </w:r>
      <w:r w:rsidRPr="003021DF">
        <w:rPr>
          <w:sz w:val="22"/>
          <w:szCs w:val="22"/>
        </w:rPr>
        <w:t xml:space="preserve">the </w:t>
      </w:r>
      <w:r w:rsidR="00675D28" w:rsidRPr="003021DF">
        <w:rPr>
          <w:sz w:val="22"/>
          <w:szCs w:val="22"/>
        </w:rPr>
        <w:t>collections</w:t>
      </w:r>
      <w:r w:rsidRPr="003021DF">
        <w:rPr>
          <w:sz w:val="22"/>
          <w:szCs w:val="22"/>
        </w:rPr>
        <w:t xml:space="preserve"> for OMB Control Number 3060-1201, with updates; (</w:t>
      </w:r>
      <w:r w:rsidR="00675D28" w:rsidRPr="003021DF">
        <w:rPr>
          <w:sz w:val="22"/>
          <w:szCs w:val="22"/>
        </w:rPr>
        <w:t>b</w:t>
      </w:r>
      <w:r w:rsidRPr="003021DF">
        <w:rPr>
          <w:sz w:val="22"/>
          <w:szCs w:val="22"/>
        </w:rPr>
        <w:t xml:space="preserve">) </w:t>
      </w:r>
      <w:r w:rsidR="00675D28" w:rsidRPr="003021DF">
        <w:rPr>
          <w:sz w:val="22"/>
          <w:szCs w:val="22"/>
        </w:rPr>
        <w:t>consolidated with</w:t>
      </w:r>
      <w:r w:rsidRPr="003021DF">
        <w:rPr>
          <w:sz w:val="22"/>
          <w:szCs w:val="22"/>
        </w:rPr>
        <w:t xml:space="preserve"> (i) the collections contained in OMB Control Number 3060-1089 related to the telephone numbering system and E911 requirements for Internet-based TRS providers, and (ii) the collections contained in OMB Control Number 3060-1150 for the registration and certification of TRS providers, with updates</w:t>
      </w:r>
      <w:r w:rsidR="00675D28" w:rsidRPr="003021DF">
        <w:rPr>
          <w:sz w:val="22"/>
          <w:szCs w:val="22"/>
        </w:rPr>
        <w:t xml:space="preserve">; and (c) the collections for the </w:t>
      </w:r>
      <w:r w:rsidR="00675D28" w:rsidRPr="003021DF">
        <w:rPr>
          <w:i/>
          <w:sz w:val="22"/>
          <w:szCs w:val="22"/>
        </w:rPr>
        <w:t>2019 VRS Program Management Order</w:t>
      </w:r>
      <w:r w:rsidR="00675D28" w:rsidRPr="003021DF">
        <w:rPr>
          <w:sz w:val="22"/>
          <w:szCs w:val="22"/>
        </w:rPr>
        <w:t xml:space="preserve"> and the </w:t>
      </w:r>
      <w:r w:rsidR="00675D28" w:rsidRPr="003021DF">
        <w:rPr>
          <w:i/>
          <w:sz w:val="22"/>
          <w:szCs w:val="22"/>
        </w:rPr>
        <w:t>VRS At-Home Call Handling Order</w:t>
      </w:r>
      <w:r w:rsidRPr="003021DF">
        <w:rPr>
          <w:sz w:val="22"/>
          <w:szCs w:val="22"/>
        </w:rPr>
        <w:t>.</w:t>
      </w:r>
    </w:p>
    <w:p w14:paraId="306A2E40" w14:textId="33C799E5" w:rsidR="00A6123C" w:rsidRPr="003021DF" w:rsidRDefault="00A6123C" w:rsidP="00192E7B">
      <w:pPr>
        <w:spacing w:after="120"/>
        <w:ind w:left="360"/>
        <w:rPr>
          <w:sz w:val="22"/>
          <w:szCs w:val="22"/>
        </w:rPr>
      </w:pPr>
      <w:r w:rsidRPr="003021DF">
        <w:rPr>
          <w:b/>
          <w:sz w:val="22"/>
          <w:szCs w:val="22"/>
        </w:rPr>
        <w:t>(A) </w:t>
      </w:r>
      <w:r w:rsidRPr="003021DF">
        <w:rPr>
          <w:b/>
          <w:i/>
          <w:sz w:val="22"/>
          <w:szCs w:val="22"/>
        </w:rPr>
        <w:t xml:space="preserve">Reporting </w:t>
      </w:r>
      <w:r w:rsidR="00DD203E" w:rsidRPr="003021DF">
        <w:rPr>
          <w:b/>
          <w:i/>
          <w:sz w:val="22"/>
          <w:szCs w:val="22"/>
        </w:rPr>
        <w:t>U</w:t>
      </w:r>
      <w:r w:rsidRPr="003021DF">
        <w:rPr>
          <w:b/>
          <w:i/>
          <w:sz w:val="22"/>
          <w:szCs w:val="22"/>
        </w:rPr>
        <w:t xml:space="preserve">nauthorized and </w:t>
      </w:r>
      <w:r w:rsidR="00DD203E" w:rsidRPr="003021DF">
        <w:rPr>
          <w:b/>
          <w:i/>
          <w:sz w:val="22"/>
          <w:szCs w:val="22"/>
        </w:rPr>
        <w:t>U</w:t>
      </w:r>
      <w:r w:rsidRPr="003021DF">
        <w:rPr>
          <w:b/>
          <w:i/>
          <w:sz w:val="22"/>
          <w:szCs w:val="22"/>
        </w:rPr>
        <w:t xml:space="preserve">nnecessary </w:t>
      </w:r>
      <w:r w:rsidR="00DD203E" w:rsidRPr="003021DF">
        <w:rPr>
          <w:b/>
          <w:i/>
          <w:sz w:val="22"/>
          <w:szCs w:val="22"/>
        </w:rPr>
        <w:t>U</w:t>
      </w:r>
      <w:r w:rsidRPr="003021DF">
        <w:rPr>
          <w:b/>
          <w:i/>
          <w:sz w:val="22"/>
          <w:szCs w:val="22"/>
        </w:rPr>
        <w:t>se of VRS</w:t>
      </w:r>
      <w:r w:rsidRPr="003021DF">
        <w:rPr>
          <w:b/>
          <w:sz w:val="22"/>
          <w:szCs w:val="22"/>
        </w:rPr>
        <w:t>.</w:t>
      </w:r>
    </w:p>
    <w:p w14:paraId="03936E12" w14:textId="77777777" w:rsidR="0027410F" w:rsidRPr="003021DF" w:rsidRDefault="0027410F" w:rsidP="00EA48BC">
      <w:pPr>
        <w:spacing w:after="120"/>
        <w:ind w:left="720"/>
        <w:rPr>
          <w:sz w:val="22"/>
          <w:szCs w:val="22"/>
        </w:rPr>
      </w:pPr>
      <w:r w:rsidRPr="003021DF">
        <w:rPr>
          <w:sz w:val="22"/>
          <w:szCs w:val="22"/>
        </w:rPr>
        <w:t>(1) VRS Providers</w:t>
      </w:r>
    </w:p>
    <w:p w14:paraId="7FB07644" w14:textId="6C9BC236" w:rsidR="00940F20" w:rsidRPr="003021DF" w:rsidRDefault="00655B2D" w:rsidP="00AB1DB3">
      <w:pPr>
        <w:spacing w:after="120"/>
        <w:ind w:left="1080"/>
        <w:rPr>
          <w:sz w:val="22"/>
          <w:szCs w:val="22"/>
        </w:rPr>
      </w:pPr>
      <w:r w:rsidRPr="003021DF">
        <w:rPr>
          <w:sz w:val="22"/>
          <w:szCs w:val="22"/>
        </w:rPr>
        <w:t>E</w:t>
      </w:r>
      <w:r w:rsidR="00A6123C" w:rsidRPr="003021DF">
        <w:rPr>
          <w:sz w:val="22"/>
          <w:szCs w:val="22"/>
        </w:rPr>
        <w:t xml:space="preserve">ach respondent will report to the Commission or the TRS Fund Administrator any of the following fraudulent activities: </w:t>
      </w:r>
      <w:r w:rsidR="00382173" w:rsidRPr="003021DF">
        <w:rPr>
          <w:sz w:val="22"/>
          <w:szCs w:val="22"/>
        </w:rPr>
        <w:t xml:space="preserve"> </w:t>
      </w:r>
      <w:r w:rsidR="00A6123C" w:rsidRPr="003021DF">
        <w:rPr>
          <w:sz w:val="22"/>
          <w:szCs w:val="22"/>
        </w:rPr>
        <w:t xml:space="preserve">(1) false or unverified claims for TRS Fund compensation, (2) unauthorized use of VRS, (3) the making of VRS calls that would not otherwise be made, or (4) the use of VRS by persons who do not need the service in order to communicate in a functionally equivalent manner.  </w:t>
      </w:r>
    </w:p>
    <w:p w14:paraId="2FB60F35" w14:textId="149444BF" w:rsidR="00ED3D38" w:rsidRPr="003021DF" w:rsidRDefault="00223AFA" w:rsidP="00AB1DB3">
      <w:pPr>
        <w:spacing w:after="0"/>
        <w:ind w:left="1080"/>
        <w:rPr>
          <w:sz w:val="22"/>
          <w:szCs w:val="22"/>
        </w:rPr>
      </w:pPr>
      <w:r w:rsidRPr="003021DF">
        <w:rPr>
          <w:b/>
          <w:sz w:val="22"/>
          <w:szCs w:val="22"/>
        </w:rPr>
        <w:t>ANNUAL NUMBER OF RESPONDENTS</w:t>
      </w:r>
      <w:r w:rsidR="00ED3D38" w:rsidRPr="003021DF">
        <w:rPr>
          <w:b/>
          <w:sz w:val="22"/>
          <w:szCs w:val="22"/>
        </w:rPr>
        <w:t>:</w:t>
      </w:r>
      <w:r w:rsidR="00ED3D38" w:rsidRPr="003021DF">
        <w:rPr>
          <w:sz w:val="22"/>
          <w:szCs w:val="22"/>
        </w:rPr>
        <w:t xml:space="preserve"> </w:t>
      </w:r>
      <w:r w:rsidR="00854CEF" w:rsidRPr="003021DF">
        <w:rPr>
          <w:sz w:val="22"/>
          <w:szCs w:val="22"/>
        </w:rPr>
        <w:t xml:space="preserve"> </w:t>
      </w:r>
      <w:r w:rsidR="00382173" w:rsidRPr="003021DF">
        <w:rPr>
          <w:b/>
          <w:sz w:val="22"/>
          <w:szCs w:val="22"/>
        </w:rPr>
        <w:t>5</w:t>
      </w:r>
    </w:p>
    <w:p w14:paraId="7A771B6D" w14:textId="2F06ECF3" w:rsidR="000B7AD8" w:rsidRPr="003021DF" w:rsidRDefault="000B7AD8" w:rsidP="00AB1DB3">
      <w:pPr>
        <w:spacing w:after="120"/>
        <w:ind w:left="1080"/>
        <w:rPr>
          <w:sz w:val="22"/>
          <w:szCs w:val="22"/>
        </w:rPr>
      </w:pPr>
      <w:r w:rsidRPr="003021DF">
        <w:rPr>
          <w:sz w:val="22"/>
          <w:szCs w:val="22"/>
        </w:rPr>
        <w:t>5 VRS providers</w:t>
      </w:r>
    </w:p>
    <w:p w14:paraId="76722B82" w14:textId="18A3F1E8" w:rsidR="00AB52C3" w:rsidRPr="003021DF" w:rsidRDefault="00223AFA" w:rsidP="00AB1DB3">
      <w:pPr>
        <w:spacing w:after="0"/>
        <w:ind w:left="1080"/>
        <w:rPr>
          <w:sz w:val="22"/>
          <w:szCs w:val="22"/>
        </w:rPr>
      </w:pPr>
      <w:r w:rsidRPr="003021DF">
        <w:rPr>
          <w:b/>
          <w:sz w:val="22"/>
          <w:szCs w:val="22"/>
        </w:rPr>
        <w:t>ANNUAL NUMBER OF RESPONSES</w:t>
      </w:r>
      <w:r w:rsidR="00ED3D38" w:rsidRPr="003021DF">
        <w:rPr>
          <w:b/>
          <w:sz w:val="22"/>
          <w:szCs w:val="22"/>
        </w:rPr>
        <w:t>:</w:t>
      </w:r>
      <w:r w:rsidR="00ED3D38" w:rsidRPr="003021DF">
        <w:rPr>
          <w:sz w:val="22"/>
          <w:szCs w:val="22"/>
        </w:rPr>
        <w:t xml:space="preserve"> </w:t>
      </w:r>
      <w:r w:rsidR="007A5D2C" w:rsidRPr="003021DF">
        <w:rPr>
          <w:sz w:val="22"/>
          <w:szCs w:val="22"/>
        </w:rPr>
        <w:t xml:space="preserve"> </w:t>
      </w:r>
      <w:r w:rsidR="00A004FA" w:rsidRPr="003021DF">
        <w:rPr>
          <w:b/>
          <w:sz w:val="22"/>
          <w:szCs w:val="22"/>
        </w:rPr>
        <w:t>100</w:t>
      </w:r>
      <w:r w:rsidR="00A65398" w:rsidRPr="003021DF">
        <w:rPr>
          <w:b/>
          <w:sz w:val="22"/>
          <w:szCs w:val="22"/>
        </w:rPr>
        <w:t xml:space="preserve"> </w:t>
      </w:r>
    </w:p>
    <w:p w14:paraId="62076CF1" w14:textId="48EB404F" w:rsidR="000B7AD8" w:rsidRPr="003021DF" w:rsidRDefault="000B7AD8" w:rsidP="00AB1DB3">
      <w:pPr>
        <w:spacing w:after="0"/>
        <w:ind w:left="1080"/>
        <w:rPr>
          <w:sz w:val="22"/>
          <w:szCs w:val="22"/>
        </w:rPr>
      </w:pPr>
      <w:r w:rsidRPr="003021DF">
        <w:rPr>
          <w:sz w:val="22"/>
          <w:szCs w:val="22"/>
        </w:rPr>
        <w:t>The Commission estimates that each respondent will report to the Commission or the TRS Fund Administrator on the average of five times per quarter of the year (every 3 months).</w:t>
      </w:r>
    </w:p>
    <w:p w14:paraId="040EE8E6" w14:textId="15DD5A73" w:rsidR="000B7AD8" w:rsidRPr="003021DF" w:rsidRDefault="000B7AD8" w:rsidP="00AB1DB3">
      <w:pPr>
        <w:spacing w:after="120"/>
        <w:ind w:left="1080"/>
        <w:rPr>
          <w:sz w:val="22"/>
          <w:szCs w:val="22"/>
        </w:rPr>
      </w:pPr>
      <w:r w:rsidRPr="003021DF">
        <w:rPr>
          <w:sz w:val="22"/>
          <w:szCs w:val="22"/>
        </w:rPr>
        <w:t>5 respondents x 5 responses / quarter x 4 quarters = 100</w:t>
      </w:r>
    </w:p>
    <w:p w14:paraId="14FC1077" w14:textId="1D4CC5E7" w:rsidR="00AB52C3" w:rsidRPr="003021DF" w:rsidRDefault="00223AFA" w:rsidP="00AB1DB3">
      <w:pPr>
        <w:spacing w:after="0"/>
        <w:ind w:left="1080"/>
        <w:rPr>
          <w:sz w:val="22"/>
          <w:szCs w:val="22"/>
        </w:rPr>
      </w:pPr>
      <w:r w:rsidRPr="003021DF">
        <w:rPr>
          <w:b/>
          <w:sz w:val="22"/>
          <w:szCs w:val="22"/>
        </w:rPr>
        <w:t>ANNUAL BURDEN HOURS</w:t>
      </w:r>
      <w:r w:rsidR="00AB52C3" w:rsidRPr="003021DF">
        <w:rPr>
          <w:b/>
          <w:sz w:val="22"/>
          <w:szCs w:val="22"/>
        </w:rPr>
        <w:t>:</w:t>
      </w:r>
      <w:r w:rsidR="00AB52C3" w:rsidRPr="003021DF">
        <w:rPr>
          <w:sz w:val="22"/>
          <w:szCs w:val="22"/>
        </w:rPr>
        <w:t xml:space="preserve"> </w:t>
      </w:r>
      <w:r w:rsidR="007A5D2C" w:rsidRPr="003021DF">
        <w:rPr>
          <w:sz w:val="22"/>
          <w:szCs w:val="22"/>
        </w:rPr>
        <w:t xml:space="preserve"> </w:t>
      </w:r>
      <w:r w:rsidR="00A004FA" w:rsidRPr="003021DF">
        <w:rPr>
          <w:b/>
          <w:sz w:val="22"/>
          <w:szCs w:val="22"/>
        </w:rPr>
        <w:t xml:space="preserve">50 </w:t>
      </w:r>
      <w:r w:rsidR="00AB52C3" w:rsidRPr="003021DF">
        <w:rPr>
          <w:b/>
          <w:sz w:val="22"/>
          <w:szCs w:val="22"/>
        </w:rPr>
        <w:t>hours</w:t>
      </w:r>
      <w:r w:rsidR="00AB52C3" w:rsidRPr="003021DF">
        <w:rPr>
          <w:sz w:val="22"/>
          <w:szCs w:val="22"/>
        </w:rPr>
        <w:t xml:space="preserve"> </w:t>
      </w:r>
    </w:p>
    <w:p w14:paraId="267C8072" w14:textId="28003409" w:rsidR="000B7AD8" w:rsidRPr="003021DF" w:rsidRDefault="000B7AD8" w:rsidP="00AB1DB3">
      <w:pPr>
        <w:spacing w:after="0"/>
        <w:ind w:left="1080"/>
        <w:rPr>
          <w:sz w:val="22"/>
          <w:szCs w:val="22"/>
        </w:rPr>
      </w:pPr>
      <w:r w:rsidRPr="003021DF">
        <w:rPr>
          <w:sz w:val="22"/>
          <w:szCs w:val="22"/>
        </w:rPr>
        <w:t>The Commission estimates that each respondent will require approximately 0.5 hour (30 minutes) to produce each report.</w:t>
      </w:r>
    </w:p>
    <w:p w14:paraId="2AD8FA0A" w14:textId="66A3539E" w:rsidR="000B7AD8" w:rsidRPr="003021DF" w:rsidRDefault="000B7AD8" w:rsidP="00AB1DB3">
      <w:pPr>
        <w:spacing w:after="120"/>
        <w:ind w:left="1080"/>
        <w:rPr>
          <w:sz w:val="22"/>
          <w:szCs w:val="22"/>
        </w:rPr>
      </w:pPr>
      <w:r w:rsidRPr="003021DF">
        <w:rPr>
          <w:sz w:val="22"/>
          <w:szCs w:val="22"/>
        </w:rPr>
        <w:lastRenderedPageBreak/>
        <w:t>100 responses x 0.5 hour / response = 50 hours</w:t>
      </w:r>
    </w:p>
    <w:p w14:paraId="4A50D890" w14:textId="6D0C5E1F" w:rsidR="00767B12" w:rsidRPr="003021DF" w:rsidRDefault="00223AFA" w:rsidP="00AB1DB3">
      <w:pPr>
        <w:spacing w:after="0"/>
        <w:ind w:left="1080"/>
        <w:rPr>
          <w:sz w:val="22"/>
          <w:szCs w:val="22"/>
        </w:rPr>
      </w:pPr>
      <w:r w:rsidRPr="003021DF">
        <w:rPr>
          <w:b/>
          <w:sz w:val="22"/>
          <w:szCs w:val="22"/>
        </w:rPr>
        <w:t>ANNUAL IN-HOUSE COST</w:t>
      </w:r>
      <w:r w:rsidR="005C30AE" w:rsidRPr="003021DF">
        <w:rPr>
          <w:b/>
          <w:sz w:val="22"/>
          <w:szCs w:val="22"/>
        </w:rPr>
        <w:t>:</w:t>
      </w:r>
      <w:r w:rsidR="005C30AE" w:rsidRPr="003021DF">
        <w:rPr>
          <w:sz w:val="22"/>
          <w:szCs w:val="22"/>
        </w:rPr>
        <w:t xml:space="preserve"> </w:t>
      </w:r>
      <w:r w:rsidR="007A5D2C" w:rsidRPr="003021DF">
        <w:rPr>
          <w:sz w:val="22"/>
          <w:szCs w:val="22"/>
        </w:rPr>
        <w:t xml:space="preserve"> </w:t>
      </w:r>
      <w:r w:rsidR="00C14025" w:rsidRPr="003021DF">
        <w:rPr>
          <w:b/>
          <w:sz w:val="22"/>
          <w:szCs w:val="22"/>
        </w:rPr>
        <w:t>$</w:t>
      </w:r>
      <w:r w:rsidR="0023289A" w:rsidRPr="003021DF">
        <w:rPr>
          <w:b/>
          <w:sz w:val="22"/>
          <w:szCs w:val="22"/>
        </w:rPr>
        <w:t>3,</w:t>
      </w:r>
      <w:r w:rsidR="00CC2F36" w:rsidRPr="003021DF">
        <w:rPr>
          <w:b/>
          <w:sz w:val="22"/>
          <w:szCs w:val="22"/>
        </w:rPr>
        <w:t>294</w:t>
      </w:r>
    </w:p>
    <w:p w14:paraId="404C04D0" w14:textId="0E83AD45" w:rsidR="000B7AD8" w:rsidRPr="003021DF" w:rsidRDefault="000B7AD8" w:rsidP="00AB1DB3">
      <w:pPr>
        <w:spacing w:after="0"/>
        <w:ind w:left="1080"/>
        <w:rPr>
          <w:sz w:val="22"/>
          <w:szCs w:val="22"/>
        </w:rPr>
      </w:pPr>
      <w:r w:rsidRPr="003021DF">
        <w:rPr>
          <w:sz w:val="22"/>
          <w:szCs w:val="22"/>
        </w:rPr>
        <w:t>The Commission assumes that respondents will use in-house personnel whose pay is comparable to senior-level federal employees (GS-14/5</w:t>
      </w:r>
      <w:r w:rsidR="006E47B5" w:rsidRPr="003021DF">
        <w:rPr>
          <w:sz w:val="22"/>
          <w:szCs w:val="22"/>
        </w:rPr>
        <w:t xml:space="preserve"> at $6</w:t>
      </w:r>
      <w:r w:rsidR="00F768D3" w:rsidRPr="003021DF">
        <w:rPr>
          <w:sz w:val="22"/>
          <w:szCs w:val="22"/>
        </w:rPr>
        <w:t>5.88</w:t>
      </w:r>
      <w:r w:rsidR="006E47B5" w:rsidRPr="003021DF">
        <w:rPr>
          <w:sz w:val="22"/>
          <w:szCs w:val="22"/>
        </w:rPr>
        <w:t xml:space="preserve"> per hour</w:t>
      </w:r>
      <w:r w:rsidRPr="003021DF">
        <w:rPr>
          <w:sz w:val="22"/>
          <w:szCs w:val="22"/>
        </w:rPr>
        <w:t>) to report fraudulent activities.</w:t>
      </w:r>
      <w:r w:rsidR="00655B2D" w:rsidRPr="003021DF">
        <w:rPr>
          <w:sz w:val="22"/>
          <w:szCs w:val="22"/>
        </w:rPr>
        <w:t xml:space="preserve">  </w:t>
      </w:r>
    </w:p>
    <w:p w14:paraId="3F98A536" w14:textId="10767660" w:rsidR="000B7AD8" w:rsidRPr="003021DF" w:rsidRDefault="000174CB" w:rsidP="00AB1DB3">
      <w:pPr>
        <w:spacing w:after="120"/>
        <w:ind w:left="1080"/>
        <w:rPr>
          <w:sz w:val="22"/>
          <w:szCs w:val="22"/>
        </w:rPr>
      </w:pPr>
      <w:r w:rsidRPr="003021DF">
        <w:rPr>
          <w:sz w:val="22"/>
          <w:szCs w:val="22"/>
        </w:rPr>
        <w:t>5</w:t>
      </w:r>
      <w:r w:rsidR="000B7AD8" w:rsidRPr="003021DF">
        <w:rPr>
          <w:sz w:val="22"/>
          <w:szCs w:val="22"/>
        </w:rPr>
        <w:t>0 hours x $6</w:t>
      </w:r>
      <w:r w:rsidR="00F768D3" w:rsidRPr="003021DF">
        <w:rPr>
          <w:sz w:val="22"/>
          <w:szCs w:val="22"/>
        </w:rPr>
        <w:t>5.88</w:t>
      </w:r>
      <w:r w:rsidR="000B7AD8" w:rsidRPr="003021DF">
        <w:rPr>
          <w:sz w:val="22"/>
          <w:szCs w:val="22"/>
        </w:rPr>
        <w:t xml:space="preserve"> / hour = $3,</w:t>
      </w:r>
      <w:r w:rsidR="00F768D3" w:rsidRPr="003021DF">
        <w:rPr>
          <w:sz w:val="22"/>
          <w:szCs w:val="22"/>
        </w:rPr>
        <w:t>294</w:t>
      </w:r>
    </w:p>
    <w:p w14:paraId="3DD3E197" w14:textId="425A6823" w:rsidR="00655B2D" w:rsidRPr="003021DF" w:rsidRDefault="0027410F" w:rsidP="000B7AD8">
      <w:pPr>
        <w:spacing w:after="120"/>
        <w:ind w:left="720"/>
        <w:rPr>
          <w:sz w:val="22"/>
          <w:szCs w:val="22"/>
        </w:rPr>
      </w:pPr>
      <w:r w:rsidRPr="003021DF">
        <w:rPr>
          <w:sz w:val="22"/>
          <w:szCs w:val="22"/>
        </w:rPr>
        <w:t xml:space="preserve">(2) </w:t>
      </w:r>
      <w:r w:rsidR="00AB1DB3" w:rsidRPr="003021DF">
        <w:rPr>
          <w:sz w:val="22"/>
          <w:szCs w:val="22"/>
        </w:rPr>
        <w:t xml:space="preserve">Unusual Activity for </w:t>
      </w:r>
      <w:r w:rsidRPr="003021DF">
        <w:rPr>
          <w:sz w:val="22"/>
          <w:szCs w:val="22"/>
        </w:rPr>
        <w:t>Enterprise and Public Videophones</w:t>
      </w:r>
    </w:p>
    <w:p w14:paraId="5BA868CE" w14:textId="7A0F1B44" w:rsidR="00EF7AF8" w:rsidRPr="003021DF" w:rsidRDefault="00EF7AF8" w:rsidP="00D03601">
      <w:pPr>
        <w:spacing w:after="120"/>
        <w:ind w:left="1080"/>
        <w:rPr>
          <w:sz w:val="22"/>
          <w:szCs w:val="22"/>
        </w:rPr>
      </w:pPr>
      <w:r w:rsidRPr="003021DF">
        <w:rPr>
          <w:sz w:val="22"/>
          <w:szCs w:val="22"/>
        </w:rPr>
        <w:t xml:space="preserve">Each respondent VRS provider must monitor enterprise and public videophone usage, and report any unusual activity to the TRS Fund administrator.  </w:t>
      </w:r>
    </w:p>
    <w:p w14:paraId="58BE4786" w14:textId="10FD9814" w:rsidR="00EF7AF8" w:rsidRPr="003021DF" w:rsidRDefault="00EF7AF8" w:rsidP="00D03601">
      <w:pPr>
        <w:spacing w:after="0"/>
        <w:ind w:left="1080"/>
        <w:rPr>
          <w:b/>
          <w:sz w:val="22"/>
          <w:szCs w:val="22"/>
        </w:rPr>
      </w:pPr>
      <w:r w:rsidRPr="003021DF">
        <w:rPr>
          <w:b/>
          <w:sz w:val="22"/>
          <w:szCs w:val="22"/>
        </w:rPr>
        <w:t>ANNUAL NUMBER OF RESPONDENTS</w:t>
      </w:r>
      <w:r w:rsidRPr="003021DF">
        <w:rPr>
          <w:sz w:val="22"/>
          <w:szCs w:val="22"/>
        </w:rPr>
        <w:t xml:space="preserve">:  </w:t>
      </w:r>
      <w:r w:rsidRPr="003021DF">
        <w:rPr>
          <w:b/>
          <w:sz w:val="22"/>
          <w:szCs w:val="22"/>
        </w:rPr>
        <w:t>5</w:t>
      </w:r>
    </w:p>
    <w:p w14:paraId="6BBFED23" w14:textId="44167E57" w:rsidR="00EF7AF8" w:rsidRPr="003021DF" w:rsidRDefault="00781BD2" w:rsidP="00D03601">
      <w:pPr>
        <w:spacing w:after="120"/>
        <w:ind w:left="1080"/>
        <w:rPr>
          <w:sz w:val="22"/>
          <w:szCs w:val="22"/>
        </w:rPr>
      </w:pPr>
      <w:r w:rsidRPr="003021DF">
        <w:rPr>
          <w:sz w:val="22"/>
          <w:szCs w:val="22"/>
        </w:rPr>
        <w:t xml:space="preserve">5 </w:t>
      </w:r>
      <w:r w:rsidR="00EF7AF8" w:rsidRPr="003021DF">
        <w:rPr>
          <w:sz w:val="22"/>
          <w:szCs w:val="22"/>
        </w:rPr>
        <w:t>VRS providers</w:t>
      </w:r>
    </w:p>
    <w:p w14:paraId="73A77B3D" w14:textId="19358835" w:rsidR="00781BD2" w:rsidRPr="003021DF" w:rsidRDefault="00781BD2" w:rsidP="00D03601">
      <w:pPr>
        <w:spacing w:after="0"/>
        <w:ind w:left="1080"/>
        <w:rPr>
          <w:b/>
          <w:sz w:val="22"/>
          <w:szCs w:val="22"/>
        </w:rPr>
      </w:pPr>
      <w:r w:rsidRPr="003021DF">
        <w:rPr>
          <w:b/>
          <w:sz w:val="22"/>
          <w:szCs w:val="22"/>
        </w:rPr>
        <w:t>ANNUAL NUMBER OF RESPONSES</w:t>
      </w:r>
      <w:r w:rsidRPr="003021DF">
        <w:rPr>
          <w:sz w:val="22"/>
          <w:szCs w:val="22"/>
        </w:rPr>
        <w:t xml:space="preserve">:  </w:t>
      </w:r>
      <w:r w:rsidR="00CB50BA" w:rsidRPr="003021DF">
        <w:rPr>
          <w:b/>
          <w:sz w:val="22"/>
          <w:szCs w:val="22"/>
        </w:rPr>
        <w:t>25</w:t>
      </w:r>
    </w:p>
    <w:p w14:paraId="075AC606" w14:textId="35B70C81" w:rsidR="000174CB" w:rsidRPr="003021DF" w:rsidRDefault="000174CB" w:rsidP="00D03601">
      <w:pPr>
        <w:spacing w:after="0"/>
        <w:ind w:left="1080"/>
        <w:rPr>
          <w:sz w:val="22"/>
          <w:szCs w:val="22"/>
        </w:rPr>
      </w:pPr>
      <w:r w:rsidRPr="003021DF">
        <w:rPr>
          <w:sz w:val="22"/>
          <w:szCs w:val="22"/>
        </w:rPr>
        <w:t xml:space="preserve">The Commission assumes that each VRS provider will detect </w:t>
      </w:r>
      <w:r w:rsidR="00CB50BA" w:rsidRPr="003021DF">
        <w:rPr>
          <w:sz w:val="22"/>
          <w:szCs w:val="22"/>
        </w:rPr>
        <w:t>five</w:t>
      </w:r>
      <w:r w:rsidRPr="003021DF">
        <w:rPr>
          <w:sz w:val="22"/>
          <w:szCs w:val="22"/>
        </w:rPr>
        <w:t xml:space="preserve"> unusual activities each year.</w:t>
      </w:r>
    </w:p>
    <w:p w14:paraId="77B82546" w14:textId="02A55D08" w:rsidR="000174CB" w:rsidRPr="003021DF" w:rsidRDefault="00CB50BA" w:rsidP="00D03601">
      <w:pPr>
        <w:spacing w:after="120"/>
        <w:ind w:left="1080"/>
        <w:rPr>
          <w:sz w:val="22"/>
          <w:szCs w:val="22"/>
        </w:rPr>
      </w:pPr>
      <w:r w:rsidRPr="003021DF">
        <w:rPr>
          <w:sz w:val="22"/>
          <w:szCs w:val="22"/>
        </w:rPr>
        <w:t>5</w:t>
      </w:r>
      <w:r w:rsidR="000174CB" w:rsidRPr="003021DF">
        <w:rPr>
          <w:sz w:val="22"/>
          <w:szCs w:val="22"/>
        </w:rPr>
        <w:t xml:space="preserve"> responses/respondent x 5 respondents = </w:t>
      </w:r>
      <w:r w:rsidRPr="003021DF">
        <w:rPr>
          <w:sz w:val="22"/>
          <w:szCs w:val="22"/>
        </w:rPr>
        <w:t>25</w:t>
      </w:r>
      <w:r w:rsidR="000174CB" w:rsidRPr="003021DF">
        <w:rPr>
          <w:sz w:val="22"/>
          <w:szCs w:val="22"/>
        </w:rPr>
        <w:t xml:space="preserve"> responses</w:t>
      </w:r>
    </w:p>
    <w:p w14:paraId="07102C47" w14:textId="1CEEA2A6" w:rsidR="00D87922" w:rsidRPr="003021DF" w:rsidRDefault="00781BD2" w:rsidP="00D03601">
      <w:pPr>
        <w:spacing w:after="0"/>
        <w:ind w:left="1080"/>
        <w:rPr>
          <w:sz w:val="22"/>
          <w:szCs w:val="22"/>
        </w:rPr>
      </w:pPr>
      <w:r w:rsidRPr="003021DF">
        <w:rPr>
          <w:b/>
          <w:sz w:val="22"/>
          <w:szCs w:val="22"/>
        </w:rPr>
        <w:t xml:space="preserve">ANNUAL BURDEN HOURS:  </w:t>
      </w:r>
      <w:r w:rsidR="00CB50BA" w:rsidRPr="003021DF">
        <w:rPr>
          <w:b/>
          <w:sz w:val="22"/>
          <w:szCs w:val="22"/>
        </w:rPr>
        <w:t>1</w:t>
      </w:r>
      <w:r w:rsidR="00B423FE" w:rsidRPr="003021DF">
        <w:rPr>
          <w:b/>
          <w:sz w:val="22"/>
          <w:szCs w:val="22"/>
        </w:rPr>
        <w:t>3</w:t>
      </w:r>
    </w:p>
    <w:p w14:paraId="49CFDF2B" w14:textId="699F69CF" w:rsidR="00781BD2" w:rsidRPr="003021DF" w:rsidRDefault="00D87922" w:rsidP="00D03601">
      <w:pPr>
        <w:spacing w:after="0"/>
        <w:ind w:left="1080"/>
        <w:rPr>
          <w:sz w:val="22"/>
          <w:szCs w:val="22"/>
        </w:rPr>
      </w:pPr>
      <w:r w:rsidRPr="003021DF">
        <w:rPr>
          <w:sz w:val="22"/>
          <w:szCs w:val="22"/>
        </w:rPr>
        <w:t>The Commission estimates that each respondent will require approximately 0.5 hour (30 minutes) to produce each report.</w:t>
      </w:r>
    </w:p>
    <w:p w14:paraId="33A9DB82" w14:textId="4E136069" w:rsidR="00D87922" w:rsidRPr="003021DF" w:rsidRDefault="00CB50BA" w:rsidP="00D03601">
      <w:pPr>
        <w:spacing w:after="120"/>
        <w:ind w:left="1080"/>
        <w:rPr>
          <w:sz w:val="22"/>
          <w:szCs w:val="22"/>
        </w:rPr>
      </w:pPr>
      <w:r w:rsidRPr="003021DF">
        <w:rPr>
          <w:sz w:val="22"/>
          <w:szCs w:val="22"/>
        </w:rPr>
        <w:t>25</w:t>
      </w:r>
      <w:r w:rsidR="00D87922" w:rsidRPr="003021DF">
        <w:rPr>
          <w:sz w:val="22"/>
          <w:szCs w:val="22"/>
        </w:rPr>
        <w:t xml:space="preserve"> responses x 0.5 hour/response = </w:t>
      </w:r>
      <w:r w:rsidRPr="003021DF">
        <w:rPr>
          <w:sz w:val="22"/>
          <w:szCs w:val="22"/>
        </w:rPr>
        <w:t>1</w:t>
      </w:r>
      <w:r w:rsidR="00FE2508" w:rsidRPr="003021DF">
        <w:rPr>
          <w:sz w:val="22"/>
          <w:szCs w:val="22"/>
        </w:rPr>
        <w:t>2.5</w:t>
      </w:r>
      <w:r w:rsidR="00D87922" w:rsidRPr="003021DF">
        <w:rPr>
          <w:sz w:val="22"/>
          <w:szCs w:val="22"/>
        </w:rPr>
        <w:t xml:space="preserve"> hours</w:t>
      </w:r>
      <w:r w:rsidR="00B423FE" w:rsidRPr="003021DF">
        <w:rPr>
          <w:sz w:val="22"/>
          <w:szCs w:val="22"/>
        </w:rPr>
        <w:t xml:space="preserve"> </w:t>
      </w:r>
      <w:r w:rsidR="0085122C" w:rsidRPr="003021DF">
        <w:rPr>
          <w:sz w:val="22"/>
          <w:szCs w:val="22"/>
        </w:rPr>
        <w:t>(</w:t>
      </w:r>
      <w:r w:rsidR="00B423FE" w:rsidRPr="003021DF">
        <w:rPr>
          <w:sz w:val="22"/>
          <w:szCs w:val="22"/>
        </w:rPr>
        <w:t>rounded</w:t>
      </w:r>
      <w:r w:rsidR="00FE2508" w:rsidRPr="003021DF">
        <w:rPr>
          <w:sz w:val="22"/>
          <w:szCs w:val="22"/>
        </w:rPr>
        <w:t xml:space="preserve"> to 13</w:t>
      </w:r>
      <w:r w:rsidR="0085122C" w:rsidRPr="003021DF">
        <w:rPr>
          <w:sz w:val="22"/>
          <w:szCs w:val="22"/>
        </w:rPr>
        <w:t>)</w:t>
      </w:r>
    </w:p>
    <w:p w14:paraId="42343D87" w14:textId="3AC26698" w:rsidR="00781BD2" w:rsidRPr="003021DF" w:rsidRDefault="00781BD2" w:rsidP="00D03601">
      <w:pPr>
        <w:spacing w:after="0"/>
        <w:ind w:left="1080"/>
        <w:rPr>
          <w:sz w:val="22"/>
          <w:szCs w:val="22"/>
        </w:rPr>
      </w:pPr>
      <w:r w:rsidRPr="003021DF">
        <w:rPr>
          <w:b/>
          <w:sz w:val="22"/>
          <w:szCs w:val="22"/>
        </w:rPr>
        <w:t>ANNUAL IN-HOUSE COST</w:t>
      </w:r>
      <w:r w:rsidRPr="003021DF">
        <w:rPr>
          <w:sz w:val="22"/>
          <w:szCs w:val="22"/>
        </w:rPr>
        <w:t xml:space="preserve">:  </w:t>
      </w:r>
      <w:r w:rsidR="00D87922" w:rsidRPr="003021DF">
        <w:rPr>
          <w:b/>
          <w:sz w:val="22"/>
          <w:szCs w:val="22"/>
        </w:rPr>
        <w:t>$</w:t>
      </w:r>
      <w:r w:rsidR="00CC2F36" w:rsidRPr="003021DF">
        <w:rPr>
          <w:b/>
          <w:sz w:val="22"/>
          <w:szCs w:val="22"/>
        </w:rPr>
        <w:t>823.50</w:t>
      </w:r>
    </w:p>
    <w:p w14:paraId="787DE37A" w14:textId="4EE6ACA9" w:rsidR="00D87922" w:rsidRPr="003021DF" w:rsidRDefault="00D87922" w:rsidP="00D03601">
      <w:pPr>
        <w:spacing w:after="0"/>
        <w:ind w:left="1080"/>
        <w:rPr>
          <w:sz w:val="22"/>
          <w:szCs w:val="22"/>
        </w:rPr>
      </w:pPr>
      <w:r w:rsidRPr="003021DF">
        <w:rPr>
          <w:sz w:val="22"/>
          <w:szCs w:val="22"/>
        </w:rPr>
        <w:t>The Commission assumes that respondents will use in-house personnel whose pay is comparable to senior-level federal employees (GS-14/5 at $6</w:t>
      </w:r>
      <w:r w:rsidR="00B458E1" w:rsidRPr="003021DF">
        <w:rPr>
          <w:sz w:val="22"/>
          <w:szCs w:val="22"/>
        </w:rPr>
        <w:t>5.88</w:t>
      </w:r>
      <w:r w:rsidRPr="003021DF">
        <w:rPr>
          <w:sz w:val="22"/>
          <w:szCs w:val="22"/>
        </w:rPr>
        <w:t xml:space="preserve"> per hour) to report fraudulent activities</w:t>
      </w:r>
    </w:p>
    <w:p w14:paraId="4A41C81B" w14:textId="3695D627" w:rsidR="00781BD2" w:rsidRPr="003021DF" w:rsidRDefault="00CB50BA" w:rsidP="00D03601">
      <w:pPr>
        <w:spacing w:after="0"/>
        <w:ind w:left="1080"/>
        <w:rPr>
          <w:sz w:val="22"/>
          <w:szCs w:val="22"/>
        </w:rPr>
      </w:pPr>
      <w:r w:rsidRPr="003021DF">
        <w:rPr>
          <w:sz w:val="22"/>
          <w:szCs w:val="22"/>
        </w:rPr>
        <w:t>1</w:t>
      </w:r>
      <w:r w:rsidR="00A81512" w:rsidRPr="003021DF">
        <w:rPr>
          <w:sz w:val="22"/>
          <w:szCs w:val="22"/>
        </w:rPr>
        <w:t>2.5</w:t>
      </w:r>
      <w:r w:rsidR="00D87922" w:rsidRPr="003021DF">
        <w:rPr>
          <w:sz w:val="22"/>
          <w:szCs w:val="22"/>
        </w:rPr>
        <w:t xml:space="preserve"> hours x $6</w:t>
      </w:r>
      <w:r w:rsidR="00F768D3" w:rsidRPr="003021DF">
        <w:rPr>
          <w:sz w:val="22"/>
          <w:szCs w:val="22"/>
        </w:rPr>
        <w:t>5.88</w:t>
      </w:r>
      <w:r w:rsidR="00D87922" w:rsidRPr="003021DF">
        <w:rPr>
          <w:sz w:val="22"/>
          <w:szCs w:val="22"/>
        </w:rPr>
        <w:t xml:space="preserve"> / hour = $</w:t>
      </w:r>
      <w:r w:rsidR="00F768D3" w:rsidRPr="003021DF">
        <w:rPr>
          <w:sz w:val="22"/>
          <w:szCs w:val="22"/>
        </w:rPr>
        <w:t>823.5</w:t>
      </w:r>
      <w:r w:rsidR="00CC2F36" w:rsidRPr="003021DF">
        <w:rPr>
          <w:sz w:val="22"/>
          <w:szCs w:val="22"/>
        </w:rPr>
        <w:t>0</w:t>
      </w:r>
      <w:r w:rsidR="00F768D3" w:rsidRPr="003021DF">
        <w:rPr>
          <w:sz w:val="22"/>
          <w:szCs w:val="22"/>
        </w:rPr>
        <w:t xml:space="preserve"> </w:t>
      </w:r>
    </w:p>
    <w:p w14:paraId="0865BF0D" w14:textId="77777777" w:rsidR="00EF7AF8" w:rsidRPr="003021DF" w:rsidRDefault="00EF7AF8" w:rsidP="000B7AD8">
      <w:pPr>
        <w:spacing w:after="120"/>
        <w:ind w:left="720"/>
        <w:rPr>
          <w:sz w:val="22"/>
          <w:szCs w:val="22"/>
        </w:rPr>
      </w:pPr>
    </w:p>
    <w:p w14:paraId="3089FE3F" w14:textId="0D5D57F7" w:rsidR="00EF7AF8" w:rsidRPr="003021DF" w:rsidRDefault="00AB1DB3" w:rsidP="0081679E">
      <w:pPr>
        <w:spacing w:after="120"/>
        <w:ind w:left="720"/>
        <w:rPr>
          <w:sz w:val="22"/>
          <w:szCs w:val="22"/>
        </w:rPr>
      </w:pPr>
      <w:r w:rsidRPr="003021DF">
        <w:rPr>
          <w:sz w:val="22"/>
          <w:szCs w:val="22"/>
        </w:rPr>
        <w:t xml:space="preserve">(3) Removals and Disconnections for </w:t>
      </w:r>
      <w:r w:rsidR="00EF7AF8" w:rsidRPr="003021DF">
        <w:rPr>
          <w:sz w:val="22"/>
          <w:szCs w:val="22"/>
        </w:rPr>
        <w:t>Enterprise and Public Videophones</w:t>
      </w:r>
    </w:p>
    <w:p w14:paraId="0B661D95" w14:textId="3ED13A89" w:rsidR="00411893" w:rsidRPr="003021DF" w:rsidRDefault="00411893" w:rsidP="0081679E">
      <w:pPr>
        <w:spacing w:after="120"/>
        <w:ind w:left="1080"/>
        <w:rPr>
          <w:sz w:val="22"/>
          <w:szCs w:val="22"/>
        </w:rPr>
      </w:pPr>
      <w:r w:rsidRPr="003021DF">
        <w:rPr>
          <w:sz w:val="22"/>
          <w:szCs w:val="22"/>
        </w:rPr>
        <w:t xml:space="preserve">Each respondent VRS providers must notify the TRS Fund administrator within one business day in the event that a registered enterprise or public videophone is removed or permanently disconnected from VRS.  </w:t>
      </w:r>
    </w:p>
    <w:p w14:paraId="5A4CAC10" w14:textId="77777777" w:rsidR="00AB1DB3" w:rsidRPr="003021DF" w:rsidRDefault="00AB1DB3" w:rsidP="00AB1DB3">
      <w:pPr>
        <w:spacing w:after="0"/>
        <w:ind w:left="1080"/>
        <w:rPr>
          <w:b/>
          <w:sz w:val="22"/>
          <w:szCs w:val="22"/>
        </w:rPr>
      </w:pPr>
      <w:r w:rsidRPr="003021DF">
        <w:rPr>
          <w:b/>
          <w:sz w:val="22"/>
          <w:szCs w:val="22"/>
        </w:rPr>
        <w:t>ANNUAL NUMBER OF RESPONDENTS</w:t>
      </w:r>
      <w:r w:rsidRPr="003021DF">
        <w:rPr>
          <w:sz w:val="22"/>
          <w:szCs w:val="22"/>
        </w:rPr>
        <w:t xml:space="preserve">:  </w:t>
      </w:r>
      <w:r w:rsidRPr="003021DF">
        <w:rPr>
          <w:b/>
          <w:sz w:val="22"/>
          <w:szCs w:val="22"/>
        </w:rPr>
        <w:t>5</w:t>
      </w:r>
    </w:p>
    <w:p w14:paraId="4A71BB47" w14:textId="77777777" w:rsidR="00AB1DB3" w:rsidRPr="003021DF" w:rsidRDefault="00AB1DB3" w:rsidP="00AB1DB3">
      <w:pPr>
        <w:spacing w:after="120"/>
        <w:ind w:left="1080"/>
        <w:rPr>
          <w:sz w:val="22"/>
          <w:szCs w:val="22"/>
        </w:rPr>
      </w:pPr>
      <w:r w:rsidRPr="003021DF">
        <w:rPr>
          <w:sz w:val="22"/>
          <w:szCs w:val="22"/>
        </w:rPr>
        <w:t>5 VRS providers</w:t>
      </w:r>
    </w:p>
    <w:p w14:paraId="082A67FD" w14:textId="036E8A1B" w:rsidR="00AB1DB3" w:rsidRPr="003021DF" w:rsidRDefault="00AB1DB3" w:rsidP="00AB1DB3">
      <w:pPr>
        <w:spacing w:after="0"/>
        <w:ind w:left="1080"/>
        <w:rPr>
          <w:b/>
          <w:sz w:val="22"/>
          <w:szCs w:val="22"/>
        </w:rPr>
      </w:pPr>
      <w:r w:rsidRPr="003021DF">
        <w:rPr>
          <w:b/>
          <w:sz w:val="22"/>
          <w:szCs w:val="22"/>
        </w:rPr>
        <w:t>ANNUAL NUMBER OF RESPONSES</w:t>
      </w:r>
      <w:r w:rsidRPr="003021DF">
        <w:rPr>
          <w:sz w:val="22"/>
          <w:szCs w:val="22"/>
        </w:rPr>
        <w:t xml:space="preserve">:  </w:t>
      </w:r>
      <w:r w:rsidR="00CB50BA" w:rsidRPr="003021DF">
        <w:rPr>
          <w:b/>
          <w:sz w:val="22"/>
          <w:szCs w:val="22"/>
        </w:rPr>
        <w:t>2</w:t>
      </w:r>
      <w:r w:rsidR="0081679E" w:rsidRPr="003021DF">
        <w:rPr>
          <w:b/>
          <w:sz w:val="22"/>
          <w:szCs w:val="22"/>
        </w:rPr>
        <w:t>5</w:t>
      </w:r>
      <w:r w:rsidRPr="003021DF">
        <w:rPr>
          <w:b/>
          <w:sz w:val="22"/>
          <w:szCs w:val="22"/>
        </w:rPr>
        <w:t>0</w:t>
      </w:r>
    </w:p>
    <w:p w14:paraId="5DE41C8A" w14:textId="6CA3E368" w:rsidR="00AB1DB3" w:rsidRPr="003021DF" w:rsidRDefault="00AB1DB3" w:rsidP="00AB1DB3">
      <w:pPr>
        <w:spacing w:after="0"/>
        <w:ind w:left="1080"/>
        <w:rPr>
          <w:sz w:val="22"/>
          <w:szCs w:val="22"/>
        </w:rPr>
      </w:pPr>
      <w:r w:rsidRPr="003021DF">
        <w:rPr>
          <w:sz w:val="22"/>
          <w:szCs w:val="22"/>
        </w:rPr>
        <w:t xml:space="preserve">The Commission assumes that each VRS provider will </w:t>
      </w:r>
      <w:r w:rsidR="0081679E" w:rsidRPr="003021DF">
        <w:rPr>
          <w:sz w:val="22"/>
          <w:szCs w:val="22"/>
        </w:rPr>
        <w:t xml:space="preserve">report </w:t>
      </w:r>
      <w:r w:rsidR="00CB50BA" w:rsidRPr="003021DF">
        <w:rPr>
          <w:sz w:val="22"/>
          <w:szCs w:val="22"/>
        </w:rPr>
        <w:t>50</w:t>
      </w:r>
      <w:r w:rsidR="0081679E" w:rsidRPr="003021DF">
        <w:rPr>
          <w:sz w:val="22"/>
          <w:szCs w:val="22"/>
        </w:rPr>
        <w:t xml:space="preserve"> removals or disconnections of enterprise and public videophones each year.</w:t>
      </w:r>
    </w:p>
    <w:p w14:paraId="1327CCDA" w14:textId="66580AE2" w:rsidR="00AB1DB3" w:rsidRPr="003021DF" w:rsidRDefault="00CB50BA" w:rsidP="00AB1DB3">
      <w:pPr>
        <w:spacing w:after="120"/>
        <w:ind w:left="1080"/>
        <w:rPr>
          <w:sz w:val="22"/>
          <w:szCs w:val="22"/>
        </w:rPr>
      </w:pPr>
      <w:r w:rsidRPr="003021DF">
        <w:rPr>
          <w:sz w:val="22"/>
          <w:szCs w:val="22"/>
        </w:rPr>
        <w:t>50</w:t>
      </w:r>
      <w:r w:rsidR="00AB1DB3" w:rsidRPr="003021DF">
        <w:rPr>
          <w:sz w:val="22"/>
          <w:szCs w:val="22"/>
        </w:rPr>
        <w:t xml:space="preserve"> responses/respondent x 5 respondents = </w:t>
      </w:r>
      <w:r w:rsidRPr="003021DF">
        <w:rPr>
          <w:sz w:val="22"/>
          <w:szCs w:val="22"/>
        </w:rPr>
        <w:t>2</w:t>
      </w:r>
      <w:r w:rsidR="0081679E" w:rsidRPr="003021DF">
        <w:rPr>
          <w:sz w:val="22"/>
          <w:szCs w:val="22"/>
        </w:rPr>
        <w:t>5</w:t>
      </w:r>
      <w:r w:rsidR="00AB1DB3" w:rsidRPr="003021DF">
        <w:rPr>
          <w:sz w:val="22"/>
          <w:szCs w:val="22"/>
        </w:rPr>
        <w:t>0 responses</w:t>
      </w:r>
    </w:p>
    <w:p w14:paraId="78EA7E31" w14:textId="1CB52EFC" w:rsidR="00AB1DB3" w:rsidRPr="003021DF" w:rsidRDefault="00AB1DB3" w:rsidP="00AB1DB3">
      <w:pPr>
        <w:spacing w:after="0"/>
        <w:ind w:left="1080"/>
        <w:rPr>
          <w:sz w:val="22"/>
          <w:szCs w:val="22"/>
        </w:rPr>
      </w:pPr>
      <w:r w:rsidRPr="003021DF">
        <w:rPr>
          <w:b/>
          <w:sz w:val="22"/>
          <w:szCs w:val="22"/>
        </w:rPr>
        <w:t xml:space="preserve">ANNUAL BURDEN HOURS:  </w:t>
      </w:r>
      <w:r w:rsidR="00CB50BA" w:rsidRPr="003021DF">
        <w:rPr>
          <w:b/>
          <w:sz w:val="22"/>
          <w:szCs w:val="22"/>
        </w:rPr>
        <w:t>1</w:t>
      </w:r>
      <w:r w:rsidR="0081679E" w:rsidRPr="003021DF">
        <w:rPr>
          <w:b/>
          <w:sz w:val="22"/>
          <w:szCs w:val="22"/>
        </w:rPr>
        <w:t>2</w:t>
      </w:r>
      <w:r w:rsidRPr="003021DF">
        <w:rPr>
          <w:b/>
          <w:sz w:val="22"/>
          <w:szCs w:val="22"/>
        </w:rPr>
        <w:t>5</w:t>
      </w:r>
    </w:p>
    <w:p w14:paraId="56F80414" w14:textId="77777777" w:rsidR="00AB1DB3" w:rsidRPr="003021DF" w:rsidRDefault="00AB1DB3" w:rsidP="00AB1DB3">
      <w:pPr>
        <w:spacing w:after="0"/>
        <w:ind w:left="1080"/>
        <w:rPr>
          <w:sz w:val="22"/>
          <w:szCs w:val="22"/>
        </w:rPr>
      </w:pPr>
      <w:r w:rsidRPr="003021DF">
        <w:rPr>
          <w:sz w:val="22"/>
          <w:szCs w:val="22"/>
        </w:rPr>
        <w:t>The Commission estimates that each respondent will require approximately 0.5 hour (30 minutes) to produce each report.</w:t>
      </w:r>
    </w:p>
    <w:p w14:paraId="03C14ADC" w14:textId="1D3D8353" w:rsidR="00AB1DB3" w:rsidRPr="003021DF" w:rsidRDefault="0026194C" w:rsidP="00AB1DB3">
      <w:pPr>
        <w:spacing w:after="120"/>
        <w:ind w:left="1080"/>
        <w:rPr>
          <w:sz w:val="22"/>
          <w:szCs w:val="22"/>
        </w:rPr>
      </w:pPr>
      <w:r w:rsidRPr="003021DF">
        <w:rPr>
          <w:sz w:val="22"/>
          <w:szCs w:val="22"/>
        </w:rPr>
        <w:t>2</w:t>
      </w:r>
      <w:r w:rsidR="0081679E" w:rsidRPr="003021DF">
        <w:rPr>
          <w:sz w:val="22"/>
          <w:szCs w:val="22"/>
        </w:rPr>
        <w:t>5</w:t>
      </w:r>
      <w:r w:rsidR="00AB1DB3" w:rsidRPr="003021DF">
        <w:rPr>
          <w:sz w:val="22"/>
          <w:szCs w:val="22"/>
        </w:rPr>
        <w:t xml:space="preserve">0 responses x 0.5 hour/response = </w:t>
      </w:r>
      <w:r w:rsidR="00CB50BA" w:rsidRPr="003021DF">
        <w:rPr>
          <w:sz w:val="22"/>
          <w:szCs w:val="22"/>
        </w:rPr>
        <w:t>1</w:t>
      </w:r>
      <w:r w:rsidR="0081679E" w:rsidRPr="003021DF">
        <w:rPr>
          <w:sz w:val="22"/>
          <w:szCs w:val="22"/>
        </w:rPr>
        <w:t>2</w:t>
      </w:r>
      <w:r w:rsidR="00AB1DB3" w:rsidRPr="003021DF">
        <w:rPr>
          <w:sz w:val="22"/>
          <w:szCs w:val="22"/>
        </w:rPr>
        <w:t>5 hours</w:t>
      </w:r>
    </w:p>
    <w:p w14:paraId="29619A5D" w14:textId="62846B1E" w:rsidR="00AB1DB3" w:rsidRPr="003021DF" w:rsidRDefault="00AB1DB3" w:rsidP="00AB1DB3">
      <w:pPr>
        <w:spacing w:after="0"/>
        <w:ind w:left="1080"/>
        <w:rPr>
          <w:sz w:val="22"/>
          <w:szCs w:val="22"/>
        </w:rPr>
      </w:pPr>
      <w:r w:rsidRPr="003021DF">
        <w:rPr>
          <w:b/>
          <w:sz w:val="22"/>
          <w:szCs w:val="22"/>
        </w:rPr>
        <w:t>ANNUAL IN-HOUSE COST</w:t>
      </w:r>
      <w:r w:rsidRPr="003021DF">
        <w:rPr>
          <w:sz w:val="22"/>
          <w:szCs w:val="22"/>
        </w:rPr>
        <w:t xml:space="preserve">:  </w:t>
      </w:r>
      <w:r w:rsidR="0081679E" w:rsidRPr="003021DF">
        <w:rPr>
          <w:b/>
          <w:sz w:val="22"/>
          <w:szCs w:val="22"/>
        </w:rPr>
        <w:t>$</w:t>
      </w:r>
      <w:r w:rsidR="00CC2F36" w:rsidRPr="003021DF">
        <w:rPr>
          <w:b/>
          <w:sz w:val="22"/>
          <w:szCs w:val="22"/>
        </w:rPr>
        <w:t>8,235</w:t>
      </w:r>
    </w:p>
    <w:p w14:paraId="206B9D5B" w14:textId="0D0E387D" w:rsidR="00AB1DB3" w:rsidRPr="003021DF" w:rsidRDefault="00AB1DB3" w:rsidP="00AB1DB3">
      <w:pPr>
        <w:spacing w:after="0"/>
        <w:ind w:left="1080"/>
        <w:rPr>
          <w:sz w:val="22"/>
          <w:szCs w:val="22"/>
        </w:rPr>
      </w:pPr>
      <w:r w:rsidRPr="003021DF">
        <w:rPr>
          <w:sz w:val="22"/>
          <w:szCs w:val="22"/>
        </w:rPr>
        <w:lastRenderedPageBreak/>
        <w:t>The Commission assumes that respondents will use in-house personnel whose pay is comparable to senior-level federal employees (GS-14/5 at $6</w:t>
      </w:r>
      <w:r w:rsidR="0026194C" w:rsidRPr="003021DF">
        <w:rPr>
          <w:sz w:val="22"/>
          <w:szCs w:val="22"/>
        </w:rPr>
        <w:t>5.88</w:t>
      </w:r>
      <w:r w:rsidRPr="003021DF">
        <w:rPr>
          <w:sz w:val="22"/>
          <w:szCs w:val="22"/>
        </w:rPr>
        <w:t xml:space="preserve"> per hour) to </w:t>
      </w:r>
      <w:r w:rsidR="0081679E" w:rsidRPr="003021DF">
        <w:rPr>
          <w:sz w:val="22"/>
          <w:szCs w:val="22"/>
        </w:rPr>
        <w:t>draft and submit these reports.</w:t>
      </w:r>
    </w:p>
    <w:p w14:paraId="7BBF7900" w14:textId="2AE7FC2D" w:rsidR="00AB1DB3" w:rsidRPr="003021DF" w:rsidRDefault="00CB50BA" w:rsidP="00C47B4F">
      <w:pPr>
        <w:spacing w:after="120"/>
        <w:ind w:left="1080"/>
      </w:pPr>
      <w:r w:rsidRPr="003021DF">
        <w:rPr>
          <w:sz w:val="22"/>
          <w:szCs w:val="22"/>
        </w:rPr>
        <w:t>1</w:t>
      </w:r>
      <w:r w:rsidR="0081679E" w:rsidRPr="003021DF">
        <w:rPr>
          <w:sz w:val="22"/>
          <w:szCs w:val="22"/>
        </w:rPr>
        <w:t>2</w:t>
      </w:r>
      <w:r w:rsidR="00AB1DB3" w:rsidRPr="003021DF">
        <w:rPr>
          <w:sz w:val="22"/>
          <w:szCs w:val="22"/>
        </w:rPr>
        <w:t>5 hours x $6</w:t>
      </w:r>
      <w:r w:rsidR="0026194C" w:rsidRPr="003021DF">
        <w:rPr>
          <w:sz w:val="22"/>
          <w:szCs w:val="22"/>
        </w:rPr>
        <w:t>5.88</w:t>
      </w:r>
      <w:r w:rsidR="00AB1DB3" w:rsidRPr="003021DF">
        <w:rPr>
          <w:sz w:val="22"/>
          <w:szCs w:val="22"/>
        </w:rPr>
        <w:t xml:space="preserve"> / hour = $</w:t>
      </w:r>
      <w:r w:rsidR="0026194C" w:rsidRPr="003021DF">
        <w:rPr>
          <w:sz w:val="22"/>
          <w:szCs w:val="22"/>
        </w:rPr>
        <w:t>8,235</w:t>
      </w:r>
    </w:p>
    <w:p w14:paraId="57990FF0" w14:textId="77777777" w:rsidR="009B7E42" w:rsidRPr="003021DF" w:rsidRDefault="009B7E42" w:rsidP="00612328">
      <w:pPr>
        <w:spacing w:after="120"/>
        <w:ind w:left="720"/>
        <w:rPr>
          <w:b/>
          <w:sz w:val="22"/>
          <w:szCs w:val="22"/>
        </w:rPr>
      </w:pPr>
    </w:p>
    <w:p w14:paraId="541A375B" w14:textId="35C166FF" w:rsidR="00612328" w:rsidRPr="003021DF" w:rsidRDefault="00612328" w:rsidP="00612328">
      <w:pPr>
        <w:spacing w:after="120"/>
        <w:ind w:left="720"/>
        <w:rPr>
          <w:b/>
          <w:sz w:val="22"/>
          <w:szCs w:val="22"/>
        </w:rPr>
      </w:pPr>
      <w:r w:rsidRPr="003021DF">
        <w:rPr>
          <w:b/>
          <w:sz w:val="22"/>
          <w:szCs w:val="22"/>
        </w:rPr>
        <w:t>CUMULATIVE TOTALS (for A)</w:t>
      </w:r>
      <w:r w:rsidR="00787DD3" w:rsidRPr="003021DF">
        <w:rPr>
          <w:b/>
          <w:sz w:val="22"/>
          <w:szCs w:val="22"/>
        </w:rPr>
        <w:t>:</w:t>
      </w:r>
      <w:r w:rsidRPr="003021DF">
        <w:rPr>
          <w:b/>
          <w:sz w:val="22"/>
          <w:szCs w:val="22"/>
        </w:rPr>
        <w:t xml:space="preserve"> </w:t>
      </w:r>
    </w:p>
    <w:p w14:paraId="0CCA80E4" w14:textId="6EC672A2" w:rsidR="00612328" w:rsidRPr="003021DF" w:rsidRDefault="00612328" w:rsidP="00590CC9">
      <w:pPr>
        <w:pStyle w:val="BurdenEstimates"/>
        <w:spacing w:after="120"/>
        <w:ind w:left="1440"/>
        <w:rPr>
          <w:b/>
          <w:sz w:val="22"/>
          <w:szCs w:val="22"/>
        </w:rPr>
      </w:pPr>
      <w:r w:rsidRPr="003021DF">
        <w:rPr>
          <w:b/>
          <w:sz w:val="22"/>
          <w:szCs w:val="22"/>
        </w:rPr>
        <w:t xml:space="preserve">ANNUAL NUMBER OF RESPONDENTS:  </w:t>
      </w:r>
      <w:r w:rsidR="0081679E" w:rsidRPr="003021DF">
        <w:rPr>
          <w:b/>
          <w:sz w:val="22"/>
          <w:szCs w:val="22"/>
        </w:rPr>
        <w:t>5</w:t>
      </w:r>
      <w:r w:rsidR="00B00A49" w:rsidRPr="003021DF">
        <w:rPr>
          <w:rStyle w:val="FootnoteReference"/>
          <w:sz w:val="22"/>
          <w:szCs w:val="22"/>
        </w:rPr>
        <w:footnoteReference w:id="51"/>
      </w:r>
    </w:p>
    <w:p w14:paraId="4FBF74B5" w14:textId="65D4D906" w:rsidR="00612328" w:rsidRPr="003021DF" w:rsidRDefault="00612328" w:rsidP="00590CC9">
      <w:pPr>
        <w:pStyle w:val="BurdenEstimates"/>
        <w:spacing w:after="120"/>
        <w:ind w:left="1440"/>
        <w:rPr>
          <w:sz w:val="22"/>
          <w:szCs w:val="22"/>
        </w:rPr>
      </w:pPr>
      <w:r w:rsidRPr="003021DF">
        <w:rPr>
          <w:b/>
          <w:sz w:val="22"/>
          <w:szCs w:val="22"/>
        </w:rPr>
        <w:t>ANNUAL NUMBER OF RESPONSES:</w:t>
      </w:r>
      <w:r w:rsidRPr="003021DF">
        <w:rPr>
          <w:sz w:val="22"/>
          <w:szCs w:val="22"/>
        </w:rPr>
        <w:t xml:space="preserve"> </w:t>
      </w:r>
      <w:r w:rsidR="00DD77AB" w:rsidRPr="003021DF">
        <w:rPr>
          <w:sz w:val="22"/>
          <w:szCs w:val="22"/>
        </w:rPr>
        <w:t xml:space="preserve"> </w:t>
      </w:r>
      <w:r w:rsidR="0081679E" w:rsidRPr="003021DF">
        <w:rPr>
          <w:sz w:val="22"/>
          <w:szCs w:val="22"/>
        </w:rPr>
        <w:t xml:space="preserve">100 + </w:t>
      </w:r>
      <w:r w:rsidR="00A669C4" w:rsidRPr="003021DF">
        <w:rPr>
          <w:sz w:val="22"/>
          <w:szCs w:val="22"/>
        </w:rPr>
        <w:t>25</w:t>
      </w:r>
      <w:r w:rsidR="0081679E" w:rsidRPr="003021DF">
        <w:rPr>
          <w:sz w:val="22"/>
          <w:szCs w:val="22"/>
        </w:rPr>
        <w:t xml:space="preserve"> + </w:t>
      </w:r>
      <w:r w:rsidR="00A669C4" w:rsidRPr="003021DF">
        <w:rPr>
          <w:sz w:val="22"/>
          <w:szCs w:val="22"/>
        </w:rPr>
        <w:t>2</w:t>
      </w:r>
      <w:r w:rsidR="0081679E" w:rsidRPr="003021DF">
        <w:rPr>
          <w:sz w:val="22"/>
          <w:szCs w:val="22"/>
        </w:rPr>
        <w:t xml:space="preserve">50 = </w:t>
      </w:r>
      <w:r w:rsidR="00861801" w:rsidRPr="003021DF">
        <w:rPr>
          <w:b/>
          <w:bCs/>
          <w:sz w:val="22"/>
          <w:szCs w:val="22"/>
        </w:rPr>
        <w:t>375</w:t>
      </w:r>
    </w:p>
    <w:p w14:paraId="7EED2156" w14:textId="7A49E231" w:rsidR="00612328" w:rsidRPr="003021DF" w:rsidRDefault="00612328" w:rsidP="00590CC9">
      <w:pPr>
        <w:pStyle w:val="BurdenEstimates"/>
        <w:spacing w:after="120"/>
        <w:ind w:left="1440"/>
        <w:rPr>
          <w:sz w:val="22"/>
          <w:szCs w:val="22"/>
        </w:rPr>
      </w:pPr>
      <w:r w:rsidRPr="003021DF">
        <w:rPr>
          <w:b/>
          <w:sz w:val="22"/>
          <w:szCs w:val="22"/>
        </w:rPr>
        <w:t>ANNUAL BURDEN</w:t>
      </w:r>
      <w:r w:rsidR="00187B6E" w:rsidRPr="003021DF">
        <w:rPr>
          <w:b/>
          <w:sz w:val="22"/>
          <w:szCs w:val="22"/>
        </w:rPr>
        <w:t xml:space="preserve"> HOURS</w:t>
      </w:r>
      <w:r w:rsidRPr="003021DF">
        <w:rPr>
          <w:b/>
          <w:sz w:val="22"/>
          <w:szCs w:val="22"/>
        </w:rPr>
        <w:t xml:space="preserve">:  </w:t>
      </w:r>
      <w:r w:rsidR="0081679E" w:rsidRPr="003021DF">
        <w:rPr>
          <w:sz w:val="22"/>
          <w:szCs w:val="22"/>
        </w:rPr>
        <w:t xml:space="preserve">50 + </w:t>
      </w:r>
      <w:r w:rsidR="000F49BF" w:rsidRPr="003021DF">
        <w:rPr>
          <w:sz w:val="22"/>
          <w:szCs w:val="22"/>
        </w:rPr>
        <w:t>13</w:t>
      </w:r>
      <w:r w:rsidR="0081679E" w:rsidRPr="003021DF">
        <w:rPr>
          <w:sz w:val="22"/>
          <w:szCs w:val="22"/>
        </w:rPr>
        <w:t xml:space="preserve"> + </w:t>
      </w:r>
      <w:r w:rsidR="000F49BF" w:rsidRPr="003021DF">
        <w:rPr>
          <w:sz w:val="22"/>
          <w:szCs w:val="22"/>
        </w:rPr>
        <w:t>1</w:t>
      </w:r>
      <w:r w:rsidR="0081679E" w:rsidRPr="003021DF">
        <w:rPr>
          <w:sz w:val="22"/>
          <w:szCs w:val="22"/>
        </w:rPr>
        <w:t>25</w:t>
      </w:r>
      <w:r w:rsidR="0081679E" w:rsidRPr="003021DF">
        <w:rPr>
          <w:b/>
          <w:sz w:val="22"/>
          <w:szCs w:val="22"/>
        </w:rPr>
        <w:t xml:space="preserve"> = </w:t>
      </w:r>
      <w:r w:rsidR="00861801" w:rsidRPr="003021DF">
        <w:rPr>
          <w:b/>
          <w:sz w:val="22"/>
          <w:szCs w:val="22"/>
        </w:rPr>
        <w:t>1</w:t>
      </w:r>
      <w:r w:rsidR="0081679E" w:rsidRPr="003021DF">
        <w:rPr>
          <w:b/>
          <w:sz w:val="22"/>
          <w:szCs w:val="22"/>
        </w:rPr>
        <w:t>8</w:t>
      </w:r>
      <w:r w:rsidR="00861801" w:rsidRPr="003021DF">
        <w:rPr>
          <w:b/>
          <w:sz w:val="22"/>
          <w:szCs w:val="22"/>
        </w:rPr>
        <w:t>8</w:t>
      </w:r>
    </w:p>
    <w:p w14:paraId="612A3F71" w14:textId="6D71EFBD" w:rsidR="0027410F" w:rsidRPr="003021DF" w:rsidRDefault="00612328" w:rsidP="00590CC9">
      <w:pPr>
        <w:spacing w:after="120"/>
        <w:ind w:left="1440"/>
        <w:rPr>
          <w:sz w:val="22"/>
          <w:szCs w:val="22"/>
        </w:rPr>
      </w:pPr>
      <w:r w:rsidRPr="003021DF">
        <w:rPr>
          <w:b/>
          <w:sz w:val="22"/>
          <w:szCs w:val="22"/>
        </w:rPr>
        <w:t xml:space="preserve">ANNUAL IN-HOUSE COSTS: </w:t>
      </w:r>
      <w:r w:rsidR="00A25843" w:rsidRPr="003021DF">
        <w:rPr>
          <w:sz w:val="22"/>
          <w:szCs w:val="22"/>
        </w:rPr>
        <w:t xml:space="preserve"> $3,</w:t>
      </w:r>
      <w:r w:rsidR="00861801" w:rsidRPr="003021DF">
        <w:rPr>
          <w:sz w:val="22"/>
          <w:szCs w:val="22"/>
        </w:rPr>
        <w:t>294</w:t>
      </w:r>
      <w:r w:rsidR="00A25843" w:rsidRPr="003021DF">
        <w:rPr>
          <w:sz w:val="22"/>
          <w:szCs w:val="22"/>
        </w:rPr>
        <w:t xml:space="preserve"> + $</w:t>
      </w:r>
      <w:r w:rsidR="00861801" w:rsidRPr="003021DF">
        <w:rPr>
          <w:sz w:val="22"/>
          <w:szCs w:val="22"/>
        </w:rPr>
        <w:t>825.50</w:t>
      </w:r>
      <w:r w:rsidR="00A25843" w:rsidRPr="003021DF">
        <w:rPr>
          <w:sz w:val="22"/>
          <w:szCs w:val="22"/>
        </w:rPr>
        <w:t xml:space="preserve"> + $</w:t>
      </w:r>
      <w:r w:rsidR="00861801" w:rsidRPr="003021DF">
        <w:rPr>
          <w:sz w:val="22"/>
          <w:szCs w:val="22"/>
        </w:rPr>
        <w:t>8,235</w:t>
      </w:r>
      <w:r w:rsidR="00A25843" w:rsidRPr="003021DF">
        <w:rPr>
          <w:sz w:val="22"/>
          <w:szCs w:val="22"/>
        </w:rPr>
        <w:t xml:space="preserve"> =</w:t>
      </w:r>
      <w:r w:rsidRPr="003021DF">
        <w:rPr>
          <w:b/>
          <w:sz w:val="22"/>
          <w:szCs w:val="22"/>
        </w:rPr>
        <w:t xml:space="preserve"> </w:t>
      </w:r>
      <w:r w:rsidR="00A25843" w:rsidRPr="003021DF">
        <w:rPr>
          <w:b/>
          <w:sz w:val="22"/>
          <w:szCs w:val="22"/>
        </w:rPr>
        <w:t>$</w:t>
      </w:r>
      <w:r w:rsidR="00861801" w:rsidRPr="003021DF">
        <w:rPr>
          <w:b/>
          <w:sz w:val="22"/>
          <w:szCs w:val="22"/>
        </w:rPr>
        <w:t>12,354.50</w:t>
      </w:r>
    </w:p>
    <w:p w14:paraId="1A90E0D6" w14:textId="2D53CE5C" w:rsidR="00D46507" w:rsidRPr="003021DF" w:rsidRDefault="00E8599C" w:rsidP="00192E7B">
      <w:pPr>
        <w:spacing w:after="120"/>
        <w:ind w:left="360"/>
        <w:rPr>
          <w:b/>
          <w:sz w:val="22"/>
          <w:szCs w:val="22"/>
        </w:rPr>
      </w:pPr>
      <w:r w:rsidRPr="003021DF">
        <w:rPr>
          <w:b/>
          <w:sz w:val="22"/>
          <w:szCs w:val="22"/>
        </w:rPr>
        <w:t>(B) </w:t>
      </w:r>
      <w:r w:rsidR="00D94DD8" w:rsidRPr="003021DF">
        <w:rPr>
          <w:b/>
          <w:i/>
          <w:sz w:val="22"/>
          <w:szCs w:val="22"/>
        </w:rPr>
        <w:t xml:space="preserve">VRS </w:t>
      </w:r>
      <w:r w:rsidRPr="003021DF">
        <w:rPr>
          <w:b/>
          <w:i/>
          <w:sz w:val="22"/>
          <w:szCs w:val="22"/>
        </w:rPr>
        <w:t xml:space="preserve">Provider Certification </w:t>
      </w:r>
      <w:r w:rsidR="000341F0" w:rsidRPr="003021DF">
        <w:rPr>
          <w:b/>
          <w:i/>
          <w:sz w:val="22"/>
          <w:szCs w:val="22"/>
        </w:rPr>
        <w:t xml:space="preserve">– </w:t>
      </w:r>
      <w:r w:rsidRPr="003021DF">
        <w:rPr>
          <w:b/>
          <w:i/>
          <w:sz w:val="22"/>
          <w:szCs w:val="22"/>
        </w:rPr>
        <w:t>Annual Compliance Plan</w:t>
      </w:r>
      <w:r w:rsidRPr="003021DF">
        <w:rPr>
          <w:b/>
          <w:sz w:val="22"/>
          <w:szCs w:val="22"/>
        </w:rPr>
        <w:t xml:space="preserve">. </w:t>
      </w:r>
    </w:p>
    <w:p w14:paraId="430E3806" w14:textId="77777777" w:rsidR="00A6123C" w:rsidRPr="003021DF" w:rsidRDefault="00A6123C" w:rsidP="00EA48BC">
      <w:pPr>
        <w:spacing w:after="120"/>
        <w:ind w:left="720"/>
        <w:rPr>
          <w:b/>
          <w:sz w:val="22"/>
          <w:szCs w:val="22"/>
        </w:rPr>
      </w:pPr>
      <w:r w:rsidRPr="003021DF">
        <w:rPr>
          <w:sz w:val="22"/>
          <w:szCs w:val="22"/>
        </w:rPr>
        <w:t>The Commission estimates that each respondent will require approximately 80 hours to prepare and submit an annual report of a compliance plan describing the provider’s policies, procedures, and practices for complying with the requirements of preventing and reporting unauthorized and unnecessary use of VRS.  Such compliance plan involves the following required information:  (i) identification of any officer(s) or managerial employee(s) responsible for ensuring compliance with the requirements of preventing and reporting unauthorized and unnecessary use of VRS; (ii) a description of any compliance training provided to the provider’s officers, employees, and contractors; (iii) identification of any telephone numbers, website addresses, or other mechanisms available to employees for reporting abuses; (iv) a description of any internal audit processes used to ensure the accuracy and completeness of minutes submitted to the TRS Fund administrator; and (v) a description of all policies and practices that the provider is following to prevent waste, fraud, and abuse of the TRS Fund.</w:t>
      </w:r>
    </w:p>
    <w:p w14:paraId="1388268F" w14:textId="3EE015AA" w:rsidR="00D46507" w:rsidRPr="003021DF" w:rsidRDefault="00223AFA" w:rsidP="00D568DA">
      <w:pPr>
        <w:spacing w:after="0"/>
        <w:ind w:left="720"/>
        <w:rPr>
          <w:sz w:val="22"/>
          <w:szCs w:val="22"/>
        </w:rPr>
      </w:pPr>
      <w:r w:rsidRPr="003021DF">
        <w:rPr>
          <w:b/>
          <w:sz w:val="22"/>
          <w:szCs w:val="22"/>
        </w:rPr>
        <w:t>ANNUAL NUMBER OF RESPONDENTS</w:t>
      </w:r>
      <w:r w:rsidR="00D46507" w:rsidRPr="003021DF">
        <w:rPr>
          <w:b/>
          <w:sz w:val="22"/>
          <w:szCs w:val="22"/>
        </w:rPr>
        <w:t>:</w:t>
      </w:r>
      <w:r w:rsidR="00D46507" w:rsidRPr="003021DF">
        <w:rPr>
          <w:sz w:val="22"/>
          <w:szCs w:val="22"/>
        </w:rPr>
        <w:t xml:space="preserve"> </w:t>
      </w:r>
      <w:r w:rsidR="007A5D2C" w:rsidRPr="003021DF">
        <w:rPr>
          <w:sz w:val="22"/>
          <w:szCs w:val="22"/>
        </w:rPr>
        <w:t xml:space="preserve"> </w:t>
      </w:r>
      <w:r w:rsidR="00001E00" w:rsidRPr="003021DF">
        <w:rPr>
          <w:b/>
          <w:sz w:val="22"/>
          <w:szCs w:val="22"/>
        </w:rPr>
        <w:t>5</w:t>
      </w:r>
      <w:r w:rsidR="007337F7" w:rsidRPr="003021DF">
        <w:rPr>
          <w:sz w:val="22"/>
          <w:szCs w:val="22"/>
        </w:rPr>
        <w:t xml:space="preserve"> </w:t>
      </w:r>
    </w:p>
    <w:p w14:paraId="6DBCD42F" w14:textId="6A4DEC7A" w:rsidR="00655B2D" w:rsidRPr="003021DF" w:rsidRDefault="00655B2D" w:rsidP="00EA48BC">
      <w:pPr>
        <w:spacing w:after="120"/>
        <w:ind w:left="720"/>
        <w:rPr>
          <w:sz w:val="22"/>
          <w:szCs w:val="22"/>
        </w:rPr>
      </w:pPr>
      <w:r w:rsidRPr="003021DF">
        <w:rPr>
          <w:sz w:val="22"/>
          <w:szCs w:val="22"/>
        </w:rPr>
        <w:t>5 VRS providers</w:t>
      </w:r>
      <w:r w:rsidR="004A36A9" w:rsidRPr="003021DF">
        <w:rPr>
          <w:rStyle w:val="FootnoteReference"/>
          <w:sz w:val="22"/>
          <w:szCs w:val="22"/>
        </w:rPr>
        <w:footnoteReference w:id="52"/>
      </w:r>
    </w:p>
    <w:p w14:paraId="693BF066" w14:textId="3EE2197E" w:rsidR="00D46507" w:rsidRPr="003021DF" w:rsidRDefault="00223AFA" w:rsidP="00D568DA">
      <w:pPr>
        <w:spacing w:after="0"/>
        <w:ind w:left="720"/>
        <w:rPr>
          <w:sz w:val="22"/>
          <w:szCs w:val="22"/>
        </w:rPr>
      </w:pPr>
      <w:r w:rsidRPr="003021DF">
        <w:rPr>
          <w:b/>
          <w:sz w:val="22"/>
          <w:szCs w:val="22"/>
        </w:rPr>
        <w:t>ANNUAL NUMBER OF RESPONSES</w:t>
      </w:r>
      <w:r w:rsidR="00D46507" w:rsidRPr="003021DF">
        <w:rPr>
          <w:b/>
          <w:sz w:val="22"/>
          <w:szCs w:val="22"/>
        </w:rPr>
        <w:t>:</w:t>
      </w:r>
      <w:r w:rsidR="00D46507" w:rsidRPr="003021DF">
        <w:rPr>
          <w:sz w:val="22"/>
          <w:szCs w:val="22"/>
        </w:rPr>
        <w:t xml:space="preserve"> </w:t>
      </w:r>
      <w:r w:rsidR="007A5D2C" w:rsidRPr="003021DF">
        <w:rPr>
          <w:sz w:val="22"/>
          <w:szCs w:val="22"/>
        </w:rPr>
        <w:t xml:space="preserve"> </w:t>
      </w:r>
      <w:r w:rsidR="00001E00" w:rsidRPr="003021DF">
        <w:rPr>
          <w:b/>
          <w:sz w:val="22"/>
          <w:szCs w:val="22"/>
        </w:rPr>
        <w:t>5</w:t>
      </w:r>
      <w:r w:rsidR="007337F7" w:rsidRPr="003021DF">
        <w:rPr>
          <w:sz w:val="22"/>
          <w:szCs w:val="22"/>
        </w:rPr>
        <w:t xml:space="preserve"> </w:t>
      </w:r>
    </w:p>
    <w:p w14:paraId="1D4767B1" w14:textId="69111C24" w:rsidR="00655B2D" w:rsidRPr="003021DF" w:rsidRDefault="00655B2D" w:rsidP="00EA48BC">
      <w:pPr>
        <w:spacing w:after="120"/>
        <w:ind w:left="720"/>
        <w:rPr>
          <w:sz w:val="22"/>
          <w:szCs w:val="22"/>
        </w:rPr>
      </w:pPr>
      <w:r w:rsidRPr="003021DF">
        <w:rPr>
          <w:sz w:val="22"/>
          <w:szCs w:val="22"/>
        </w:rPr>
        <w:t>5 respondent</w:t>
      </w:r>
      <w:r w:rsidR="00E10622" w:rsidRPr="003021DF">
        <w:rPr>
          <w:sz w:val="22"/>
          <w:szCs w:val="22"/>
        </w:rPr>
        <w:t>s</w:t>
      </w:r>
      <w:r w:rsidRPr="003021DF">
        <w:rPr>
          <w:sz w:val="22"/>
          <w:szCs w:val="22"/>
        </w:rPr>
        <w:t xml:space="preserve"> x 1 response / respondent = 5</w:t>
      </w:r>
    </w:p>
    <w:p w14:paraId="3B825897" w14:textId="503BEA4B" w:rsidR="00D46507" w:rsidRPr="003021DF" w:rsidRDefault="00223AFA" w:rsidP="00D568DA">
      <w:pPr>
        <w:spacing w:after="0"/>
        <w:ind w:left="720"/>
        <w:rPr>
          <w:sz w:val="22"/>
          <w:szCs w:val="22"/>
        </w:rPr>
      </w:pPr>
      <w:r w:rsidRPr="003021DF">
        <w:rPr>
          <w:b/>
          <w:sz w:val="22"/>
          <w:szCs w:val="22"/>
        </w:rPr>
        <w:t>ANNUAL BURDEN HOURS</w:t>
      </w:r>
      <w:r w:rsidR="00D46507" w:rsidRPr="003021DF">
        <w:rPr>
          <w:b/>
          <w:sz w:val="22"/>
          <w:szCs w:val="22"/>
        </w:rPr>
        <w:t>:</w:t>
      </w:r>
      <w:r w:rsidR="007A5D2C" w:rsidRPr="003021DF">
        <w:rPr>
          <w:b/>
          <w:sz w:val="22"/>
          <w:szCs w:val="22"/>
        </w:rPr>
        <w:t xml:space="preserve"> </w:t>
      </w:r>
      <w:r w:rsidR="00D46507" w:rsidRPr="003021DF">
        <w:rPr>
          <w:sz w:val="22"/>
          <w:szCs w:val="22"/>
        </w:rPr>
        <w:t xml:space="preserve"> </w:t>
      </w:r>
      <w:r w:rsidR="00001E00" w:rsidRPr="003021DF">
        <w:rPr>
          <w:b/>
          <w:sz w:val="22"/>
          <w:szCs w:val="22"/>
        </w:rPr>
        <w:t>400</w:t>
      </w:r>
      <w:r w:rsidR="007337F7" w:rsidRPr="003021DF">
        <w:rPr>
          <w:b/>
          <w:sz w:val="22"/>
          <w:szCs w:val="22"/>
        </w:rPr>
        <w:t xml:space="preserve"> </w:t>
      </w:r>
      <w:r w:rsidR="00D46507" w:rsidRPr="003021DF">
        <w:rPr>
          <w:b/>
          <w:sz w:val="22"/>
          <w:szCs w:val="22"/>
        </w:rPr>
        <w:t>hours</w:t>
      </w:r>
      <w:r w:rsidR="00D46507" w:rsidRPr="003021DF">
        <w:rPr>
          <w:sz w:val="22"/>
          <w:szCs w:val="22"/>
        </w:rPr>
        <w:t xml:space="preserve"> </w:t>
      </w:r>
    </w:p>
    <w:p w14:paraId="00B5E80D" w14:textId="3D5D8C66" w:rsidR="00655B2D" w:rsidRPr="003021DF" w:rsidRDefault="00655B2D" w:rsidP="00D568DA">
      <w:pPr>
        <w:spacing w:after="0"/>
        <w:ind w:left="720"/>
        <w:rPr>
          <w:sz w:val="22"/>
          <w:szCs w:val="22"/>
        </w:rPr>
      </w:pPr>
      <w:r w:rsidRPr="003021DF">
        <w:rPr>
          <w:sz w:val="22"/>
          <w:szCs w:val="22"/>
        </w:rPr>
        <w:t>The Commission estimates that each respondent will require 80 hours to prepare and submit the annual report.</w:t>
      </w:r>
    </w:p>
    <w:p w14:paraId="48DFF60D" w14:textId="70405CDF" w:rsidR="00655B2D" w:rsidRPr="003021DF" w:rsidRDefault="00655B2D" w:rsidP="00EA48BC">
      <w:pPr>
        <w:spacing w:after="120"/>
        <w:ind w:left="720"/>
        <w:rPr>
          <w:sz w:val="22"/>
          <w:szCs w:val="22"/>
        </w:rPr>
      </w:pPr>
      <w:r w:rsidRPr="003021DF">
        <w:rPr>
          <w:sz w:val="22"/>
          <w:szCs w:val="22"/>
        </w:rPr>
        <w:t>5 responses x 80 hours / response = 400 hours</w:t>
      </w:r>
    </w:p>
    <w:p w14:paraId="59E2917B" w14:textId="1506D0DD" w:rsidR="00734CD6" w:rsidRPr="003021DF" w:rsidRDefault="00E10622" w:rsidP="00E10622">
      <w:pPr>
        <w:spacing w:after="120"/>
        <w:ind w:left="720"/>
        <w:rPr>
          <w:sz w:val="22"/>
          <w:szCs w:val="22"/>
        </w:rPr>
      </w:pPr>
      <w:r w:rsidRPr="003021DF" w:rsidDel="00E10622">
        <w:rPr>
          <w:sz w:val="22"/>
          <w:szCs w:val="22"/>
        </w:rPr>
        <w:t xml:space="preserve"> </w:t>
      </w:r>
      <w:r w:rsidR="00223AFA" w:rsidRPr="003021DF">
        <w:rPr>
          <w:b/>
          <w:sz w:val="22"/>
          <w:szCs w:val="22"/>
        </w:rPr>
        <w:t>ANNUAL IN-HOUSE COST</w:t>
      </w:r>
      <w:r w:rsidR="00734CD6" w:rsidRPr="003021DF">
        <w:rPr>
          <w:b/>
          <w:sz w:val="22"/>
          <w:szCs w:val="22"/>
        </w:rPr>
        <w:t>:</w:t>
      </w:r>
      <w:r w:rsidR="00734CD6" w:rsidRPr="003021DF">
        <w:rPr>
          <w:sz w:val="22"/>
          <w:szCs w:val="22"/>
        </w:rPr>
        <w:t xml:space="preserve"> </w:t>
      </w:r>
      <w:r w:rsidR="007A5D2C" w:rsidRPr="003021DF">
        <w:rPr>
          <w:sz w:val="22"/>
          <w:szCs w:val="22"/>
        </w:rPr>
        <w:t xml:space="preserve"> </w:t>
      </w:r>
      <w:r w:rsidR="00734CD6" w:rsidRPr="003021DF">
        <w:rPr>
          <w:b/>
          <w:sz w:val="22"/>
          <w:szCs w:val="22"/>
        </w:rPr>
        <w:t>$</w:t>
      </w:r>
      <w:r w:rsidR="004633DB" w:rsidRPr="003021DF">
        <w:rPr>
          <w:b/>
          <w:sz w:val="22"/>
          <w:szCs w:val="22"/>
        </w:rPr>
        <w:t>26,352</w:t>
      </w:r>
    </w:p>
    <w:p w14:paraId="2AA3FCDD" w14:textId="41876AC1" w:rsidR="00655B2D" w:rsidRPr="003021DF" w:rsidRDefault="00655B2D" w:rsidP="00D568DA">
      <w:pPr>
        <w:spacing w:after="0"/>
        <w:ind w:left="720"/>
        <w:rPr>
          <w:sz w:val="22"/>
          <w:szCs w:val="22"/>
        </w:rPr>
      </w:pPr>
      <w:r w:rsidRPr="003021DF">
        <w:rPr>
          <w:sz w:val="22"/>
          <w:szCs w:val="22"/>
        </w:rPr>
        <w:t>The Commission assumes that respondents will use in-house personnel whose pay is comparable to senior-level federal employees (GS-14/5</w:t>
      </w:r>
      <w:r w:rsidR="006E47B5" w:rsidRPr="003021DF">
        <w:rPr>
          <w:sz w:val="22"/>
          <w:szCs w:val="22"/>
        </w:rPr>
        <w:t xml:space="preserve"> at $6</w:t>
      </w:r>
      <w:r w:rsidR="004633DB" w:rsidRPr="003021DF">
        <w:rPr>
          <w:sz w:val="22"/>
          <w:szCs w:val="22"/>
        </w:rPr>
        <w:t>5.88</w:t>
      </w:r>
      <w:r w:rsidR="006E47B5" w:rsidRPr="003021DF">
        <w:rPr>
          <w:sz w:val="22"/>
          <w:szCs w:val="22"/>
        </w:rPr>
        <w:t xml:space="preserve"> per hour</w:t>
      </w:r>
      <w:r w:rsidRPr="003021DF">
        <w:rPr>
          <w:sz w:val="22"/>
          <w:szCs w:val="22"/>
        </w:rPr>
        <w:t xml:space="preserve">) to prepare and submit an annual compliance plan report.  </w:t>
      </w:r>
    </w:p>
    <w:p w14:paraId="46E80923" w14:textId="2CCBE8DC" w:rsidR="00655B2D" w:rsidRPr="003021DF" w:rsidRDefault="00655B2D" w:rsidP="00655B2D">
      <w:pPr>
        <w:spacing w:after="120"/>
        <w:ind w:left="720"/>
        <w:rPr>
          <w:sz w:val="22"/>
          <w:szCs w:val="22"/>
        </w:rPr>
      </w:pPr>
      <w:r w:rsidRPr="003021DF">
        <w:rPr>
          <w:sz w:val="22"/>
          <w:szCs w:val="22"/>
        </w:rPr>
        <w:t>400 hours x $6</w:t>
      </w:r>
      <w:r w:rsidR="004633DB" w:rsidRPr="003021DF">
        <w:rPr>
          <w:sz w:val="22"/>
          <w:szCs w:val="22"/>
        </w:rPr>
        <w:t>5.88</w:t>
      </w:r>
      <w:r w:rsidRPr="003021DF">
        <w:rPr>
          <w:sz w:val="22"/>
          <w:szCs w:val="22"/>
        </w:rPr>
        <w:t xml:space="preserve"> / hour = $</w:t>
      </w:r>
      <w:r w:rsidR="004633DB" w:rsidRPr="003021DF">
        <w:rPr>
          <w:sz w:val="22"/>
          <w:szCs w:val="22"/>
        </w:rPr>
        <w:t>26,352</w:t>
      </w:r>
    </w:p>
    <w:p w14:paraId="63F40EB2" w14:textId="12FFD83A" w:rsidR="00C92F79" w:rsidRPr="003021DF" w:rsidRDefault="00581818" w:rsidP="00192E7B">
      <w:pPr>
        <w:spacing w:after="120"/>
        <w:ind w:left="360"/>
        <w:rPr>
          <w:b/>
          <w:sz w:val="22"/>
          <w:szCs w:val="22"/>
        </w:rPr>
      </w:pPr>
      <w:r w:rsidRPr="003021DF">
        <w:rPr>
          <w:b/>
          <w:sz w:val="22"/>
          <w:szCs w:val="22"/>
        </w:rPr>
        <w:lastRenderedPageBreak/>
        <w:t>(</w:t>
      </w:r>
      <w:r w:rsidR="0080009A" w:rsidRPr="003021DF">
        <w:rPr>
          <w:b/>
          <w:sz w:val="22"/>
          <w:szCs w:val="22"/>
        </w:rPr>
        <w:t>C</w:t>
      </w:r>
      <w:r w:rsidRPr="003021DF">
        <w:rPr>
          <w:b/>
          <w:sz w:val="22"/>
          <w:szCs w:val="22"/>
        </w:rPr>
        <w:t>)</w:t>
      </w:r>
      <w:r w:rsidR="00E8599C" w:rsidRPr="003021DF">
        <w:rPr>
          <w:b/>
          <w:sz w:val="22"/>
          <w:szCs w:val="22"/>
        </w:rPr>
        <w:t> </w:t>
      </w:r>
      <w:r w:rsidR="001A7AFA" w:rsidRPr="003021DF">
        <w:rPr>
          <w:b/>
          <w:sz w:val="22"/>
          <w:szCs w:val="22"/>
        </w:rPr>
        <w:t xml:space="preserve"> </w:t>
      </w:r>
      <w:r w:rsidR="00D94DD8" w:rsidRPr="003021DF">
        <w:rPr>
          <w:b/>
          <w:i/>
          <w:sz w:val="22"/>
          <w:szCs w:val="22"/>
        </w:rPr>
        <w:t xml:space="preserve">VRS </w:t>
      </w:r>
      <w:r w:rsidR="00E8599C" w:rsidRPr="003021DF">
        <w:rPr>
          <w:b/>
          <w:i/>
          <w:sz w:val="22"/>
          <w:szCs w:val="22"/>
        </w:rPr>
        <w:t xml:space="preserve">Provider Certification </w:t>
      </w:r>
      <w:r w:rsidR="000341F0" w:rsidRPr="003021DF">
        <w:rPr>
          <w:b/>
          <w:i/>
          <w:sz w:val="22"/>
          <w:szCs w:val="22"/>
        </w:rPr>
        <w:t xml:space="preserve">– Response to </w:t>
      </w:r>
      <w:r w:rsidR="00E8599C" w:rsidRPr="003021DF">
        <w:rPr>
          <w:b/>
          <w:i/>
          <w:sz w:val="22"/>
          <w:szCs w:val="22"/>
        </w:rPr>
        <w:t>Inadequate Annual Compliance Plan</w:t>
      </w:r>
      <w:r w:rsidR="00E8599C" w:rsidRPr="003021DF">
        <w:rPr>
          <w:b/>
          <w:sz w:val="22"/>
          <w:szCs w:val="22"/>
        </w:rPr>
        <w:t xml:space="preserve">.  </w:t>
      </w:r>
    </w:p>
    <w:p w14:paraId="76093C58" w14:textId="225D69A7" w:rsidR="00C92F79" w:rsidRPr="003021DF" w:rsidRDefault="00BC1013" w:rsidP="00E10622">
      <w:pPr>
        <w:spacing w:after="120"/>
        <w:ind w:left="720"/>
        <w:rPr>
          <w:sz w:val="22"/>
          <w:szCs w:val="22"/>
        </w:rPr>
      </w:pPr>
      <w:r w:rsidRPr="003021DF">
        <w:rPr>
          <w:b/>
          <w:sz w:val="22"/>
          <w:szCs w:val="22"/>
        </w:rPr>
        <w:t>ANNUAL NUMBER OF RESPONDENTS</w:t>
      </w:r>
      <w:r w:rsidR="00C92F79" w:rsidRPr="003021DF">
        <w:rPr>
          <w:b/>
          <w:sz w:val="22"/>
          <w:szCs w:val="22"/>
        </w:rPr>
        <w:t>:</w:t>
      </w:r>
      <w:r w:rsidR="00C92F79" w:rsidRPr="003021DF">
        <w:rPr>
          <w:sz w:val="22"/>
          <w:szCs w:val="22"/>
        </w:rPr>
        <w:t xml:space="preserve"> </w:t>
      </w:r>
      <w:r w:rsidR="007A5D2C" w:rsidRPr="003021DF">
        <w:rPr>
          <w:sz w:val="22"/>
          <w:szCs w:val="22"/>
        </w:rPr>
        <w:t xml:space="preserve"> </w:t>
      </w:r>
      <w:r w:rsidR="009755D4" w:rsidRPr="003021DF">
        <w:rPr>
          <w:b/>
          <w:sz w:val="22"/>
          <w:szCs w:val="22"/>
        </w:rPr>
        <w:t>1</w:t>
      </w:r>
      <w:r w:rsidRPr="003021DF">
        <w:rPr>
          <w:sz w:val="22"/>
          <w:szCs w:val="22"/>
        </w:rPr>
        <w:t xml:space="preserve"> </w:t>
      </w:r>
    </w:p>
    <w:p w14:paraId="23ECEA85" w14:textId="5EE84A71" w:rsidR="00BC1013" w:rsidRPr="003021DF" w:rsidRDefault="00BC1013" w:rsidP="00EA48BC">
      <w:pPr>
        <w:spacing w:after="120"/>
        <w:ind w:left="720"/>
        <w:rPr>
          <w:sz w:val="22"/>
          <w:szCs w:val="22"/>
        </w:rPr>
      </w:pPr>
      <w:r w:rsidRPr="003021DF">
        <w:rPr>
          <w:sz w:val="22"/>
          <w:szCs w:val="22"/>
        </w:rPr>
        <w:t>The Commission estimates that 1 VRS provider</w:t>
      </w:r>
      <w:r w:rsidR="004A36A9" w:rsidRPr="003021DF">
        <w:rPr>
          <w:rStyle w:val="FootnoteReference"/>
          <w:sz w:val="22"/>
          <w:szCs w:val="22"/>
        </w:rPr>
        <w:footnoteReference w:id="53"/>
      </w:r>
      <w:r w:rsidRPr="003021DF">
        <w:rPr>
          <w:sz w:val="22"/>
          <w:szCs w:val="22"/>
        </w:rPr>
        <w:t xml:space="preserve"> will need to prepare and submit an amended compliance plan correcting the identified defects upon the Commission’s request on an annual basis.</w:t>
      </w:r>
    </w:p>
    <w:p w14:paraId="6FC30BBF" w14:textId="7FE58F90" w:rsidR="00BC1013" w:rsidRPr="003021DF" w:rsidRDefault="00BC1013" w:rsidP="00D568DA">
      <w:pPr>
        <w:spacing w:after="0"/>
        <w:ind w:left="720"/>
        <w:rPr>
          <w:sz w:val="22"/>
          <w:szCs w:val="22"/>
        </w:rPr>
      </w:pPr>
      <w:r w:rsidRPr="003021DF">
        <w:rPr>
          <w:b/>
          <w:sz w:val="22"/>
          <w:szCs w:val="22"/>
        </w:rPr>
        <w:t>ANNUAL NUMBER OF RESPONSES</w:t>
      </w:r>
      <w:r w:rsidR="00C92F79" w:rsidRPr="003021DF">
        <w:rPr>
          <w:b/>
          <w:sz w:val="22"/>
          <w:szCs w:val="22"/>
        </w:rPr>
        <w:t>:</w:t>
      </w:r>
      <w:r w:rsidR="00C92F79" w:rsidRPr="003021DF">
        <w:rPr>
          <w:sz w:val="22"/>
          <w:szCs w:val="22"/>
        </w:rPr>
        <w:t xml:space="preserve"> </w:t>
      </w:r>
      <w:r w:rsidR="007A5D2C" w:rsidRPr="003021DF">
        <w:rPr>
          <w:sz w:val="22"/>
          <w:szCs w:val="22"/>
        </w:rPr>
        <w:t xml:space="preserve"> </w:t>
      </w:r>
      <w:r w:rsidR="00C92F79" w:rsidRPr="003021DF">
        <w:rPr>
          <w:b/>
          <w:sz w:val="22"/>
          <w:szCs w:val="22"/>
        </w:rPr>
        <w:t>1</w:t>
      </w:r>
    </w:p>
    <w:p w14:paraId="5B5CFB58" w14:textId="064A09CD" w:rsidR="00C92F79" w:rsidRPr="003021DF" w:rsidRDefault="00BC1013" w:rsidP="00EA48BC">
      <w:pPr>
        <w:spacing w:after="120"/>
        <w:ind w:left="720"/>
        <w:rPr>
          <w:sz w:val="22"/>
          <w:szCs w:val="22"/>
        </w:rPr>
      </w:pPr>
      <w:r w:rsidRPr="003021DF">
        <w:rPr>
          <w:sz w:val="22"/>
          <w:szCs w:val="22"/>
        </w:rPr>
        <w:t>1 response / respondent x 1 respondent</w:t>
      </w:r>
      <w:r w:rsidR="00D97953" w:rsidRPr="003021DF">
        <w:rPr>
          <w:sz w:val="22"/>
          <w:szCs w:val="22"/>
        </w:rPr>
        <w:t xml:space="preserve"> </w:t>
      </w:r>
      <w:r w:rsidRPr="003021DF">
        <w:rPr>
          <w:sz w:val="22"/>
          <w:szCs w:val="22"/>
        </w:rPr>
        <w:t>= 1 response</w:t>
      </w:r>
    </w:p>
    <w:p w14:paraId="19235715" w14:textId="5804DD59" w:rsidR="00C92F79" w:rsidRPr="003021DF" w:rsidRDefault="00BC1013" w:rsidP="00D568DA">
      <w:pPr>
        <w:spacing w:after="0"/>
        <w:ind w:left="720"/>
        <w:rPr>
          <w:sz w:val="22"/>
          <w:szCs w:val="22"/>
        </w:rPr>
      </w:pPr>
      <w:r w:rsidRPr="003021DF">
        <w:rPr>
          <w:b/>
          <w:sz w:val="22"/>
          <w:szCs w:val="22"/>
        </w:rPr>
        <w:t>ANNUAL BURDEN HOURS</w:t>
      </w:r>
      <w:r w:rsidR="00C92F79" w:rsidRPr="003021DF">
        <w:rPr>
          <w:b/>
          <w:sz w:val="22"/>
          <w:szCs w:val="22"/>
        </w:rPr>
        <w:t>:</w:t>
      </w:r>
      <w:r w:rsidR="00C92F79" w:rsidRPr="003021DF">
        <w:rPr>
          <w:sz w:val="22"/>
          <w:szCs w:val="22"/>
        </w:rPr>
        <w:t xml:space="preserve"> </w:t>
      </w:r>
      <w:r w:rsidR="007A5D2C" w:rsidRPr="003021DF">
        <w:rPr>
          <w:sz w:val="22"/>
          <w:szCs w:val="22"/>
        </w:rPr>
        <w:t xml:space="preserve"> </w:t>
      </w:r>
      <w:r w:rsidR="00C92F79" w:rsidRPr="003021DF">
        <w:rPr>
          <w:b/>
          <w:sz w:val="22"/>
          <w:szCs w:val="22"/>
        </w:rPr>
        <w:t>5 hours</w:t>
      </w:r>
      <w:r w:rsidR="00CC7DC4" w:rsidRPr="003021DF">
        <w:rPr>
          <w:sz w:val="22"/>
          <w:szCs w:val="22"/>
        </w:rPr>
        <w:t xml:space="preserve"> </w:t>
      </w:r>
    </w:p>
    <w:p w14:paraId="741B99DA" w14:textId="202B8486" w:rsidR="00C94DB4" w:rsidRPr="003021DF" w:rsidRDefault="00C94DB4" w:rsidP="00D568DA">
      <w:pPr>
        <w:spacing w:after="0"/>
        <w:ind w:left="720"/>
        <w:rPr>
          <w:sz w:val="22"/>
          <w:szCs w:val="22"/>
        </w:rPr>
      </w:pPr>
      <w:r w:rsidRPr="003021DF">
        <w:rPr>
          <w:sz w:val="22"/>
          <w:szCs w:val="22"/>
        </w:rPr>
        <w:t>The Commission estimates that respondents will require about 5 hours to prepare and submit an amended compliance plan.</w:t>
      </w:r>
    </w:p>
    <w:p w14:paraId="707C05A0" w14:textId="6EB7E1A1" w:rsidR="00C94DB4" w:rsidRPr="003021DF" w:rsidRDefault="00C94DB4" w:rsidP="00EA48BC">
      <w:pPr>
        <w:spacing w:after="120"/>
        <w:ind w:left="720"/>
        <w:rPr>
          <w:sz w:val="22"/>
          <w:szCs w:val="22"/>
        </w:rPr>
      </w:pPr>
      <w:r w:rsidRPr="003021DF">
        <w:rPr>
          <w:sz w:val="22"/>
          <w:szCs w:val="22"/>
        </w:rPr>
        <w:t>5 hours / response x 1 response = 5 hours</w:t>
      </w:r>
    </w:p>
    <w:p w14:paraId="134AA1A4" w14:textId="3B0078DB" w:rsidR="00BB6D96" w:rsidRPr="003021DF" w:rsidRDefault="00BC1013" w:rsidP="005748BA">
      <w:pPr>
        <w:spacing w:after="120"/>
        <w:ind w:left="720"/>
        <w:rPr>
          <w:sz w:val="22"/>
          <w:szCs w:val="22"/>
        </w:rPr>
      </w:pPr>
      <w:r w:rsidRPr="003021DF">
        <w:rPr>
          <w:b/>
          <w:sz w:val="22"/>
          <w:szCs w:val="22"/>
        </w:rPr>
        <w:t>ANNUAL IN-HOUSE COST</w:t>
      </w:r>
      <w:r w:rsidR="001D2B5E" w:rsidRPr="003021DF">
        <w:rPr>
          <w:b/>
          <w:sz w:val="22"/>
          <w:szCs w:val="22"/>
        </w:rPr>
        <w:t>:</w:t>
      </w:r>
      <w:r w:rsidR="007A5D2C" w:rsidRPr="003021DF">
        <w:rPr>
          <w:b/>
          <w:sz w:val="22"/>
          <w:szCs w:val="22"/>
        </w:rPr>
        <w:t xml:space="preserve"> </w:t>
      </w:r>
      <w:r w:rsidR="001D2B5E" w:rsidRPr="003021DF">
        <w:rPr>
          <w:sz w:val="22"/>
          <w:szCs w:val="22"/>
        </w:rPr>
        <w:t xml:space="preserve"> </w:t>
      </w:r>
      <w:r w:rsidR="001D2B5E" w:rsidRPr="003021DF">
        <w:rPr>
          <w:b/>
          <w:sz w:val="22"/>
          <w:szCs w:val="22"/>
        </w:rPr>
        <w:t>$</w:t>
      </w:r>
      <w:r w:rsidR="006563BB" w:rsidRPr="003021DF">
        <w:rPr>
          <w:b/>
          <w:sz w:val="22"/>
          <w:szCs w:val="22"/>
        </w:rPr>
        <w:t>3</w:t>
      </w:r>
      <w:r w:rsidR="004633DB" w:rsidRPr="003021DF">
        <w:rPr>
          <w:b/>
          <w:sz w:val="22"/>
          <w:szCs w:val="22"/>
        </w:rPr>
        <w:t>29.40</w:t>
      </w:r>
      <w:r w:rsidR="0018066D" w:rsidRPr="003021DF">
        <w:rPr>
          <w:b/>
          <w:sz w:val="22"/>
          <w:szCs w:val="22"/>
        </w:rPr>
        <w:t xml:space="preserve"> </w:t>
      </w:r>
    </w:p>
    <w:p w14:paraId="622C08E9" w14:textId="1C294A12" w:rsidR="0028709A" w:rsidRPr="003021DF" w:rsidRDefault="00C94DB4" w:rsidP="00D568DA">
      <w:pPr>
        <w:spacing w:after="0"/>
        <w:ind w:left="720"/>
        <w:rPr>
          <w:sz w:val="22"/>
          <w:szCs w:val="22"/>
        </w:rPr>
      </w:pPr>
      <w:r w:rsidRPr="003021DF">
        <w:rPr>
          <w:sz w:val="22"/>
          <w:szCs w:val="22"/>
        </w:rPr>
        <w:t>The Commission assumes that respondents will use in-house personnel whose pay is comparable to senior-level federal employees (GS-14/5</w:t>
      </w:r>
      <w:r w:rsidR="006E47B5" w:rsidRPr="003021DF">
        <w:rPr>
          <w:sz w:val="22"/>
          <w:szCs w:val="22"/>
        </w:rPr>
        <w:t xml:space="preserve"> at</w:t>
      </w:r>
      <w:r w:rsidRPr="003021DF">
        <w:rPr>
          <w:sz w:val="22"/>
          <w:szCs w:val="22"/>
        </w:rPr>
        <w:t xml:space="preserve"> $6</w:t>
      </w:r>
      <w:r w:rsidR="004633DB" w:rsidRPr="003021DF">
        <w:rPr>
          <w:sz w:val="22"/>
          <w:szCs w:val="22"/>
        </w:rPr>
        <w:t>5.88</w:t>
      </w:r>
      <w:r w:rsidRPr="003021DF">
        <w:rPr>
          <w:sz w:val="22"/>
          <w:szCs w:val="22"/>
        </w:rPr>
        <w:t xml:space="preserve"> per hour) to prepare and submit an amended compliance plan report.</w:t>
      </w:r>
    </w:p>
    <w:p w14:paraId="2DBD07BB" w14:textId="17CD8FEE" w:rsidR="00C94DB4" w:rsidRPr="003021DF" w:rsidRDefault="0028709A" w:rsidP="00C94DB4">
      <w:pPr>
        <w:spacing w:after="120"/>
        <w:ind w:left="720"/>
        <w:rPr>
          <w:b/>
          <w:sz w:val="22"/>
          <w:szCs w:val="22"/>
        </w:rPr>
      </w:pPr>
      <w:r w:rsidRPr="003021DF">
        <w:rPr>
          <w:sz w:val="22"/>
          <w:szCs w:val="22"/>
        </w:rPr>
        <w:t>5 hours x $6</w:t>
      </w:r>
      <w:r w:rsidR="00933E5E" w:rsidRPr="003021DF">
        <w:rPr>
          <w:sz w:val="22"/>
          <w:szCs w:val="22"/>
        </w:rPr>
        <w:t>5.88</w:t>
      </w:r>
      <w:r w:rsidRPr="003021DF">
        <w:rPr>
          <w:sz w:val="22"/>
          <w:szCs w:val="22"/>
        </w:rPr>
        <w:t>/hour = $3</w:t>
      </w:r>
      <w:r w:rsidR="004633DB" w:rsidRPr="003021DF">
        <w:rPr>
          <w:sz w:val="22"/>
          <w:szCs w:val="22"/>
        </w:rPr>
        <w:t>29.40</w:t>
      </w:r>
      <w:r w:rsidR="00C94DB4" w:rsidRPr="003021DF">
        <w:rPr>
          <w:sz w:val="22"/>
          <w:szCs w:val="22"/>
        </w:rPr>
        <w:t xml:space="preserve">  </w:t>
      </w:r>
    </w:p>
    <w:p w14:paraId="3127B9A4" w14:textId="77777777" w:rsidR="004157F2" w:rsidRPr="003021DF" w:rsidRDefault="00E8599C" w:rsidP="00192E7B">
      <w:pPr>
        <w:spacing w:after="120"/>
        <w:ind w:left="360"/>
        <w:rPr>
          <w:b/>
          <w:sz w:val="22"/>
          <w:szCs w:val="22"/>
        </w:rPr>
      </w:pPr>
      <w:r w:rsidRPr="003021DF">
        <w:rPr>
          <w:b/>
          <w:sz w:val="22"/>
          <w:szCs w:val="22"/>
        </w:rPr>
        <w:t>(</w:t>
      </w:r>
      <w:r w:rsidR="00D82BDF" w:rsidRPr="003021DF">
        <w:rPr>
          <w:b/>
          <w:sz w:val="22"/>
          <w:szCs w:val="22"/>
        </w:rPr>
        <w:t>D</w:t>
      </w:r>
      <w:r w:rsidRPr="003021DF">
        <w:rPr>
          <w:b/>
          <w:sz w:val="22"/>
          <w:szCs w:val="22"/>
        </w:rPr>
        <w:t xml:space="preserve">) </w:t>
      </w:r>
      <w:r w:rsidRPr="003021DF">
        <w:rPr>
          <w:b/>
          <w:i/>
          <w:sz w:val="22"/>
          <w:szCs w:val="22"/>
        </w:rPr>
        <w:t>TRS User Certification of Eligibility</w:t>
      </w:r>
      <w:r w:rsidR="00854CEF" w:rsidRPr="003021DF">
        <w:rPr>
          <w:b/>
          <w:i/>
          <w:sz w:val="22"/>
          <w:szCs w:val="22"/>
        </w:rPr>
        <w:t>.</w:t>
      </w:r>
      <w:r w:rsidRPr="003021DF">
        <w:rPr>
          <w:b/>
          <w:sz w:val="22"/>
          <w:szCs w:val="22"/>
        </w:rPr>
        <w:t xml:space="preserve">  </w:t>
      </w:r>
    </w:p>
    <w:p w14:paraId="6571F327" w14:textId="0ACE89AE" w:rsidR="002D6690" w:rsidRPr="003021DF" w:rsidRDefault="00840E40" w:rsidP="00EA48BC">
      <w:pPr>
        <w:spacing w:after="120"/>
        <w:ind w:left="1080" w:hanging="360"/>
        <w:rPr>
          <w:sz w:val="22"/>
          <w:szCs w:val="22"/>
        </w:rPr>
      </w:pPr>
      <w:r w:rsidRPr="003021DF">
        <w:rPr>
          <w:sz w:val="22"/>
          <w:szCs w:val="22"/>
        </w:rPr>
        <w:t>(</w:t>
      </w:r>
      <w:r w:rsidR="00297697" w:rsidRPr="003021DF">
        <w:rPr>
          <w:sz w:val="22"/>
          <w:szCs w:val="22"/>
        </w:rPr>
        <w:t>1</w:t>
      </w:r>
      <w:r w:rsidRPr="003021DF">
        <w:rPr>
          <w:sz w:val="22"/>
          <w:szCs w:val="22"/>
        </w:rPr>
        <w:t>)</w:t>
      </w:r>
      <w:r w:rsidR="00D96E27" w:rsidRPr="003021DF">
        <w:rPr>
          <w:sz w:val="22"/>
          <w:szCs w:val="22"/>
        </w:rPr>
        <w:tab/>
      </w:r>
      <w:r w:rsidR="00EE2FC8" w:rsidRPr="003021DF">
        <w:rPr>
          <w:sz w:val="22"/>
          <w:szCs w:val="22"/>
        </w:rPr>
        <w:t xml:space="preserve">VRS </w:t>
      </w:r>
      <w:r w:rsidR="002D6690" w:rsidRPr="003021DF">
        <w:rPr>
          <w:sz w:val="22"/>
          <w:szCs w:val="22"/>
        </w:rPr>
        <w:t>Providers Certifying New</w:t>
      </w:r>
      <w:r w:rsidR="00330D85" w:rsidRPr="003021DF">
        <w:rPr>
          <w:sz w:val="22"/>
          <w:szCs w:val="22"/>
        </w:rPr>
        <w:t xml:space="preserve"> VRS</w:t>
      </w:r>
      <w:r w:rsidR="002D6690" w:rsidRPr="003021DF">
        <w:rPr>
          <w:sz w:val="22"/>
          <w:szCs w:val="22"/>
        </w:rPr>
        <w:t xml:space="preserve"> Users</w:t>
      </w:r>
    </w:p>
    <w:p w14:paraId="4153E2B5" w14:textId="3B153B29" w:rsidR="00A6123C" w:rsidRPr="003021DF" w:rsidRDefault="001A64E5" w:rsidP="001A64E5">
      <w:pPr>
        <w:spacing w:after="120"/>
        <w:ind w:left="1080"/>
        <w:rPr>
          <w:sz w:val="22"/>
          <w:szCs w:val="22"/>
        </w:rPr>
      </w:pPr>
      <w:r w:rsidRPr="003021DF">
        <w:rPr>
          <w:sz w:val="22"/>
          <w:szCs w:val="22"/>
        </w:rPr>
        <w:t>E</w:t>
      </w:r>
      <w:r w:rsidR="00A6123C" w:rsidRPr="003021DF">
        <w:rPr>
          <w:sz w:val="22"/>
          <w:szCs w:val="22"/>
        </w:rPr>
        <w:t>ach respondent will certify the eligibility of</w:t>
      </w:r>
      <w:r w:rsidR="00200DCF" w:rsidRPr="003021DF">
        <w:rPr>
          <w:sz w:val="22"/>
          <w:szCs w:val="22"/>
        </w:rPr>
        <w:t xml:space="preserve"> each</w:t>
      </w:r>
      <w:r w:rsidR="00A6123C" w:rsidRPr="003021DF">
        <w:rPr>
          <w:sz w:val="22"/>
          <w:szCs w:val="22"/>
        </w:rPr>
        <w:t xml:space="preserve"> newly enrolled VRS user.  Such certifying process require</w:t>
      </w:r>
      <w:r w:rsidR="00141DCE" w:rsidRPr="003021DF">
        <w:rPr>
          <w:sz w:val="22"/>
          <w:szCs w:val="22"/>
        </w:rPr>
        <w:t>s</w:t>
      </w:r>
      <w:r w:rsidR="00A6123C" w:rsidRPr="003021DF">
        <w:rPr>
          <w:sz w:val="22"/>
          <w:szCs w:val="22"/>
        </w:rPr>
        <w:t xml:space="preserve"> the respondent to first obtain written certification from the user containing specific attestations on a separate form and must submit such certification for </w:t>
      </w:r>
      <w:r w:rsidR="00141DCE" w:rsidRPr="003021DF">
        <w:rPr>
          <w:sz w:val="22"/>
          <w:szCs w:val="22"/>
        </w:rPr>
        <w:t xml:space="preserve">each new </w:t>
      </w:r>
      <w:r w:rsidR="00A6123C" w:rsidRPr="003021DF">
        <w:rPr>
          <w:sz w:val="22"/>
          <w:szCs w:val="22"/>
        </w:rPr>
        <w:t>user to the TRS</w:t>
      </w:r>
      <w:r w:rsidR="00200DCF" w:rsidRPr="003021DF">
        <w:rPr>
          <w:sz w:val="22"/>
          <w:szCs w:val="22"/>
        </w:rPr>
        <w:t>-URD</w:t>
      </w:r>
      <w:r w:rsidR="00A6123C" w:rsidRPr="003021DF">
        <w:rPr>
          <w:sz w:val="22"/>
          <w:szCs w:val="22"/>
        </w:rPr>
        <w:t xml:space="preserve">.  The certification of eligibility must contain </w:t>
      </w:r>
      <w:r w:rsidR="00CB759F" w:rsidRPr="003021DF">
        <w:rPr>
          <w:sz w:val="22"/>
          <w:szCs w:val="22"/>
        </w:rPr>
        <w:t xml:space="preserve">the </w:t>
      </w:r>
      <w:r w:rsidR="00A6123C" w:rsidRPr="003021DF">
        <w:rPr>
          <w:sz w:val="22"/>
          <w:szCs w:val="22"/>
        </w:rPr>
        <w:t>user’s attestation that:</w:t>
      </w:r>
      <w:r w:rsidR="00370FB7" w:rsidRPr="003021DF">
        <w:rPr>
          <w:sz w:val="22"/>
          <w:szCs w:val="22"/>
        </w:rPr>
        <w:t xml:space="preserve"> </w:t>
      </w:r>
      <w:r w:rsidR="00A6123C" w:rsidRPr="003021DF">
        <w:rPr>
          <w:sz w:val="22"/>
          <w:szCs w:val="22"/>
        </w:rPr>
        <w:t xml:space="preserve"> (1) the user has a hearing or speech disability; and (2) the user understands that the cost of VRS calls is paid for by contributions from other telecommunications users to the TRS Fund.  </w:t>
      </w:r>
    </w:p>
    <w:p w14:paraId="3DD1F2C6" w14:textId="388B5768" w:rsidR="00F6172D" w:rsidRPr="003021DF" w:rsidRDefault="00BC1013" w:rsidP="00F01ECA">
      <w:pPr>
        <w:spacing w:after="0"/>
        <w:ind w:left="1080"/>
        <w:rPr>
          <w:sz w:val="22"/>
          <w:szCs w:val="22"/>
        </w:rPr>
      </w:pPr>
      <w:r w:rsidRPr="003021DF">
        <w:rPr>
          <w:b/>
          <w:sz w:val="22"/>
          <w:szCs w:val="22"/>
        </w:rPr>
        <w:t>ANNUAL NUMBER OF RESPONDENTS</w:t>
      </w:r>
      <w:r w:rsidR="00AA46DB" w:rsidRPr="003021DF">
        <w:rPr>
          <w:b/>
          <w:sz w:val="22"/>
          <w:szCs w:val="22"/>
        </w:rPr>
        <w:t>:</w:t>
      </w:r>
      <w:r w:rsidR="00AA46DB" w:rsidRPr="003021DF">
        <w:rPr>
          <w:sz w:val="22"/>
          <w:szCs w:val="22"/>
        </w:rPr>
        <w:t xml:space="preserve"> </w:t>
      </w:r>
      <w:r w:rsidR="007A5D2C" w:rsidRPr="003021DF">
        <w:rPr>
          <w:sz w:val="22"/>
          <w:szCs w:val="22"/>
        </w:rPr>
        <w:t xml:space="preserve"> </w:t>
      </w:r>
      <w:r w:rsidR="00CB759F" w:rsidRPr="003021DF">
        <w:rPr>
          <w:b/>
          <w:sz w:val="22"/>
          <w:szCs w:val="22"/>
        </w:rPr>
        <w:t>5</w:t>
      </w:r>
      <w:r w:rsidR="00485A38" w:rsidRPr="003021DF">
        <w:rPr>
          <w:b/>
          <w:sz w:val="22"/>
          <w:szCs w:val="22"/>
        </w:rPr>
        <w:t xml:space="preserve"> </w:t>
      </w:r>
    </w:p>
    <w:p w14:paraId="4A2D0714" w14:textId="071DD195" w:rsidR="003737EF" w:rsidRPr="003021DF" w:rsidRDefault="00F6172D" w:rsidP="00F6172D">
      <w:pPr>
        <w:spacing w:after="120"/>
        <w:ind w:left="1080"/>
        <w:rPr>
          <w:sz w:val="22"/>
          <w:szCs w:val="22"/>
        </w:rPr>
      </w:pPr>
      <w:r w:rsidRPr="003021DF">
        <w:rPr>
          <w:b/>
          <w:sz w:val="22"/>
          <w:szCs w:val="22"/>
        </w:rPr>
        <w:t xml:space="preserve">5 </w:t>
      </w:r>
      <w:r w:rsidR="00682AB4" w:rsidRPr="003021DF">
        <w:rPr>
          <w:sz w:val="22"/>
          <w:szCs w:val="22"/>
        </w:rPr>
        <w:t>VRS providers</w:t>
      </w:r>
      <w:r w:rsidR="004A36A9" w:rsidRPr="003021DF">
        <w:rPr>
          <w:rStyle w:val="FootnoteReference"/>
          <w:sz w:val="22"/>
          <w:szCs w:val="22"/>
        </w:rPr>
        <w:footnoteReference w:id="54"/>
      </w:r>
      <w:r w:rsidR="00F049D1" w:rsidRPr="003021DF">
        <w:rPr>
          <w:sz w:val="22"/>
          <w:szCs w:val="22"/>
        </w:rPr>
        <w:t xml:space="preserve"> </w:t>
      </w:r>
    </w:p>
    <w:p w14:paraId="1CB014C3" w14:textId="1DFDE6BF" w:rsidR="00F6172D" w:rsidRPr="003021DF" w:rsidRDefault="00BC1013" w:rsidP="00F01ECA">
      <w:pPr>
        <w:spacing w:after="0"/>
        <w:ind w:left="1080"/>
        <w:rPr>
          <w:sz w:val="22"/>
          <w:szCs w:val="22"/>
        </w:rPr>
      </w:pPr>
      <w:r w:rsidRPr="003021DF">
        <w:rPr>
          <w:b/>
          <w:sz w:val="22"/>
          <w:szCs w:val="22"/>
        </w:rPr>
        <w:t>ANNUAL NUMBER OF RESPONSES</w:t>
      </w:r>
      <w:r w:rsidR="00AA46DB" w:rsidRPr="003021DF">
        <w:rPr>
          <w:b/>
          <w:sz w:val="22"/>
          <w:szCs w:val="22"/>
        </w:rPr>
        <w:t>:</w:t>
      </w:r>
      <w:r w:rsidR="00AA46DB" w:rsidRPr="003021DF">
        <w:rPr>
          <w:sz w:val="22"/>
          <w:szCs w:val="22"/>
        </w:rPr>
        <w:t xml:space="preserve"> </w:t>
      </w:r>
      <w:r w:rsidR="007A5D2C" w:rsidRPr="003021DF">
        <w:rPr>
          <w:sz w:val="22"/>
          <w:szCs w:val="22"/>
        </w:rPr>
        <w:t xml:space="preserve"> </w:t>
      </w:r>
      <w:r w:rsidR="00C23B7C" w:rsidRPr="003021DF">
        <w:rPr>
          <w:b/>
          <w:sz w:val="22"/>
          <w:szCs w:val="22"/>
        </w:rPr>
        <w:t>1</w:t>
      </w:r>
      <w:r w:rsidR="00CB759F" w:rsidRPr="003021DF">
        <w:rPr>
          <w:b/>
          <w:sz w:val="22"/>
          <w:szCs w:val="22"/>
        </w:rPr>
        <w:t>0</w:t>
      </w:r>
      <w:r w:rsidR="00AA46DB" w:rsidRPr="003021DF">
        <w:rPr>
          <w:b/>
          <w:sz w:val="22"/>
          <w:szCs w:val="22"/>
        </w:rPr>
        <w:t>,000</w:t>
      </w:r>
    </w:p>
    <w:p w14:paraId="3C75757D" w14:textId="44E5514E" w:rsidR="003737EF" w:rsidRPr="003021DF" w:rsidRDefault="00C23B7C" w:rsidP="00EA48BC">
      <w:pPr>
        <w:spacing w:after="120"/>
        <w:ind w:left="1080"/>
        <w:rPr>
          <w:sz w:val="22"/>
          <w:szCs w:val="22"/>
        </w:rPr>
      </w:pPr>
      <w:r w:rsidRPr="003021DF">
        <w:rPr>
          <w:sz w:val="22"/>
          <w:szCs w:val="22"/>
        </w:rPr>
        <w:t>1</w:t>
      </w:r>
      <w:r w:rsidR="00F6172D" w:rsidRPr="003021DF">
        <w:rPr>
          <w:sz w:val="22"/>
          <w:szCs w:val="22"/>
        </w:rPr>
        <w:t>0,000 new users</w:t>
      </w:r>
      <w:r w:rsidR="002730C1" w:rsidRPr="003021DF">
        <w:rPr>
          <w:sz w:val="22"/>
          <w:szCs w:val="22"/>
        </w:rPr>
        <w:t xml:space="preserve"> (collectively for all 5 providers)</w:t>
      </w:r>
      <w:r w:rsidR="00F6172D" w:rsidRPr="003021DF">
        <w:rPr>
          <w:sz w:val="22"/>
          <w:szCs w:val="22"/>
        </w:rPr>
        <w:t xml:space="preserve"> x </w:t>
      </w:r>
      <w:r w:rsidR="00AA46DB" w:rsidRPr="003021DF">
        <w:rPr>
          <w:sz w:val="22"/>
          <w:szCs w:val="22"/>
        </w:rPr>
        <w:t xml:space="preserve">1 response </w:t>
      </w:r>
      <w:r w:rsidR="00F6172D" w:rsidRPr="003021DF">
        <w:rPr>
          <w:sz w:val="22"/>
          <w:szCs w:val="22"/>
        </w:rPr>
        <w:t xml:space="preserve">/ </w:t>
      </w:r>
      <w:r w:rsidR="00A51408" w:rsidRPr="003021DF">
        <w:rPr>
          <w:sz w:val="22"/>
          <w:szCs w:val="22"/>
        </w:rPr>
        <w:t xml:space="preserve">new user </w:t>
      </w:r>
      <w:r w:rsidR="00F6172D" w:rsidRPr="003021DF">
        <w:rPr>
          <w:sz w:val="22"/>
          <w:szCs w:val="22"/>
        </w:rPr>
        <w:t xml:space="preserve">= </w:t>
      </w:r>
      <w:r w:rsidRPr="003021DF">
        <w:rPr>
          <w:sz w:val="22"/>
          <w:szCs w:val="22"/>
        </w:rPr>
        <w:t>1</w:t>
      </w:r>
      <w:r w:rsidR="00F6172D" w:rsidRPr="003021DF">
        <w:rPr>
          <w:sz w:val="22"/>
          <w:szCs w:val="22"/>
        </w:rPr>
        <w:t>0,000</w:t>
      </w:r>
    </w:p>
    <w:p w14:paraId="65F26B2F" w14:textId="2C6D0869" w:rsidR="00F6172D" w:rsidRPr="003021DF" w:rsidRDefault="00BC1013" w:rsidP="00F01ECA">
      <w:pPr>
        <w:spacing w:after="0"/>
        <w:ind w:left="1080"/>
        <w:rPr>
          <w:sz w:val="22"/>
          <w:szCs w:val="22"/>
        </w:rPr>
      </w:pPr>
      <w:r w:rsidRPr="003021DF">
        <w:rPr>
          <w:b/>
          <w:sz w:val="22"/>
          <w:szCs w:val="22"/>
        </w:rPr>
        <w:t>ANNUAL BURDEN HOURS</w:t>
      </w:r>
      <w:r w:rsidR="00AA46DB" w:rsidRPr="003021DF">
        <w:rPr>
          <w:b/>
          <w:sz w:val="22"/>
          <w:szCs w:val="22"/>
        </w:rPr>
        <w:t>:</w:t>
      </w:r>
      <w:r w:rsidR="00AA46DB" w:rsidRPr="003021DF">
        <w:rPr>
          <w:sz w:val="22"/>
          <w:szCs w:val="22"/>
        </w:rPr>
        <w:t xml:space="preserve"> </w:t>
      </w:r>
      <w:r w:rsidR="007A5D2C" w:rsidRPr="003021DF">
        <w:rPr>
          <w:sz w:val="22"/>
          <w:szCs w:val="22"/>
        </w:rPr>
        <w:t xml:space="preserve"> </w:t>
      </w:r>
      <w:r w:rsidR="00C23B7C" w:rsidRPr="003021DF">
        <w:rPr>
          <w:b/>
          <w:sz w:val="22"/>
          <w:szCs w:val="22"/>
        </w:rPr>
        <w:t>2</w:t>
      </w:r>
      <w:r w:rsidR="000E223F" w:rsidRPr="003021DF">
        <w:rPr>
          <w:b/>
          <w:sz w:val="22"/>
          <w:szCs w:val="22"/>
        </w:rPr>
        <w:t>,500</w:t>
      </w:r>
      <w:r w:rsidR="00AA46DB" w:rsidRPr="003021DF">
        <w:rPr>
          <w:sz w:val="22"/>
          <w:szCs w:val="22"/>
        </w:rPr>
        <w:t xml:space="preserve"> </w:t>
      </w:r>
    </w:p>
    <w:p w14:paraId="589B9515" w14:textId="77777777" w:rsidR="001A64E5" w:rsidRPr="003021DF" w:rsidRDefault="001A64E5" w:rsidP="005B6429">
      <w:pPr>
        <w:spacing w:after="0"/>
        <w:ind w:left="1080"/>
        <w:rPr>
          <w:sz w:val="22"/>
          <w:szCs w:val="22"/>
        </w:rPr>
      </w:pPr>
      <w:r w:rsidRPr="003021DF">
        <w:rPr>
          <w:sz w:val="22"/>
          <w:szCs w:val="22"/>
        </w:rPr>
        <w:t>The Commission estimates that each respondent will require approximately 0.25 hour (15 minutes) to certify the eligibility of each newly registered VRS user.</w:t>
      </w:r>
    </w:p>
    <w:p w14:paraId="0129137B" w14:textId="615D8AC7" w:rsidR="00AA46DB" w:rsidRPr="003021DF" w:rsidRDefault="00C23B7C" w:rsidP="00EA48BC">
      <w:pPr>
        <w:spacing w:after="120"/>
        <w:ind w:left="1080"/>
        <w:rPr>
          <w:sz w:val="22"/>
          <w:szCs w:val="22"/>
        </w:rPr>
      </w:pPr>
      <w:r w:rsidRPr="003021DF">
        <w:rPr>
          <w:sz w:val="22"/>
          <w:szCs w:val="22"/>
        </w:rPr>
        <w:t>1</w:t>
      </w:r>
      <w:r w:rsidR="00F6172D" w:rsidRPr="003021DF">
        <w:rPr>
          <w:sz w:val="22"/>
          <w:szCs w:val="22"/>
        </w:rPr>
        <w:t>0,000</w:t>
      </w:r>
      <w:r w:rsidR="001A64E5" w:rsidRPr="003021DF">
        <w:rPr>
          <w:sz w:val="22"/>
          <w:szCs w:val="22"/>
        </w:rPr>
        <w:t xml:space="preserve"> responses </w:t>
      </w:r>
      <w:r w:rsidR="00F6172D" w:rsidRPr="003021DF">
        <w:rPr>
          <w:sz w:val="22"/>
          <w:szCs w:val="22"/>
        </w:rPr>
        <w:t xml:space="preserve">x </w:t>
      </w:r>
      <w:r w:rsidR="009616C6" w:rsidRPr="003021DF">
        <w:rPr>
          <w:sz w:val="22"/>
          <w:szCs w:val="22"/>
        </w:rPr>
        <w:t>0</w:t>
      </w:r>
      <w:r w:rsidR="00AA46DB" w:rsidRPr="003021DF">
        <w:rPr>
          <w:sz w:val="22"/>
          <w:szCs w:val="22"/>
        </w:rPr>
        <w:t xml:space="preserve">.25 hour </w:t>
      </w:r>
      <w:r w:rsidR="00F6172D" w:rsidRPr="003021DF">
        <w:rPr>
          <w:sz w:val="22"/>
          <w:szCs w:val="22"/>
        </w:rPr>
        <w:t xml:space="preserve">/ </w:t>
      </w:r>
      <w:r w:rsidR="00AA46DB" w:rsidRPr="003021DF">
        <w:rPr>
          <w:sz w:val="22"/>
          <w:szCs w:val="22"/>
        </w:rPr>
        <w:t>response</w:t>
      </w:r>
      <w:r w:rsidR="00F6172D" w:rsidRPr="003021DF">
        <w:rPr>
          <w:sz w:val="22"/>
          <w:szCs w:val="22"/>
        </w:rPr>
        <w:t xml:space="preserve"> = </w:t>
      </w:r>
      <w:r w:rsidRPr="003021DF">
        <w:rPr>
          <w:sz w:val="22"/>
          <w:szCs w:val="22"/>
        </w:rPr>
        <w:t>2</w:t>
      </w:r>
      <w:r w:rsidR="00F6172D" w:rsidRPr="003021DF">
        <w:rPr>
          <w:sz w:val="22"/>
          <w:szCs w:val="22"/>
        </w:rPr>
        <w:t>,500</w:t>
      </w:r>
      <w:r w:rsidR="00664924" w:rsidRPr="003021DF">
        <w:rPr>
          <w:sz w:val="22"/>
          <w:szCs w:val="22"/>
        </w:rPr>
        <w:t xml:space="preserve"> hours</w:t>
      </w:r>
    </w:p>
    <w:p w14:paraId="52151ED9" w14:textId="70D0D9D2" w:rsidR="00AA46DB" w:rsidRPr="003021DF" w:rsidRDefault="00BC1013" w:rsidP="00346BD4">
      <w:pPr>
        <w:spacing w:after="0"/>
        <w:ind w:left="1080"/>
        <w:rPr>
          <w:sz w:val="22"/>
          <w:szCs w:val="22"/>
        </w:rPr>
      </w:pPr>
      <w:r w:rsidRPr="003021DF">
        <w:rPr>
          <w:b/>
          <w:sz w:val="22"/>
          <w:szCs w:val="22"/>
        </w:rPr>
        <w:t>ANNUAL IN-HOUSE COST</w:t>
      </w:r>
      <w:r w:rsidR="00AA46DB" w:rsidRPr="003021DF">
        <w:rPr>
          <w:b/>
          <w:sz w:val="22"/>
          <w:szCs w:val="22"/>
        </w:rPr>
        <w:t>:</w:t>
      </w:r>
      <w:r w:rsidR="007A5D2C" w:rsidRPr="003021DF">
        <w:rPr>
          <w:b/>
          <w:sz w:val="22"/>
          <w:szCs w:val="22"/>
        </w:rPr>
        <w:t xml:space="preserve"> </w:t>
      </w:r>
      <w:r w:rsidR="00AA46DB" w:rsidRPr="003021DF">
        <w:rPr>
          <w:sz w:val="22"/>
          <w:szCs w:val="22"/>
        </w:rPr>
        <w:t xml:space="preserve"> </w:t>
      </w:r>
      <w:r w:rsidR="006F3BAB" w:rsidRPr="003021DF">
        <w:rPr>
          <w:b/>
          <w:sz w:val="22"/>
          <w:szCs w:val="22"/>
        </w:rPr>
        <w:t>$</w:t>
      </w:r>
      <w:r w:rsidR="00801E4C" w:rsidRPr="003021DF">
        <w:rPr>
          <w:b/>
          <w:sz w:val="22"/>
          <w:szCs w:val="22"/>
        </w:rPr>
        <w:t>164,700</w:t>
      </w:r>
    </w:p>
    <w:p w14:paraId="0D56BB6D" w14:textId="1741470D" w:rsidR="00F6172D" w:rsidRPr="003021DF" w:rsidRDefault="00F6172D" w:rsidP="00F01ECA">
      <w:pPr>
        <w:spacing w:after="0"/>
        <w:ind w:left="1080"/>
        <w:rPr>
          <w:sz w:val="22"/>
          <w:szCs w:val="22"/>
        </w:rPr>
      </w:pPr>
      <w:r w:rsidRPr="003021DF">
        <w:rPr>
          <w:sz w:val="22"/>
          <w:szCs w:val="22"/>
        </w:rPr>
        <w:t>The Commission assumes that respondents will use in-house personnel whose pay is comparable to senior-level federal employees (GS-14/5</w:t>
      </w:r>
      <w:r w:rsidR="006E47B5" w:rsidRPr="003021DF">
        <w:rPr>
          <w:sz w:val="22"/>
          <w:szCs w:val="22"/>
        </w:rPr>
        <w:t xml:space="preserve"> at $6</w:t>
      </w:r>
      <w:r w:rsidR="00F04D59" w:rsidRPr="003021DF">
        <w:rPr>
          <w:sz w:val="22"/>
          <w:szCs w:val="22"/>
        </w:rPr>
        <w:t>5.88</w:t>
      </w:r>
      <w:r w:rsidR="006E47B5" w:rsidRPr="003021DF">
        <w:rPr>
          <w:sz w:val="22"/>
          <w:szCs w:val="22"/>
        </w:rPr>
        <w:t xml:space="preserve"> per hour</w:t>
      </w:r>
      <w:r w:rsidRPr="003021DF">
        <w:rPr>
          <w:sz w:val="22"/>
          <w:szCs w:val="22"/>
        </w:rPr>
        <w:t xml:space="preserve">) to certify the eligibility of newly enrolled VRS users.  </w:t>
      </w:r>
    </w:p>
    <w:p w14:paraId="65054000" w14:textId="121EDC66" w:rsidR="00F6172D" w:rsidRPr="003021DF" w:rsidRDefault="00C23B7C" w:rsidP="00346BD4">
      <w:pPr>
        <w:spacing w:after="120"/>
        <w:ind w:left="1080"/>
        <w:rPr>
          <w:sz w:val="22"/>
          <w:szCs w:val="22"/>
        </w:rPr>
      </w:pPr>
      <w:r w:rsidRPr="003021DF">
        <w:rPr>
          <w:sz w:val="22"/>
          <w:szCs w:val="22"/>
        </w:rPr>
        <w:lastRenderedPageBreak/>
        <w:t>2</w:t>
      </w:r>
      <w:r w:rsidR="00F6172D" w:rsidRPr="003021DF">
        <w:rPr>
          <w:sz w:val="22"/>
          <w:szCs w:val="22"/>
        </w:rPr>
        <w:t>,500 hours x $6</w:t>
      </w:r>
      <w:r w:rsidR="00F04D59" w:rsidRPr="003021DF">
        <w:rPr>
          <w:sz w:val="22"/>
          <w:szCs w:val="22"/>
        </w:rPr>
        <w:t>5.88</w:t>
      </w:r>
      <w:r w:rsidR="00664924" w:rsidRPr="003021DF">
        <w:rPr>
          <w:sz w:val="22"/>
          <w:szCs w:val="22"/>
        </w:rPr>
        <w:t xml:space="preserve"> </w:t>
      </w:r>
      <w:r w:rsidR="00F6172D" w:rsidRPr="003021DF">
        <w:rPr>
          <w:sz w:val="22"/>
          <w:szCs w:val="22"/>
        </w:rPr>
        <w:t>/</w:t>
      </w:r>
      <w:r w:rsidR="00664924" w:rsidRPr="003021DF">
        <w:rPr>
          <w:sz w:val="22"/>
          <w:szCs w:val="22"/>
        </w:rPr>
        <w:t xml:space="preserve"> </w:t>
      </w:r>
      <w:r w:rsidR="00F6172D" w:rsidRPr="003021DF">
        <w:rPr>
          <w:sz w:val="22"/>
          <w:szCs w:val="22"/>
        </w:rPr>
        <w:t>hour = $</w:t>
      </w:r>
      <w:r w:rsidR="00F04D59" w:rsidRPr="003021DF">
        <w:rPr>
          <w:sz w:val="22"/>
          <w:szCs w:val="22"/>
        </w:rPr>
        <w:t>164,700</w:t>
      </w:r>
    </w:p>
    <w:p w14:paraId="44F9E3A9" w14:textId="77777777" w:rsidR="00B321D0" w:rsidRPr="003021DF" w:rsidRDefault="00B321D0" w:rsidP="00346BD4">
      <w:pPr>
        <w:spacing w:after="120"/>
        <w:ind w:left="1080"/>
        <w:rPr>
          <w:sz w:val="22"/>
          <w:szCs w:val="22"/>
        </w:rPr>
      </w:pPr>
    </w:p>
    <w:p w14:paraId="007DD015" w14:textId="102297BD" w:rsidR="002D6690" w:rsidRPr="003021DF" w:rsidRDefault="002D1A71" w:rsidP="002D1A71">
      <w:pPr>
        <w:spacing w:after="120"/>
        <w:ind w:left="1080" w:hanging="360"/>
        <w:rPr>
          <w:sz w:val="22"/>
          <w:szCs w:val="22"/>
        </w:rPr>
      </w:pPr>
      <w:r w:rsidRPr="003021DF">
        <w:rPr>
          <w:sz w:val="22"/>
          <w:szCs w:val="22"/>
        </w:rPr>
        <w:t>(</w:t>
      </w:r>
      <w:r w:rsidR="00297697" w:rsidRPr="003021DF">
        <w:rPr>
          <w:sz w:val="22"/>
          <w:szCs w:val="22"/>
        </w:rPr>
        <w:t>2</w:t>
      </w:r>
      <w:r w:rsidRPr="003021DF">
        <w:rPr>
          <w:sz w:val="22"/>
          <w:szCs w:val="22"/>
        </w:rPr>
        <w:t>)</w:t>
      </w:r>
      <w:r w:rsidR="00E609FD" w:rsidRPr="003021DF">
        <w:rPr>
          <w:sz w:val="22"/>
          <w:szCs w:val="22"/>
        </w:rPr>
        <w:tab/>
      </w:r>
      <w:r w:rsidR="002D6690" w:rsidRPr="003021DF">
        <w:rPr>
          <w:sz w:val="22"/>
          <w:szCs w:val="22"/>
        </w:rPr>
        <w:t xml:space="preserve">New </w:t>
      </w:r>
      <w:r w:rsidR="00C16F94" w:rsidRPr="003021DF">
        <w:rPr>
          <w:sz w:val="22"/>
          <w:szCs w:val="22"/>
        </w:rPr>
        <w:t xml:space="preserve">VRS </w:t>
      </w:r>
      <w:r w:rsidR="002D6690" w:rsidRPr="003021DF">
        <w:rPr>
          <w:sz w:val="22"/>
          <w:szCs w:val="22"/>
        </w:rPr>
        <w:t>Users Submitting Their Certifications</w:t>
      </w:r>
    </w:p>
    <w:p w14:paraId="0F4D548F" w14:textId="7BC06108" w:rsidR="002D1A71" w:rsidRPr="003021DF" w:rsidRDefault="000E61E4" w:rsidP="00F01ECA">
      <w:pPr>
        <w:spacing w:after="120"/>
        <w:ind w:left="720"/>
        <w:rPr>
          <w:sz w:val="22"/>
          <w:szCs w:val="22"/>
        </w:rPr>
      </w:pPr>
      <w:r w:rsidRPr="003021DF">
        <w:rPr>
          <w:sz w:val="22"/>
          <w:szCs w:val="22"/>
        </w:rPr>
        <w:t>N</w:t>
      </w:r>
      <w:r w:rsidR="002D1A71" w:rsidRPr="003021DF">
        <w:rPr>
          <w:sz w:val="22"/>
          <w:szCs w:val="22"/>
        </w:rPr>
        <w:t>ew VRS user respondents will review, execute, and submit to the</w:t>
      </w:r>
      <w:r w:rsidR="00664924" w:rsidRPr="003021DF">
        <w:rPr>
          <w:sz w:val="22"/>
          <w:szCs w:val="22"/>
        </w:rPr>
        <w:t>ir</w:t>
      </w:r>
      <w:r w:rsidR="002D1A71" w:rsidRPr="003021DF">
        <w:rPr>
          <w:sz w:val="22"/>
          <w:szCs w:val="22"/>
        </w:rPr>
        <w:t xml:space="preserve"> </w:t>
      </w:r>
      <w:r w:rsidR="00664924" w:rsidRPr="003021DF">
        <w:rPr>
          <w:sz w:val="22"/>
          <w:szCs w:val="22"/>
        </w:rPr>
        <w:t xml:space="preserve">VRS </w:t>
      </w:r>
      <w:r w:rsidR="002D1A71" w:rsidRPr="003021DF">
        <w:rPr>
          <w:sz w:val="22"/>
          <w:szCs w:val="22"/>
        </w:rPr>
        <w:t>provider</w:t>
      </w:r>
      <w:r w:rsidR="00664924" w:rsidRPr="003021DF">
        <w:rPr>
          <w:sz w:val="22"/>
          <w:szCs w:val="22"/>
        </w:rPr>
        <w:t>s</w:t>
      </w:r>
      <w:r w:rsidR="002D1A71" w:rsidRPr="003021DF">
        <w:rPr>
          <w:sz w:val="22"/>
          <w:szCs w:val="22"/>
        </w:rPr>
        <w:t xml:space="preserve"> a certification of eligibility.  The certification of eligibility must contain the user’s attestation that: </w:t>
      </w:r>
      <w:r w:rsidR="00370FB7" w:rsidRPr="003021DF">
        <w:rPr>
          <w:sz w:val="22"/>
          <w:szCs w:val="22"/>
        </w:rPr>
        <w:t xml:space="preserve"> </w:t>
      </w:r>
      <w:r w:rsidR="002D1A71" w:rsidRPr="003021DF">
        <w:rPr>
          <w:sz w:val="22"/>
          <w:szCs w:val="22"/>
        </w:rPr>
        <w:t xml:space="preserve">(1) the user has a hearing or speech disability; and (2) the user understands that the cost of VRS calls is paid for by contributions from other telecommunications users to the TRS Fund.  </w:t>
      </w:r>
    </w:p>
    <w:p w14:paraId="24B1B0BE" w14:textId="55FC5146" w:rsidR="002D1A71" w:rsidRPr="003021DF" w:rsidRDefault="00BC1013" w:rsidP="00F01ECA">
      <w:pPr>
        <w:spacing w:after="0"/>
        <w:ind w:left="1080"/>
        <w:rPr>
          <w:sz w:val="22"/>
          <w:szCs w:val="22"/>
        </w:rPr>
      </w:pPr>
      <w:r w:rsidRPr="003021DF">
        <w:rPr>
          <w:b/>
          <w:sz w:val="22"/>
          <w:szCs w:val="22"/>
        </w:rPr>
        <w:t>ANNUAL NUMBER OF RESPONDENTS</w:t>
      </w:r>
      <w:r w:rsidR="002D1A71" w:rsidRPr="003021DF">
        <w:rPr>
          <w:b/>
          <w:sz w:val="22"/>
          <w:szCs w:val="22"/>
        </w:rPr>
        <w:t>:</w:t>
      </w:r>
      <w:r w:rsidR="002D1A71" w:rsidRPr="003021DF">
        <w:rPr>
          <w:sz w:val="22"/>
          <w:szCs w:val="22"/>
        </w:rPr>
        <w:t xml:space="preserve"> </w:t>
      </w:r>
      <w:r w:rsidR="007A5D2C" w:rsidRPr="003021DF">
        <w:rPr>
          <w:sz w:val="22"/>
          <w:szCs w:val="22"/>
        </w:rPr>
        <w:t xml:space="preserve"> </w:t>
      </w:r>
      <w:r w:rsidR="00C23B7C" w:rsidRPr="003021DF">
        <w:rPr>
          <w:b/>
          <w:sz w:val="22"/>
          <w:szCs w:val="22"/>
        </w:rPr>
        <w:t>1</w:t>
      </w:r>
      <w:r w:rsidR="002D1A71" w:rsidRPr="003021DF">
        <w:rPr>
          <w:b/>
          <w:sz w:val="22"/>
          <w:szCs w:val="22"/>
        </w:rPr>
        <w:t>0,000</w:t>
      </w:r>
      <w:r w:rsidR="002D1A71" w:rsidRPr="003021DF">
        <w:rPr>
          <w:sz w:val="22"/>
          <w:szCs w:val="22"/>
        </w:rPr>
        <w:t xml:space="preserve"> </w:t>
      </w:r>
    </w:p>
    <w:p w14:paraId="388B7843" w14:textId="4BC6C4F1" w:rsidR="000E61E4" w:rsidRPr="003021DF" w:rsidRDefault="000E61E4" w:rsidP="002D1A71">
      <w:pPr>
        <w:spacing w:after="120"/>
        <w:ind w:left="1080"/>
        <w:rPr>
          <w:sz w:val="22"/>
          <w:szCs w:val="22"/>
        </w:rPr>
      </w:pPr>
      <w:r w:rsidRPr="003021DF">
        <w:rPr>
          <w:sz w:val="22"/>
          <w:szCs w:val="22"/>
        </w:rPr>
        <w:t xml:space="preserve">The Commission estimates there will be </w:t>
      </w:r>
      <w:r w:rsidR="00C23B7C" w:rsidRPr="003021DF">
        <w:rPr>
          <w:sz w:val="22"/>
          <w:szCs w:val="22"/>
        </w:rPr>
        <w:t>1</w:t>
      </w:r>
      <w:r w:rsidRPr="003021DF">
        <w:rPr>
          <w:sz w:val="22"/>
          <w:szCs w:val="22"/>
        </w:rPr>
        <w:t>0,000 new VRS user respondents.</w:t>
      </w:r>
    </w:p>
    <w:p w14:paraId="6A0B9F8D" w14:textId="237E3B94" w:rsidR="000E61E4" w:rsidRPr="003021DF" w:rsidRDefault="00BC1013" w:rsidP="00F01ECA">
      <w:pPr>
        <w:spacing w:after="0"/>
        <w:ind w:left="1080"/>
        <w:rPr>
          <w:sz w:val="22"/>
          <w:szCs w:val="22"/>
        </w:rPr>
      </w:pPr>
      <w:r w:rsidRPr="003021DF">
        <w:rPr>
          <w:b/>
          <w:sz w:val="22"/>
          <w:szCs w:val="22"/>
        </w:rPr>
        <w:t>ANNUAL NUMBER OF RESPONSES</w:t>
      </w:r>
      <w:r w:rsidR="002D1A71" w:rsidRPr="003021DF">
        <w:rPr>
          <w:b/>
          <w:sz w:val="22"/>
          <w:szCs w:val="22"/>
        </w:rPr>
        <w:t>:</w:t>
      </w:r>
      <w:r w:rsidR="002D1A71" w:rsidRPr="003021DF">
        <w:rPr>
          <w:sz w:val="22"/>
          <w:szCs w:val="22"/>
        </w:rPr>
        <w:t xml:space="preserve"> </w:t>
      </w:r>
      <w:r w:rsidR="007A5D2C" w:rsidRPr="003021DF">
        <w:rPr>
          <w:sz w:val="22"/>
          <w:szCs w:val="22"/>
        </w:rPr>
        <w:t xml:space="preserve"> </w:t>
      </w:r>
      <w:r w:rsidR="00C23B7C" w:rsidRPr="003021DF">
        <w:rPr>
          <w:b/>
          <w:sz w:val="22"/>
          <w:szCs w:val="22"/>
        </w:rPr>
        <w:t>1</w:t>
      </w:r>
      <w:r w:rsidR="002D1A71" w:rsidRPr="003021DF">
        <w:rPr>
          <w:b/>
          <w:sz w:val="22"/>
          <w:szCs w:val="22"/>
        </w:rPr>
        <w:t>0,000</w:t>
      </w:r>
      <w:r w:rsidR="002D1A71" w:rsidRPr="003021DF">
        <w:rPr>
          <w:sz w:val="22"/>
          <w:szCs w:val="22"/>
        </w:rPr>
        <w:t xml:space="preserve"> </w:t>
      </w:r>
    </w:p>
    <w:p w14:paraId="4FD624BE" w14:textId="0E87CAEC" w:rsidR="002D1A71" w:rsidRPr="003021DF" w:rsidRDefault="00C23B7C" w:rsidP="002D1A71">
      <w:pPr>
        <w:spacing w:after="120"/>
        <w:ind w:left="1080"/>
        <w:rPr>
          <w:sz w:val="22"/>
          <w:szCs w:val="22"/>
        </w:rPr>
      </w:pPr>
      <w:r w:rsidRPr="003021DF">
        <w:rPr>
          <w:sz w:val="22"/>
          <w:szCs w:val="22"/>
        </w:rPr>
        <w:t>1</w:t>
      </w:r>
      <w:r w:rsidR="000E61E4" w:rsidRPr="003021DF">
        <w:rPr>
          <w:sz w:val="22"/>
          <w:szCs w:val="22"/>
        </w:rPr>
        <w:t xml:space="preserve">0,000 new users x 1 response / user = </w:t>
      </w:r>
      <w:r w:rsidRPr="003021DF">
        <w:rPr>
          <w:sz w:val="22"/>
          <w:szCs w:val="22"/>
        </w:rPr>
        <w:t>1</w:t>
      </w:r>
      <w:r w:rsidR="000E61E4" w:rsidRPr="003021DF">
        <w:rPr>
          <w:sz w:val="22"/>
          <w:szCs w:val="22"/>
        </w:rPr>
        <w:t xml:space="preserve">0,000 </w:t>
      </w:r>
    </w:p>
    <w:p w14:paraId="66A54071" w14:textId="0A806726" w:rsidR="000E61E4" w:rsidRPr="003021DF" w:rsidRDefault="00BC1013" w:rsidP="00F01ECA">
      <w:pPr>
        <w:spacing w:after="0"/>
        <w:ind w:left="1080"/>
        <w:rPr>
          <w:sz w:val="22"/>
          <w:szCs w:val="22"/>
        </w:rPr>
      </w:pPr>
      <w:r w:rsidRPr="003021DF">
        <w:rPr>
          <w:b/>
          <w:sz w:val="22"/>
          <w:szCs w:val="22"/>
        </w:rPr>
        <w:t>ANNUAL BURDEN HOURS</w:t>
      </w:r>
      <w:r w:rsidR="002D1A71" w:rsidRPr="003021DF">
        <w:rPr>
          <w:b/>
          <w:sz w:val="22"/>
          <w:szCs w:val="22"/>
        </w:rPr>
        <w:t>:</w:t>
      </w:r>
      <w:r w:rsidR="002D1A71" w:rsidRPr="003021DF">
        <w:rPr>
          <w:sz w:val="22"/>
          <w:szCs w:val="22"/>
        </w:rPr>
        <w:t xml:space="preserve"> </w:t>
      </w:r>
      <w:r w:rsidR="007A5D2C" w:rsidRPr="003021DF">
        <w:rPr>
          <w:sz w:val="22"/>
          <w:szCs w:val="22"/>
        </w:rPr>
        <w:t xml:space="preserve"> </w:t>
      </w:r>
      <w:r w:rsidR="002D1A71" w:rsidRPr="003021DF">
        <w:rPr>
          <w:b/>
          <w:sz w:val="22"/>
          <w:szCs w:val="22"/>
        </w:rPr>
        <w:t>5</w:t>
      </w:r>
      <w:r w:rsidR="00E609FD" w:rsidRPr="003021DF">
        <w:rPr>
          <w:b/>
          <w:sz w:val="22"/>
          <w:szCs w:val="22"/>
        </w:rPr>
        <w:t>,000</w:t>
      </w:r>
      <w:r w:rsidR="002D1A71" w:rsidRPr="003021DF">
        <w:rPr>
          <w:sz w:val="22"/>
          <w:szCs w:val="22"/>
        </w:rPr>
        <w:t xml:space="preserve"> </w:t>
      </w:r>
    </w:p>
    <w:p w14:paraId="54A423E0" w14:textId="679AA96C" w:rsidR="00EA3DF8" w:rsidRPr="003021DF" w:rsidRDefault="000E61E4" w:rsidP="00F01ECA">
      <w:pPr>
        <w:spacing w:after="0"/>
        <w:ind w:left="1080"/>
        <w:rPr>
          <w:sz w:val="22"/>
          <w:szCs w:val="22"/>
        </w:rPr>
      </w:pPr>
      <w:r w:rsidRPr="003021DF">
        <w:rPr>
          <w:sz w:val="22"/>
          <w:szCs w:val="22"/>
        </w:rPr>
        <w:t xml:space="preserve">The Commission estimates that each user will require 0.5 hour (30 minutes) to </w:t>
      </w:r>
      <w:r w:rsidR="00EA3DF8" w:rsidRPr="003021DF">
        <w:rPr>
          <w:sz w:val="22"/>
          <w:szCs w:val="22"/>
        </w:rPr>
        <w:t>review, execute and submit the certification.</w:t>
      </w:r>
    </w:p>
    <w:p w14:paraId="654C5DF2" w14:textId="67D50D80" w:rsidR="002D1A71" w:rsidRPr="003021DF" w:rsidRDefault="00C23B7C" w:rsidP="007B4CE8">
      <w:pPr>
        <w:spacing w:after="120"/>
        <w:ind w:left="1080"/>
        <w:rPr>
          <w:sz w:val="22"/>
          <w:szCs w:val="22"/>
        </w:rPr>
      </w:pPr>
      <w:r w:rsidRPr="003021DF">
        <w:rPr>
          <w:sz w:val="22"/>
          <w:szCs w:val="22"/>
        </w:rPr>
        <w:t>1</w:t>
      </w:r>
      <w:r w:rsidR="00EA3DF8" w:rsidRPr="003021DF">
        <w:rPr>
          <w:sz w:val="22"/>
          <w:szCs w:val="22"/>
        </w:rPr>
        <w:t xml:space="preserve">0,000 responses x </w:t>
      </w:r>
      <w:r w:rsidR="002D1A71" w:rsidRPr="003021DF">
        <w:rPr>
          <w:sz w:val="22"/>
          <w:szCs w:val="22"/>
        </w:rPr>
        <w:t xml:space="preserve">0.5 hour </w:t>
      </w:r>
      <w:r w:rsidR="00EA3DF8" w:rsidRPr="003021DF">
        <w:rPr>
          <w:sz w:val="22"/>
          <w:szCs w:val="22"/>
        </w:rPr>
        <w:t xml:space="preserve">/ </w:t>
      </w:r>
      <w:r w:rsidR="002D1A71" w:rsidRPr="003021DF">
        <w:rPr>
          <w:sz w:val="22"/>
          <w:szCs w:val="22"/>
        </w:rPr>
        <w:t xml:space="preserve">response </w:t>
      </w:r>
      <w:r w:rsidR="00EA3DF8" w:rsidRPr="003021DF">
        <w:rPr>
          <w:sz w:val="22"/>
          <w:szCs w:val="22"/>
        </w:rPr>
        <w:t>= 5,000 hours</w:t>
      </w:r>
    </w:p>
    <w:p w14:paraId="13EA4068" w14:textId="67935702" w:rsidR="002D1A71" w:rsidRPr="003021DF" w:rsidRDefault="00BC1013" w:rsidP="005748BA">
      <w:pPr>
        <w:spacing w:after="120"/>
        <w:ind w:left="1080"/>
        <w:rPr>
          <w:b/>
          <w:sz w:val="22"/>
          <w:szCs w:val="22"/>
        </w:rPr>
      </w:pPr>
      <w:r w:rsidRPr="003021DF">
        <w:rPr>
          <w:b/>
          <w:sz w:val="22"/>
          <w:szCs w:val="22"/>
        </w:rPr>
        <w:t>ANNUAL IN-HOUSE COST</w:t>
      </w:r>
      <w:r w:rsidR="00E609FD" w:rsidRPr="003021DF">
        <w:rPr>
          <w:b/>
          <w:sz w:val="22"/>
          <w:szCs w:val="22"/>
        </w:rPr>
        <w:t>:</w:t>
      </w:r>
      <w:r w:rsidR="007A5D2C" w:rsidRPr="003021DF">
        <w:rPr>
          <w:b/>
          <w:sz w:val="22"/>
          <w:szCs w:val="22"/>
        </w:rPr>
        <w:t xml:space="preserve"> </w:t>
      </w:r>
      <w:r w:rsidR="00E609FD" w:rsidRPr="003021DF">
        <w:rPr>
          <w:b/>
          <w:sz w:val="22"/>
          <w:szCs w:val="22"/>
        </w:rPr>
        <w:t xml:space="preserve"> $0</w:t>
      </w:r>
    </w:p>
    <w:p w14:paraId="502A8C20" w14:textId="0B4E8151" w:rsidR="00EA3DF8" w:rsidRPr="003021DF" w:rsidRDefault="00EA3DF8" w:rsidP="00E609FD">
      <w:pPr>
        <w:spacing w:after="120"/>
        <w:ind w:left="1080"/>
        <w:rPr>
          <w:sz w:val="22"/>
          <w:szCs w:val="22"/>
        </w:rPr>
      </w:pPr>
      <w:r w:rsidRPr="003021DF">
        <w:rPr>
          <w:sz w:val="22"/>
          <w:szCs w:val="22"/>
        </w:rPr>
        <w:t>There will be no cost to the VRS user respondents to review, execute, and submit these certifications to the VRS providers.</w:t>
      </w:r>
    </w:p>
    <w:p w14:paraId="3DAD9BEE" w14:textId="3ECFD651" w:rsidR="00C16F94" w:rsidRPr="003021DF" w:rsidRDefault="008B6624" w:rsidP="00EA48BC">
      <w:pPr>
        <w:spacing w:after="120"/>
        <w:ind w:left="1080" w:hanging="360"/>
        <w:rPr>
          <w:sz w:val="22"/>
          <w:szCs w:val="22"/>
        </w:rPr>
      </w:pPr>
      <w:r w:rsidRPr="003021DF">
        <w:rPr>
          <w:sz w:val="22"/>
          <w:szCs w:val="22"/>
        </w:rPr>
        <w:t>(</w:t>
      </w:r>
      <w:r w:rsidR="00297697" w:rsidRPr="003021DF">
        <w:rPr>
          <w:sz w:val="22"/>
          <w:szCs w:val="22"/>
        </w:rPr>
        <w:t>3</w:t>
      </w:r>
      <w:r w:rsidRPr="003021DF">
        <w:rPr>
          <w:sz w:val="22"/>
          <w:szCs w:val="22"/>
        </w:rPr>
        <w:t>)</w:t>
      </w:r>
      <w:r w:rsidR="003D5CA9" w:rsidRPr="003021DF">
        <w:rPr>
          <w:sz w:val="22"/>
          <w:szCs w:val="22"/>
        </w:rPr>
        <w:tab/>
      </w:r>
      <w:r w:rsidR="00C16F94" w:rsidRPr="003021DF">
        <w:rPr>
          <w:sz w:val="22"/>
          <w:szCs w:val="22"/>
        </w:rPr>
        <w:t xml:space="preserve">Providers Certifying </w:t>
      </w:r>
      <w:r w:rsidR="00786B5C" w:rsidRPr="003021DF">
        <w:rPr>
          <w:sz w:val="22"/>
          <w:szCs w:val="22"/>
        </w:rPr>
        <w:t xml:space="preserve">New </w:t>
      </w:r>
      <w:r w:rsidR="00A42C51" w:rsidRPr="003021DF">
        <w:rPr>
          <w:sz w:val="22"/>
          <w:szCs w:val="22"/>
        </w:rPr>
        <w:t xml:space="preserve">Hearing </w:t>
      </w:r>
      <w:r w:rsidR="00CB5156" w:rsidRPr="003021DF">
        <w:rPr>
          <w:sz w:val="22"/>
          <w:szCs w:val="22"/>
        </w:rPr>
        <w:t xml:space="preserve">Point-to-point </w:t>
      </w:r>
      <w:r w:rsidR="00073957" w:rsidRPr="003021DF">
        <w:rPr>
          <w:sz w:val="22"/>
          <w:szCs w:val="22"/>
        </w:rPr>
        <w:t>V</w:t>
      </w:r>
      <w:r w:rsidR="00CB5156" w:rsidRPr="003021DF">
        <w:rPr>
          <w:sz w:val="22"/>
          <w:szCs w:val="22"/>
        </w:rPr>
        <w:t>ideo</w:t>
      </w:r>
      <w:r w:rsidR="00C16F94" w:rsidRPr="003021DF">
        <w:rPr>
          <w:sz w:val="22"/>
          <w:szCs w:val="22"/>
        </w:rPr>
        <w:t xml:space="preserve"> Users</w:t>
      </w:r>
    </w:p>
    <w:p w14:paraId="1CB59DCA" w14:textId="23CA13FE" w:rsidR="00485A38" w:rsidRPr="003021DF" w:rsidRDefault="00316F5F" w:rsidP="00590CC9">
      <w:pPr>
        <w:spacing w:after="120"/>
        <w:ind w:left="720"/>
        <w:rPr>
          <w:sz w:val="22"/>
          <w:szCs w:val="22"/>
        </w:rPr>
      </w:pPr>
      <w:r w:rsidRPr="003021DF">
        <w:rPr>
          <w:sz w:val="22"/>
          <w:szCs w:val="22"/>
        </w:rPr>
        <w:t>E</w:t>
      </w:r>
      <w:r w:rsidR="00485A38" w:rsidRPr="003021DF">
        <w:rPr>
          <w:sz w:val="22"/>
          <w:szCs w:val="22"/>
        </w:rPr>
        <w:t xml:space="preserve">ach </w:t>
      </w:r>
      <w:r w:rsidRPr="003021DF">
        <w:rPr>
          <w:sz w:val="22"/>
          <w:szCs w:val="22"/>
        </w:rPr>
        <w:t xml:space="preserve">VRS provider </w:t>
      </w:r>
      <w:r w:rsidR="00485A38" w:rsidRPr="003021DF">
        <w:rPr>
          <w:sz w:val="22"/>
          <w:szCs w:val="22"/>
        </w:rPr>
        <w:t>will certify the eligibility of</w:t>
      </w:r>
      <w:r w:rsidR="00141DCE" w:rsidRPr="003021DF">
        <w:rPr>
          <w:sz w:val="22"/>
          <w:szCs w:val="22"/>
        </w:rPr>
        <w:t xml:space="preserve"> each</w:t>
      </w:r>
      <w:r w:rsidR="00485A38" w:rsidRPr="003021DF">
        <w:rPr>
          <w:sz w:val="22"/>
          <w:szCs w:val="22"/>
        </w:rPr>
        <w:t xml:space="preserve"> enrolled hearing </w:t>
      </w:r>
      <w:r w:rsidR="00CB5156" w:rsidRPr="003021DF">
        <w:rPr>
          <w:sz w:val="22"/>
          <w:szCs w:val="22"/>
        </w:rPr>
        <w:t>point-to-point video</w:t>
      </w:r>
      <w:r w:rsidR="00485A38" w:rsidRPr="003021DF">
        <w:rPr>
          <w:sz w:val="22"/>
          <w:szCs w:val="22"/>
        </w:rPr>
        <w:t xml:space="preserve"> user</w:t>
      </w:r>
      <w:r w:rsidR="0013556E" w:rsidRPr="003021DF">
        <w:rPr>
          <w:sz w:val="22"/>
          <w:szCs w:val="22"/>
        </w:rPr>
        <w:t xml:space="preserve">.  </w:t>
      </w:r>
      <w:r w:rsidR="00485A38" w:rsidRPr="003021DF">
        <w:rPr>
          <w:sz w:val="22"/>
          <w:szCs w:val="22"/>
        </w:rPr>
        <w:t>Such certifying process require</w:t>
      </w:r>
      <w:r w:rsidR="00141DCE" w:rsidRPr="003021DF">
        <w:rPr>
          <w:sz w:val="22"/>
          <w:szCs w:val="22"/>
        </w:rPr>
        <w:t>s</w:t>
      </w:r>
      <w:r w:rsidR="00485A38" w:rsidRPr="003021DF">
        <w:rPr>
          <w:sz w:val="22"/>
          <w:szCs w:val="22"/>
        </w:rPr>
        <w:t xml:space="preserve"> the respondent to first obtain written certification from the user containing specific attestations on a separate form, and </w:t>
      </w:r>
      <w:r w:rsidR="0089439A" w:rsidRPr="003021DF">
        <w:rPr>
          <w:sz w:val="22"/>
          <w:szCs w:val="22"/>
        </w:rPr>
        <w:t xml:space="preserve">the respondent </w:t>
      </w:r>
      <w:r w:rsidR="00485A38" w:rsidRPr="003021DF">
        <w:rPr>
          <w:sz w:val="22"/>
          <w:szCs w:val="22"/>
        </w:rPr>
        <w:t xml:space="preserve">must submit such certification for </w:t>
      </w:r>
      <w:r w:rsidR="00141DCE" w:rsidRPr="003021DF">
        <w:rPr>
          <w:sz w:val="22"/>
          <w:szCs w:val="22"/>
        </w:rPr>
        <w:t>each new</w:t>
      </w:r>
      <w:r w:rsidR="00485A38" w:rsidRPr="003021DF">
        <w:rPr>
          <w:sz w:val="22"/>
          <w:szCs w:val="22"/>
        </w:rPr>
        <w:t xml:space="preserve"> user to the TRS</w:t>
      </w:r>
      <w:r w:rsidR="00141DCE" w:rsidRPr="003021DF">
        <w:rPr>
          <w:sz w:val="22"/>
          <w:szCs w:val="22"/>
        </w:rPr>
        <w:t>-URD</w:t>
      </w:r>
      <w:r w:rsidR="00485A38" w:rsidRPr="003021DF">
        <w:rPr>
          <w:sz w:val="22"/>
          <w:szCs w:val="22"/>
        </w:rPr>
        <w:t>.  The certification of eligibility must contain</w:t>
      </w:r>
      <w:r w:rsidR="00141DCE" w:rsidRPr="003021DF">
        <w:rPr>
          <w:sz w:val="22"/>
          <w:szCs w:val="22"/>
        </w:rPr>
        <w:t xml:space="preserve"> the</w:t>
      </w:r>
      <w:r w:rsidR="00485A38" w:rsidRPr="003021DF">
        <w:rPr>
          <w:sz w:val="22"/>
          <w:szCs w:val="22"/>
        </w:rPr>
        <w:t xml:space="preserve"> user’s attestation that the user:</w:t>
      </w:r>
      <w:r w:rsidR="00370FB7" w:rsidRPr="003021DF">
        <w:rPr>
          <w:sz w:val="22"/>
          <w:szCs w:val="22"/>
        </w:rPr>
        <w:t xml:space="preserve"> </w:t>
      </w:r>
      <w:r w:rsidR="00485A38" w:rsidRPr="003021DF">
        <w:rPr>
          <w:sz w:val="22"/>
          <w:szCs w:val="22"/>
        </w:rPr>
        <w:t xml:space="preserve"> (1) is proficient is sign language; (2) understands that the </w:t>
      </w:r>
      <w:proofErr w:type="spellStart"/>
      <w:r w:rsidR="00485A38" w:rsidRPr="003021DF">
        <w:rPr>
          <w:sz w:val="22"/>
          <w:szCs w:val="22"/>
        </w:rPr>
        <w:t>iTRS</w:t>
      </w:r>
      <w:proofErr w:type="spellEnd"/>
      <w:r w:rsidR="00485A38" w:rsidRPr="003021DF">
        <w:rPr>
          <w:sz w:val="22"/>
          <w:szCs w:val="22"/>
        </w:rPr>
        <w:t xml:space="preserve"> number may be used only for point-to-point communication over distances with registered VRS users; and (3) understands that </w:t>
      </w:r>
      <w:proofErr w:type="spellStart"/>
      <w:r w:rsidR="00485A38" w:rsidRPr="003021DF">
        <w:rPr>
          <w:sz w:val="22"/>
          <w:szCs w:val="22"/>
        </w:rPr>
        <w:t>iTRS</w:t>
      </w:r>
      <w:proofErr w:type="spellEnd"/>
      <w:r w:rsidR="00485A38" w:rsidRPr="003021DF">
        <w:rPr>
          <w:sz w:val="22"/>
          <w:szCs w:val="22"/>
        </w:rPr>
        <w:t xml:space="preserve"> number may not be used to access VRS. </w:t>
      </w:r>
    </w:p>
    <w:p w14:paraId="028BF3C8" w14:textId="77777777" w:rsidR="00316F5F" w:rsidRPr="003021DF" w:rsidRDefault="00BC1013" w:rsidP="00F01ECA">
      <w:pPr>
        <w:spacing w:after="0"/>
        <w:ind w:left="1080"/>
        <w:rPr>
          <w:sz w:val="22"/>
          <w:szCs w:val="22"/>
        </w:rPr>
      </w:pPr>
      <w:r w:rsidRPr="003021DF">
        <w:rPr>
          <w:b/>
          <w:sz w:val="22"/>
          <w:szCs w:val="22"/>
        </w:rPr>
        <w:t>ANNUAL NUMBER OF RESPONDENTS</w:t>
      </w:r>
      <w:r w:rsidR="003D5CA9" w:rsidRPr="003021DF">
        <w:rPr>
          <w:b/>
          <w:sz w:val="22"/>
          <w:szCs w:val="22"/>
        </w:rPr>
        <w:t>:</w:t>
      </w:r>
      <w:r w:rsidR="003D5CA9" w:rsidRPr="003021DF">
        <w:rPr>
          <w:sz w:val="22"/>
          <w:szCs w:val="22"/>
        </w:rPr>
        <w:t xml:space="preserve"> </w:t>
      </w:r>
      <w:r w:rsidR="007A5D2C" w:rsidRPr="003021DF">
        <w:rPr>
          <w:sz w:val="22"/>
          <w:szCs w:val="22"/>
        </w:rPr>
        <w:t xml:space="preserve"> </w:t>
      </w:r>
      <w:r w:rsidR="003D5CA9" w:rsidRPr="003021DF">
        <w:rPr>
          <w:b/>
          <w:sz w:val="22"/>
          <w:szCs w:val="22"/>
        </w:rPr>
        <w:t>5</w:t>
      </w:r>
    </w:p>
    <w:p w14:paraId="7E731736" w14:textId="7E512694" w:rsidR="003D5CA9" w:rsidRPr="003021DF" w:rsidRDefault="00316F5F" w:rsidP="00EA48BC">
      <w:pPr>
        <w:spacing w:after="120"/>
        <w:ind w:left="1080"/>
        <w:rPr>
          <w:sz w:val="22"/>
          <w:szCs w:val="22"/>
        </w:rPr>
      </w:pPr>
      <w:r w:rsidRPr="003021DF">
        <w:rPr>
          <w:sz w:val="22"/>
          <w:szCs w:val="22"/>
        </w:rPr>
        <w:t xml:space="preserve">5 </w:t>
      </w:r>
      <w:r w:rsidR="00273DAF" w:rsidRPr="003021DF">
        <w:rPr>
          <w:sz w:val="22"/>
          <w:szCs w:val="22"/>
        </w:rPr>
        <w:t>VRS providers</w:t>
      </w:r>
      <w:r w:rsidR="004A36A9" w:rsidRPr="003021DF">
        <w:rPr>
          <w:rStyle w:val="FootnoteReference"/>
          <w:sz w:val="22"/>
          <w:szCs w:val="22"/>
        </w:rPr>
        <w:footnoteReference w:id="55"/>
      </w:r>
    </w:p>
    <w:p w14:paraId="05645F99" w14:textId="0A41ECD6" w:rsidR="00316F5F" w:rsidRPr="003021DF" w:rsidRDefault="00BC1013" w:rsidP="005F0298">
      <w:pPr>
        <w:spacing w:after="0"/>
        <w:ind w:left="1080"/>
        <w:rPr>
          <w:sz w:val="22"/>
          <w:szCs w:val="22"/>
        </w:rPr>
      </w:pPr>
      <w:r w:rsidRPr="003021DF">
        <w:rPr>
          <w:b/>
          <w:sz w:val="22"/>
          <w:szCs w:val="22"/>
        </w:rPr>
        <w:t>ANNUAL NUMBER OF RESPONSES</w:t>
      </w:r>
      <w:r w:rsidR="003D5CA9" w:rsidRPr="003021DF">
        <w:rPr>
          <w:b/>
          <w:sz w:val="22"/>
          <w:szCs w:val="22"/>
        </w:rPr>
        <w:t>:</w:t>
      </w:r>
      <w:r w:rsidR="003D5CA9" w:rsidRPr="003021DF">
        <w:rPr>
          <w:sz w:val="22"/>
          <w:szCs w:val="22"/>
        </w:rPr>
        <w:t xml:space="preserve"> </w:t>
      </w:r>
      <w:r w:rsidR="007A5D2C" w:rsidRPr="003021DF">
        <w:rPr>
          <w:sz w:val="22"/>
          <w:szCs w:val="22"/>
        </w:rPr>
        <w:t xml:space="preserve"> </w:t>
      </w:r>
      <w:r w:rsidR="00AA6F91" w:rsidRPr="003021DF">
        <w:rPr>
          <w:b/>
          <w:sz w:val="22"/>
          <w:szCs w:val="22"/>
        </w:rPr>
        <w:t>1</w:t>
      </w:r>
      <w:r w:rsidR="003D5CA9" w:rsidRPr="003021DF">
        <w:rPr>
          <w:b/>
          <w:sz w:val="22"/>
          <w:szCs w:val="22"/>
        </w:rPr>
        <w:t>,000</w:t>
      </w:r>
      <w:r w:rsidR="003D5CA9" w:rsidRPr="003021DF">
        <w:rPr>
          <w:sz w:val="22"/>
          <w:szCs w:val="22"/>
        </w:rPr>
        <w:t xml:space="preserve"> </w:t>
      </w:r>
    </w:p>
    <w:p w14:paraId="2F362DE7" w14:textId="1E2784F7" w:rsidR="00316F5F" w:rsidRPr="003021DF" w:rsidRDefault="00316F5F" w:rsidP="005F0298">
      <w:pPr>
        <w:spacing w:after="0"/>
        <w:ind w:left="1080"/>
        <w:rPr>
          <w:sz w:val="22"/>
          <w:szCs w:val="22"/>
        </w:rPr>
      </w:pPr>
      <w:r w:rsidRPr="003021DF">
        <w:rPr>
          <w:sz w:val="22"/>
          <w:szCs w:val="22"/>
        </w:rPr>
        <w:t xml:space="preserve">The Commission estimates that the </w:t>
      </w:r>
      <w:r w:rsidR="002C4DFF" w:rsidRPr="003021DF">
        <w:rPr>
          <w:sz w:val="22"/>
          <w:szCs w:val="22"/>
        </w:rPr>
        <w:t xml:space="preserve">5 </w:t>
      </w:r>
      <w:r w:rsidRPr="003021DF">
        <w:rPr>
          <w:sz w:val="22"/>
          <w:szCs w:val="22"/>
        </w:rPr>
        <w:t>VRS providers</w:t>
      </w:r>
      <w:r w:rsidR="002730C1" w:rsidRPr="003021DF">
        <w:rPr>
          <w:sz w:val="22"/>
          <w:szCs w:val="22"/>
        </w:rPr>
        <w:t xml:space="preserve"> collectively</w:t>
      </w:r>
      <w:r w:rsidRPr="003021DF">
        <w:rPr>
          <w:sz w:val="22"/>
          <w:szCs w:val="22"/>
        </w:rPr>
        <w:t xml:space="preserve"> will enroll </w:t>
      </w:r>
      <w:r w:rsidR="00AA6F91" w:rsidRPr="003021DF">
        <w:rPr>
          <w:sz w:val="22"/>
          <w:szCs w:val="22"/>
        </w:rPr>
        <w:t>1</w:t>
      </w:r>
      <w:r w:rsidRPr="003021DF">
        <w:rPr>
          <w:sz w:val="22"/>
          <w:szCs w:val="22"/>
        </w:rPr>
        <w:t>,000 new point-to-point video users.</w:t>
      </w:r>
    </w:p>
    <w:p w14:paraId="204E61BD" w14:textId="061DFEB8" w:rsidR="003D5CA9" w:rsidRPr="003021DF" w:rsidRDefault="00AA6F91" w:rsidP="00EA48BC">
      <w:pPr>
        <w:spacing w:after="120"/>
        <w:ind w:left="1080"/>
        <w:rPr>
          <w:sz w:val="22"/>
          <w:szCs w:val="22"/>
        </w:rPr>
      </w:pPr>
      <w:r w:rsidRPr="003021DF">
        <w:rPr>
          <w:sz w:val="22"/>
          <w:szCs w:val="22"/>
        </w:rPr>
        <w:t>1</w:t>
      </w:r>
      <w:r w:rsidR="00316F5F" w:rsidRPr="003021DF">
        <w:rPr>
          <w:sz w:val="22"/>
          <w:szCs w:val="22"/>
        </w:rPr>
        <w:t xml:space="preserve">,000 users x 1 response / user = </w:t>
      </w:r>
      <w:r w:rsidRPr="003021DF">
        <w:rPr>
          <w:sz w:val="22"/>
          <w:szCs w:val="22"/>
        </w:rPr>
        <w:t>1</w:t>
      </w:r>
      <w:r w:rsidR="003D5CA9" w:rsidRPr="003021DF">
        <w:rPr>
          <w:sz w:val="22"/>
          <w:szCs w:val="22"/>
        </w:rPr>
        <w:t>,000</w:t>
      </w:r>
    </w:p>
    <w:p w14:paraId="7A085185" w14:textId="7EADB302" w:rsidR="003D5CA9" w:rsidRPr="003021DF" w:rsidRDefault="00BC1013" w:rsidP="00D97FC2">
      <w:pPr>
        <w:spacing w:after="0"/>
        <w:ind w:left="1080"/>
        <w:rPr>
          <w:sz w:val="22"/>
          <w:szCs w:val="22"/>
        </w:rPr>
      </w:pPr>
      <w:r w:rsidRPr="003021DF">
        <w:rPr>
          <w:b/>
          <w:sz w:val="22"/>
          <w:szCs w:val="22"/>
        </w:rPr>
        <w:t>ANNUAL BURDEN HOURS</w:t>
      </w:r>
      <w:r w:rsidR="003D5CA9" w:rsidRPr="003021DF">
        <w:rPr>
          <w:b/>
          <w:sz w:val="22"/>
          <w:szCs w:val="22"/>
        </w:rPr>
        <w:t xml:space="preserve">: </w:t>
      </w:r>
      <w:r w:rsidR="007A5D2C" w:rsidRPr="003021DF">
        <w:rPr>
          <w:b/>
          <w:sz w:val="22"/>
          <w:szCs w:val="22"/>
        </w:rPr>
        <w:t xml:space="preserve"> </w:t>
      </w:r>
      <w:r w:rsidR="003D5CA9" w:rsidRPr="003021DF">
        <w:rPr>
          <w:b/>
          <w:sz w:val="22"/>
          <w:szCs w:val="22"/>
        </w:rPr>
        <w:t xml:space="preserve">250 </w:t>
      </w:r>
      <w:r w:rsidR="0028709A" w:rsidRPr="003021DF">
        <w:rPr>
          <w:b/>
          <w:sz w:val="22"/>
          <w:szCs w:val="22"/>
        </w:rPr>
        <w:t>hours</w:t>
      </w:r>
    </w:p>
    <w:p w14:paraId="3EB4E843" w14:textId="336292B7" w:rsidR="00F01ECA" w:rsidRPr="003021DF" w:rsidRDefault="00F01ECA" w:rsidP="00D97FC2">
      <w:pPr>
        <w:spacing w:after="0"/>
        <w:ind w:left="1080"/>
        <w:rPr>
          <w:sz w:val="22"/>
          <w:szCs w:val="22"/>
        </w:rPr>
      </w:pPr>
      <w:r w:rsidRPr="003021DF">
        <w:rPr>
          <w:sz w:val="22"/>
          <w:szCs w:val="22"/>
        </w:rPr>
        <w:t>The Commission estimates that the respondents will require 0.25 hour (15 minutes) per response.</w:t>
      </w:r>
    </w:p>
    <w:p w14:paraId="43F5F4E1" w14:textId="296B1C7C" w:rsidR="00F01ECA" w:rsidRPr="003021DF" w:rsidRDefault="00AA6F91" w:rsidP="00EA48BC">
      <w:pPr>
        <w:spacing w:after="120"/>
        <w:ind w:left="1080"/>
        <w:rPr>
          <w:sz w:val="22"/>
          <w:szCs w:val="22"/>
        </w:rPr>
      </w:pPr>
      <w:r w:rsidRPr="003021DF">
        <w:rPr>
          <w:sz w:val="22"/>
          <w:szCs w:val="22"/>
        </w:rPr>
        <w:t>1</w:t>
      </w:r>
      <w:r w:rsidR="00F01ECA" w:rsidRPr="003021DF">
        <w:rPr>
          <w:sz w:val="22"/>
          <w:szCs w:val="22"/>
        </w:rPr>
        <w:t>,000 responses x 0.25 hour / response = 250 hours</w:t>
      </w:r>
    </w:p>
    <w:p w14:paraId="1FE4C9F5" w14:textId="0E1F0E2C" w:rsidR="006563BB" w:rsidRPr="003021DF" w:rsidRDefault="00BC1013" w:rsidP="00D97FC2">
      <w:pPr>
        <w:spacing w:after="0"/>
        <w:ind w:left="1080"/>
        <w:rPr>
          <w:sz w:val="22"/>
          <w:szCs w:val="22"/>
        </w:rPr>
      </w:pPr>
      <w:r w:rsidRPr="003021DF">
        <w:rPr>
          <w:b/>
          <w:sz w:val="22"/>
          <w:szCs w:val="22"/>
        </w:rPr>
        <w:t>ANNUAL IN-HOUSE COST</w:t>
      </w:r>
      <w:r w:rsidR="003D5CA9" w:rsidRPr="003021DF">
        <w:rPr>
          <w:b/>
          <w:sz w:val="22"/>
          <w:szCs w:val="22"/>
        </w:rPr>
        <w:t>:</w:t>
      </w:r>
      <w:r w:rsidR="003D5CA9" w:rsidRPr="003021DF">
        <w:rPr>
          <w:sz w:val="22"/>
          <w:szCs w:val="22"/>
        </w:rPr>
        <w:t xml:space="preserve"> </w:t>
      </w:r>
      <w:r w:rsidR="007A5D2C" w:rsidRPr="003021DF">
        <w:rPr>
          <w:sz w:val="22"/>
          <w:szCs w:val="22"/>
        </w:rPr>
        <w:t xml:space="preserve"> </w:t>
      </w:r>
      <w:r w:rsidR="003D5CA9" w:rsidRPr="003021DF">
        <w:rPr>
          <w:b/>
          <w:sz w:val="22"/>
          <w:szCs w:val="22"/>
        </w:rPr>
        <w:t>$</w:t>
      </w:r>
      <w:r w:rsidR="00D51DE6" w:rsidRPr="003021DF">
        <w:rPr>
          <w:b/>
          <w:sz w:val="22"/>
          <w:szCs w:val="22"/>
        </w:rPr>
        <w:t>16</w:t>
      </w:r>
      <w:r w:rsidR="006D1EBD" w:rsidRPr="003021DF">
        <w:rPr>
          <w:b/>
          <w:sz w:val="22"/>
          <w:szCs w:val="22"/>
        </w:rPr>
        <w:t>,</w:t>
      </w:r>
      <w:r w:rsidR="00D51DE6" w:rsidRPr="003021DF">
        <w:rPr>
          <w:b/>
          <w:sz w:val="22"/>
          <w:szCs w:val="22"/>
        </w:rPr>
        <w:t>470</w:t>
      </w:r>
    </w:p>
    <w:p w14:paraId="0FB904B7" w14:textId="40248A30" w:rsidR="00F01ECA" w:rsidRPr="003021DF" w:rsidRDefault="00F01ECA" w:rsidP="00D97FC2">
      <w:pPr>
        <w:spacing w:after="0"/>
        <w:ind w:left="1080"/>
        <w:rPr>
          <w:sz w:val="22"/>
          <w:szCs w:val="22"/>
        </w:rPr>
      </w:pPr>
      <w:r w:rsidRPr="003021DF">
        <w:rPr>
          <w:sz w:val="22"/>
          <w:szCs w:val="22"/>
        </w:rPr>
        <w:lastRenderedPageBreak/>
        <w:t>The Commission assumes that respondents will use in-house personnel whose pay is comparable to senior-level federal employees (GS-14/5</w:t>
      </w:r>
      <w:r w:rsidR="006E47B5" w:rsidRPr="003021DF">
        <w:rPr>
          <w:sz w:val="22"/>
          <w:szCs w:val="22"/>
        </w:rPr>
        <w:t xml:space="preserve"> at $6</w:t>
      </w:r>
      <w:r w:rsidR="00801E4C" w:rsidRPr="003021DF">
        <w:rPr>
          <w:sz w:val="22"/>
          <w:szCs w:val="22"/>
        </w:rPr>
        <w:t>5.88</w:t>
      </w:r>
      <w:r w:rsidR="006E47B5" w:rsidRPr="003021DF">
        <w:rPr>
          <w:sz w:val="22"/>
          <w:szCs w:val="22"/>
        </w:rPr>
        <w:t xml:space="preserve"> per hour</w:t>
      </w:r>
      <w:r w:rsidRPr="003021DF">
        <w:rPr>
          <w:sz w:val="22"/>
          <w:szCs w:val="22"/>
        </w:rPr>
        <w:t xml:space="preserve">) to certify the eligibility of newly enrolled VRS users.  </w:t>
      </w:r>
    </w:p>
    <w:p w14:paraId="31C2A1F9" w14:textId="34665311" w:rsidR="00F01ECA" w:rsidRPr="003021DF" w:rsidRDefault="00F01ECA" w:rsidP="00EA48BC">
      <w:pPr>
        <w:spacing w:after="120"/>
        <w:ind w:left="1080"/>
        <w:rPr>
          <w:sz w:val="22"/>
          <w:szCs w:val="22"/>
        </w:rPr>
      </w:pPr>
      <w:r w:rsidRPr="003021DF">
        <w:rPr>
          <w:sz w:val="22"/>
          <w:szCs w:val="22"/>
        </w:rPr>
        <w:t>250 hours x $6</w:t>
      </w:r>
      <w:r w:rsidR="00801E4C" w:rsidRPr="003021DF">
        <w:rPr>
          <w:sz w:val="22"/>
          <w:szCs w:val="22"/>
        </w:rPr>
        <w:t>5.88</w:t>
      </w:r>
      <w:r w:rsidRPr="003021DF">
        <w:rPr>
          <w:sz w:val="22"/>
          <w:szCs w:val="22"/>
        </w:rPr>
        <w:t xml:space="preserve"> / hour = $</w:t>
      </w:r>
      <w:r w:rsidR="00D51DE6" w:rsidRPr="003021DF">
        <w:rPr>
          <w:sz w:val="22"/>
          <w:szCs w:val="22"/>
        </w:rPr>
        <w:t>16,470</w:t>
      </w:r>
    </w:p>
    <w:p w14:paraId="15276E58" w14:textId="2D13018E" w:rsidR="00C16F94" w:rsidRPr="003021DF" w:rsidRDefault="00833FBC" w:rsidP="00E609FD">
      <w:pPr>
        <w:spacing w:after="120"/>
        <w:ind w:left="1080" w:hanging="360"/>
        <w:rPr>
          <w:sz w:val="22"/>
          <w:szCs w:val="22"/>
        </w:rPr>
      </w:pPr>
      <w:r w:rsidRPr="003021DF">
        <w:rPr>
          <w:sz w:val="22"/>
          <w:szCs w:val="22"/>
        </w:rPr>
        <w:t>(</w:t>
      </w:r>
      <w:r w:rsidR="00297697" w:rsidRPr="003021DF">
        <w:rPr>
          <w:sz w:val="22"/>
          <w:szCs w:val="22"/>
        </w:rPr>
        <w:t>4</w:t>
      </w:r>
      <w:r w:rsidR="00E609FD" w:rsidRPr="003021DF">
        <w:rPr>
          <w:sz w:val="22"/>
          <w:szCs w:val="22"/>
        </w:rPr>
        <w:t>)</w:t>
      </w:r>
      <w:r w:rsidR="00E609FD" w:rsidRPr="003021DF">
        <w:rPr>
          <w:sz w:val="22"/>
          <w:szCs w:val="22"/>
        </w:rPr>
        <w:tab/>
      </w:r>
      <w:r w:rsidR="00BB236D" w:rsidRPr="003021DF">
        <w:rPr>
          <w:sz w:val="22"/>
          <w:szCs w:val="22"/>
        </w:rPr>
        <w:t xml:space="preserve">Hearing </w:t>
      </w:r>
      <w:r w:rsidR="00C16F94" w:rsidRPr="003021DF">
        <w:rPr>
          <w:sz w:val="22"/>
          <w:szCs w:val="22"/>
        </w:rPr>
        <w:t>Point-to-Point Video Users Submitting Certifications</w:t>
      </w:r>
    </w:p>
    <w:p w14:paraId="27248DE7" w14:textId="6F9F3826" w:rsidR="00E609FD" w:rsidRPr="003021DF" w:rsidRDefault="00E609FD" w:rsidP="00310D44">
      <w:pPr>
        <w:spacing w:after="120"/>
        <w:ind w:left="1080"/>
        <w:rPr>
          <w:sz w:val="22"/>
          <w:szCs w:val="22"/>
        </w:rPr>
      </w:pPr>
      <w:r w:rsidRPr="003021DF">
        <w:rPr>
          <w:sz w:val="22"/>
          <w:szCs w:val="22"/>
        </w:rPr>
        <w:t xml:space="preserve">The new </w:t>
      </w:r>
      <w:r w:rsidR="000736AA" w:rsidRPr="003021DF">
        <w:rPr>
          <w:sz w:val="22"/>
          <w:szCs w:val="22"/>
        </w:rPr>
        <w:t xml:space="preserve">hearing </w:t>
      </w:r>
      <w:r w:rsidR="00CB5156" w:rsidRPr="003021DF">
        <w:rPr>
          <w:sz w:val="22"/>
          <w:szCs w:val="22"/>
        </w:rPr>
        <w:t>point-to-point video</w:t>
      </w:r>
      <w:r w:rsidRPr="003021DF">
        <w:rPr>
          <w:sz w:val="22"/>
          <w:szCs w:val="22"/>
        </w:rPr>
        <w:t xml:space="preserve"> user respondents will review, execute, and submit to the provider a certification of eligibility.  The certification of eligibility must contain the user’s attestation that</w:t>
      </w:r>
      <w:r w:rsidR="00E57A4F" w:rsidRPr="003021DF">
        <w:rPr>
          <w:sz w:val="22"/>
          <w:szCs w:val="22"/>
        </w:rPr>
        <w:t xml:space="preserve"> the user</w:t>
      </w:r>
      <w:r w:rsidRPr="003021DF">
        <w:rPr>
          <w:sz w:val="22"/>
          <w:szCs w:val="22"/>
        </w:rPr>
        <w:t xml:space="preserve">: </w:t>
      </w:r>
      <w:r w:rsidR="00370FB7" w:rsidRPr="003021DF">
        <w:rPr>
          <w:sz w:val="22"/>
          <w:szCs w:val="22"/>
        </w:rPr>
        <w:t xml:space="preserve"> </w:t>
      </w:r>
      <w:r w:rsidRPr="003021DF">
        <w:rPr>
          <w:sz w:val="22"/>
          <w:szCs w:val="22"/>
        </w:rPr>
        <w:t xml:space="preserve">(1) </w:t>
      </w:r>
      <w:r w:rsidR="00E57A4F" w:rsidRPr="003021DF">
        <w:rPr>
          <w:sz w:val="22"/>
          <w:szCs w:val="22"/>
        </w:rPr>
        <w:t xml:space="preserve">is proficient is sign language; (2) understands that the </w:t>
      </w:r>
      <w:proofErr w:type="spellStart"/>
      <w:r w:rsidR="00E57A4F" w:rsidRPr="003021DF">
        <w:rPr>
          <w:sz w:val="22"/>
          <w:szCs w:val="22"/>
        </w:rPr>
        <w:t>iTRS</w:t>
      </w:r>
      <w:proofErr w:type="spellEnd"/>
      <w:r w:rsidR="00E57A4F" w:rsidRPr="003021DF">
        <w:rPr>
          <w:sz w:val="22"/>
          <w:szCs w:val="22"/>
        </w:rPr>
        <w:t xml:space="preserve"> number may be used only for point-to-point communication over distances with registered VRS users; and (3) understands that </w:t>
      </w:r>
      <w:proofErr w:type="spellStart"/>
      <w:r w:rsidR="00E57A4F" w:rsidRPr="003021DF">
        <w:rPr>
          <w:sz w:val="22"/>
          <w:szCs w:val="22"/>
        </w:rPr>
        <w:t>iTRS</w:t>
      </w:r>
      <w:proofErr w:type="spellEnd"/>
      <w:r w:rsidR="00E57A4F" w:rsidRPr="003021DF">
        <w:rPr>
          <w:sz w:val="22"/>
          <w:szCs w:val="22"/>
        </w:rPr>
        <w:t xml:space="preserve"> number may not be used to access VRS</w:t>
      </w:r>
      <w:r w:rsidRPr="003021DF">
        <w:rPr>
          <w:sz w:val="22"/>
          <w:szCs w:val="22"/>
        </w:rPr>
        <w:t xml:space="preserve">.  </w:t>
      </w:r>
    </w:p>
    <w:p w14:paraId="40649ED9" w14:textId="368B5DB9" w:rsidR="00E609FD" w:rsidRPr="003021DF" w:rsidRDefault="00BC1013" w:rsidP="00310D44">
      <w:pPr>
        <w:spacing w:after="0"/>
        <w:ind w:left="1080"/>
        <w:rPr>
          <w:sz w:val="22"/>
          <w:szCs w:val="22"/>
        </w:rPr>
      </w:pPr>
      <w:r w:rsidRPr="003021DF">
        <w:rPr>
          <w:b/>
          <w:sz w:val="22"/>
          <w:szCs w:val="22"/>
        </w:rPr>
        <w:t>ANNUAL NUMBER OF RESPONDENTS</w:t>
      </w:r>
      <w:r w:rsidR="00E609FD" w:rsidRPr="003021DF">
        <w:rPr>
          <w:b/>
          <w:sz w:val="22"/>
          <w:szCs w:val="22"/>
        </w:rPr>
        <w:t>:</w:t>
      </w:r>
      <w:r w:rsidR="00E609FD" w:rsidRPr="003021DF">
        <w:rPr>
          <w:sz w:val="22"/>
          <w:szCs w:val="22"/>
        </w:rPr>
        <w:t xml:space="preserve"> </w:t>
      </w:r>
      <w:r w:rsidR="007A5D2C" w:rsidRPr="003021DF">
        <w:rPr>
          <w:sz w:val="22"/>
          <w:szCs w:val="22"/>
        </w:rPr>
        <w:t xml:space="preserve"> </w:t>
      </w:r>
      <w:r w:rsidR="00AA6F91" w:rsidRPr="003021DF">
        <w:rPr>
          <w:b/>
          <w:sz w:val="22"/>
          <w:szCs w:val="22"/>
        </w:rPr>
        <w:t>1</w:t>
      </w:r>
      <w:r w:rsidR="00E609FD" w:rsidRPr="003021DF">
        <w:rPr>
          <w:b/>
          <w:sz w:val="22"/>
          <w:szCs w:val="22"/>
        </w:rPr>
        <w:t>,000</w:t>
      </w:r>
      <w:r w:rsidR="00E609FD" w:rsidRPr="003021DF">
        <w:rPr>
          <w:sz w:val="22"/>
          <w:szCs w:val="22"/>
        </w:rPr>
        <w:t xml:space="preserve"> </w:t>
      </w:r>
    </w:p>
    <w:p w14:paraId="6A5A522A" w14:textId="644C1A15" w:rsidR="009C14D8" w:rsidRPr="003021DF" w:rsidRDefault="009C14D8" w:rsidP="009C14D8">
      <w:pPr>
        <w:spacing w:after="120"/>
        <w:ind w:left="1080"/>
        <w:rPr>
          <w:sz w:val="22"/>
          <w:szCs w:val="22"/>
        </w:rPr>
      </w:pPr>
      <w:r w:rsidRPr="003021DF">
        <w:rPr>
          <w:sz w:val="22"/>
          <w:szCs w:val="22"/>
        </w:rPr>
        <w:t xml:space="preserve">The Commission estimates that there will be </w:t>
      </w:r>
      <w:r w:rsidR="0088456F" w:rsidRPr="003021DF">
        <w:rPr>
          <w:sz w:val="22"/>
          <w:szCs w:val="22"/>
        </w:rPr>
        <w:t>1</w:t>
      </w:r>
      <w:r w:rsidRPr="003021DF">
        <w:rPr>
          <w:sz w:val="22"/>
          <w:szCs w:val="22"/>
        </w:rPr>
        <w:t>,000 new hearing point-to-point video users.</w:t>
      </w:r>
    </w:p>
    <w:p w14:paraId="6F2ED30E" w14:textId="5FD29066" w:rsidR="00E609FD" w:rsidRPr="003021DF" w:rsidRDefault="00BC1013" w:rsidP="00310D44">
      <w:pPr>
        <w:spacing w:after="0"/>
        <w:ind w:left="1080"/>
        <w:rPr>
          <w:sz w:val="22"/>
          <w:szCs w:val="22"/>
        </w:rPr>
      </w:pPr>
      <w:r w:rsidRPr="003021DF">
        <w:rPr>
          <w:b/>
          <w:sz w:val="22"/>
          <w:szCs w:val="22"/>
        </w:rPr>
        <w:t>ANNUAL NUMBER OF RESPONSES</w:t>
      </w:r>
      <w:r w:rsidR="00E609FD" w:rsidRPr="003021DF">
        <w:rPr>
          <w:b/>
          <w:sz w:val="22"/>
          <w:szCs w:val="22"/>
        </w:rPr>
        <w:t>:</w:t>
      </w:r>
      <w:r w:rsidR="007A5D2C" w:rsidRPr="003021DF">
        <w:rPr>
          <w:b/>
          <w:sz w:val="22"/>
          <w:szCs w:val="22"/>
        </w:rPr>
        <w:t xml:space="preserve"> </w:t>
      </w:r>
      <w:r w:rsidR="00E609FD" w:rsidRPr="003021DF">
        <w:rPr>
          <w:sz w:val="22"/>
          <w:szCs w:val="22"/>
        </w:rPr>
        <w:t xml:space="preserve"> </w:t>
      </w:r>
      <w:r w:rsidR="00AA6F91" w:rsidRPr="003021DF">
        <w:rPr>
          <w:b/>
          <w:sz w:val="22"/>
          <w:szCs w:val="22"/>
        </w:rPr>
        <w:t>1</w:t>
      </w:r>
      <w:r w:rsidR="00E609FD" w:rsidRPr="003021DF">
        <w:rPr>
          <w:b/>
          <w:sz w:val="22"/>
          <w:szCs w:val="22"/>
        </w:rPr>
        <w:t>,000</w:t>
      </w:r>
      <w:r w:rsidR="00E609FD" w:rsidRPr="003021DF">
        <w:rPr>
          <w:sz w:val="22"/>
          <w:szCs w:val="22"/>
        </w:rPr>
        <w:t xml:space="preserve"> </w:t>
      </w:r>
    </w:p>
    <w:p w14:paraId="47FAC9AF" w14:textId="458BE508" w:rsidR="0089439A" w:rsidRPr="003021DF" w:rsidRDefault="00AA6F91" w:rsidP="00E609FD">
      <w:pPr>
        <w:spacing w:after="120"/>
        <w:ind w:left="1080"/>
        <w:rPr>
          <w:sz w:val="22"/>
          <w:szCs w:val="22"/>
        </w:rPr>
      </w:pPr>
      <w:r w:rsidRPr="003021DF">
        <w:rPr>
          <w:sz w:val="22"/>
          <w:szCs w:val="22"/>
        </w:rPr>
        <w:t>1</w:t>
      </w:r>
      <w:r w:rsidR="009C14D8" w:rsidRPr="003021DF">
        <w:rPr>
          <w:sz w:val="22"/>
          <w:szCs w:val="22"/>
        </w:rPr>
        <w:t xml:space="preserve">,000 </w:t>
      </w:r>
      <w:r w:rsidR="00A25843" w:rsidRPr="003021DF">
        <w:rPr>
          <w:sz w:val="22"/>
          <w:szCs w:val="22"/>
        </w:rPr>
        <w:t xml:space="preserve">respondents </w:t>
      </w:r>
      <w:r w:rsidR="009C14D8" w:rsidRPr="003021DF">
        <w:rPr>
          <w:sz w:val="22"/>
          <w:szCs w:val="22"/>
        </w:rPr>
        <w:t xml:space="preserve">x 1 response / </w:t>
      </w:r>
      <w:r w:rsidR="00A25843" w:rsidRPr="003021DF">
        <w:rPr>
          <w:sz w:val="22"/>
          <w:szCs w:val="22"/>
        </w:rPr>
        <w:t>respondent</w:t>
      </w:r>
      <w:r w:rsidR="009C14D8" w:rsidRPr="003021DF">
        <w:rPr>
          <w:sz w:val="22"/>
          <w:szCs w:val="22"/>
        </w:rPr>
        <w:t xml:space="preserve"> = </w:t>
      </w:r>
      <w:r w:rsidRPr="003021DF">
        <w:rPr>
          <w:sz w:val="22"/>
          <w:szCs w:val="22"/>
        </w:rPr>
        <w:t>1</w:t>
      </w:r>
      <w:r w:rsidR="009C14D8" w:rsidRPr="003021DF">
        <w:rPr>
          <w:sz w:val="22"/>
          <w:szCs w:val="22"/>
        </w:rPr>
        <w:t>,000</w:t>
      </w:r>
    </w:p>
    <w:p w14:paraId="7263B353" w14:textId="18A968EC" w:rsidR="00E609FD" w:rsidRPr="003021DF" w:rsidRDefault="00BC1013" w:rsidP="00310D44">
      <w:pPr>
        <w:spacing w:after="0"/>
        <w:ind w:left="1080"/>
        <w:rPr>
          <w:sz w:val="22"/>
          <w:szCs w:val="22"/>
        </w:rPr>
      </w:pPr>
      <w:r w:rsidRPr="003021DF">
        <w:rPr>
          <w:b/>
          <w:sz w:val="22"/>
          <w:szCs w:val="22"/>
        </w:rPr>
        <w:t>ANNUAL BURDEN HOURS</w:t>
      </w:r>
      <w:r w:rsidR="00E609FD" w:rsidRPr="003021DF">
        <w:rPr>
          <w:b/>
          <w:sz w:val="22"/>
          <w:szCs w:val="22"/>
        </w:rPr>
        <w:t>:</w:t>
      </w:r>
      <w:r w:rsidR="00E609FD" w:rsidRPr="003021DF">
        <w:rPr>
          <w:sz w:val="22"/>
          <w:szCs w:val="22"/>
        </w:rPr>
        <w:t xml:space="preserve"> </w:t>
      </w:r>
      <w:r w:rsidR="007A5D2C" w:rsidRPr="003021DF">
        <w:rPr>
          <w:sz w:val="22"/>
          <w:szCs w:val="22"/>
        </w:rPr>
        <w:t xml:space="preserve"> </w:t>
      </w:r>
      <w:r w:rsidR="000736AA" w:rsidRPr="003021DF">
        <w:rPr>
          <w:b/>
          <w:sz w:val="22"/>
          <w:szCs w:val="22"/>
        </w:rPr>
        <w:t>5</w:t>
      </w:r>
      <w:r w:rsidR="00E609FD" w:rsidRPr="003021DF">
        <w:rPr>
          <w:b/>
          <w:sz w:val="22"/>
          <w:szCs w:val="22"/>
        </w:rPr>
        <w:t>00</w:t>
      </w:r>
      <w:r w:rsidR="0028709A" w:rsidRPr="003021DF">
        <w:rPr>
          <w:b/>
          <w:sz w:val="22"/>
          <w:szCs w:val="22"/>
        </w:rPr>
        <w:t xml:space="preserve"> hours</w:t>
      </w:r>
    </w:p>
    <w:p w14:paraId="75E35F13" w14:textId="362ADFA8" w:rsidR="00E609FD" w:rsidRPr="003021DF" w:rsidRDefault="009C14D8" w:rsidP="00310D44">
      <w:pPr>
        <w:spacing w:after="0"/>
        <w:ind w:left="1080"/>
        <w:rPr>
          <w:sz w:val="22"/>
          <w:szCs w:val="22"/>
        </w:rPr>
      </w:pPr>
      <w:r w:rsidRPr="003021DF">
        <w:rPr>
          <w:sz w:val="22"/>
          <w:szCs w:val="22"/>
        </w:rPr>
        <w:t>The Commission estimates that the users each will require approximately 0.5 hour (30 minutes) to review, execute, and submit their certifications.</w:t>
      </w:r>
    </w:p>
    <w:p w14:paraId="387806AE" w14:textId="09DA9B19" w:rsidR="002755C0" w:rsidRPr="003021DF" w:rsidRDefault="00AA6F91" w:rsidP="00E609FD">
      <w:pPr>
        <w:spacing w:after="120"/>
        <w:ind w:left="1080"/>
        <w:rPr>
          <w:sz w:val="22"/>
          <w:szCs w:val="22"/>
        </w:rPr>
      </w:pPr>
      <w:r w:rsidRPr="003021DF">
        <w:rPr>
          <w:sz w:val="22"/>
          <w:szCs w:val="22"/>
        </w:rPr>
        <w:t>1</w:t>
      </w:r>
      <w:r w:rsidR="002755C0" w:rsidRPr="003021DF">
        <w:rPr>
          <w:sz w:val="22"/>
          <w:szCs w:val="22"/>
        </w:rPr>
        <w:t>,000 respon</w:t>
      </w:r>
      <w:r w:rsidR="00A25843" w:rsidRPr="003021DF">
        <w:rPr>
          <w:sz w:val="22"/>
          <w:szCs w:val="22"/>
        </w:rPr>
        <w:t>ses</w:t>
      </w:r>
      <w:r w:rsidR="002755C0" w:rsidRPr="003021DF">
        <w:rPr>
          <w:sz w:val="22"/>
          <w:szCs w:val="22"/>
        </w:rPr>
        <w:t xml:space="preserve"> x 0.5 hour / respon</w:t>
      </w:r>
      <w:r w:rsidR="00A25843" w:rsidRPr="003021DF">
        <w:rPr>
          <w:sz w:val="22"/>
          <w:szCs w:val="22"/>
        </w:rPr>
        <w:t>se</w:t>
      </w:r>
      <w:r w:rsidR="002755C0" w:rsidRPr="003021DF">
        <w:rPr>
          <w:sz w:val="22"/>
          <w:szCs w:val="22"/>
        </w:rPr>
        <w:t xml:space="preserve"> = 500</w:t>
      </w:r>
    </w:p>
    <w:p w14:paraId="2EC359B5" w14:textId="54C107E7" w:rsidR="00E609FD" w:rsidRPr="003021DF" w:rsidRDefault="00BC1013" w:rsidP="00310D44">
      <w:pPr>
        <w:spacing w:after="0"/>
        <w:ind w:left="1080"/>
        <w:rPr>
          <w:b/>
          <w:sz w:val="22"/>
          <w:szCs w:val="22"/>
        </w:rPr>
      </w:pPr>
      <w:r w:rsidRPr="003021DF">
        <w:rPr>
          <w:b/>
          <w:sz w:val="22"/>
          <w:szCs w:val="22"/>
        </w:rPr>
        <w:t>ANNUAL IN-HOUSE COST</w:t>
      </w:r>
      <w:r w:rsidR="00E609FD" w:rsidRPr="003021DF">
        <w:rPr>
          <w:b/>
          <w:sz w:val="22"/>
          <w:szCs w:val="22"/>
        </w:rPr>
        <w:t>:</w:t>
      </w:r>
      <w:r w:rsidR="007A5D2C" w:rsidRPr="003021DF">
        <w:rPr>
          <w:b/>
          <w:sz w:val="22"/>
          <w:szCs w:val="22"/>
        </w:rPr>
        <w:t xml:space="preserve"> </w:t>
      </w:r>
      <w:r w:rsidR="00E609FD" w:rsidRPr="003021DF">
        <w:rPr>
          <w:b/>
          <w:sz w:val="22"/>
          <w:szCs w:val="22"/>
        </w:rPr>
        <w:t xml:space="preserve"> $0</w:t>
      </w:r>
    </w:p>
    <w:p w14:paraId="0C5910D9" w14:textId="6802BF82" w:rsidR="009C14D8" w:rsidRPr="003021DF" w:rsidRDefault="009C14D8" w:rsidP="00E609FD">
      <w:pPr>
        <w:spacing w:after="120"/>
        <w:ind w:left="1080"/>
        <w:rPr>
          <w:b/>
          <w:sz w:val="22"/>
          <w:szCs w:val="22"/>
        </w:rPr>
      </w:pPr>
      <w:r w:rsidRPr="003021DF">
        <w:rPr>
          <w:sz w:val="22"/>
          <w:szCs w:val="22"/>
        </w:rPr>
        <w:t>There will be no cost to the user respondents to review, execute, and submit these certifications to the providers.</w:t>
      </w:r>
    </w:p>
    <w:p w14:paraId="16401221" w14:textId="23AB6438" w:rsidR="00C16F94" w:rsidRPr="003021DF" w:rsidRDefault="00461877" w:rsidP="00D97FC2">
      <w:pPr>
        <w:spacing w:after="120"/>
        <w:ind w:left="720"/>
        <w:rPr>
          <w:b/>
          <w:sz w:val="22"/>
          <w:szCs w:val="22"/>
        </w:rPr>
      </w:pPr>
      <w:r w:rsidRPr="003021DF">
        <w:rPr>
          <w:b/>
          <w:sz w:val="22"/>
          <w:szCs w:val="22"/>
        </w:rPr>
        <w:t xml:space="preserve">CUMULATIVE </w:t>
      </w:r>
      <w:r w:rsidR="00C16F94" w:rsidRPr="003021DF">
        <w:rPr>
          <w:b/>
          <w:sz w:val="22"/>
          <w:szCs w:val="22"/>
        </w:rPr>
        <w:t xml:space="preserve">TOTALS </w:t>
      </w:r>
      <w:r w:rsidRPr="003021DF">
        <w:rPr>
          <w:b/>
          <w:sz w:val="22"/>
          <w:szCs w:val="22"/>
        </w:rPr>
        <w:t>(for D)</w:t>
      </w:r>
      <w:r w:rsidR="00B446B3" w:rsidRPr="003021DF">
        <w:rPr>
          <w:b/>
          <w:sz w:val="22"/>
          <w:szCs w:val="22"/>
        </w:rPr>
        <w:t>:</w:t>
      </w:r>
      <w:r w:rsidR="00C16F94" w:rsidRPr="003021DF">
        <w:rPr>
          <w:b/>
          <w:sz w:val="22"/>
          <w:szCs w:val="22"/>
        </w:rPr>
        <w:t xml:space="preserve"> </w:t>
      </w:r>
    </w:p>
    <w:p w14:paraId="65DBD8E4" w14:textId="25992DF4" w:rsidR="00C16F94" w:rsidRPr="003021DF" w:rsidRDefault="00C16F94" w:rsidP="002176D3">
      <w:pPr>
        <w:pStyle w:val="BurdenEstimates"/>
        <w:spacing w:after="0"/>
        <w:ind w:left="1440"/>
        <w:rPr>
          <w:b/>
          <w:sz w:val="22"/>
          <w:szCs w:val="22"/>
        </w:rPr>
      </w:pPr>
      <w:r w:rsidRPr="003021DF">
        <w:rPr>
          <w:b/>
          <w:sz w:val="22"/>
          <w:szCs w:val="22"/>
        </w:rPr>
        <w:t xml:space="preserve">ANNUAL NUMBER OF RESPONDENTS:  </w:t>
      </w:r>
      <w:r w:rsidR="00317FE5" w:rsidRPr="003021DF">
        <w:rPr>
          <w:b/>
          <w:sz w:val="22"/>
          <w:szCs w:val="22"/>
        </w:rPr>
        <w:t>11</w:t>
      </w:r>
      <w:r w:rsidR="00B446B3" w:rsidRPr="003021DF">
        <w:rPr>
          <w:b/>
          <w:sz w:val="22"/>
          <w:szCs w:val="22"/>
        </w:rPr>
        <w:t>,0</w:t>
      </w:r>
      <w:r w:rsidR="00B00A49" w:rsidRPr="003021DF">
        <w:rPr>
          <w:b/>
          <w:sz w:val="22"/>
          <w:szCs w:val="22"/>
        </w:rPr>
        <w:t>05</w:t>
      </w:r>
    </w:p>
    <w:p w14:paraId="4F4470D3" w14:textId="7F721677" w:rsidR="00B446B3" w:rsidRPr="003021DF" w:rsidRDefault="00B446B3" w:rsidP="005748BA">
      <w:pPr>
        <w:pStyle w:val="BurdenEstimates"/>
        <w:spacing w:after="120"/>
        <w:ind w:left="1440"/>
        <w:rPr>
          <w:sz w:val="22"/>
          <w:szCs w:val="22"/>
        </w:rPr>
      </w:pPr>
      <w:r w:rsidRPr="003021DF">
        <w:rPr>
          <w:sz w:val="22"/>
          <w:szCs w:val="22"/>
        </w:rPr>
        <w:t>5</w:t>
      </w:r>
      <w:r w:rsidR="00B00A49" w:rsidRPr="003021DF">
        <w:rPr>
          <w:rStyle w:val="FootnoteReference"/>
          <w:sz w:val="22"/>
          <w:szCs w:val="22"/>
        </w:rPr>
        <w:footnoteReference w:id="56"/>
      </w:r>
      <w:r w:rsidRPr="003021DF">
        <w:rPr>
          <w:sz w:val="22"/>
          <w:szCs w:val="22"/>
        </w:rPr>
        <w:t xml:space="preserve"> + </w:t>
      </w:r>
      <w:r w:rsidR="003068B9" w:rsidRPr="003021DF">
        <w:rPr>
          <w:sz w:val="22"/>
          <w:szCs w:val="22"/>
        </w:rPr>
        <w:t>1</w:t>
      </w:r>
      <w:r w:rsidRPr="003021DF">
        <w:rPr>
          <w:sz w:val="22"/>
          <w:szCs w:val="22"/>
        </w:rPr>
        <w:t xml:space="preserve">0,000 + </w:t>
      </w:r>
      <w:r w:rsidR="003068B9" w:rsidRPr="003021DF">
        <w:rPr>
          <w:sz w:val="22"/>
          <w:szCs w:val="22"/>
        </w:rPr>
        <w:t>1</w:t>
      </w:r>
      <w:r w:rsidRPr="003021DF">
        <w:rPr>
          <w:sz w:val="22"/>
          <w:szCs w:val="22"/>
        </w:rPr>
        <w:t xml:space="preserve">,000 = </w:t>
      </w:r>
      <w:r w:rsidR="003068B9" w:rsidRPr="003021DF">
        <w:rPr>
          <w:sz w:val="22"/>
          <w:szCs w:val="22"/>
        </w:rPr>
        <w:t>11,005</w:t>
      </w:r>
    </w:p>
    <w:p w14:paraId="3E1C97DE" w14:textId="569173DD" w:rsidR="00C16F94" w:rsidRPr="003021DF" w:rsidRDefault="00C16F94" w:rsidP="002176D3">
      <w:pPr>
        <w:pStyle w:val="BurdenEstimates"/>
        <w:spacing w:after="0"/>
        <w:ind w:left="1440"/>
        <w:rPr>
          <w:sz w:val="22"/>
          <w:szCs w:val="22"/>
        </w:rPr>
      </w:pPr>
      <w:r w:rsidRPr="003021DF">
        <w:rPr>
          <w:b/>
          <w:sz w:val="22"/>
          <w:szCs w:val="22"/>
        </w:rPr>
        <w:t>ANNUAL NUMBER OF RESPONSES:</w:t>
      </w:r>
      <w:r w:rsidRPr="003021DF">
        <w:rPr>
          <w:sz w:val="22"/>
          <w:szCs w:val="22"/>
        </w:rPr>
        <w:t xml:space="preserve">  </w:t>
      </w:r>
      <w:r w:rsidR="007E416D" w:rsidRPr="003021DF">
        <w:rPr>
          <w:sz w:val="22"/>
          <w:szCs w:val="22"/>
        </w:rPr>
        <w:t>22,000</w:t>
      </w:r>
    </w:p>
    <w:p w14:paraId="4064919C" w14:textId="75AE7E1A" w:rsidR="00B446B3" w:rsidRPr="003021DF" w:rsidRDefault="0037443E" w:rsidP="005748BA">
      <w:pPr>
        <w:pStyle w:val="BurdenEstimates"/>
        <w:spacing w:after="120"/>
        <w:ind w:left="1440"/>
        <w:rPr>
          <w:sz w:val="22"/>
          <w:szCs w:val="22"/>
        </w:rPr>
      </w:pPr>
      <w:r w:rsidRPr="003021DF">
        <w:rPr>
          <w:sz w:val="22"/>
          <w:szCs w:val="22"/>
        </w:rPr>
        <w:t>1</w:t>
      </w:r>
      <w:r w:rsidR="00B446B3" w:rsidRPr="003021DF">
        <w:rPr>
          <w:sz w:val="22"/>
          <w:szCs w:val="22"/>
        </w:rPr>
        <w:t xml:space="preserve">0,000 + </w:t>
      </w:r>
      <w:r w:rsidRPr="003021DF">
        <w:rPr>
          <w:sz w:val="22"/>
          <w:szCs w:val="22"/>
        </w:rPr>
        <w:t>1</w:t>
      </w:r>
      <w:r w:rsidR="00B446B3" w:rsidRPr="003021DF">
        <w:rPr>
          <w:sz w:val="22"/>
          <w:szCs w:val="22"/>
        </w:rPr>
        <w:t xml:space="preserve">0,000 + </w:t>
      </w:r>
      <w:r w:rsidRPr="003021DF">
        <w:rPr>
          <w:sz w:val="22"/>
          <w:szCs w:val="22"/>
        </w:rPr>
        <w:t>1</w:t>
      </w:r>
      <w:r w:rsidR="00B446B3" w:rsidRPr="003021DF">
        <w:rPr>
          <w:sz w:val="22"/>
          <w:szCs w:val="22"/>
        </w:rPr>
        <w:t xml:space="preserve">,000 + </w:t>
      </w:r>
      <w:r w:rsidRPr="003021DF">
        <w:rPr>
          <w:sz w:val="22"/>
          <w:szCs w:val="22"/>
        </w:rPr>
        <w:t>1</w:t>
      </w:r>
      <w:r w:rsidR="00B446B3" w:rsidRPr="003021DF">
        <w:rPr>
          <w:sz w:val="22"/>
          <w:szCs w:val="22"/>
        </w:rPr>
        <w:t xml:space="preserve">,000 = </w:t>
      </w:r>
      <w:r w:rsidRPr="003021DF">
        <w:rPr>
          <w:sz w:val="22"/>
          <w:szCs w:val="22"/>
        </w:rPr>
        <w:t>22</w:t>
      </w:r>
      <w:r w:rsidR="00B446B3" w:rsidRPr="003021DF">
        <w:rPr>
          <w:sz w:val="22"/>
          <w:szCs w:val="22"/>
        </w:rPr>
        <w:t>,000</w:t>
      </w:r>
    </w:p>
    <w:p w14:paraId="39CB37D9" w14:textId="4228A1E8" w:rsidR="00B446B3" w:rsidRPr="003021DF" w:rsidRDefault="00C16F94" w:rsidP="002176D3">
      <w:pPr>
        <w:pStyle w:val="BurdenEstimates"/>
        <w:spacing w:after="0"/>
        <w:ind w:left="1440"/>
        <w:rPr>
          <w:b/>
          <w:sz w:val="22"/>
          <w:szCs w:val="22"/>
        </w:rPr>
      </w:pPr>
      <w:r w:rsidRPr="003021DF">
        <w:rPr>
          <w:b/>
          <w:sz w:val="22"/>
          <w:szCs w:val="22"/>
        </w:rPr>
        <w:t>ANNUAL BURDEN</w:t>
      </w:r>
      <w:r w:rsidR="00187B6E" w:rsidRPr="003021DF">
        <w:rPr>
          <w:b/>
          <w:sz w:val="22"/>
          <w:szCs w:val="22"/>
        </w:rPr>
        <w:t xml:space="preserve"> HOURS</w:t>
      </w:r>
      <w:r w:rsidRPr="003021DF">
        <w:rPr>
          <w:b/>
          <w:sz w:val="22"/>
          <w:szCs w:val="22"/>
        </w:rPr>
        <w:t xml:space="preserve">: </w:t>
      </w:r>
      <w:r w:rsidR="00B446B3" w:rsidRPr="003021DF">
        <w:rPr>
          <w:b/>
          <w:sz w:val="22"/>
          <w:szCs w:val="22"/>
        </w:rPr>
        <w:t xml:space="preserve"> </w:t>
      </w:r>
      <w:r w:rsidR="007E416D" w:rsidRPr="003021DF">
        <w:rPr>
          <w:sz w:val="22"/>
          <w:szCs w:val="22"/>
        </w:rPr>
        <w:t>8,250</w:t>
      </w:r>
    </w:p>
    <w:p w14:paraId="69FAFA4F" w14:textId="441753DC" w:rsidR="00C16F94" w:rsidRPr="003021DF" w:rsidRDefault="0037443E" w:rsidP="002176D3">
      <w:pPr>
        <w:pStyle w:val="BurdenEstimates"/>
        <w:spacing w:after="120"/>
        <w:ind w:left="1440"/>
        <w:rPr>
          <w:sz w:val="22"/>
          <w:szCs w:val="22"/>
        </w:rPr>
      </w:pPr>
      <w:r w:rsidRPr="003021DF">
        <w:rPr>
          <w:sz w:val="22"/>
          <w:szCs w:val="22"/>
        </w:rPr>
        <w:t>2</w:t>
      </w:r>
      <w:r w:rsidR="00B446B3" w:rsidRPr="003021DF">
        <w:rPr>
          <w:sz w:val="22"/>
          <w:szCs w:val="22"/>
        </w:rPr>
        <w:t xml:space="preserve">,500 + 5,000 + 250 + ,500 = </w:t>
      </w:r>
      <w:r w:rsidRPr="003021DF">
        <w:rPr>
          <w:sz w:val="22"/>
          <w:szCs w:val="22"/>
        </w:rPr>
        <w:t>8,250</w:t>
      </w:r>
      <w:r w:rsidR="00C16F94" w:rsidRPr="003021DF">
        <w:rPr>
          <w:sz w:val="22"/>
          <w:szCs w:val="22"/>
        </w:rPr>
        <w:t xml:space="preserve"> </w:t>
      </w:r>
    </w:p>
    <w:p w14:paraId="1EA89471" w14:textId="6A5D5A5B" w:rsidR="00C16F94" w:rsidRPr="003021DF" w:rsidRDefault="00C16F94" w:rsidP="002176D3">
      <w:pPr>
        <w:spacing w:after="0"/>
        <w:ind w:left="1440"/>
        <w:rPr>
          <w:b/>
          <w:sz w:val="22"/>
          <w:szCs w:val="22"/>
        </w:rPr>
      </w:pPr>
      <w:r w:rsidRPr="003021DF">
        <w:rPr>
          <w:b/>
          <w:sz w:val="22"/>
          <w:szCs w:val="22"/>
        </w:rPr>
        <w:t xml:space="preserve">ANNUAL IN-HOUSE COSTS:  </w:t>
      </w:r>
      <w:r w:rsidR="002176D3" w:rsidRPr="003021DF">
        <w:rPr>
          <w:b/>
          <w:sz w:val="22"/>
          <w:szCs w:val="22"/>
        </w:rPr>
        <w:t>$</w:t>
      </w:r>
      <w:r w:rsidR="007E416D" w:rsidRPr="003021DF">
        <w:rPr>
          <w:sz w:val="22"/>
          <w:szCs w:val="22"/>
        </w:rPr>
        <w:t>181</w:t>
      </w:r>
      <w:r w:rsidR="00E03B93" w:rsidRPr="003021DF">
        <w:rPr>
          <w:sz w:val="22"/>
          <w:szCs w:val="22"/>
        </w:rPr>
        <w:t>,</w:t>
      </w:r>
      <w:r w:rsidR="007E416D" w:rsidRPr="003021DF">
        <w:rPr>
          <w:sz w:val="22"/>
          <w:szCs w:val="22"/>
        </w:rPr>
        <w:t>170</w:t>
      </w:r>
    </w:p>
    <w:p w14:paraId="500A5085" w14:textId="7139B51E" w:rsidR="00B446B3" w:rsidRPr="003021DF" w:rsidRDefault="00B446B3" w:rsidP="00B446B3">
      <w:pPr>
        <w:spacing w:after="120"/>
        <w:ind w:left="1440"/>
        <w:rPr>
          <w:sz w:val="22"/>
          <w:szCs w:val="22"/>
        </w:rPr>
      </w:pPr>
      <w:r w:rsidRPr="003021DF">
        <w:rPr>
          <w:sz w:val="22"/>
          <w:szCs w:val="22"/>
        </w:rPr>
        <w:t>$</w:t>
      </w:r>
      <w:r w:rsidR="005745F6" w:rsidRPr="003021DF">
        <w:rPr>
          <w:sz w:val="22"/>
          <w:szCs w:val="22"/>
        </w:rPr>
        <w:t>164,700</w:t>
      </w:r>
      <w:r w:rsidRPr="003021DF">
        <w:rPr>
          <w:sz w:val="22"/>
          <w:szCs w:val="22"/>
        </w:rPr>
        <w:t xml:space="preserve"> </w:t>
      </w:r>
      <w:r w:rsidRPr="003021DF">
        <w:rPr>
          <w:rFonts w:ascii="Times New Roman Bold" w:hAnsi="Times New Roman Bold"/>
          <w:sz w:val="22"/>
          <w:szCs w:val="22"/>
        </w:rPr>
        <w:t xml:space="preserve">+ </w:t>
      </w:r>
      <w:r w:rsidR="002176D3" w:rsidRPr="003021DF">
        <w:rPr>
          <w:sz w:val="22"/>
          <w:szCs w:val="22"/>
        </w:rPr>
        <w:t>$0 + $</w:t>
      </w:r>
      <w:r w:rsidR="005745F6" w:rsidRPr="003021DF">
        <w:rPr>
          <w:sz w:val="22"/>
          <w:szCs w:val="22"/>
        </w:rPr>
        <w:t>16,470</w:t>
      </w:r>
      <w:r w:rsidR="002176D3" w:rsidRPr="003021DF">
        <w:rPr>
          <w:sz w:val="22"/>
          <w:szCs w:val="22"/>
        </w:rPr>
        <w:t xml:space="preserve"> + $0 = $</w:t>
      </w:r>
      <w:r w:rsidR="005745F6" w:rsidRPr="003021DF">
        <w:rPr>
          <w:sz w:val="22"/>
          <w:szCs w:val="22"/>
        </w:rPr>
        <w:t>181</w:t>
      </w:r>
      <w:r w:rsidR="00E03B93" w:rsidRPr="003021DF">
        <w:rPr>
          <w:sz w:val="22"/>
          <w:szCs w:val="22"/>
        </w:rPr>
        <w:t>,</w:t>
      </w:r>
      <w:r w:rsidR="005745F6" w:rsidRPr="003021DF">
        <w:rPr>
          <w:sz w:val="22"/>
          <w:szCs w:val="22"/>
        </w:rPr>
        <w:t>170</w:t>
      </w:r>
    </w:p>
    <w:p w14:paraId="17554DB2" w14:textId="77777777" w:rsidR="0056391C" w:rsidRPr="003021DF" w:rsidRDefault="00E8599C" w:rsidP="00192E7B">
      <w:pPr>
        <w:spacing w:after="120"/>
        <w:ind w:left="360"/>
        <w:rPr>
          <w:b/>
          <w:sz w:val="22"/>
          <w:szCs w:val="22"/>
        </w:rPr>
      </w:pPr>
      <w:r w:rsidRPr="003021DF">
        <w:rPr>
          <w:b/>
          <w:sz w:val="22"/>
          <w:szCs w:val="22"/>
        </w:rPr>
        <w:t>(</w:t>
      </w:r>
      <w:r w:rsidR="004356CF" w:rsidRPr="003021DF">
        <w:rPr>
          <w:b/>
          <w:sz w:val="22"/>
          <w:szCs w:val="22"/>
        </w:rPr>
        <w:t>E</w:t>
      </w:r>
      <w:r w:rsidRPr="003021DF">
        <w:rPr>
          <w:b/>
          <w:sz w:val="22"/>
          <w:szCs w:val="22"/>
        </w:rPr>
        <w:t xml:space="preserve">) </w:t>
      </w:r>
      <w:r w:rsidRPr="003021DF">
        <w:rPr>
          <w:b/>
          <w:i/>
          <w:sz w:val="22"/>
          <w:szCs w:val="22"/>
        </w:rPr>
        <w:t>TRS User Registration</w:t>
      </w:r>
      <w:r w:rsidRPr="003021DF">
        <w:rPr>
          <w:b/>
          <w:sz w:val="22"/>
          <w:szCs w:val="22"/>
        </w:rPr>
        <w:t xml:space="preserve">. </w:t>
      </w:r>
    </w:p>
    <w:p w14:paraId="5A22B54B" w14:textId="6928E9DC" w:rsidR="00D97FC2" w:rsidRPr="003021DF" w:rsidRDefault="008353ED" w:rsidP="003868D6">
      <w:pPr>
        <w:spacing w:after="120"/>
        <w:ind w:left="1080" w:hanging="360"/>
        <w:rPr>
          <w:sz w:val="22"/>
          <w:szCs w:val="22"/>
        </w:rPr>
      </w:pPr>
      <w:r w:rsidRPr="003021DF">
        <w:rPr>
          <w:sz w:val="22"/>
          <w:szCs w:val="22"/>
        </w:rPr>
        <w:t>(</w:t>
      </w:r>
      <w:r w:rsidR="00297697" w:rsidRPr="003021DF">
        <w:rPr>
          <w:sz w:val="22"/>
          <w:szCs w:val="22"/>
        </w:rPr>
        <w:t>1</w:t>
      </w:r>
      <w:r w:rsidRPr="003021DF">
        <w:rPr>
          <w:sz w:val="22"/>
          <w:szCs w:val="22"/>
        </w:rPr>
        <w:t>)</w:t>
      </w:r>
      <w:r w:rsidRPr="003021DF">
        <w:rPr>
          <w:sz w:val="22"/>
          <w:szCs w:val="22"/>
        </w:rPr>
        <w:tab/>
      </w:r>
      <w:r w:rsidR="006A23D4" w:rsidRPr="003021DF">
        <w:rPr>
          <w:sz w:val="22"/>
          <w:szCs w:val="22"/>
        </w:rPr>
        <w:t xml:space="preserve">VRS </w:t>
      </w:r>
      <w:r w:rsidR="00D97FC2" w:rsidRPr="003021DF">
        <w:rPr>
          <w:sz w:val="22"/>
          <w:szCs w:val="22"/>
        </w:rPr>
        <w:t>Providers Obtaining Information from New</w:t>
      </w:r>
      <w:r w:rsidR="00330D85" w:rsidRPr="003021DF">
        <w:rPr>
          <w:sz w:val="22"/>
          <w:szCs w:val="22"/>
        </w:rPr>
        <w:t xml:space="preserve"> VRS</w:t>
      </w:r>
      <w:r w:rsidR="00D97FC2" w:rsidRPr="003021DF">
        <w:rPr>
          <w:sz w:val="22"/>
          <w:szCs w:val="22"/>
        </w:rPr>
        <w:t xml:space="preserve"> Users</w:t>
      </w:r>
    </w:p>
    <w:p w14:paraId="11C2E83F" w14:textId="52A6690A" w:rsidR="00B97BCA" w:rsidRPr="003021DF" w:rsidRDefault="005B0CF2" w:rsidP="00310D44">
      <w:pPr>
        <w:spacing w:after="120"/>
        <w:ind w:left="1080"/>
        <w:rPr>
          <w:sz w:val="22"/>
          <w:szCs w:val="22"/>
        </w:rPr>
      </w:pPr>
      <w:r w:rsidRPr="003021DF">
        <w:rPr>
          <w:sz w:val="22"/>
          <w:szCs w:val="22"/>
        </w:rPr>
        <w:t>E</w:t>
      </w:r>
      <w:r w:rsidR="00B97BCA" w:rsidRPr="003021DF">
        <w:rPr>
          <w:sz w:val="22"/>
          <w:szCs w:val="22"/>
        </w:rPr>
        <w:t xml:space="preserve">ach respondent will collect and submit specific information for each newly enrolled </w:t>
      </w:r>
      <w:r w:rsidR="003D5CA9" w:rsidRPr="003021DF">
        <w:rPr>
          <w:sz w:val="22"/>
          <w:szCs w:val="22"/>
        </w:rPr>
        <w:t xml:space="preserve">VRS </w:t>
      </w:r>
      <w:r w:rsidR="00B97BCA" w:rsidRPr="003021DF">
        <w:rPr>
          <w:sz w:val="22"/>
          <w:szCs w:val="22"/>
        </w:rPr>
        <w:t>user to the TRS</w:t>
      </w:r>
      <w:r w:rsidR="00C0135E" w:rsidRPr="003021DF">
        <w:rPr>
          <w:sz w:val="22"/>
          <w:szCs w:val="22"/>
        </w:rPr>
        <w:t>-URD</w:t>
      </w:r>
      <w:r w:rsidR="00B97BCA" w:rsidRPr="003021DF">
        <w:rPr>
          <w:sz w:val="22"/>
          <w:szCs w:val="22"/>
        </w:rPr>
        <w:t>, including the user’s name</w:t>
      </w:r>
      <w:r w:rsidR="00C0135E" w:rsidRPr="003021DF">
        <w:rPr>
          <w:sz w:val="22"/>
          <w:szCs w:val="22"/>
        </w:rPr>
        <w:t>,</w:t>
      </w:r>
      <w:r w:rsidR="00B97BCA" w:rsidRPr="003021DF">
        <w:rPr>
          <w:sz w:val="22"/>
          <w:szCs w:val="22"/>
        </w:rPr>
        <w:t xml:space="preserve"> address</w:t>
      </w:r>
      <w:r w:rsidR="00C0135E" w:rsidRPr="003021DF">
        <w:rPr>
          <w:sz w:val="22"/>
          <w:szCs w:val="22"/>
        </w:rPr>
        <w:t>,</w:t>
      </w:r>
      <w:r w:rsidR="00B97BCA" w:rsidRPr="003021DF">
        <w:rPr>
          <w:sz w:val="22"/>
          <w:szCs w:val="22"/>
        </w:rPr>
        <w:t xml:space="preserve"> telephone number assigned in the TRS numbering directory</w:t>
      </w:r>
      <w:r w:rsidR="00C0135E" w:rsidRPr="003021DF">
        <w:rPr>
          <w:sz w:val="22"/>
          <w:szCs w:val="22"/>
        </w:rPr>
        <w:t>,</w:t>
      </w:r>
      <w:r w:rsidR="00B97BCA" w:rsidRPr="003021DF">
        <w:rPr>
          <w:sz w:val="22"/>
          <w:szCs w:val="22"/>
        </w:rPr>
        <w:t xml:space="preserve"> last four digits of the social security or Tribal Identification number</w:t>
      </w:r>
      <w:r w:rsidR="00C0135E" w:rsidRPr="003021DF">
        <w:rPr>
          <w:sz w:val="22"/>
          <w:szCs w:val="22"/>
        </w:rPr>
        <w:t>,</w:t>
      </w:r>
      <w:r w:rsidR="00B97BCA" w:rsidRPr="003021DF">
        <w:rPr>
          <w:sz w:val="22"/>
          <w:szCs w:val="22"/>
        </w:rPr>
        <w:t xml:space="preserve"> date of birth</w:t>
      </w:r>
      <w:r w:rsidR="00C0135E" w:rsidRPr="003021DF">
        <w:rPr>
          <w:sz w:val="22"/>
          <w:szCs w:val="22"/>
        </w:rPr>
        <w:t>,</w:t>
      </w:r>
      <w:r w:rsidR="00B97BCA" w:rsidRPr="003021DF">
        <w:rPr>
          <w:sz w:val="22"/>
          <w:szCs w:val="22"/>
        </w:rPr>
        <w:t xml:space="preserve"> Registered Location</w:t>
      </w:r>
      <w:r w:rsidR="00C0135E" w:rsidRPr="003021DF">
        <w:rPr>
          <w:sz w:val="22"/>
          <w:szCs w:val="22"/>
        </w:rPr>
        <w:t>,</w:t>
      </w:r>
      <w:r w:rsidR="00B97BCA" w:rsidRPr="003021DF">
        <w:rPr>
          <w:sz w:val="22"/>
          <w:szCs w:val="22"/>
        </w:rPr>
        <w:t xml:space="preserve"> VRS provider name and dates of service</w:t>
      </w:r>
      <w:r w:rsidR="00C0135E" w:rsidRPr="003021DF">
        <w:rPr>
          <w:sz w:val="22"/>
          <w:szCs w:val="22"/>
        </w:rPr>
        <w:t>,</w:t>
      </w:r>
      <w:r w:rsidR="00B97BCA" w:rsidRPr="003021DF">
        <w:rPr>
          <w:sz w:val="22"/>
          <w:szCs w:val="22"/>
        </w:rPr>
        <w:t xml:space="preserve"> self-certification of eligibility for VRS and the date obtained by the provider</w:t>
      </w:r>
      <w:r w:rsidR="00C0135E" w:rsidRPr="003021DF">
        <w:rPr>
          <w:sz w:val="22"/>
          <w:szCs w:val="22"/>
        </w:rPr>
        <w:t>, and</w:t>
      </w:r>
      <w:r w:rsidR="00B97BCA" w:rsidRPr="003021DF">
        <w:rPr>
          <w:sz w:val="22"/>
          <w:szCs w:val="22"/>
        </w:rPr>
        <w:t xml:space="preserve"> the date on </w:t>
      </w:r>
      <w:r w:rsidR="00B97BCA" w:rsidRPr="003021DF">
        <w:rPr>
          <w:sz w:val="22"/>
          <w:szCs w:val="22"/>
        </w:rPr>
        <w:lastRenderedPageBreak/>
        <w:t xml:space="preserve">which the user’s identification was verified.  </w:t>
      </w:r>
      <w:r w:rsidR="00C0135E" w:rsidRPr="003021DF">
        <w:rPr>
          <w:sz w:val="22"/>
          <w:szCs w:val="22"/>
        </w:rPr>
        <w:t>Providers are required to provide</w:t>
      </w:r>
      <w:r w:rsidR="00B97BCA" w:rsidRPr="003021DF">
        <w:rPr>
          <w:sz w:val="22"/>
          <w:szCs w:val="22"/>
        </w:rPr>
        <w:t xml:space="preserve"> a clear explanation about the TRS</w:t>
      </w:r>
      <w:r w:rsidR="00C0135E" w:rsidRPr="003021DF">
        <w:rPr>
          <w:sz w:val="22"/>
          <w:szCs w:val="22"/>
        </w:rPr>
        <w:t>-URD</w:t>
      </w:r>
      <w:r w:rsidR="00B97BCA" w:rsidRPr="003021DF">
        <w:rPr>
          <w:sz w:val="22"/>
          <w:szCs w:val="22"/>
        </w:rPr>
        <w:t xml:space="preserve"> to each user</w:t>
      </w:r>
      <w:r w:rsidR="00C0135E" w:rsidRPr="003021DF">
        <w:rPr>
          <w:sz w:val="22"/>
          <w:szCs w:val="22"/>
        </w:rPr>
        <w:t xml:space="preserve"> and</w:t>
      </w:r>
      <w:r w:rsidR="00B97BCA" w:rsidRPr="003021DF">
        <w:rPr>
          <w:sz w:val="22"/>
          <w:szCs w:val="22"/>
        </w:rPr>
        <w:t xml:space="preserve"> collect consent from each user to transmit the user’s information to the TRS</w:t>
      </w:r>
      <w:r w:rsidR="00C0135E" w:rsidRPr="003021DF">
        <w:rPr>
          <w:sz w:val="22"/>
          <w:szCs w:val="22"/>
        </w:rPr>
        <w:t>-URD</w:t>
      </w:r>
      <w:r w:rsidR="00B97BCA" w:rsidRPr="003021DF">
        <w:rPr>
          <w:sz w:val="22"/>
          <w:szCs w:val="22"/>
        </w:rPr>
        <w:t>.</w:t>
      </w:r>
      <w:r w:rsidR="0029503C" w:rsidRPr="003021DF">
        <w:rPr>
          <w:sz w:val="22"/>
          <w:szCs w:val="22"/>
        </w:rPr>
        <w:t xml:space="preserve"> </w:t>
      </w:r>
    </w:p>
    <w:p w14:paraId="49D4B66B" w14:textId="77777777" w:rsidR="00AA1371" w:rsidRPr="003021DF" w:rsidRDefault="00A07783" w:rsidP="00310D44">
      <w:pPr>
        <w:spacing w:after="0"/>
        <w:ind w:left="1080"/>
        <w:rPr>
          <w:sz w:val="22"/>
          <w:szCs w:val="22"/>
        </w:rPr>
      </w:pPr>
      <w:r w:rsidRPr="003021DF">
        <w:rPr>
          <w:b/>
          <w:sz w:val="22"/>
          <w:szCs w:val="22"/>
        </w:rPr>
        <w:t>ANNUAL NUMBER OF RESPONDENTS</w:t>
      </w:r>
      <w:r w:rsidR="00DC0468" w:rsidRPr="003021DF">
        <w:rPr>
          <w:b/>
          <w:sz w:val="22"/>
          <w:szCs w:val="22"/>
        </w:rPr>
        <w:t>:</w:t>
      </w:r>
      <w:r w:rsidR="00EE37C1" w:rsidRPr="003021DF">
        <w:rPr>
          <w:b/>
          <w:sz w:val="22"/>
          <w:szCs w:val="22"/>
        </w:rPr>
        <w:t xml:space="preserve"> </w:t>
      </w:r>
      <w:r w:rsidR="00DC0468" w:rsidRPr="003021DF">
        <w:rPr>
          <w:sz w:val="22"/>
          <w:szCs w:val="22"/>
        </w:rPr>
        <w:t xml:space="preserve"> </w:t>
      </w:r>
      <w:r w:rsidR="00C0135E" w:rsidRPr="003021DF">
        <w:rPr>
          <w:b/>
          <w:sz w:val="22"/>
          <w:szCs w:val="22"/>
        </w:rPr>
        <w:t>5</w:t>
      </w:r>
      <w:r w:rsidR="003D5CA9" w:rsidRPr="003021DF">
        <w:rPr>
          <w:b/>
          <w:sz w:val="22"/>
          <w:szCs w:val="22"/>
        </w:rPr>
        <w:t xml:space="preserve"> </w:t>
      </w:r>
    </w:p>
    <w:p w14:paraId="7D5478CC" w14:textId="25E266AD" w:rsidR="003A4F3F" w:rsidRPr="003021DF" w:rsidRDefault="00AA1371" w:rsidP="003868D6">
      <w:pPr>
        <w:spacing w:after="120"/>
        <w:ind w:left="1080"/>
        <w:rPr>
          <w:sz w:val="22"/>
          <w:szCs w:val="22"/>
        </w:rPr>
      </w:pPr>
      <w:r w:rsidRPr="003021DF">
        <w:rPr>
          <w:sz w:val="22"/>
          <w:szCs w:val="22"/>
        </w:rPr>
        <w:t xml:space="preserve">5 </w:t>
      </w:r>
      <w:r w:rsidR="00682AB4" w:rsidRPr="003021DF">
        <w:rPr>
          <w:sz w:val="22"/>
          <w:szCs w:val="22"/>
        </w:rPr>
        <w:t>VRS providers</w:t>
      </w:r>
      <w:r w:rsidR="004A36A9" w:rsidRPr="003021DF">
        <w:rPr>
          <w:rStyle w:val="FootnoteReference"/>
          <w:sz w:val="22"/>
          <w:szCs w:val="22"/>
        </w:rPr>
        <w:footnoteReference w:id="57"/>
      </w:r>
    </w:p>
    <w:p w14:paraId="5819A631" w14:textId="7989C672" w:rsidR="00AA1371" w:rsidRPr="003021DF" w:rsidRDefault="00A07783" w:rsidP="00310D44">
      <w:pPr>
        <w:spacing w:after="0"/>
        <w:ind w:left="1080"/>
        <w:rPr>
          <w:sz w:val="22"/>
          <w:szCs w:val="22"/>
        </w:rPr>
      </w:pPr>
      <w:r w:rsidRPr="003021DF">
        <w:rPr>
          <w:b/>
          <w:sz w:val="22"/>
          <w:szCs w:val="22"/>
        </w:rPr>
        <w:t>ANNUAL NUMBER OF RESPONSES</w:t>
      </w:r>
      <w:r w:rsidR="00DC0468" w:rsidRPr="003021DF">
        <w:rPr>
          <w:b/>
          <w:sz w:val="22"/>
          <w:szCs w:val="22"/>
        </w:rPr>
        <w:t>:</w:t>
      </w:r>
      <w:r w:rsidR="00DC0468" w:rsidRPr="003021DF">
        <w:rPr>
          <w:sz w:val="22"/>
          <w:szCs w:val="22"/>
        </w:rPr>
        <w:t xml:space="preserve"> </w:t>
      </w:r>
      <w:r w:rsidR="00EE37C1" w:rsidRPr="003021DF">
        <w:rPr>
          <w:sz w:val="22"/>
          <w:szCs w:val="22"/>
        </w:rPr>
        <w:t xml:space="preserve"> </w:t>
      </w:r>
      <w:r w:rsidR="00AA6F91" w:rsidRPr="003021DF">
        <w:rPr>
          <w:b/>
          <w:sz w:val="22"/>
          <w:szCs w:val="22"/>
        </w:rPr>
        <w:t>1</w:t>
      </w:r>
      <w:r w:rsidR="00C0135E" w:rsidRPr="003021DF">
        <w:rPr>
          <w:b/>
          <w:sz w:val="22"/>
          <w:szCs w:val="22"/>
        </w:rPr>
        <w:t>0</w:t>
      </w:r>
      <w:r w:rsidR="00DC0468" w:rsidRPr="003021DF">
        <w:rPr>
          <w:b/>
          <w:sz w:val="22"/>
          <w:szCs w:val="22"/>
        </w:rPr>
        <w:t>,000</w:t>
      </w:r>
      <w:r w:rsidR="00DC0468" w:rsidRPr="003021DF">
        <w:rPr>
          <w:sz w:val="22"/>
          <w:szCs w:val="22"/>
        </w:rPr>
        <w:t xml:space="preserve"> </w:t>
      </w:r>
    </w:p>
    <w:p w14:paraId="3FA453D1" w14:textId="358F0E2F" w:rsidR="00AA1371" w:rsidRPr="003021DF" w:rsidRDefault="00AA1371" w:rsidP="00310D44">
      <w:pPr>
        <w:spacing w:after="0"/>
        <w:ind w:left="1080"/>
        <w:rPr>
          <w:sz w:val="22"/>
          <w:szCs w:val="22"/>
        </w:rPr>
      </w:pPr>
      <w:r w:rsidRPr="003021DF">
        <w:rPr>
          <w:sz w:val="22"/>
          <w:szCs w:val="22"/>
        </w:rPr>
        <w:t>The Commission estimates that</w:t>
      </w:r>
      <w:r w:rsidR="002C4DFF" w:rsidRPr="003021DF">
        <w:rPr>
          <w:sz w:val="22"/>
          <w:szCs w:val="22"/>
        </w:rPr>
        <w:t xml:space="preserve"> for all 5 VRS providers, collectively</w:t>
      </w:r>
      <w:r w:rsidRPr="003021DF">
        <w:rPr>
          <w:sz w:val="22"/>
          <w:szCs w:val="22"/>
        </w:rPr>
        <w:t xml:space="preserve"> there will be </w:t>
      </w:r>
      <w:r w:rsidR="0096644D" w:rsidRPr="003021DF">
        <w:rPr>
          <w:sz w:val="22"/>
          <w:szCs w:val="22"/>
        </w:rPr>
        <w:t>1</w:t>
      </w:r>
      <w:r w:rsidRPr="003021DF">
        <w:rPr>
          <w:sz w:val="22"/>
          <w:szCs w:val="22"/>
        </w:rPr>
        <w:t>0,000 new users</w:t>
      </w:r>
      <w:r w:rsidR="007B342D" w:rsidRPr="003021DF">
        <w:rPr>
          <w:sz w:val="22"/>
          <w:szCs w:val="22"/>
        </w:rPr>
        <w:t xml:space="preserve"> each year</w:t>
      </w:r>
      <w:r w:rsidRPr="003021DF">
        <w:rPr>
          <w:sz w:val="22"/>
          <w:szCs w:val="22"/>
        </w:rPr>
        <w:t>.</w:t>
      </w:r>
    </w:p>
    <w:p w14:paraId="2CAB27FE" w14:textId="38EF2828" w:rsidR="00DC0468" w:rsidRPr="003021DF" w:rsidRDefault="00AA6F91" w:rsidP="003868D6">
      <w:pPr>
        <w:spacing w:after="120"/>
        <w:ind w:left="1080"/>
        <w:rPr>
          <w:sz w:val="22"/>
          <w:szCs w:val="22"/>
        </w:rPr>
      </w:pPr>
      <w:r w:rsidRPr="003021DF">
        <w:rPr>
          <w:sz w:val="22"/>
          <w:szCs w:val="22"/>
        </w:rPr>
        <w:t>1</w:t>
      </w:r>
      <w:r w:rsidR="00AA1371" w:rsidRPr="003021DF">
        <w:rPr>
          <w:sz w:val="22"/>
          <w:szCs w:val="22"/>
        </w:rPr>
        <w:t xml:space="preserve">0,000 new users x </w:t>
      </w:r>
      <w:r w:rsidR="00DC0468" w:rsidRPr="003021DF">
        <w:rPr>
          <w:sz w:val="22"/>
          <w:szCs w:val="22"/>
        </w:rPr>
        <w:t xml:space="preserve">1 response </w:t>
      </w:r>
      <w:r w:rsidR="00AA1371" w:rsidRPr="003021DF">
        <w:rPr>
          <w:sz w:val="22"/>
          <w:szCs w:val="22"/>
        </w:rPr>
        <w:t xml:space="preserve">/ </w:t>
      </w:r>
      <w:r w:rsidR="003A4F3F" w:rsidRPr="003021DF">
        <w:rPr>
          <w:sz w:val="22"/>
          <w:szCs w:val="22"/>
        </w:rPr>
        <w:t>new user</w:t>
      </w:r>
      <w:r w:rsidR="00AA1371" w:rsidRPr="003021DF">
        <w:rPr>
          <w:sz w:val="22"/>
          <w:szCs w:val="22"/>
        </w:rPr>
        <w:t xml:space="preserve"> = </w:t>
      </w:r>
      <w:r w:rsidRPr="003021DF">
        <w:rPr>
          <w:sz w:val="22"/>
          <w:szCs w:val="22"/>
        </w:rPr>
        <w:t>1</w:t>
      </w:r>
      <w:r w:rsidR="00AA1371" w:rsidRPr="003021DF">
        <w:rPr>
          <w:sz w:val="22"/>
          <w:szCs w:val="22"/>
        </w:rPr>
        <w:t>0,000</w:t>
      </w:r>
    </w:p>
    <w:p w14:paraId="3D29F4BE" w14:textId="46BA78A9" w:rsidR="00DC0468" w:rsidRPr="003021DF" w:rsidRDefault="00A07783" w:rsidP="00310D44">
      <w:pPr>
        <w:spacing w:after="0"/>
        <w:ind w:left="1080"/>
        <w:rPr>
          <w:sz w:val="22"/>
          <w:szCs w:val="22"/>
        </w:rPr>
      </w:pPr>
      <w:r w:rsidRPr="003021DF">
        <w:rPr>
          <w:b/>
          <w:sz w:val="22"/>
          <w:szCs w:val="22"/>
        </w:rPr>
        <w:t>ANNUAL BURDEN HOURS</w:t>
      </w:r>
      <w:r w:rsidR="00DC0468" w:rsidRPr="003021DF">
        <w:rPr>
          <w:b/>
          <w:sz w:val="22"/>
          <w:szCs w:val="22"/>
        </w:rPr>
        <w:t>:</w:t>
      </w:r>
      <w:r w:rsidR="00DC0468" w:rsidRPr="003021DF">
        <w:rPr>
          <w:sz w:val="22"/>
          <w:szCs w:val="22"/>
        </w:rPr>
        <w:t xml:space="preserve"> </w:t>
      </w:r>
      <w:r w:rsidR="00EE37C1" w:rsidRPr="003021DF">
        <w:rPr>
          <w:sz w:val="22"/>
          <w:szCs w:val="22"/>
        </w:rPr>
        <w:t xml:space="preserve"> </w:t>
      </w:r>
      <w:r w:rsidR="00C0135E" w:rsidRPr="003021DF">
        <w:rPr>
          <w:b/>
          <w:sz w:val="22"/>
          <w:szCs w:val="22"/>
        </w:rPr>
        <w:t>5,000</w:t>
      </w:r>
      <w:r w:rsidR="00DC0468" w:rsidRPr="003021DF">
        <w:rPr>
          <w:b/>
          <w:sz w:val="22"/>
          <w:szCs w:val="22"/>
        </w:rPr>
        <w:t xml:space="preserve"> hours</w:t>
      </w:r>
    </w:p>
    <w:p w14:paraId="4FE85036" w14:textId="70D2A52B" w:rsidR="00AA1371" w:rsidRPr="003021DF" w:rsidRDefault="00AA1371" w:rsidP="00310D44">
      <w:pPr>
        <w:spacing w:after="0"/>
        <w:ind w:left="1080"/>
        <w:rPr>
          <w:sz w:val="22"/>
          <w:szCs w:val="22"/>
        </w:rPr>
      </w:pPr>
      <w:r w:rsidRPr="003021DF">
        <w:rPr>
          <w:sz w:val="22"/>
          <w:szCs w:val="22"/>
        </w:rPr>
        <w:t>The Commission estimates that each respondent will require approximately 0.5 hour (30 minutes) to collect and submit specific information for each newly enrolled VRS user to the TRS-URD.</w:t>
      </w:r>
    </w:p>
    <w:p w14:paraId="5C175470" w14:textId="5FAD88EE" w:rsidR="00AA1371" w:rsidRPr="003021DF" w:rsidRDefault="00AA6F91" w:rsidP="003868D6">
      <w:pPr>
        <w:spacing w:after="120"/>
        <w:ind w:left="1080"/>
        <w:rPr>
          <w:sz w:val="22"/>
          <w:szCs w:val="22"/>
        </w:rPr>
      </w:pPr>
      <w:r w:rsidRPr="003021DF">
        <w:rPr>
          <w:sz w:val="22"/>
          <w:szCs w:val="22"/>
        </w:rPr>
        <w:t>1</w:t>
      </w:r>
      <w:r w:rsidR="00FE5FCD" w:rsidRPr="003021DF">
        <w:rPr>
          <w:sz w:val="22"/>
          <w:szCs w:val="22"/>
        </w:rPr>
        <w:t>0,000 responses x 0.5 hour / response = 5,000 hours</w:t>
      </w:r>
    </w:p>
    <w:p w14:paraId="1A9DF593" w14:textId="7B76AB62" w:rsidR="00DC0468" w:rsidRPr="003021DF" w:rsidRDefault="00A07783" w:rsidP="00310D44">
      <w:pPr>
        <w:spacing w:after="0"/>
        <w:ind w:left="1080"/>
        <w:rPr>
          <w:sz w:val="22"/>
          <w:szCs w:val="22"/>
        </w:rPr>
      </w:pPr>
      <w:r w:rsidRPr="003021DF">
        <w:rPr>
          <w:b/>
          <w:sz w:val="22"/>
          <w:szCs w:val="22"/>
        </w:rPr>
        <w:t>ANNUAL IN-HOUSE COST</w:t>
      </w:r>
      <w:r w:rsidR="00DC0468" w:rsidRPr="003021DF">
        <w:rPr>
          <w:b/>
          <w:sz w:val="22"/>
          <w:szCs w:val="22"/>
        </w:rPr>
        <w:t>:</w:t>
      </w:r>
      <w:r w:rsidR="00DC0468" w:rsidRPr="003021DF">
        <w:rPr>
          <w:sz w:val="22"/>
          <w:szCs w:val="22"/>
        </w:rPr>
        <w:t xml:space="preserve"> </w:t>
      </w:r>
      <w:r w:rsidR="00EE37C1" w:rsidRPr="003021DF">
        <w:rPr>
          <w:sz w:val="22"/>
          <w:szCs w:val="22"/>
        </w:rPr>
        <w:t xml:space="preserve"> </w:t>
      </w:r>
      <w:r w:rsidR="00B97BCA" w:rsidRPr="003021DF">
        <w:rPr>
          <w:b/>
          <w:sz w:val="22"/>
          <w:szCs w:val="22"/>
        </w:rPr>
        <w:t>$</w:t>
      </w:r>
      <w:r w:rsidR="00A83673" w:rsidRPr="003021DF">
        <w:rPr>
          <w:b/>
          <w:sz w:val="22"/>
          <w:szCs w:val="22"/>
        </w:rPr>
        <w:t>329,400</w:t>
      </w:r>
      <w:r w:rsidR="00B97BCA" w:rsidRPr="003021DF">
        <w:rPr>
          <w:sz w:val="22"/>
          <w:szCs w:val="22"/>
        </w:rPr>
        <w:t xml:space="preserve"> </w:t>
      </w:r>
    </w:p>
    <w:p w14:paraId="54B59693" w14:textId="1299CB36" w:rsidR="00FE5FCD" w:rsidRPr="003021DF" w:rsidRDefault="00FE5FCD" w:rsidP="00310D44">
      <w:pPr>
        <w:spacing w:after="0"/>
        <w:ind w:left="1080"/>
        <w:rPr>
          <w:sz w:val="22"/>
          <w:szCs w:val="22"/>
        </w:rPr>
      </w:pPr>
      <w:r w:rsidRPr="003021DF">
        <w:rPr>
          <w:sz w:val="22"/>
          <w:szCs w:val="22"/>
        </w:rPr>
        <w:t>The Commission assumes that respondents will use in-house personnel whose pay is comparable to senior-level federal employees (GS-14/5</w:t>
      </w:r>
      <w:r w:rsidR="006E47B5" w:rsidRPr="003021DF">
        <w:rPr>
          <w:sz w:val="22"/>
          <w:szCs w:val="22"/>
        </w:rPr>
        <w:t xml:space="preserve"> at $6</w:t>
      </w:r>
      <w:r w:rsidR="00233C73" w:rsidRPr="003021DF">
        <w:rPr>
          <w:sz w:val="22"/>
          <w:szCs w:val="22"/>
        </w:rPr>
        <w:t>5.88</w:t>
      </w:r>
      <w:r w:rsidR="006E47B5" w:rsidRPr="003021DF">
        <w:rPr>
          <w:sz w:val="22"/>
          <w:szCs w:val="22"/>
        </w:rPr>
        <w:t xml:space="preserve"> per hour</w:t>
      </w:r>
      <w:r w:rsidRPr="003021DF">
        <w:rPr>
          <w:sz w:val="22"/>
          <w:szCs w:val="22"/>
        </w:rPr>
        <w:t>) to collect and submit the required information for each newly enrolled user to the TRS-URD</w:t>
      </w:r>
      <w:r w:rsidR="006E47B5" w:rsidRPr="003021DF">
        <w:rPr>
          <w:sz w:val="22"/>
          <w:szCs w:val="22"/>
        </w:rPr>
        <w:t xml:space="preserve">.  </w:t>
      </w:r>
    </w:p>
    <w:p w14:paraId="7582D4AF" w14:textId="22C707BD" w:rsidR="00FE5FCD" w:rsidRPr="003021DF" w:rsidRDefault="00FE5FCD" w:rsidP="00FE5FCD">
      <w:pPr>
        <w:spacing w:after="120"/>
        <w:ind w:left="1080"/>
        <w:rPr>
          <w:sz w:val="22"/>
          <w:szCs w:val="22"/>
        </w:rPr>
      </w:pPr>
      <w:r w:rsidRPr="003021DF">
        <w:rPr>
          <w:sz w:val="22"/>
          <w:szCs w:val="22"/>
        </w:rPr>
        <w:t>5,000 hours x $6</w:t>
      </w:r>
      <w:r w:rsidR="00233C73" w:rsidRPr="003021DF">
        <w:rPr>
          <w:sz w:val="22"/>
          <w:szCs w:val="22"/>
        </w:rPr>
        <w:t>5.88</w:t>
      </w:r>
      <w:r w:rsidRPr="003021DF">
        <w:rPr>
          <w:sz w:val="22"/>
          <w:szCs w:val="22"/>
        </w:rPr>
        <w:t xml:space="preserve"> / hour = $</w:t>
      </w:r>
      <w:r w:rsidR="00233C73" w:rsidRPr="003021DF">
        <w:rPr>
          <w:sz w:val="22"/>
          <w:szCs w:val="22"/>
        </w:rPr>
        <w:t>329,400</w:t>
      </w:r>
    </w:p>
    <w:p w14:paraId="00C4CF62" w14:textId="7127DF57" w:rsidR="00D97FC2" w:rsidRPr="003021DF" w:rsidRDefault="00833FBC" w:rsidP="00833FBC">
      <w:pPr>
        <w:spacing w:after="120"/>
        <w:ind w:left="1080" w:hanging="360"/>
        <w:rPr>
          <w:sz w:val="22"/>
          <w:szCs w:val="22"/>
        </w:rPr>
      </w:pPr>
      <w:r w:rsidRPr="003021DF">
        <w:rPr>
          <w:sz w:val="22"/>
          <w:szCs w:val="22"/>
        </w:rPr>
        <w:t>(</w:t>
      </w:r>
      <w:r w:rsidR="00297697" w:rsidRPr="003021DF">
        <w:rPr>
          <w:sz w:val="22"/>
          <w:szCs w:val="22"/>
        </w:rPr>
        <w:t>2</w:t>
      </w:r>
      <w:r w:rsidRPr="003021DF">
        <w:rPr>
          <w:sz w:val="22"/>
          <w:szCs w:val="22"/>
        </w:rPr>
        <w:t>)</w:t>
      </w:r>
      <w:r w:rsidRPr="003021DF">
        <w:rPr>
          <w:sz w:val="22"/>
          <w:szCs w:val="22"/>
        </w:rPr>
        <w:tab/>
      </w:r>
      <w:r w:rsidR="00D97FC2" w:rsidRPr="003021DF">
        <w:rPr>
          <w:sz w:val="22"/>
          <w:szCs w:val="22"/>
        </w:rPr>
        <w:t xml:space="preserve">New </w:t>
      </w:r>
      <w:r w:rsidR="006A23D4" w:rsidRPr="003021DF">
        <w:rPr>
          <w:sz w:val="22"/>
          <w:szCs w:val="22"/>
        </w:rPr>
        <w:t xml:space="preserve">VRS </w:t>
      </w:r>
      <w:r w:rsidR="00D97FC2" w:rsidRPr="003021DF">
        <w:rPr>
          <w:sz w:val="22"/>
          <w:szCs w:val="22"/>
        </w:rPr>
        <w:t>Users Providing Information</w:t>
      </w:r>
    </w:p>
    <w:p w14:paraId="38E2C6F8" w14:textId="1DEF4C3F" w:rsidR="00833FBC" w:rsidRPr="003021DF" w:rsidRDefault="00833FBC" w:rsidP="00310D44">
      <w:pPr>
        <w:spacing w:after="120"/>
        <w:ind w:left="1080"/>
        <w:rPr>
          <w:sz w:val="22"/>
          <w:szCs w:val="22"/>
        </w:rPr>
      </w:pPr>
      <w:r w:rsidRPr="003021DF">
        <w:rPr>
          <w:sz w:val="22"/>
          <w:szCs w:val="22"/>
        </w:rPr>
        <w:t xml:space="preserve">The </w:t>
      </w:r>
      <w:r w:rsidR="004E1A31" w:rsidRPr="003021DF">
        <w:rPr>
          <w:sz w:val="22"/>
          <w:szCs w:val="22"/>
        </w:rPr>
        <w:t>new VRS user</w:t>
      </w:r>
      <w:r w:rsidRPr="003021DF">
        <w:rPr>
          <w:sz w:val="22"/>
          <w:szCs w:val="22"/>
        </w:rPr>
        <w:t xml:space="preserve"> respondent</w:t>
      </w:r>
      <w:r w:rsidR="004E1A31" w:rsidRPr="003021DF">
        <w:rPr>
          <w:sz w:val="22"/>
          <w:szCs w:val="22"/>
        </w:rPr>
        <w:t>s</w:t>
      </w:r>
      <w:r w:rsidRPr="003021DF">
        <w:rPr>
          <w:sz w:val="22"/>
          <w:szCs w:val="22"/>
        </w:rPr>
        <w:t xml:space="preserve"> will </w:t>
      </w:r>
      <w:r w:rsidR="00814A6D" w:rsidRPr="003021DF">
        <w:rPr>
          <w:sz w:val="22"/>
          <w:szCs w:val="22"/>
        </w:rPr>
        <w:t>submit to the provider specific information, including the user’s name, address, last four digits of the social security or Tribal Identification number, date of birth, Registered Location, and consent to transmit the user’s information to the TRS-URD.  This is a one-time requirement that will be met</w:t>
      </w:r>
      <w:r w:rsidR="007B342D" w:rsidRPr="003021DF">
        <w:rPr>
          <w:sz w:val="22"/>
          <w:szCs w:val="22"/>
        </w:rPr>
        <w:t xml:space="preserve"> by each new user</w:t>
      </w:r>
      <w:r w:rsidRPr="003021DF">
        <w:rPr>
          <w:sz w:val="22"/>
          <w:szCs w:val="22"/>
        </w:rPr>
        <w:t xml:space="preserve">. </w:t>
      </w:r>
    </w:p>
    <w:p w14:paraId="1CFDAD11" w14:textId="004CDC8A" w:rsidR="00527F26" w:rsidRPr="003021DF" w:rsidRDefault="00A07783" w:rsidP="00310D44">
      <w:pPr>
        <w:spacing w:after="0"/>
        <w:ind w:left="1080"/>
        <w:rPr>
          <w:sz w:val="22"/>
          <w:szCs w:val="22"/>
        </w:rPr>
      </w:pPr>
      <w:r w:rsidRPr="003021DF">
        <w:rPr>
          <w:b/>
          <w:sz w:val="22"/>
          <w:szCs w:val="22"/>
        </w:rPr>
        <w:t>ANNUAL NUMBER OF RESPONDENTS</w:t>
      </w:r>
      <w:r w:rsidR="00833FBC" w:rsidRPr="003021DF">
        <w:rPr>
          <w:b/>
          <w:sz w:val="22"/>
          <w:szCs w:val="22"/>
        </w:rPr>
        <w:t>:</w:t>
      </w:r>
      <w:r w:rsidR="00833FBC" w:rsidRPr="003021DF">
        <w:rPr>
          <w:sz w:val="22"/>
          <w:szCs w:val="22"/>
        </w:rPr>
        <w:t xml:space="preserve"> </w:t>
      </w:r>
      <w:r w:rsidR="00EE37C1" w:rsidRPr="003021DF">
        <w:rPr>
          <w:sz w:val="22"/>
          <w:szCs w:val="22"/>
        </w:rPr>
        <w:t xml:space="preserve"> </w:t>
      </w:r>
      <w:r w:rsidR="0096644D" w:rsidRPr="003021DF">
        <w:rPr>
          <w:b/>
          <w:sz w:val="22"/>
          <w:szCs w:val="22"/>
        </w:rPr>
        <w:t>1</w:t>
      </w:r>
      <w:r w:rsidR="00833FBC" w:rsidRPr="003021DF">
        <w:rPr>
          <w:b/>
          <w:sz w:val="22"/>
          <w:szCs w:val="22"/>
        </w:rPr>
        <w:t>0,000</w:t>
      </w:r>
      <w:r w:rsidR="00833FBC" w:rsidRPr="003021DF">
        <w:rPr>
          <w:sz w:val="22"/>
          <w:szCs w:val="22"/>
        </w:rPr>
        <w:t xml:space="preserve"> </w:t>
      </w:r>
    </w:p>
    <w:p w14:paraId="6EF7E544" w14:textId="1FB550D5" w:rsidR="00833FBC" w:rsidRPr="003021DF" w:rsidRDefault="00527F26" w:rsidP="00827AC6">
      <w:pPr>
        <w:spacing w:after="120"/>
        <w:ind w:left="1080"/>
        <w:rPr>
          <w:sz w:val="22"/>
          <w:szCs w:val="22"/>
        </w:rPr>
      </w:pPr>
      <w:r w:rsidRPr="003021DF">
        <w:rPr>
          <w:sz w:val="22"/>
          <w:szCs w:val="22"/>
        </w:rPr>
        <w:t xml:space="preserve">The Commission estimates that there will be </w:t>
      </w:r>
      <w:r w:rsidR="0096644D" w:rsidRPr="003021DF">
        <w:rPr>
          <w:sz w:val="22"/>
          <w:szCs w:val="22"/>
        </w:rPr>
        <w:t>1</w:t>
      </w:r>
      <w:r w:rsidRPr="003021DF">
        <w:rPr>
          <w:sz w:val="22"/>
          <w:szCs w:val="22"/>
        </w:rPr>
        <w:t>0,000</w:t>
      </w:r>
      <w:r w:rsidRPr="003021DF">
        <w:rPr>
          <w:b/>
          <w:sz w:val="22"/>
          <w:szCs w:val="22"/>
        </w:rPr>
        <w:t xml:space="preserve"> </w:t>
      </w:r>
      <w:r w:rsidR="00833FBC" w:rsidRPr="003021DF">
        <w:rPr>
          <w:sz w:val="22"/>
          <w:szCs w:val="22"/>
        </w:rPr>
        <w:t>new</w:t>
      </w:r>
      <w:r w:rsidR="00814A6D" w:rsidRPr="003021DF">
        <w:rPr>
          <w:sz w:val="22"/>
          <w:szCs w:val="22"/>
        </w:rPr>
        <w:t xml:space="preserve"> VRS</w:t>
      </w:r>
      <w:r w:rsidR="00833FBC" w:rsidRPr="003021DF">
        <w:rPr>
          <w:sz w:val="22"/>
          <w:szCs w:val="22"/>
        </w:rPr>
        <w:t xml:space="preserve"> users</w:t>
      </w:r>
      <w:r w:rsidRPr="003021DF">
        <w:rPr>
          <w:sz w:val="22"/>
          <w:szCs w:val="22"/>
        </w:rPr>
        <w:t>.</w:t>
      </w:r>
      <w:r w:rsidR="001B65E6" w:rsidRPr="003021DF">
        <w:rPr>
          <w:rStyle w:val="FootnoteReference"/>
          <w:sz w:val="22"/>
          <w:szCs w:val="22"/>
        </w:rPr>
        <w:footnoteReference w:id="58"/>
      </w:r>
    </w:p>
    <w:p w14:paraId="3723655A" w14:textId="258B8AE7" w:rsidR="00833FBC" w:rsidRPr="003021DF" w:rsidRDefault="00A07783" w:rsidP="00310D44">
      <w:pPr>
        <w:spacing w:after="0"/>
        <w:ind w:left="1080"/>
        <w:rPr>
          <w:sz w:val="22"/>
          <w:szCs w:val="22"/>
        </w:rPr>
      </w:pPr>
      <w:r w:rsidRPr="003021DF">
        <w:rPr>
          <w:b/>
          <w:sz w:val="22"/>
          <w:szCs w:val="22"/>
        </w:rPr>
        <w:t>ANNUAL NUMBER OF RESPONSES</w:t>
      </w:r>
      <w:r w:rsidR="00833FBC" w:rsidRPr="003021DF">
        <w:rPr>
          <w:b/>
          <w:sz w:val="22"/>
          <w:szCs w:val="22"/>
        </w:rPr>
        <w:t>:</w:t>
      </w:r>
      <w:r w:rsidR="00833FBC" w:rsidRPr="003021DF">
        <w:rPr>
          <w:sz w:val="22"/>
          <w:szCs w:val="22"/>
        </w:rPr>
        <w:t xml:space="preserve"> </w:t>
      </w:r>
      <w:r w:rsidR="00EE37C1" w:rsidRPr="003021DF">
        <w:rPr>
          <w:sz w:val="22"/>
          <w:szCs w:val="22"/>
        </w:rPr>
        <w:t xml:space="preserve"> </w:t>
      </w:r>
      <w:r w:rsidR="0096644D" w:rsidRPr="003021DF">
        <w:rPr>
          <w:b/>
          <w:sz w:val="22"/>
          <w:szCs w:val="22"/>
        </w:rPr>
        <w:t>1</w:t>
      </w:r>
      <w:r w:rsidR="00833FBC" w:rsidRPr="003021DF">
        <w:rPr>
          <w:b/>
          <w:sz w:val="22"/>
          <w:szCs w:val="22"/>
        </w:rPr>
        <w:t>0,000</w:t>
      </w:r>
      <w:r w:rsidR="00833FBC" w:rsidRPr="003021DF">
        <w:rPr>
          <w:sz w:val="22"/>
          <w:szCs w:val="22"/>
        </w:rPr>
        <w:t xml:space="preserve"> </w:t>
      </w:r>
    </w:p>
    <w:p w14:paraId="1B43306E" w14:textId="7B640614" w:rsidR="00527F26" w:rsidRPr="003021DF" w:rsidRDefault="0096644D" w:rsidP="00833FBC">
      <w:pPr>
        <w:spacing w:after="120"/>
        <w:ind w:left="1080"/>
        <w:rPr>
          <w:sz w:val="22"/>
          <w:szCs w:val="22"/>
        </w:rPr>
      </w:pPr>
      <w:r w:rsidRPr="003021DF">
        <w:rPr>
          <w:sz w:val="22"/>
          <w:szCs w:val="22"/>
        </w:rPr>
        <w:t>1</w:t>
      </w:r>
      <w:r w:rsidR="00527F26" w:rsidRPr="003021DF">
        <w:rPr>
          <w:sz w:val="22"/>
          <w:szCs w:val="22"/>
        </w:rPr>
        <w:t xml:space="preserve">0,000 new VRS users x 1 response / user = </w:t>
      </w:r>
      <w:r w:rsidRPr="003021DF">
        <w:rPr>
          <w:sz w:val="22"/>
          <w:szCs w:val="22"/>
        </w:rPr>
        <w:t>1</w:t>
      </w:r>
      <w:r w:rsidR="00527F26" w:rsidRPr="003021DF">
        <w:rPr>
          <w:sz w:val="22"/>
          <w:szCs w:val="22"/>
        </w:rPr>
        <w:t>0,000</w:t>
      </w:r>
    </w:p>
    <w:p w14:paraId="567BFDCA" w14:textId="3AEEDC08" w:rsidR="00527F26" w:rsidRPr="003021DF" w:rsidRDefault="00A07783" w:rsidP="00310D44">
      <w:pPr>
        <w:spacing w:after="0"/>
        <w:ind w:left="1080"/>
        <w:rPr>
          <w:sz w:val="22"/>
          <w:szCs w:val="22"/>
        </w:rPr>
      </w:pPr>
      <w:r w:rsidRPr="003021DF">
        <w:rPr>
          <w:b/>
          <w:sz w:val="22"/>
          <w:szCs w:val="22"/>
        </w:rPr>
        <w:t>ANNUAL BURDEN HOURS</w:t>
      </w:r>
      <w:r w:rsidR="00833FBC" w:rsidRPr="003021DF">
        <w:rPr>
          <w:b/>
          <w:sz w:val="22"/>
          <w:szCs w:val="22"/>
        </w:rPr>
        <w:t>:</w:t>
      </w:r>
      <w:r w:rsidR="00833FBC" w:rsidRPr="003021DF">
        <w:rPr>
          <w:sz w:val="22"/>
          <w:szCs w:val="22"/>
        </w:rPr>
        <w:t xml:space="preserve"> </w:t>
      </w:r>
      <w:r w:rsidR="00EE37C1" w:rsidRPr="003021DF">
        <w:rPr>
          <w:sz w:val="22"/>
          <w:szCs w:val="22"/>
        </w:rPr>
        <w:t xml:space="preserve"> </w:t>
      </w:r>
      <w:r w:rsidR="00833FBC" w:rsidRPr="003021DF">
        <w:rPr>
          <w:b/>
          <w:sz w:val="22"/>
          <w:szCs w:val="22"/>
        </w:rPr>
        <w:t>5,000 hours</w:t>
      </w:r>
      <w:r w:rsidR="00833FBC" w:rsidRPr="003021DF">
        <w:rPr>
          <w:sz w:val="22"/>
          <w:szCs w:val="22"/>
        </w:rPr>
        <w:t xml:space="preserve"> </w:t>
      </w:r>
    </w:p>
    <w:p w14:paraId="695A2D45" w14:textId="77777777" w:rsidR="00527F26" w:rsidRPr="003021DF" w:rsidRDefault="00527F26" w:rsidP="00310D44">
      <w:pPr>
        <w:spacing w:after="0"/>
        <w:ind w:left="1080"/>
        <w:rPr>
          <w:sz w:val="22"/>
          <w:szCs w:val="22"/>
        </w:rPr>
      </w:pPr>
      <w:r w:rsidRPr="003021DF">
        <w:rPr>
          <w:sz w:val="22"/>
          <w:szCs w:val="22"/>
        </w:rPr>
        <w:t>The Commission estimates that each new VRS user will require approximately 0.5 hour (30 minutes) to submit the information to the provider.</w:t>
      </w:r>
    </w:p>
    <w:p w14:paraId="63F40D14" w14:textId="49BBF190" w:rsidR="00833FBC" w:rsidRPr="003021DF" w:rsidRDefault="0096644D" w:rsidP="00833FBC">
      <w:pPr>
        <w:spacing w:after="120"/>
        <w:ind w:left="1080"/>
        <w:rPr>
          <w:sz w:val="22"/>
          <w:szCs w:val="22"/>
        </w:rPr>
      </w:pPr>
      <w:r w:rsidRPr="003021DF">
        <w:rPr>
          <w:sz w:val="22"/>
          <w:szCs w:val="22"/>
        </w:rPr>
        <w:t>1</w:t>
      </w:r>
      <w:r w:rsidR="00527F26" w:rsidRPr="003021DF">
        <w:rPr>
          <w:sz w:val="22"/>
          <w:szCs w:val="22"/>
        </w:rPr>
        <w:t xml:space="preserve">0,000 responses x </w:t>
      </w:r>
      <w:r w:rsidR="00833FBC" w:rsidRPr="003021DF">
        <w:rPr>
          <w:sz w:val="22"/>
          <w:szCs w:val="22"/>
        </w:rPr>
        <w:t xml:space="preserve">0.5 hour </w:t>
      </w:r>
      <w:r w:rsidR="00527F26" w:rsidRPr="003021DF">
        <w:rPr>
          <w:sz w:val="22"/>
          <w:szCs w:val="22"/>
        </w:rPr>
        <w:t xml:space="preserve">/ </w:t>
      </w:r>
      <w:r w:rsidR="00833FBC" w:rsidRPr="003021DF">
        <w:rPr>
          <w:sz w:val="22"/>
          <w:szCs w:val="22"/>
        </w:rPr>
        <w:t xml:space="preserve">response </w:t>
      </w:r>
      <w:r w:rsidR="00827AC6" w:rsidRPr="003021DF">
        <w:rPr>
          <w:sz w:val="22"/>
          <w:szCs w:val="22"/>
        </w:rPr>
        <w:t>= 5,000 hours</w:t>
      </w:r>
    </w:p>
    <w:p w14:paraId="2690385A" w14:textId="5DE06C32" w:rsidR="00833FBC" w:rsidRPr="003021DF" w:rsidRDefault="00A07783" w:rsidP="00310D44">
      <w:pPr>
        <w:spacing w:after="0"/>
        <w:ind w:left="1080"/>
        <w:rPr>
          <w:b/>
          <w:sz w:val="22"/>
          <w:szCs w:val="22"/>
        </w:rPr>
      </w:pPr>
      <w:r w:rsidRPr="003021DF">
        <w:rPr>
          <w:b/>
          <w:sz w:val="22"/>
          <w:szCs w:val="22"/>
        </w:rPr>
        <w:t>ANNUAL IN-HOUSE COST</w:t>
      </w:r>
      <w:r w:rsidR="00814A6D" w:rsidRPr="003021DF">
        <w:rPr>
          <w:b/>
          <w:sz w:val="22"/>
          <w:szCs w:val="22"/>
        </w:rPr>
        <w:t xml:space="preserve">: </w:t>
      </w:r>
      <w:r w:rsidR="00EE37C1" w:rsidRPr="003021DF">
        <w:rPr>
          <w:b/>
          <w:sz w:val="22"/>
          <w:szCs w:val="22"/>
        </w:rPr>
        <w:t xml:space="preserve"> </w:t>
      </w:r>
      <w:r w:rsidR="00814A6D" w:rsidRPr="003021DF">
        <w:rPr>
          <w:b/>
          <w:sz w:val="22"/>
          <w:szCs w:val="22"/>
        </w:rPr>
        <w:t>$0</w:t>
      </w:r>
    </w:p>
    <w:p w14:paraId="70439297" w14:textId="4C143D6B" w:rsidR="00827AC6" w:rsidRPr="003021DF" w:rsidRDefault="00827AC6" w:rsidP="00827AC6">
      <w:pPr>
        <w:spacing w:after="120"/>
        <w:ind w:left="1080"/>
        <w:rPr>
          <w:sz w:val="22"/>
          <w:szCs w:val="22"/>
        </w:rPr>
      </w:pPr>
      <w:r w:rsidRPr="003021DF">
        <w:rPr>
          <w:sz w:val="22"/>
          <w:szCs w:val="22"/>
        </w:rPr>
        <w:t>There will be no cost to the VRS user respondents to submit this information to the VRS providers.</w:t>
      </w:r>
    </w:p>
    <w:p w14:paraId="6C7322A1" w14:textId="20BDBEA3" w:rsidR="00D97FC2" w:rsidRPr="003021DF" w:rsidRDefault="0029660C" w:rsidP="00975EB0">
      <w:pPr>
        <w:spacing w:after="120"/>
        <w:ind w:left="1080" w:hanging="360"/>
        <w:rPr>
          <w:sz w:val="22"/>
          <w:szCs w:val="22"/>
        </w:rPr>
      </w:pPr>
      <w:r w:rsidRPr="003021DF">
        <w:rPr>
          <w:sz w:val="22"/>
          <w:szCs w:val="22"/>
        </w:rPr>
        <w:t>(</w:t>
      </w:r>
      <w:r w:rsidR="00297697" w:rsidRPr="003021DF">
        <w:rPr>
          <w:sz w:val="22"/>
          <w:szCs w:val="22"/>
        </w:rPr>
        <w:t>3</w:t>
      </w:r>
      <w:r w:rsidRPr="003021DF">
        <w:rPr>
          <w:sz w:val="22"/>
          <w:szCs w:val="22"/>
        </w:rPr>
        <w:t>)</w:t>
      </w:r>
      <w:r w:rsidR="003D5CA9" w:rsidRPr="003021DF">
        <w:rPr>
          <w:sz w:val="22"/>
          <w:szCs w:val="22"/>
        </w:rPr>
        <w:tab/>
      </w:r>
      <w:r w:rsidR="006A23D4" w:rsidRPr="003021DF">
        <w:rPr>
          <w:sz w:val="22"/>
          <w:szCs w:val="22"/>
        </w:rPr>
        <w:t xml:space="preserve">VRS </w:t>
      </w:r>
      <w:r w:rsidR="00D97FC2" w:rsidRPr="003021DF">
        <w:rPr>
          <w:sz w:val="22"/>
          <w:szCs w:val="22"/>
        </w:rPr>
        <w:t xml:space="preserve">Providers Submitting Information for New </w:t>
      </w:r>
      <w:r w:rsidR="0028709A" w:rsidRPr="003021DF">
        <w:rPr>
          <w:sz w:val="22"/>
          <w:szCs w:val="22"/>
        </w:rPr>
        <w:t xml:space="preserve">Hearing </w:t>
      </w:r>
      <w:r w:rsidR="00D97FC2" w:rsidRPr="003021DF">
        <w:rPr>
          <w:sz w:val="22"/>
          <w:szCs w:val="22"/>
        </w:rPr>
        <w:t>Point-to-Point Video Users</w:t>
      </w:r>
    </w:p>
    <w:p w14:paraId="05CE9849" w14:textId="4571453E" w:rsidR="003D5CA9" w:rsidRPr="003021DF" w:rsidRDefault="0028709A" w:rsidP="00310D44">
      <w:pPr>
        <w:spacing w:after="120"/>
        <w:ind w:left="1080"/>
        <w:rPr>
          <w:sz w:val="22"/>
          <w:szCs w:val="22"/>
        </w:rPr>
      </w:pPr>
      <w:r w:rsidRPr="003021DF">
        <w:rPr>
          <w:sz w:val="22"/>
          <w:szCs w:val="22"/>
        </w:rPr>
        <w:lastRenderedPageBreak/>
        <w:t>E</w:t>
      </w:r>
      <w:r w:rsidR="003D5CA9" w:rsidRPr="003021DF">
        <w:rPr>
          <w:sz w:val="22"/>
          <w:szCs w:val="22"/>
        </w:rPr>
        <w:t xml:space="preserve">ach respondent will collect and submit specific information for each newly enrolled hearing </w:t>
      </w:r>
      <w:r w:rsidR="00CB5156" w:rsidRPr="003021DF">
        <w:rPr>
          <w:sz w:val="22"/>
          <w:szCs w:val="22"/>
        </w:rPr>
        <w:t>point-to-point video</w:t>
      </w:r>
      <w:r w:rsidR="003D5CA9" w:rsidRPr="003021DF">
        <w:rPr>
          <w:sz w:val="22"/>
          <w:szCs w:val="22"/>
        </w:rPr>
        <w:t xml:space="preserve"> user to the TRS</w:t>
      </w:r>
      <w:r w:rsidR="00A06624" w:rsidRPr="003021DF">
        <w:rPr>
          <w:sz w:val="22"/>
          <w:szCs w:val="22"/>
        </w:rPr>
        <w:t>-URD</w:t>
      </w:r>
      <w:r w:rsidR="003D5CA9" w:rsidRPr="003021DF">
        <w:rPr>
          <w:sz w:val="22"/>
          <w:szCs w:val="22"/>
        </w:rPr>
        <w:t xml:space="preserve"> User Registration Database, including the user’s name</w:t>
      </w:r>
      <w:r w:rsidR="00A06624" w:rsidRPr="003021DF">
        <w:rPr>
          <w:sz w:val="22"/>
          <w:szCs w:val="22"/>
        </w:rPr>
        <w:t>,</w:t>
      </w:r>
      <w:r w:rsidR="003D5CA9" w:rsidRPr="003021DF">
        <w:rPr>
          <w:sz w:val="22"/>
          <w:szCs w:val="22"/>
        </w:rPr>
        <w:t xml:space="preserve"> address</w:t>
      </w:r>
      <w:r w:rsidR="00A06624" w:rsidRPr="003021DF">
        <w:rPr>
          <w:sz w:val="22"/>
          <w:szCs w:val="22"/>
        </w:rPr>
        <w:t>,</w:t>
      </w:r>
      <w:r w:rsidR="003D5CA9" w:rsidRPr="003021DF">
        <w:rPr>
          <w:sz w:val="22"/>
          <w:szCs w:val="22"/>
        </w:rPr>
        <w:t xml:space="preserve"> telephone number assigned in the TRS numbering directory</w:t>
      </w:r>
      <w:r w:rsidR="00A06624" w:rsidRPr="003021DF">
        <w:rPr>
          <w:sz w:val="22"/>
          <w:szCs w:val="22"/>
        </w:rPr>
        <w:t>,</w:t>
      </w:r>
      <w:r w:rsidR="003D5CA9" w:rsidRPr="003021DF">
        <w:rPr>
          <w:sz w:val="22"/>
          <w:szCs w:val="22"/>
        </w:rPr>
        <w:t xml:space="preserve"> last four digits of the social security or Tribal Identification number</w:t>
      </w:r>
      <w:r w:rsidR="00A06624" w:rsidRPr="003021DF">
        <w:rPr>
          <w:sz w:val="22"/>
          <w:szCs w:val="22"/>
        </w:rPr>
        <w:t>,</w:t>
      </w:r>
      <w:r w:rsidR="003D5CA9" w:rsidRPr="003021DF">
        <w:rPr>
          <w:sz w:val="22"/>
          <w:szCs w:val="22"/>
        </w:rPr>
        <w:t xml:space="preserve"> date of birth</w:t>
      </w:r>
      <w:r w:rsidR="00A06624" w:rsidRPr="003021DF">
        <w:rPr>
          <w:sz w:val="22"/>
          <w:szCs w:val="22"/>
        </w:rPr>
        <w:t>,</w:t>
      </w:r>
      <w:r w:rsidR="003D5CA9" w:rsidRPr="003021DF">
        <w:rPr>
          <w:sz w:val="22"/>
          <w:szCs w:val="22"/>
        </w:rPr>
        <w:t xml:space="preserve"> Registered Location</w:t>
      </w:r>
      <w:r w:rsidR="00A06624" w:rsidRPr="003021DF">
        <w:rPr>
          <w:sz w:val="22"/>
          <w:szCs w:val="22"/>
        </w:rPr>
        <w:t>,</w:t>
      </w:r>
      <w:r w:rsidR="003D5CA9" w:rsidRPr="003021DF">
        <w:rPr>
          <w:sz w:val="22"/>
          <w:szCs w:val="22"/>
        </w:rPr>
        <w:t xml:space="preserve"> VRS provider name and dates of service</w:t>
      </w:r>
      <w:r w:rsidR="00A06624" w:rsidRPr="003021DF">
        <w:rPr>
          <w:sz w:val="22"/>
          <w:szCs w:val="22"/>
        </w:rPr>
        <w:t>,</w:t>
      </w:r>
      <w:r w:rsidR="003D5CA9" w:rsidRPr="003021DF">
        <w:rPr>
          <w:sz w:val="22"/>
          <w:szCs w:val="22"/>
        </w:rPr>
        <w:t xml:space="preserve"> self-certification of eligibility and the date obtained by the provider</w:t>
      </w:r>
      <w:r w:rsidR="00A06624" w:rsidRPr="003021DF">
        <w:rPr>
          <w:sz w:val="22"/>
          <w:szCs w:val="22"/>
        </w:rPr>
        <w:t>, and</w:t>
      </w:r>
      <w:r w:rsidR="003D5CA9" w:rsidRPr="003021DF">
        <w:rPr>
          <w:sz w:val="22"/>
          <w:szCs w:val="22"/>
        </w:rPr>
        <w:t xml:space="preserve"> the date on which the user’s identification was verified.  </w:t>
      </w:r>
      <w:r w:rsidR="00A06624" w:rsidRPr="003021DF">
        <w:rPr>
          <w:sz w:val="22"/>
          <w:szCs w:val="22"/>
        </w:rPr>
        <w:t>Providers are required to provide</w:t>
      </w:r>
      <w:r w:rsidR="003D5CA9" w:rsidRPr="003021DF">
        <w:rPr>
          <w:sz w:val="22"/>
          <w:szCs w:val="22"/>
        </w:rPr>
        <w:t xml:space="preserve"> a clear explanation about the TRS</w:t>
      </w:r>
      <w:r w:rsidR="00A06624" w:rsidRPr="003021DF">
        <w:rPr>
          <w:sz w:val="22"/>
          <w:szCs w:val="22"/>
        </w:rPr>
        <w:t>-URD</w:t>
      </w:r>
      <w:r w:rsidR="003D5CA9" w:rsidRPr="003021DF">
        <w:rPr>
          <w:sz w:val="22"/>
          <w:szCs w:val="22"/>
        </w:rPr>
        <w:t xml:space="preserve"> to each user</w:t>
      </w:r>
      <w:r w:rsidR="00A06624" w:rsidRPr="003021DF">
        <w:rPr>
          <w:sz w:val="22"/>
          <w:szCs w:val="22"/>
        </w:rPr>
        <w:t xml:space="preserve"> and</w:t>
      </w:r>
      <w:r w:rsidR="003D5CA9" w:rsidRPr="003021DF">
        <w:rPr>
          <w:sz w:val="22"/>
          <w:szCs w:val="22"/>
        </w:rPr>
        <w:t xml:space="preserve"> collect consent from each user to transmit the user’s information to the TRS</w:t>
      </w:r>
      <w:r w:rsidR="00A06624" w:rsidRPr="003021DF">
        <w:rPr>
          <w:sz w:val="22"/>
          <w:szCs w:val="22"/>
        </w:rPr>
        <w:t>-URD</w:t>
      </w:r>
      <w:r w:rsidR="003D5CA9" w:rsidRPr="003021DF">
        <w:rPr>
          <w:sz w:val="22"/>
          <w:szCs w:val="22"/>
        </w:rPr>
        <w:t>.</w:t>
      </w:r>
    </w:p>
    <w:p w14:paraId="61B4D5D9" w14:textId="257A4673" w:rsidR="003D5CA9" w:rsidRPr="003021DF" w:rsidRDefault="00A07783" w:rsidP="00310D44">
      <w:pPr>
        <w:spacing w:after="0"/>
        <w:ind w:left="1080"/>
        <w:rPr>
          <w:sz w:val="22"/>
          <w:szCs w:val="22"/>
        </w:rPr>
      </w:pPr>
      <w:r w:rsidRPr="003021DF">
        <w:rPr>
          <w:b/>
          <w:sz w:val="22"/>
          <w:szCs w:val="22"/>
        </w:rPr>
        <w:t>ANNUAL NUMBER OF RESPONDENTS</w:t>
      </w:r>
      <w:r w:rsidR="003D5CA9" w:rsidRPr="003021DF">
        <w:rPr>
          <w:b/>
          <w:sz w:val="22"/>
          <w:szCs w:val="22"/>
        </w:rPr>
        <w:t>:</w:t>
      </w:r>
      <w:r w:rsidR="00EE37C1" w:rsidRPr="003021DF">
        <w:rPr>
          <w:b/>
          <w:sz w:val="22"/>
          <w:szCs w:val="22"/>
        </w:rPr>
        <w:t xml:space="preserve"> </w:t>
      </w:r>
      <w:r w:rsidR="003D5CA9" w:rsidRPr="003021DF">
        <w:rPr>
          <w:sz w:val="22"/>
          <w:szCs w:val="22"/>
        </w:rPr>
        <w:t xml:space="preserve"> </w:t>
      </w:r>
      <w:r w:rsidR="003D5CA9" w:rsidRPr="003021DF">
        <w:rPr>
          <w:b/>
          <w:sz w:val="22"/>
          <w:szCs w:val="22"/>
        </w:rPr>
        <w:t xml:space="preserve">5 </w:t>
      </w:r>
    </w:p>
    <w:p w14:paraId="6913A943" w14:textId="3A3F9040" w:rsidR="00DC04C6" w:rsidRPr="003021DF" w:rsidRDefault="00DC04C6" w:rsidP="00975EB0">
      <w:pPr>
        <w:spacing w:after="120"/>
        <w:ind w:left="1080"/>
        <w:rPr>
          <w:sz w:val="22"/>
          <w:szCs w:val="22"/>
        </w:rPr>
      </w:pPr>
      <w:r w:rsidRPr="003021DF">
        <w:rPr>
          <w:sz w:val="22"/>
          <w:szCs w:val="22"/>
        </w:rPr>
        <w:t>5 VRS providers</w:t>
      </w:r>
      <w:r w:rsidR="00F047F8" w:rsidRPr="003021DF">
        <w:rPr>
          <w:rStyle w:val="FootnoteReference"/>
          <w:sz w:val="22"/>
          <w:szCs w:val="22"/>
        </w:rPr>
        <w:footnoteReference w:id="59"/>
      </w:r>
    </w:p>
    <w:p w14:paraId="717CE1E9" w14:textId="52DF5CA5" w:rsidR="003D5CA9" w:rsidRPr="003021DF" w:rsidRDefault="00A07783" w:rsidP="00310D44">
      <w:pPr>
        <w:spacing w:after="0"/>
        <w:ind w:left="1080"/>
        <w:rPr>
          <w:sz w:val="22"/>
          <w:szCs w:val="22"/>
        </w:rPr>
      </w:pPr>
      <w:r w:rsidRPr="003021DF">
        <w:rPr>
          <w:b/>
          <w:sz w:val="22"/>
          <w:szCs w:val="22"/>
        </w:rPr>
        <w:t>ANNUAL NUMBER OF RESPONSES</w:t>
      </w:r>
      <w:r w:rsidR="003D5CA9" w:rsidRPr="003021DF">
        <w:rPr>
          <w:b/>
          <w:sz w:val="22"/>
          <w:szCs w:val="22"/>
        </w:rPr>
        <w:t>:</w:t>
      </w:r>
      <w:r w:rsidR="007F0A5B" w:rsidRPr="003021DF">
        <w:rPr>
          <w:b/>
          <w:sz w:val="22"/>
          <w:szCs w:val="22"/>
        </w:rPr>
        <w:t xml:space="preserve"> </w:t>
      </w:r>
      <w:r w:rsidR="00EE37C1" w:rsidRPr="003021DF">
        <w:rPr>
          <w:b/>
          <w:sz w:val="22"/>
          <w:szCs w:val="22"/>
        </w:rPr>
        <w:t xml:space="preserve"> </w:t>
      </w:r>
      <w:r w:rsidR="00825665" w:rsidRPr="003021DF">
        <w:rPr>
          <w:b/>
          <w:sz w:val="22"/>
          <w:szCs w:val="22"/>
        </w:rPr>
        <w:t>1</w:t>
      </w:r>
      <w:r w:rsidR="007F0A5B" w:rsidRPr="003021DF">
        <w:rPr>
          <w:b/>
          <w:sz w:val="22"/>
          <w:szCs w:val="22"/>
        </w:rPr>
        <w:t>,000</w:t>
      </w:r>
      <w:r w:rsidR="007F0A5B" w:rsidRPr="003021DF">
        <w:rPr>
          <w:sz w:val="22"/>
          <w:szCs w:val="22"/>
        </w:rPr>
        <w:t xml:space="preserve"> </w:t>
      </w:r>
    </w:p>
    <w:p w14:paraId="511B4B7B" w14:textId="5DF21AC1" w:rsidR="00941FB9" w:rsidRPr="003021DF" w:rsidRDefault="00941FB9" w:rsidP="00310D44">
      <w:pPr>
        <w:spacing w:after="0"/>
        <w:ind w:left="1080"/>
        <w:rPr>
          <w:sz w:val="22"/>
          <w:szCs w:val="22"/>
        </w:rPr>
      </w:pPr>
      <w:r w:rsidRPr="003021DF">
        <w:rPr>
          <w:sz w:val="22"/>
          <w:szCs w:val="22"/>
        </w:rPr>
        <w:t xml:space="preserve">The Commission estimates that there will be </w:t>
      </w:r>
      <w:r w:rsidR="00825665" w:rsidRPr="003021DF">
        <w:rPr>
          <w:sz w:val="22"/>
          <w:szCs w:val="22"/>
        </w:rPr>
        <w:t>1</w:t>
      </w:r>
      <w:r w:rsidRPr="003021DF">
        <w:rPr>
          <w:sz w:val="22"/>
          <w:szCs w:val="22"/>
        </w:rPr>
        <w:t xml:space="preserve">,000 new </w:t>
      </w:r>
      <w:r w:rsidR="0028709A" w:rsidRPr="003021DF">
        <w:rPr>
          <w:sz w:val="22"/>
          <w:szCs w:val="22"/>
        </w:rPr>
        <w:t xml:space="preserve">hearing </w:t>
      </w:r>
      <w:r w:rsidRPr="003021DF">
        <w:rPr>
          <w:sz w:val="22"/>
          <w:szCs w:val="22"/>
        </w:rPr>
        <w:t>point-to-point video</w:t>
      </w:r>
      <w:r w:rsidR="00B35372" w:rsidRPr="003021DF">
        <w:rPr>
          <w:sz w:val="22"/>
          <w:szCs w:val="22"/>
        </w:rPr>
        <w:t xml:space="preserve"> </w:t>
      </w:r>
      <w:r w:rsidRPr="003021DF">
        <w:rPr>
          <w:sz w:val="22"/>
          <w:szCs w:val="22"/>
        </w:rPr>
        <w:t>users.</w:t>
      </w:r>
    </w:p>
    <w:p w14:paraId="2F67F840" w14:textId="13E9F18C" w:rsidR="00941FB9" w:rsidRPr="003021DF" w:rsidRDefault="00825665" w:rsidP="00975EB0">
      <w:pPr>
        <w:spacing w:after="120"/>
        <w:ind w:left="1080"/>
        <w:rPr>
          <w:sz w:val="22"/>
          <w:szCs w:val="22"/>
        </w:rPr>
      </w:pPr>
      <w:r w:rsidRPr="003021DF">
        <w:rPr>
          <w:sz w:val="22"/>
          <w:szCs w:val="22"/>
        </w:rPr>
        <w:t>1</w:t>
      </w:r>
      <w:r w:rsidR="00941FB9" w:rsidRPr="003021DF">
        <w:rPr>
          <w:sz w:val="22"/>
          <w:szCs w:val="22"/>
        </w:rPr>
        <w:t xml:space="preserve">,000 new users x 1 response / user = </w:t>
      </w:r>
      <w:r w:rsidRPr="003021DF">
        <w:rPr>
          <w:sz w:val="22"/>
          <w:szCs w:val="22"/>
        </w:rPr>
        <w:t>1</w:t>
      </w:r>
      <w:r w:rsidR="00941FB9" w:rsidRPr="003021DF">
        <w:rPr>
          <w:sz w:val="22"/>
          <w:szCs w:val="22"/>
        </w:rPr>
        <w:t>,000 responses</w:t>
      </w:r>
    </w:p>
    <w:p w14:paraId="5EF3A00E" w14:textId="741CEE5E" w:rsidR="007F0A5B" w:rsidRPr="003021DF" w:rsidRDefault="00A07783" w:rsidP="00310D44">
      <w:pPr>
        <w:spacing w:after="0"/>
        <w:ind w:left="1080"/>
        <w:rPr>
          <w:sz w:val="22"/>
          <w:szCs w:val="22"/>
        </w:rPr>
      </w:pPr>
      <w:r w:rsidRPr="003021DF">
        <w:rPr>
          <w:b/>
          <w:sz w:val="22"/>
          <w:szCs w:val="22"/>
        </w:rPr>
        <w:t>ANNUAL BURDEN HOURS</w:t>
      </w:r>
      <w:r w:rsidR="007F0A5B" w:rsidRPr="003021DF">
        <w:rPr>
          <w:b/>
          <w:sz w:val="22"/>
          <w:szCs w:val="22"/>
        </w:rPr>
        <w:t>:</w:t>
      </w:r>
      <w:r w:rsidR="007F0A5B" w:rsidRPr="003021DF">
        <w:rPr>
          <w:sz w:val="22"/>
          <w:szCs w:val="22"/>
        </w:rPr>
        <w:t xml:space="preserve"> </w:t>
      </w:r>
      <w:r w:rsidR="00EE37C1" w:rsidRPr="003021DF">
        <w:rPr>
          <w:sz w:val="22"/>
          <w:szCs w:val="22"/>
        </w:rPr>
        <w:t xml:space="preserve"> </w:t>
      </w:r>
      <w:r w:rsidR="007F0A5B" w:rsidRPr="003021DF">
        <w:rPr>
          <w:b/>
          <w:sz w:val="22"/>
          <w:szCs w:val="22"/>
        </w:rPr>
        <w:t>500 hours</w:t>
      </w:r>
      <w:r w:rsidR="007F0A5B" w:rsidRPr="003021DF">
        <w:rPr>
          <w:sz w:val="22"/>
          <w:szCs w:val="22"/>
        </w:rPr>
        <w:t xml:space="preserve"> </w:t>
      </w:r>
    </w:p>
    <w:p w14:paraId="57F1942B" w14:textId="280B6885" w:rsidR="00941FB9" w:rsidRPr="003021DF" w:rsidRDefault="00941FB9" w:rsidP="00310D44">
      <w:pPr>
        <w:spacing w:after="0"/>
        <w:ind w:left="1080"/>
        <w:rPr>
          <w:sz w:val="22"/>
          <w:szCs w:val="22"/>
        </w:rPr>
      </w:pPr>
      <w:r w:rsidRPr="003021DF">
        <w:rPr>
          <w:sz w:val="22"/>
          <w:szCs w:val="22"/>
        </w:rPr>
        <w:t>The Commission estimates that each respondent will require approximately 0.5 hour (30 minutes) to collect and submit specific information for each newly enrolled hearing point-to-point video user to the TRS-URD.</w:t>
      </w:r>
    </w:p>
    <w:p w14:paraId="7D3DFDC9" w14:textId="10B954FF" w:rsidR="00941FB9" w:rsidRPr="003021DF" w:rsidRDefault="00825665" w:rsidP="00975EB0">
      <w:pPr>
        <w:spacing w:after="120"/>
        <w:ind w:left="1080"/>
        <w:rPr>
          <w:sz w:val="22"/>
          <w:szCs w:val="22"/>
        </w:rPr>
      </w:pPr>
      <w:r w:rsidRPr="003021DF">
        <w:rPr>
          <w:sz w:val="22"/>
          <w:szCs w:val="22"/>
        </w:rPr>
        <w:t>1</w:t>
      </w:r>
      <w:r w:rsidR="00941FB9" w:rsidRPr="003021DF">
        <w:rPr>
          <w:sz w:val="22"/>
          <w:szCs w:val="22"/>
        </w:rPr>
        <w:t>,000 responses x 0.5 hour / response = 500 hours</w:t>
      </w:r>
    </w:p>
    <w:p w14:paraId="2731DFA5" w14:textId="0A0A14EA" w:rsidR="007F0A5B" w:rsidRPr="003021DF" w:rsidRDefault="00A07783" w:rsidP="005A30A1">
      <w:pPr>
        <w:spacing w:after="0"/>
        <w:ind w:left="1080"/>
        <w:rPr>
          <w:sz w:val="22"/>
          <w:szCs w:val="22"/>
        </w:rPr>
      </w:pPr>
      <w:r w:rsidRPr="003021DF">
        <w:rPr>
          <w:b/>
          <w:sz w:val="22"/>
          <w:szCs w:val="22"/>
        </w:rPr>
        <w:t>ANNUAL IN-HOUSE COST</w:t>
      </w:r>
      <w:r w:rsidR="007F0A5B" w:rsidRPr="003021DF">
        <w:rPr>
          <w:b/>
          <w:sz w:val="22"/>
          <w:szCs w:val="22"/>
        </w:rPr>
        <w:t>:</w:t>
      </w:r>
      <w:r w:rsidR="007F0A5B" w:rsidRPr="003021DF">
        <w:rPr>
          <w:sz w:val="22"/>
          <w:szCs w:val="22"/>
        </w:rPr>
        <w:t xml:space="preserve"> </w:t>
      </w:r>
      <w:r w:rsidR="00EE37C1" w:rsidRPr="003021DF">
        <w:rPr>
          <w:sz w:val="22"/>
          <w:szCs w:val="22"/>
        </w:rPr>
        <w:t xml:space="preserve"> </w:t>
      </w:r>
      <w:r w:rsidR="007F0A5B" w:rsidRPr="003021DF">
        <w:rPr>
          <w:b/>
          <w:sz w:val="22"/>
          <w:szCs w:val="22"/>
        </w:rPr>
        <w:t>$</w:t>
      </w:r>
      <w:r w:rsidR="008E0F7F" w:rsidRPr="003021DF">
        <w:rPr>
          <w:b/>
          <w:sz w:val="22"/>
          <w:szCs w:val="22"/>
        </w:rPr>
        <w:t>32,940</w:t>
      </w:r>
    </w:p>
    <w:p w14:paraId="2DC7B078" w14:textId="3FD11BAA" w:rsidR="00941FB9" w:rsidRPr="003021DF" w:rsidRDefault="00941FB9" w:rsidP="00310D44">
      <w:pPr>
        <w:spacing w:after="0"/>
        <w:ind w:left="1080"/>
        <w:rPr>
          <w:sz w:val="22"/>
          <w:szCs w:val="22"/>
        </w:rPr>
      </w:pPr>
      <w:r w:rsidRPr="003021DF">
        <w:rPr>
          <w:sz w:val="22"/>
          <w:szCs w:val="22"/>
        </w:rPr>
        <w:t>The Commission assumes that respondents will use in-house personnel whose pay is comparable to senior-level federal employees (GS-14/5</w:t>
      </w:r>
      <w:r w:rsidR="006E47B5" w:rsidRPr="003021DF">
        <w:rPr>
          <w:sz w:val="22"/>
          <w:szCs w:val="22"/>
        </w:rPr>
        <w:t xml:space="preserve"> at $6</w:t>
      </w:r>
      <w:r w:rsidR="00A32E7E" w:rsidRPr="003021DF">
        <w:rPr>
          <w:sz w:val="22"/>
          <w:szCs w:val="22"/>
        </w:rPr>
        <w:t>5.88</w:t>
      </w:r>
      <w:r w:rsidR="006E47B5" w:rsidRPr="003021DF">
        <w:rPr>
          <w:sz w:val="22"/>
          <w:szCs w:val="22"/>
        </w:rPr>
        <w:t xml:space="preserve"> per hour</w:t>
      </w:r>
      <w:r w:rsidRPr="003021DF">
        <w:rPr>
          <w:sz w:val="22"/>
          <w:szCs w:val="22"/>
        </w:rPr>
        <w:t xml:space="preserve">) to collect and submit the required information for each newly enrolled user to the TRS-URD.  </w:t>
      </w:r>
    </w:p>
    <w:p w14:paraId="1E7ADF2C" w14:textId="76354255" w:rsidR="00941FB9" w:rsidRPr="003021DF" w:rsidRDefault="00941FB9" w:rsidP="00941FB9">
      <w:pPr>
        <w:spacing w:after="120"/>
        <w:ind w:left="1080"/>
        <w:rPr>
          <w:sz w:val="22"/>
          <w:szCs w:val="22"/>
        </w:rPr>
      </w:pPr>
      <w:r w:rsidRPr="003021DF">
        <w:rPr>
          <w:sz w:val="22"/>
          <w:szCs w:val="22"/>
        </w:rPr>
        <w:t>500 hours x $6</w:t>
      </w:r>
      <w:r w:rsidR="00A32E7E" w:rsidRPr="003021DF">
        <w:rPr>
          <w:sz w:val="22"/>
          <w:szCs w:val="22"/>
        </w:rPr>
        <w:t>5.88</w:t>
      </w:r>
      <w:r w:rsidRPr="003021DF">
        <w:rPr>
          <w:sz w:val="22"/>
          <w:szCs w:val="22"/>
        </w:rPr>
        <w:t>/ hour = $</w:t>
      </w:r>
      <w:r w:rsidR="008E0F7F" w:rsidRPr="003021DF">
        <w:rPr>
          <w:sz w:val="22"/>
          <w:szCs w:val="22"/>
        </w:rPr>
        <w:t>32</w:t>
      </w:r>
      <w:r w:rsidR="006A1711" w:rsidRPr="003021DF">
        <w:rPr>
          <w:sz w:val="22"/>
          <w:szCs w:val="22"/>
        </w:rPr>
        <w:t>,</w:t>
      </w:r>
      <w:r w:rsidR="008E0F7F" w:rsidRPr="003021DF">
        <w:rPr>
          <w:sz w:val="22"/>
          <w:szCs w:val="22"/>
        </w:rPr>
        <w:t>940</w:t>
      </w:r>
    </w:p>
    <w:p w14:paraId="1877BA29" w14:textId="2205D4C7" w:rsidR="00D97FC2" w:rsidRPr="003021DF" w:rsidRDefault="00ED601E" w:rsidP="00ED601E">
      <w:pPr>
        <w:spacing w:after="120"/>
        <w:ind w:left="1080" w:hanging="360"/>
        <w:rPr>
          <w:sz w:val="22"/>
          <w:szCs w:val="22"/>
        </w:rPr>
      </w:pPr>
      <w:r w:rsidRPr="003021DF">
        <w:rPr>
          <w:sz w:val="22"/>
          <w:szCs w:val="22"/>
        </w:rPr>
        <w:t>(</w:t>
      </w:r>
      <w:r w:rsidR="00297697" w:rsidRPr="003021DF">
        <w:rPr>
          <w:sz w:val="22"/>
          <w:szCs w:val="22"/>
        </w:rPr>
        <w:t>4</w:t>
      </w:r>
      <w:r w:rsidRPr="003021DF">
        <w:rPr>
          <w:sz w:val="22"/>
          <w:szCs w:val="22"/>
        </w:rPr>
        <w:t>)</w:t>
      </w:r>
      <w:r w:rsidRPr="003021DF">
        <w:rPr>
          <w:sz w:val="22"/>
          <w:szCs w:val="22"/>
        </w:rPr>
        <w:tab/>
      </w:r>
      <w:r w:rsidR="00D97FC2" w:rsidRPr="003021DF">
        <w:rPr>
          <w:sz w:val="22"/>
          <w:szCs w:val="22"/>
        </w:rPr>
        <w:t xml:space="preserve">New </w:t>
      </w:r>
      <w:r w:rsidR="00EF67DB" w:rsidRPr="003021DF">
        <w:rPr>
          <w:sz w:val="22"/>
          <w:szCs w:val="22"/>
        </w:rPr>
        <w:t xml:space="preserve">Hearing </w:t>
      </w:r>
      <w:r w:rsidR="00D97FC2" w:rsidRPr="003021DF">
        <w:rPr>
          <w:sz w:val="22"/>
          <w:szCs w:val="22"/>
        </w:rPr>
        <w:t>Point-to-Point Video Users</w:t>
      </w:r>
      <w:r w:rsidR="00A51393" w:rsidRPr="003021DF">
        <w:rPr>
          <w:sz w:val="22"/>
          <w:szCs w:val="22"/>
        </w:rPr>
        <w:t xml:space="preserve"> </w:t>
      </w:r>
      <w:r w:rsidR="00D97FC2" w:rsidRPr="003021DF">
        <w:rPr>
          <w:sz w:val="22"/>
          <w:szCs w:val="22"/>
        </w:rPr>
        <w:t>Submitting Information</w:t>
      </w:r>
    </w:p>
    <w:p w14:paraId="3F5D77C3" w14:textId="30942BD3" w:rsidR="00ED601E" w:rsidRPr="003021DF" w:rsidRDefault="00ED601E" w:rsidP="00310D44">
      <w:pPr>
        <w:spacing w:after="120"/>
        <w:ind w:left="1080"/>
        <w:rPr>
          <w:sz w:val="22"/>
          <w:szCs w:val="22"/>
        </w:rPr>
      </w:pPr>
      <w:r w:rsidRPr="003021DF">
        <w:rPr>
          <w:sz w:val="22"/>
          <w:szCs w:val="22"/>
        </w:rPr>
        <w:t xml:space="preserve">The Commission estimates that </w:t>
      </w:r>
      <w:r w:rsidR="00C46B5F" w:rsidRPr="003021DF">
        <w:rPr>
          <w:sz w:val="22"/>
          <w:szCs w:val="22"/>
        </w:rPr>
        <w:t>1</w:t>
      </w:r>
      <w:r w:rsidRPr="003021DF">
        <w:rPr>
          <w:sz w:val="22"/>
          <w:szCs w:val="22"/>
        </w:rPr>
        <w:t xml:space="preserve">,000 new hearing </w:t>
      </w:r>
      <w:r w:rsidR="00CB5156" w:rsidRPr="003021DF">
        <w:rPr>
          <w:sz w:val="22"/>
          <w:szCs w:val="22"/>
        </w:rPr>
        <w:t>point-to-point video</w:t>
      </w:r>
      <w:r w:rsidRPr="003021DF">
        <w:rPr>
          <w:sz w:val="22"/>
          <w:szCs w:val="22"/>
        </w:rPr>
        <w:t xml:space="preserve"> user respondents will require approximately 0.5 hour (30 minutes) to submit to the provider specific information, including the user’s name, address, last four digits of the social security or Tribal Identification number, date of birth, Registered Location, and consent to transmit the user’s information to the TRS-URD.</w:t>
      </w:r>
    </w:p>
    <w:p w14:paraId="7FC83DDE" w14:textId="4D82B6E7" w:rsidR="00ED601E" w:rsidRPr="003021DF" w:rsidRDefault="00A07783" w:rsidP="00310D44">
      <w:pPr>
        <w:spacing w:after="0"/>
        <w:ind w:left="1080"/>
        <w:rPr>
          <w:sz w:val="22"/>
          <w:szCs w:val="22"/>
        </w:rPr>
      </w:pPr>
      <w:r w:rsidRPr="003021DF">
        <w:rPr>
          <w:b/>
          <w:sz w:val="22"/>
          <w:szCs w:val="22"/>
        </w:rPr>
        <w:t>ANNUAL NUMBER OF RESPONDENTS</w:t>
      </w:r>
      <w:r w:rsidR="00ED601E" w:rsidRPr="003021DF">
        <w:rPr>
          <w:b/>
          <w:sz w:val="22"/>
          <w:szCs w:val="22"/>
        </w:rPr>
        <w:t>:</w:t>
      </w:r>
      <w:r w:rsidR="00ED601E" w:rsidRPr="003021DF">
        <w:rPr>
          <w:sz w:val="22"/>
          <w:szCs w:val="22"/>
        </w:rPr>
        <w:t xml:space="preserve">  </w:t>
      </w:r>
      <w:r w:rsidR="00C46B5F" w:rsidRPr="003021DF">
        <w:rPr>
          <w:b/>
          <w:sz w:val="22"/>
          <w:szCs w:val="22"/>
        </w:rPr>
        <w:t>1</w:t>
      </w:r>
      <w:r w:rsidR="00ED601E" w:rsidRPr="003021DF">
        <w:rPr>
          <w:b/>
          <w:sz w:val="22"/>
          <w:szCs w:val="22"/>
        </w:rPr>
        <w:t>,000</w:t>
      </w:r>
      <w:r w:rsidR="00ED601E" w:rsidRPr="003021DF">
        <w:rPr>
          <w:sz w:val="22"/>
          <w:szCs w:val="22"/>
        </w:rPr>
        <w:t xml:space="preserve"> </w:t>
      </w:r>
    </w:p>
    <w:p w14:paraId="7312212F" w14:textId="2AAF9CF4" w:rsidR="005C1A66" w:rsidRPr="003021DF" w:rsidRDefault="005C1A66" w:rsidP="00ED601E">
      <w:pPr>
        <w:spacing w:after="120"/>
        <w:ind w:left="1080"/>
        <w:rPr>
          <w:sz w:val="22"/>
          <w:szCs w:val="22"/>
        </w:rPr>
      </w:pPr>
      <w:r w:rsidRPr="003021DF">
        <w:rPr>
          <w:sz w:val="22"/>
          <w:szCs w:val="22"/>
        </w:rPr>
        <w:t xml:space="preserve">The Commission estimates that there will be </w:t>
      </w:r>
      <w:r w:rsidR="00C46B5F" w:rsidRPr="003021DF">
        <w:rPr>
          <w:sz w:val="22"/>
          <w:szCs w:val="22"/>
        </w:rPr>
        <w:t>1</w:t>
      </w:r>
      <w:r w:rsidRPr="003021DF">
        <w:rPr>
          <w:sz w:val="22"/>
          <w:szCs w:val="22"/>
        </w:rPr>
        <w:t>,000 new hearing point-to-point video users.</w:t>
      </w:r>
      <w:r w:rsidR="001B65E6" w:rsidRPr="003021DF">
        <w:rPr>
          <w:rStyle w:val="FootnoteReference"/>
          <w:sz w:val="22"/>
          <w:szCs w:val="22"/>
        </w:rPr>
        <w:footnoteReference w:id="60"/>
      </w:r>
    </w:p>
    <w:p w14:paraId="3FFA592C" w14:textId="1C1ECBDB" w:rsidR="00ED601E" w:rsidRPr="003021DF" w:rsidRDefault="00A07783" w:rsidP="00310D44">
      <w:pPr>
        <w:spacing w:after="0"/>
        <w:ind w:left="1080"/>
        <w:rPr>
          <w:sz w:val="22"/>
          <w:szCs w:val="22"/>
        </w:rPr>
      </w:pPr>
      <w:r w:rsidRPr="003021DF">
        <w:rPr>
          <w:b/>
          <w:sz w:val="22"/>
          <w:szCs w:val="22"/>
        </w:rPr>
        <w:t>ANNUAL NUMBER OF RESPONSES</w:t>
      </w:r>
      <w:r w:rsidR="00ED601E" w:rsidRPr="003021DF">
        <w:rPr>
          <w:b/>
          <w:sz w:val="22"/>
          <w:szCs w:val="22"/>
        </w:rPr>
        <w:t xml:space="preserve">: </w:t>
      </w:r>
      <w:r w:rsidR="00EE37C1" w:rsidRPr="003021DF">
        <w:rPr>
          <w:b/>
          <w:sz w:val="22"/>
          <w:szCs w:val="22"/>
        </w:rPr>
        <w:t xml:space="preserve"> </w:t>
      </w:r>
      <w:r w:rsidR="00C46B5F" w:rsidRPr="003021DF">
        <w:rPr>
          <w:b/>
          <w:sz w:val="22"/>
          <w:szCs w:val="22"/>
        </w:rPr>
        <w:t>1</w:t>
      </w:r>
      <w:r w:rsidR="00ED601E" w:rsidRPr="003021DF">
        <w:rPr>
          <w:b/>
          <w:sz w:val="22"/>
          <w:szCs w:val="22"/>
        </w:rPr>
        <w:t>,000</w:t>
      </w:r>
      <w:r w:rsidR="00ED601E" w:rsidRPr="003021DF">
        <w:rPr>
          <w:sz w:val="22"/>
          <w:szCs w:val="22"/>
        </w:rPr>
        <w:t xml:space="preserve"> </w:t>
      </w:r>
    </w:p>
    <w:p w14:paraId="57A6D460" w14:textId="061928A1" w:rsidR="005C1A66" w:rsidRPr="003021DF" w:rsidRDefault="00C46B5F" w:rsidP="00ED601E">
      <w:pPr>
        <w:spacing w:after="120"/>
        <w:ind w:left="1080"/>
        <w:rPr>
          <w:sz w:val="22"/>
          <w:szCs w:val="22"/>
        </w:rPr>
      </w:pPr>
      <w:r w:rsidRPr="003021DF">
        <w:rPr>
          <w:sz w:val="22"/>
          <w:szCs w:val="22"/>
        </w:rPr>
        <w:t>1</w:t>
      </w:r>
      <w:r w:rsidR="005C1A66" w:rsidRPr="003021DF">
        <w:rPr>
          <w:sz w:val="22"/>
          <w:szCs w:val="22"/>
        </w:rPr>
        <w:t xml:space="preserve">,000 respondents x 1 response / respondent = </w:t>
      </w:r>
      <w:r w:rsidRPr="003021DF">
        <w:rPr>
          <w:sz w:val="22"/>
          <w:szCs w:val="22"/>
        </w:rPr>
        <w:t>1</w:t>
      </w:r>
      <w:r w:rsidR="005C1A66" w:rsidRPr="003021DF">
        <w:rPr>
          <w:sz w:val="22"/>
          <w:szCs w:val="22"/>
        </w:rPr>
        <w:t>,000 responses</w:t>
      </w:r>
    </w:p>
    <w:p w14:paraId="023BB9A4" w14:textId="226F2CF1" w:rsidR="00ED601E" w:rsidRPr="003021DF" w:rsidRDefault="00A07783" w:rsidP="00310D44">
      <w:pPr>
        <w:spacing w:after="0"/>
        <w:ind w:left="1080"/>
        <w:rPr>
          <w:sz w:val="22"/>
          <w:szCs w:val="22"/>
        </w:rPr>
      </w:pPr>
      <w:r w:rsidRPr="003021DF">
        <w:rPr>
          <w:b/>
          <w:sz w:val="22"/>
          <w:szCs w:val="22"/>
        </w:rPr>
        <w:t>ANNUAL BURDEN HOURS</w:t>
      </w:r>
      <w:r w:rsidR="00ED601E" w:rsidRPr="003021DF">
        <w:rPr>
          <w:b/>
          <w:sz w:val="22"/>
          <w:szCs w:val="22"/>
        </w:rPr>
        <w:t>:</w:t>
      </w:r>
      <w:r w:rsidR="00EE37C1" w:rsidRPr="003021DF">
        <w:rPr>
          <w:b/>
          <w:sz w:val="22"/>
          <w:szCs w:val="22"/>
        </w:rPr>
        <w:t xml:space="preserve"> </w:t>
      </w:r>
      <w:r w:rsidR="00ED601E" w:rsidRPr="003021DF">
        <w:rPr>
          <w:sz w:val="22"/>
          <w:szCs w:val="22"/>
        </w:rPr>
        <w:t xml:space="preserve"> </w:t>
      </w:r>
      <w:r w:rsidR="00ED601E" w:rsidRPr="003021DF">
        <w:rPr>
          <w:b/>
          <w:sz w:val="22"/>
          <w:szCs w:val="22"/>
        </w:rPr>
        <w:t>500 hours</w:t>
      </w:r>
      <w:r w:rsidR="00ED601E" w:rsidRPr="003021DF">
        <w:rPr>
          <w:sz w:val="22"/>
          <w:szCs w:val="22"/>
        </w:rPr>
        <w:t xml:space="preserve"> </w:t>
      </w:r>
    </w:p>
    <w:p w14:paraId="25909C06" w14:textId="5D7AABFA" w:rsidR="005C1A66" w:rsidRPr="003021DF" w:rsidRDefault="005C1A66" w:rsidP="00310D44">
      <w:pPr>
        <w:spacing w:after="0"/>
        <w:ind w:left="1080"/>
        <w:rPr>
          <w:sz w:val="22"/>
          <w:szCs w:val="22"/>
        </w:rPr>
      </w:pPr>
      <w:r w:rsidRPr="003021DF">
        <w:rPr>
          <w:sz w:val="22"/>
          <w:szCs w:val="22"/>
        </w:rPr>
        <w:t>The Commiss</w:t>
      </w:r>
      <w:r w:rsidR="00B633F1" w:rsidRPr="003021DF">
        <w:rPr>
          <w:sz w:val="22"/>
          <w:szCs w:val="22"/>
        </w:rPr>
        <w:t>i</w:t>
      </w:r>
      <w:r w:rsidRPr="003021DF">
        <w:rPr>
          <w:sz w:val="22"/>
          <w:szCs w:val="22"/>
        </w:rPr>
        <w:t>on estimates that each user will require approximately 0.5 hour (30 minutes) to submit the information to the VRS provider.</w:t>
      </w:r>
    </w:p>
    <w:p w14:paraId="47ABB4BD" w14:textId="56403DFF" w:rsidR="005C1A66" w:rsidRPr="003021DF" w:rsidRDefault="00C46B5F" w:rsidP="00ED601E">
      <w:pPr>
        <w:spacing w:after="120"/>
        <w:ind w:left="1080"/>
        <w:rPr>
          <w:sz w:val="22"/>
          <w:szCs w:val="22"/>
        </w:rPr>
      </w:pPr>
      <w:r w:rsidRPr="003021DF">
        <w:rPr>
          <w:sz w:val="22"/>
          <w:szCs w:val="22"/>
        </w:rPr>
        <w:t>1</w:t>
      </w:r>
      <w:r w:rsidR="005C1A66" w:rsidRPr="003021DF">
        <w:rPr>
          <w:sz w:val="22"/>
          <w:szCs w:val="22"/>
        </w:rPr>
        <w:t>,000 responses x 0.5 hour / response = 500 hours</w:t>
      </w:r>
    </w:p>
    <w:p w14:paraId="5E91A2C9" w14:textId="7E3D89EF" w:rsidR="00ED601E" w:rsidRPr="003021DF" w:rsidRDefault="00A07783" w:rsidP="00310D44">
      <w:pPr>
        <w:spacing w:after="0"/>
        <w:ind w:left="1080"/>
        <w:rPr>
          <w:b/>
          <w:sz w:val="22"/>
          <w:szCs w:val="22"/>
        </w:rPr>
      </w:pPr>
      <w:r w:rsidRPr="003021DF">
        <w:rPr>
          <w:b/>
          <w:sz w:val="22"/>
          <w:szCs w:val="22"/>
        </w:rPr>
        <w:t>ANNUAL IN-HOUSE COST</w:t>
      </w:r>
      <w:r w:rsidR="00A22472" w:rsidRPr="003021DF">
        <w:rPr>
          <w:b/>
          <w:sz w:val="22"/>
          <w:szCs w:val="22"/>
        </w:rPr>
        <w:t xml:space="preserve">: </w:t>
      </w:r>
      <w:r w:rsidR="00EE37C1" w:rsidRPr="003021DF">
        <w:rPr>
          <w:b/>
          <w:sz w:val="22"/>
          <w:szCs w:val="22"/>
        </w:rPr>
        <w:t xml:space="preserve"> </w:t>
      </w:r>
      <w:r w:rsidR="00A22472" w:rsidRPr="003021DF">
        <w:rPr>
          <w:b/>
          <w:sz w:val="22"/>
          <w:szCs w:val="22"/>
        </w:rPr>
        <w:t>$0</w:t>
      </w:r>
    </w:p>
    <w:p w14:paraId="7C6551CF" w14:textId="6D8A4B08" w:rsidR="005C1A66" w:rsidRPr="003021DF" w:rsidRDefault="005C1A66" w:rsidP="005C1A66">
      <w:pPr>
        <w:spacing w:after="120"/>
        <w:ind w:left="1080"/>
        <w:rPr>
          <w:sz w:val="22"/>
          <w:szCs w:val="22"/>
        </w:rPr>
      </w:pPr>
      <w:r w:rsidRPr="003021DF">
        <w:rPr>
          <w:sz w:val="22"/>
          <w:szCs w:val="22"/>
        </w:rPr>
        <w:lastRenderedPageBreak/>
        <w:t>There will be no cost to the user respondents to submit this information to the providers.</w:t>
      </w:r>
    </w:p>
    <w:p w14:paraId="6B86C4D6" w14:textId="6E45114F" w:rsidR="00D97FC2" w:rsidRPr="003021DF" w:rsidRDefault="00297697" w:rsidP="00495B02">
      <w:pPr>
        <w:spacing w:after="120"/>
        <w:ind w:left="1080" w:hanging="360"/>
        <w:rPr>
          <w:b/>
          <w:sz w:val="22"/>
          <w:szCs w:val="22"/>
        </w:rPr>
      </w:pPr>
      <w:r w:rsidRPr="003021DF" w:rsidDel="00297697">
        <w:rPr>
          <w:sz w:val="22"/>
          <w:szCs w:val="22"/>
        </w:rPr>
        <w:t xml:space="preserve"> </w:t>
      </w:r>
      <w:r w:rsidR="0029660C" w:rsidRPr="003021DF">
        <w:rPr>
          <w:sz w:val="22"/>
          <w:szCs w:val="22"/>
        </w:rPr>
        <w:t>(</w:t>
      </w:r>
      <w:r w:rsidRPr="003021DF">
        <w:rPr>
          <w:sz w:val="22"/>
          <w:szCs w:val="22"/>
        </w:rPr>
        <w:t>5</w:t>
      </w:r>
      <w:r w:rsidR="0029660C" w:rsidRPr="003021DF">
        <w:rPr>
          <w:sz w:val="22"/>
          <w:szCs w:val="22"/>
        </w:rPr>
        <w:t>)</w:t>
      </w:r>
      <w:r w:rsidR="001F6AF6" w:rsidRPr="003021DF">
        <w:rPr>
          <w:b/>
          <w:sz w:val="22"/>
          <w:szCs w:val="22"/>
        </w:rPr>
        <w:t xml:space="preserve"> </w:t>
      </w:r>
      <w:r w:rsidR="006A23D4" w:rsidRPr="003021DF">
        <w:rPr>
          <w:sz w:val="22"/>
          <w:szCs w:val="22"/>
        </w:rPr>
        <w:t xml:space="preserve">VRS </w:t>
      </w:r>
      <w:r w:rsidR="00D97FC2" w:rsidRPr="003021DF">
        <w:rPr>
          <w:sz w:val="22"/>
          <w:szCs w:val="22"/>
        </w:rPr>
        <w:t>Providers Retaining Records of</w:t>
      </w:r>
      <w:r w:rsidR="004F66CA" w:rsidRPr="003021DF">
        <w:rPr>
          <w:sz w:val="22"/>
          <w:szCs w:val="22"/>
        </w:rPr>
        <w:t xml:space="preserve"> Registration Information, Certification, and</w:t>
      </w:r>
      <w:r w:rsidR="00D97FC2" w:rsidRPr="003021DF">
        <w:rPr>
          <w:sz w:val="22"/>
          <w:szCs w:val="22"/>
        </w:rPr>
        <w:t xml:space="preserve"> Consent for New VRS Users</w:t>
      </w:r>
    </w:p>
    <w:p w14:paraId="2A9D9E54" w14:textId="0A3123C3" w:rsidR="00F30D57" w:rsidRPr="003021DF" w:rsidRDefault="00097E44" w:rsidP="00310D44">
      <w:pPr>
        <w:spacing w:after="120"/>
        <w:ind w:left="1080"/>
        <w:rPr>
          <w:b/>
          <w:sz w:val="22"/>
          <w:szCs w:val="22"/>
        </w:rPr>
      </w:pPr>
      <w:r w:rsidRPr="003021DF">
        <w:rPr>
          <w:sz w:val="22"/>
          <w:szCs w:val="22"/>
        </w:rPr>
        <w:t>E</w:t>
      </w:r>
      <w:r w:rsidR="00F30D57" w:rsidRPr="003021DF">
        <w:rPr>
          <w:sz w:val="22"/>
          <w:szCs w:val="22"/>
        </w:rPr>
        <w:t>ach respondent will retain a record of</w:t>
      </w:r>
      <w:r w:rsidR="004F66CA" w:rsidRPr="003021DF">
        <w:rPr>
          <w:sz w:val="22"/>
          <w:szCs w:val="22"/>
        </w:rPr>
        <w:t xml:space="preserve"> registration information, certification, and</w:t>
      </w:r>
      <w:r w:rsidR="00F30D57" w:rsidRPr="003021DF">
        <w:rPr>
          <w:sz w:val="22"/>
          <w:szCs w:val="22"/>
        </w:rPr>
        <w:t xml:space="preserve"> consent from each</w:t>
      </w:r>
      <w:r w:rsidR="00A523DF" w:rsidRPr="003021DF">
        <w:rPr>
          <w:sz w:val="22"/>
          <w:szCs w:val="22"/>
        </w:rPr>
        <w:t xml:space="preserve"> new VRS</w:t>
      </w:r>
      <w:r w:rsidR="00F30D57" w:rsidRPr="003021DF">
        <w:rPr>
          <w:sz w:val="22"/>
          <w:szCs w:val="22"/>
        </w:rPr>
        <w:t xml:space="preserve"> user to transmit </w:t>
      </w:r>
      <w:r w:rsidR="00673151" w:rsidRPr="003021DF">
        <w:rPr>
          <w:sz w:val="22"/>
          <w:szCs w:val="22"/>
        </w:rPr>
        <w:t>each</w:t>
      </w:r>
      <w:r w:rsidR="00A523DF" w:rsidRPr="003021DF">
        <w:rPr>
          <w:sz w:val="22"/>
          <w:szCs w:val="22"/>
        </w:rPr>
        <w:t xml:space="preserve"> new</w:t>
      </w:r>
      <w:r w:rsidR="00673151" w:rsidRPr="003021DF">
        <w:rPr>
          <w:sz w:val="22"/>
          <w:szCs w:val="22"/>
        </w:rPr>
        <w:t xml:space="preserve"> </w:t>
      </w:r>
      <w:r w:rsidR="007F0A5B" w:rsidRPr="003021DF">
        <w:rPr>
          <w:sz w:val="22"/>
          <w:szCs w:val="22"/>
        </w:rPr>
        <w:t>VRS</w:t>
      </w:r>
      <w:r w:rsidR="00F30D57" w:rsidRPr="003021DF">
        <w:rPr>
          <w:sz w:val="22"/>
          <w:szCs w:val="22"/>
        </w:rPr>
        <w:t xml:space="preserve"> user’s information to the TRS</w:t>
      </w:r>
      <w:r w:rsidR="006E581D" w:rsidRPr="003021DF">
        <w:rPr>
          <w:sz w:val="22"/>
          <w:szCs w:val="22"/>
        </w:rPr>
        <w:t>-URD</w:t>
      </w:r>
      <w:r w:rsidR="00F30D57" w:rsidRPr="003021DF">
        <w:rPr>
          <w:sz w:val="22"/>
          <w:szCs w:val="22"/>
        </w:rPr>
        <w:t xml:space="preserve">.  </w:t>
      </w:r>
    </w:p>
    <w:p w14:paraId="7BCFD201" w14:textId="2A333B92" w:rsidR="003A4F3F" w:rsidRPr="003021DF" w:rsidRDefault="00A07783" w:rsidP="00310D44">
      <w:pPr>
        <w:spacing w:after="0"/>
        <w:ind w:left="1080"/>
        <w:rPr>
          <w:sz w:val="22"/>
          <w:szCs w:val="22"/>
        </w:rPr>
      </w:pPr>
      <w:r w:rsidRPr="003021DF">
        <w:rPr>
          <w:b/>
          <w:sz w:val="22"/>
          <w:szCs w:val="22"/>
        </w:rPr>
        <w:t>ANNUAL NUMBER OF RESPONDENTS</w:t>
      </w:r>
      <w:r w:rsidR="001F6AF6" w:rsidRPr="003021DF">
        <w:rPr>
          <w:b/>
          <w:sz w:val="22"/>
          <w:szCs w:val="22"/>
        </w:rPr>
        <w:t>:</w:t>
      </w:r>
      <w:r w:rsidR="001F6AF6" w:rsidRPr="003021DF">
        <w:rPr>
          <w:sz w:val="22"/>
          <w:szCs w:val="22"/>
        </w:rPr>
        <w:t xml:space="preserve"> </w:t>
      </w:r>
      <w:r w:rsidR="00EE37C1" w:rsidRPr="003021DF">
        <w:rPr>
          <w:sz w:val="22"/>
          <w:szCs w:val="22"/>
        </w:rPr>
        <w:t xml:space="preserve"> </w:t>
      </w:r>
      <w:r w:rsidR="006E581D" w:rsidRPr="003021DF">
        <w:rPr>
          <w:b/>
          <w:sz w:val="22"/>
          <w:szCs w:val="22"/>
        </w:rPr>
        <w:t>5</w:t>
      </w:r>
      <w:r w:rsidR="007F0A5B" w:rsidRPr="003021DF">
        <w:rPr>
          <w:b/>
          <w:sz w:val="22"/>
          <w:szCs w:val="22"/>
        </w:rPr>
        <w:t xml:space="preserve"> </w:t>
      </w:r>
    </w:p>
    <w:p w14:paraId="19116A3E" w14:textId="7974ABAA" w:rsidR="00097E44" w:rsidRPr="003021DF" w:rsidRDefault="00097E44" w:rsidP="00495B02">
      <w:pPr>
        <w:spacing w:after="120"/>
        <w:ind w:left="1080"/>
        <w:rPr>
          <w:sz w:val="22"/>
          <w:szCs w:val="22"/>
        </w:rPr>
      </w:pPr>
      <w:r w:rsidRPr="003021DF">
        <w:rPr>
          <w:sz w:val="22"/>
          <w:szCs w:val="22"/>
        </w:rPr>
        <w:t>5 VRS providers</w:t>
      </w:r>
      <w:r w:rsidR="007539F4" w:rsidRPr="003021DF">
        <w:rPr>
          <w:rStyle w:val="FootnoteReference"/>
          <w:sz w:val="22"/>
          <w:szCs w:val="22"/>
        </w:rPr>
        <w:footnoteReference w:id="61"/>
      </w:r>
    </w:p>
    <w:p w14:paraId="6EB87A3B" w14:textId="30866E50" w:rsidR="001F6AF6" w:rsidRPr="003021DF" w:rsidRDefault="00A07783" w:rsidP="00310D44">
      <w:pPr>
        <w:spacing w:after="0"/>
        <w:ind w:left="1080"/>
        <w:rPr>
          <w:sz w:val="22"/>
          <w:szCs w:val="22"/>
        </w:rPr>
      </w:pPr>
      <w:r w:rsidRPr="003021DF">
        <w:rPr>
          <w:b/>
          <w:sz w:val="22"/>
          <w:szCs w:val="22"/>
        </w:rPr>
        <w:t>ANNUAL NUMBER OF RESPONSES</w:t>
      </w:r>
      <w:r w:rsidR="001F6AF6" w:rsidRPr="003021DF">
        <w:rPr>
          <w:b/>
          <w:sz w:val="22"/>
          <w:szCs w:val="22"/>
        </w:rPr>
        <w:t>:</w:t>
      </w:r>
      <w:r w:rsidR="001F6AF6" w:rsidRPr="003021DF">
        <w:rPr>
          <w:sz w:val="22"/>
          <w:szCs w:val="22"/>
        </w:rPr>
        <w:t xml:space="preserve"> </w:t>
      </w:r>
      <w:r w:rsidR="00C46B5F" w:rsidRPr="003021DF">
        <w:rPr>
          <w:b/>
          <w:sz w:val="22"/>
          <w:szCs w:val="22"/>
        </w:rPr>
        <w:t>1</w:t>
      </w:r>
      <w:r w:rsidR="0006371E" w:rsidRPr="003021DF">
        <w:rPr>
          <w:b/>
          <w:sz w:val="22"/>
          <w:szCs w:val="22"/>
        </w:rPr>
        <w:t>0</w:t>
      </w:r>
      <w:r w:rsidR="001F6AF6" w:rsidRPr="003021DF">
        <w:rPr>
          <w:b/>
          <w:sz w:val="22"/>
          <w:szCs w:val="22"/>
        </w:rPr>
        <w:t>,000</w:t>
      </w:r>
      <w:r w:rsidR="0072127A" w:rsidRPr="003021DF">
        <w:rPr>
          <w:sz w:val="22"/>
          <w:szCs w:val="22"/>
        </w:rPr>
        <w:t xml:space="preserve"> </w:t>
      </w:r>
    </w:p>
    <w:p w14:paraId="53EF85A1" w14:textId="3042CD81" w:rsidR="00097E44" w:rsidRPr="003021DF" w:rsidRDefault="00097E44" w:rsidP="00310D44">
      <w:pPr>
        <w:spacing w:after="0"/>
        <w:ind w:left="1080"/>
        <w:rPr>
          <w:sz w:val="22"/>
          <w:szCs w:val="22"/>
        </w:rPr>
      </w:pPr>
      <w:r w:rsidRPr="003021DF">
        <w:rPr>
          <w:sz w:val="22"/>
          <w:szCs w:val="22"/>
        </w:rPr>
        <w:t xml:space="preserve">The Commission estimates that there will be </w:t>
      </w:r>
      <w:r w:rsidR="00C46B5F" w:rsidRPr="003021DF">
        <w:rPr>
          <w:sz w:val="22"/>
          <w:szCs w:val="22"/>
        </w:rPr>
        <w:t>1</w:t>
      </w:r>
      <w:r w:rsidRPr="003021DF">
        <w:rPr>
          <w:sz w:val="22"/>
          <w:szCs w:val="22"/>
        </w:rPr>
        <w:t>0,000 new users.</w:t>
      </w:r>
    </w:p>
    <w:p w14:paraId="69E8BE96" w14:textId="54B5433D" w:rsidR="00097E44" w:rsidRPr="003021DF" w:rsidRDefault="00C46B5F" w:rsidP="00495B02">
      <w:pPr>
        <w:spacing w:after="120"/>
        <w:ind w:left="1080"/>
        <w:rPr>
          <w:sz w:val="22"/>
          <w:szCs w:val="22"/>
        </w:rPr>
      </w:pPr>
      <w:r w:rsidRPr="003021DF">
        <w:rPr>
          <w:sz w:val="22"/>
          <w:szCs w:val="22"/>
        </w:rPr>
        <w:t>1</w:t>
      </w:r>
      <w:r w:rsidR="00097E44" w:rsidRPr="003021DF">
        <w:rPr>
          <w:sz w:val="22"/>
          <w:szCs w:val="22"/>
        </w:rPr>
        <w:t>0,000 new users</w:t>
      </w:r>
      <w:r w:rsidR="007B342D" w:rsidRPr="003021DF">
        <w:rPr>
          <w:sz w:val="22"/>
          <w:szCs w:val="22"/>
        </w:rPr>
        <w:t xml:space="preserve"> </w:t>
      </w:r>
      <w:r w:rsidR="00097E44" w:rsidRPr="003021DF">
        <w:rPr>
          <w:sz w:val="22"/>
          <w:szCs w:val="22"/>
        </w:rPr>
        <w:t xml:space="preserve">x 1 response new user = </w:t>
      </w:r>
      <w:r w:rsidRPr="003021DF">
        <w:rPr>
          <w:sz w:val="22"/>
          <w:szCs w:val="22"/>
        </w:rPr>
        <w:t>1</w:t>
      </w:r>
      <w:r w:rsidR="00C2654C" w:rsidRPr="003021DF">
        <w:rPr>
          <w:sz w:val="22"/>
          <w:szCs w:val="22"/>
        </w:rPr>
        <w:t>0</w:t>
      </w:r>
      <w:r w:rsidR="00097E44" w:rsidRPr="003021DF">
        <w:rPr>
          <w:sz w:val="22"/>
          <w:szCs w:val="22"/>
        </w:rPr>
        <w:t>,000 responses</w:t>
      </w:r>
    </w:p>
    <w:p w14:paraId="36360BAA" w14:textId="144B62A2" w:rsidR="001F6AF6" w:rsidRPr="003021DF" w:rsidRDefault="00A07783" w:rsidP="00310D44">
      <w:pPr>
        <w:spacing w:after="0"/>
        <w:ind w:left="1080"/>
        <w:rPr>
          <w:sz w:val="22"/>
          <w:szCs w:val="22"/>
        </w:rPr>
      </w:pPr>
      <w:r w:rsidRPr="003021DF">
        <w:rPr>
          <w:b/>
          <w:sz w:val="22"/>
          <w:szCs w:val="22"/>
        </w:rPr>
        <w:t>ANNUAL BURDEN HOURS</w:t>
      </w:r>
      <w:r w:rsidR="001F6AF6" w:rsidRPr="003021DF">
        <w:rPr>
          <w:b/>
          <w:sz w:val="22"/>
          <w:szCs w:val="22"/>
        </w:rPr>
        <w:t>:</w:t>
      </w:r>
      <w:r w:rsidR="00EE37C1" w:rsidRPr="003021DF">
        <w:rPr>
          <w:b/>
          <w:sz w:val="22"/>
          <w:szCs w:val="22"/>
        </w:rPr>
        <w:t xml:space="preserve"> </w:t>
      </w:r>
      <w:r w:rsidR="001F6AF6" w:rsidRPr="003021DF">
        <w:rPr>
          <w:sz w:val="22"/>
          <w:szCs w:val="22"/>
        </w:rPr>
        <w:t xml:space="preserve"> </w:t>
      </w:r>
      <w:r w:rsidR="0006371E" w:rsidRPr="003021DF">
        <w:rPr>
          <w:b/>
          <w:sz w:val="22"/>
          <w:szCs w:val="22"/>
        </w:rPr>
        <w:t>500</w:t>
      </w:r>
      <w:r w:rsidR="00E373DF" w:rsidRPr="003021DF">
        <w:rPr>
          <w:b/>
          <w:sz w:val="22"/>
          <w:szCs w:val="22"/>
        </w:rPr>
        <w:t xml:space="preserve"> hours</w:t>
      </w:r>
      <w:r w:rsidR="0006371E" w:rsidRPr="003021DF">
        <w:rPr>
          <w:sz w:val="22"/>
          <w:szCs w:val="22"/>
        </w:rPr>
        <w:t xml:space="preserve"> </w:t>
      </w:r>
    </w:p>
    <w:p w14:paraId="6251499D" w14:textId="54C0A664" w:rsidR="00097E44" w:rsidRPr="003021DF" w:rsidRDefault="00097E44" w:rsidP="00310D44">
      <w:pPr>
        <w:spacing w:after="0"/>
        <w:ind w:left="1080"/>
        <w:rPr>
          <w:sz w:val="22"/>
          <w:szCs w:val="22"/>
        </w:rPr>
      </w:pPr>
      <w:r w:rsidRPr="003021DF">
        <w:rPr>
          <w:sz w:val="22"/>
          <w:szCs w:val="22"/>
        </w:rPr>
        <w:t>The Commission estimates that each respondent will require .05 hour (3 minutes) to retain each record of</w:t>
      </w:r>
      <w:r w:rsidR="00C76853" w:rsidRPr="003021DF">
        <w:rPr>
          <w:sz w:val="22"/>
          <w:szCs w:val="22"/>
        </w:rPr>
        <w:t xml:space="preserve"> registration information, certification, and</w:t>
      </w:r>
      <w:r w:rsidRPr="003021DF">
        <w:rPr>
          <w:sz w:val="22"/>
          <w:szCs w:val="22"/>
        </w:rPr>
        <w:t xml:space="preserve"> consent.</w:t>
      </w:r>
    </w:p>
    <w:p w14:paraId="13F7EEE5" w14:textId="7DBC2AD5" w:rsidR="00097E44" w:rsidRPr="003021DF" w:rsidRDefault="00C46B5F" w:rsidP="00495B02">
      <w:pPr>
        <w:spacing w:after="120"/>
        <w:ind w:left="1080"/>
        <w:rPr>
          <w:sz w:val="22"/>
          <w:szCs w:val="22"/>
        </w:rPr>
      </w:pPr>
      <w:r w:rsidRPr="003021DF">
        <w:rPr>
          <w:sz w:val="22"/>
          <w:szCs w:val="22"/>
        </w:rPr>
        <w:t>10</w:t>
      </w:r>
      <w:r w:rsidR="00097E44" w:rsidRPr="003021DF">
        <w:rPr>
          <w:sz w:val="22"/>
          <w:szCs w:val="22"/>
        </w:rPr>
        <w:t>,000 response</w:t>
      </w:r>
      <w:r w:rsidRPr="003021DF">
        <w:rPr>
          <w:sz w:val="22"/>
          <w:szCs w:val="22"/>
        </w:rPr>
        <w:t>s</w:t>
      </w:r>
      <w:r w:rsidR="00097E44" w:rsidRPr="003021DF">
        <w:rPr>
          <w:sz w:val="22"/>
          <w:szCs w:val="22"/>
        </w:rPr>
        <w:t xml:space="preserve"> x .05 hour / response = 500 hours</w:t>
      </w:r>
    </w:p>
    <w:p w14:paraId="72257C91" w14:textId="04B308AA" w:rsidR="001F6AF6" w:rsidRPr="003021DF" w:rsidRDefault="00A07783" w:rsidP="00356181">
      <w:pPr>
        <w:spacing w:after="120"/>
        <w:ind w:left="1080"/>
        <w:rPr>
          <w:sz w:val="22"/>
          <w:szCs w:val="22"/>
        </w:rPr>
      </w:pPr>
      <w:r w:rsidRPr="003021DF">
        <w:rPr>
          <w:b/>
          <w:sz w:val="22"/>
          <w:szCs w:val="22"/>
        </w:rPr>
        <w:t>ANNUAL IN-HOUSE COST</w:t>
      </w:r>
      <w:r w:rsidR="001F6AF6" w:rsidRPr="003021DF">
        <w:rPr>
          <w:b/>
          <w:sz w:val="22"/>
          <w:szCs w:val="22"/>
        </w:rPr>
        <w:t>:</w:t>
      </w:r>
      <w:r w:rsidR="001F6AF6" w:rsidRPr="003021DF">
        <w:rPr>
          <w:sz w:val="22"/>
          <w:szCs w:val="22"/>
        </w:rPr>
        <w:t xml:space="preserve"> </w:t>
      </w:r>
      <w:r w:rsidR="00EE37C1" w:rsidRPr="003021DF">
        <w:rPr>
          <w:sz w:val="22"/>
          <w:szCs w:val="22"/>
        </w:rPr>
        <w:t xml:space="preserve"> </w:t>
      </w:r>
      <w:r w:rsidR="00534787" w:rsidRPr="003021DF">
        <w:rPr>
          <w:b/>
          <w:sz w:val="22"/>
          <w:szCs w:val="22"/>
        </w:rPr>
        <w:t>$</w:t>
      </w:r>
      <w:r w:rsidR="00594FCB" w:rsidRPr="003021DF">
        <w:rPr>
          <w:b/>
          <w:sz w:val="22"/>
          <w:szCs w:val="22"/>
        </w:rPr>
        <w:t>32</w:t>
      </w:r>
      <w:r w:rsidR="006A1711" w:rsidRPr="003021DF">
        <w:rPr>
          <w:b/>
          <w:sz w:val="22"/>
          <w:szCs w:val="22"/>
        </w:rPr>
        <w:t>,</w:t>
      </w:r>
      <w:r w:rsidR="00594FCB" w:rsidRPr="003021DF">
        <w:rPr>
          <w:b/>
          <w:sz w:val="22"/>
          <w:szCs w:val="22"/>
        </w:rPr>
        <w:t>940</w:t>
      </w:r>
      <w:r w:rsidR="00534787" w:rsidRPr="003021DF">
        <w:rPr>
          <w:b/>
          <w:sz w:val="22"/>
          <w:szCs w:val="22"/>
        </w:rPr>
        <w:t xml:space="preserve"> </w:t>
      </w:r>
    </w:p>
    <w:p w14:paraId="1A1B051F" w14:textId="63600379" w:rsidR="00097E44" w:rsidRPr="003021DF" w:rsidRDefault="00097E44" w:rsidP="00310D44">
      <w:pPr>
        <w:spacing w:after="0"/>
        <w:ind w:left="1080"/>
        <w:rPr>
          <w:sz w:val="22"/>
          <w:szCs w:val="22"/>
        </w:rPr>
      </w:pPr>
      <w:r w:rsidRPr="003021DF">
        <w:rPr>
          <w:sz w:val="22"/>
          <w:szCs w:val="22"/>
        </w:rPr>
        <w:t>The Commission assumes that respondents will use in-house personnel whose pay is comparable to senior-level federal employees (GS-14/5</w:t>
      </w:r>
      <w:r w:rsidR="002210C8" w:rsidRPr="003021DF">
        <w:rPr>
          <w:sz w:val="22"/>
          <w:szCs w:val="22"/>
        </w:rPr>
        <w:t xml:space="preserve"> at $6</w:t>
      </w:r>
      <w:r w:rsidR="00594FCB" w:rsidRPr="003021DF">
        <w:rPr>
          <w:sz w:val="22"/>
          <w:szCs w:val="22"/>
        </w:rPr>
        <w:t>5.88</w:t>
      </w:r>
      <w:r w:rsidR="002210C8" w:rsidRPr="003021DF">
        <w:rPr>
          <w:sz w:val="22"/>
          <w:szCs w:val="22"/>
        </w:rPr>
        <w:t xml:space="preserve"> per hour</w:t>
      </w:r>
      <w:r w:rsidRPr="003021DF">
        <w:rPr>
          <w:sz w:val="22"/>
          <w:szCs w:val="22"/>
        </w:rPr>
        <w:t>) to retain a record of</w:t>
      </w:r>
      <w:r w:rsidR="00C76853" w:rsidRPr="003021DF">
        <w:rPr>
          <w:sz w:val="22"/>
          <w:szCs w:val="22"/>
        </w:rPr>
        <w:t xml:space="preserve"> registration information, certification, and</w:t>
      </w:r>
      <w:r w:rsidRPr="003021DF">
        <w:rPr>
          <w:sz w:val="22"/>
          <w:szCs w:val="22"/>
        </w:rPr>
        <w:t xml:space="preserve"> consent from each user to transmit the user’s information to the TRS-URD.  </w:t>
      </w:r>
    </w:p>
    <w:p w14:paraId="60B9D93C" w14:textId="38867CE6" w:rsidR="00097E44" w:rsidRPr="003021DF" w:rsidRDefault="00097E44" w:rsidP="00097E44">
      <w:pPr>
        <w:spacing w:after="120"/>
        <w:ind w:left="1080"/>
        <w:rPr>
          <w:sz w:val="22"/>
          <w:szCs w:val="22"/>
        </w:rPr>
      </w:pPr>
      <w:r w:rsidRPr="003021DF">
        <w:rPr>
          <w:sz w:val="22"/>
          <w:szCs w:val="22"/>
        </w:rPr>
        <w:t>500 hours x $6</w:t>
      </w:r>
      <w:r w:rsidR="00594FCB" w:rsidRPr="003021DF">
        <w:rPr>
          <w:sz w:val="22"/>
          <w:szCs w:val="22"/>
        </w:rPr>
        <w:t>5.88</w:t>
      </w:r>
      <w:r w:rsidRPr="003021DF">
        <w:rPr>
          <w:sz w:val="22"/>
          <w:szCs w:val="22"/>
        </w:rPr>
        <w:t xml:space="preserve"> / hour = $</w:t>
      </w:r>
      <w:r w:rsidR="008720C4" w:rsidRPr="003021DF">
        <w:rPr>
          <w:sz w:val="22"/>
          <w:szCs w:val="22"/>
        </w:rPr>
        <w:t>32,940</w:t>
      </w:r>
    </w:p>
    <w:p w14:paraId="6C69125E" w14:textId="6B081094" w:rsidR="00D97FC2" w:rsidRPr="003021DF" w:rsidRDefault="0029660C" w:rsidP="00495B02">
      <w:pPr>
        <w:spacing w:after="120"/>
        <w:ind w:left="1080" w:hanging="360"/>
        <w:rPr>
          <w:sz w:val="22"/>
          <w:szCs w:val="22"/>
        </w:rPr>
      </w:pPr>
      <w:r w:rsidRPr="003021DF">
        <w:rPr>
          <w:sz w:val="22"/>
          <w:szCs w:val="22"/>
        </w:rPr>
        <w:t>(</w:t>
      </w:r>
      <w:r w:rsidR="00297697" w:rsidRPr="003021DF">
        <w:rPr>
          <w:sz w:val="22"/>
          <w:szCs w:val="22"/>
        </w:rPr>
        <w:t>6</w:t>
      </w:r>
      <w:r w:rsidRPr="003021DF">
        <w:rPr>
          <w:sz w:val="22"/>
          <w:szCs w:val="22"/>
        </w:rPr>
        <w:t>)</w:t>
      </w:r>
      <w:r w:rsidR="002E61B0" w:rsidRPr="003021DF">
        <w:rPr>
          <w:sz w:val="22"/>
          <w:szCs w:val="22"/>
        </w:rPr>
        <w:tab/>
      </w:r>
      <w:r w:rsidR="00162705" w:rsidRPr="003021DF">
        <w:rPr>
          <w:sz w:val="22"/>
          <w:szCs w:val="22"/>
        </w:rPr>
        <w:t xml:space="preserve">VRS </w:t>
      </w:r>
      <w:r w:rsidR="00D97FC2" w:rsidRPr="003021DF">
        <w:rPr>
          <w:sz w:val="22"/>
          <w:szCs w:val="22"/>
        </w:rPr>
        <w:t>Providers Retaining Records of</w:t>
      </w:r>
      <w:r w:rsidR="004F66CA" w:rsidRPr="003021DF">
        <w:rPr>
          <w:sz w:val="22"/>
          <w:szCs w:val="22"/>
        </w:rPr>
        <w:t xml:space="preserve"> Registration Information, Certification, and</w:t>
      </w:r>
      <w:r w:rsidR="00D97FC2" w:rsidRPr="003021DF">
        <w:rPr>
          <w:sz w:val="22"/>
          <w:szCs w:val="22"/>
        </w:rPr>
        <w:t xml:space="preserve"> Consent for</w:t>
      </w:r>
      <w:r w:rsidR="00B14800" w:rsidRPr="003021DF">
        <w:rPr>
          <w:sz w:val="22"/>
          <w:szCs w:val="22"/>
        </w:rPr>
        <w:t xml:space="preserve"> New</w:t>
      </w:r>
      <w:r w:rsidR="00D97FC2" w:rsidRPr="003021DF">
        <w:rPr>
          <w:sz w:val="22"/>
          <w:szCs w:val="22"/>
        </w:rPr>
        <w:t xml:space="preserve"> </w:t>
      </w:r>
      <w:r w:rsidR="00EF67DB" w:rsidRPr="003021DF">
        <w:rPr>
          <w:sz w:val="22"/>
          <w:szCs w:val="22"/>
        </w:rPr>
        <w:t xml:space="preserve">Hearing </w:t>
      </w:r>
      <w:r w:rsidR="00D97FC2" w:rsidRPr="003021DF">
        <w:rPr>
          <w:sz w:val="22"/>
          <w:szCs w:val="22"/>
        </w:rPr>
        <w:t>Point-to-Point Video Users</w:t>
      </w:r>
    </w:p>
    <w:p w14:paraId="2328AE61" w14:textId="743356F3" w:rsidR="007F0A5B" w:rsidRPr="003021DF" w:rsidRDefault="007F0A5B" w:rsidP="00310D44">
      <w:pPr>
        <w:spacing w:after="120"/>
        <w:ind w:left="1080"/>
        <w:rPr>
          <w:sz w:val="22"/>
          <w:szCs w:val="22"/>
        </w:rPr>
      </w:pPr>
      <w:r w:rsidRPr="003021DF">
        <w:rPr>
          <w:sz w:val="22"/>
          <w:szCs w:val="22"/>
        </w:rPr>
        <w:t>The Commission estimates that each respondent will require approximately .05 hour (3 minutes) to retain a record of</w:t>
      </w:r>
      <w:r w:rsidR="004F66CA" w:rsidRPr="003021DF">
        <w:rPr>
          <w:sz w:val="22"/>
          <w:szCs w:val="22"/>
        </w:rPr>
        <w:t xml:space="preserve"> registration information, certification, and</w:t>
      </w:r>
      <w:r w:rsidRPr="003021DF">
        <w:rPr>
          <w:sz w:val="22"/>
          <w:szCs w:val="22"/>
        </w:rPr>
        <w:t xml:space="preserve"> consent from each</w:t>
      </w:r>
      <w:r w:rsidR="00A523DF" w:rsidRPr="003021DF">
        <w:rPr>
          <w:sz w:val="22"/>
          <w:szCs w:val="22"/>
        </w:rPr>
        <w:t xml:space="preserve"> hearing </w:t>
      </w:r>
      <w:r w:rsidR="00CB5156" w:rsidRPr="003021DF">
        <w:rPr>
          <w:sz w:val="22"/>
          <w:szCs w:val="22"/>
        </w:rPr>
        <w:t>point-to-point video</w:t>
      </w:r>
      <w:r w:rsidRPr="003021DF">
        <w:rPr>
          <w:sz w:val="22"/>
          <w:szCs w:val="22"/>
        </w:rPr>
        <w:t xml:space="preserve"> user to transmit </w:t>
      </w:r>
      <w:r w:rsidR="00673151" w:rsidRPr="003021DF">
        <w:rPr>
          <w:sz w:val="22"/>
          <w:szCs w:val="22"/>
        </w:rPr>
        <w:t>each</w:t>
      </w:r>
      <w:r w:rsidRPr="003021DF">
        <w:rPr>
          <w:sz w:val="22"/>
          <w:szCs w:val="22"/>
        </w:rPr>
        <w:t xml:space="preserve"> </w:t>
      </w:r>
      <w:r w:rsidR="00A523DF" w:rsidRPr="003021DF">
        <w:rPr>
          <w:sz w:val="22"/>
          <w:szCs w:val="22"/>
        </w:rPr>
        <w:t xml:space="preserve">such </w:t>
      </w:r>
      <w:r w:rsidRPr="003021DF">
        <w:rPr>
          <w:sz w:val="22"/>
          <w:szCs w:val="22"/>
        </w:rPr>
        <w:t>user’s information to the TRS</w:t>
      </w:r>
      <w:r w:rsidR="00074506" w:rsidRPr="003021DF">
        <w:rPr>
          <w:sz w:val="22"/>
          <w:szCs w:val="22"/>
        </w:rPr>
        <w:t>-URD</w:t>
      </w:r>
      <w:r w:rsidRPr="003021DF">
        <w:rPr>
          <w:sz w:val="22"/>
          <w:szCs w:val="22"/>
        </w:rPr>
        <w:t>.</w:t>
      </w:r>
    </w:p>
    <w:p w14:paraId="6AB681B3" w14:textId="1CA68699" w:rsidR="007F0A5B" w:rsidRPr="003021DF" w:rsidRDefault="00A07783" w:rsidP="00310D44">
      <w:pPr>
        <w:spacing w:after="0"/>
        <w:ind w:left="1080"/>
        <w:rPr>
          <w:sz w:val="22"/>
          <w:szCs w:val="22"/>
        </w:rPr>
      </w:pPr>
      <w:r w:rsidRPr="003021DF">
        <w:rPr>
          <w:b/>
          <w:sz w:val="22"/>
          <w:szCs w:val="22"/>
        </w:rPr>
        <w:t>ANNUAL NUMBER OF RESPONDENTS</w:t>
      </w:r>
      <w:r w:rsidR="007F0A5B" w:rsidRPr="003021DF">
        <w:rPr>
          <w:b/>
          <w:sz w:val="22"/>
          <w:szCs w:val="22"/>
        </w:rPr>
        <w:t>:</w:t>
      </w:r>
      <w:r w:rsidR="007F0A5B" w:rsidRPr="003021DF">
        <w:rPr>
          <w:sz w:val="22"/>
          <w:szCs w:val="22"/>
        </w:rPr>
        <w:t xml:space="preserve"> </w:t>
      </w:r>
      <w:r w:rsidR="00EE37C1" w:rsidRPr="003021DF">
        <w:rPr>
          <w:sz w:val="22"/>
          <w:szCs w:val="22"/>
        </w:rPr>
        <w:t xml:space="preserve"> </w:t>
      </w:r>
      <w:r w:rsidR="007F0A5B" w:rsidRPr="003021DF">
        <w:rPr>
          <w:b/>
          <w:sz w:val="22"/>
          <w:szCs w:val="22"/>
        </w:rPr>
        <w:t>5</w:t>
      </w:r>
      <w:r w:rsidR="007F0A5B" w:rsidRPr="003021DF">
        <w:rPr>
          <w:sz w:val="22"/>
          <w:szCs w:val="22"/>
        </w:rPr>
        <w:t xml:space="preserve"> </w:t>
      </w:r>
    </w:p>
    <w:p w14:paraId="418D6539" w14:textId="03187293" w:rsidR="00344558" w:rsidRPr="003021DF" w:rsidRDefault="00344558" w:rsidP="00495B02">
      <w:pPr>
        <w:spacing w:after="120"/>
        <w:ind w:left="1080"/>
        <w:rPr>
          <w:sz w:val="22"/>
          <w:szCs w:val="22"/>
        </w:rPr>
      </w:pPr>
      <w:r w:rsidRPr="003021DF">
        <w:rPr>
          <w:sz w:val="22"/>
          <w:szCs w:val="22"/>
        </w:rPr>
        <w:t>5 VRS providers</w:t>
      </w:r>
      <w:r w:rsidR="00950F53" w:rsidRPr="003021DF">
        <w:rPr>
          <w:rStyle w:val="FootnoteReference"/>
          <w:sz w:val="22"/>
          <w:szCs w:val="22"/>
        </w:rPr>
        <w:footnoteReference w:id="62"/>
      </w:r>
    </w:p>
    <w:p w14:paraId="769A8E49" w14:textId="2EE0B297" w:rsidR="007F0A5B" w:rsidRPr="003021DF" w:rsidRDefault="00A07783" w:rsidP="00310D44">
      <w:pPr>
        <w:spacing w:after="0"/>
        <w:ind w:left="1080"/>
        <w:rPr>
          <w:sz w:val="22"/>
          <w:szCs w:val="22"/>
        </w:rPr>
      </w:pPr>
      <w:r w:rsidRPr="003021DF">
        <w:rPr>
          <w:b/>
          <w:sz w:val="22"/>
          <w:szCs w:val="22"/>
        </w:rPr>
        <w:t>ANNUAL NUMBER OF RESPONSES</w:t>
      </w:r>
      <w:r w:rsidR="007F0A5B" w:rsidRPr="003021DF">
        <w:rPr>
          <w:b/>
          <w:sz w:val="22"/>
          <w:szCs w:val="22"/>
        </w:rPr>
        <w:t>:</w:t>
      </w:r>
      <w:r w:rsidR="007F0A5B" w:rsidRPr="003021DF">
        <w:rPr>
          <w:sz w:val="22"/>
          <w:szCs w:val="22"/>
        </w:rPr>
        <w:t xml:space="preserve"> </w:t>
      </w:r>
      <w:r w:rsidR="00EE37C1" w:rsidRPr="003021DF">
        <w:rPr>
          <w:sz w:val="22"/>
          <w:szCs w:val="22"/>
        </w:rPr>
        <w:t xml:space="preserve"> </w:t>
      </w:r>
      <w:r w:rsidR="00330D85" w:rsidRPr="003021DF">
        <w:rPr>
          <w:b/>
          <w:sz w:val="22"/>
          <w:szCs w:val="22"/>
        </w:rPr>
        <w:t>1</w:t>
      </w:r>
      <w:r w:rsidR="007F0A5B" w:rsidRPr="003021DF">
        <w:rPr>
          <w:b/>
          <w:sz w:val="22"/>
          <w:szCs w:val="22"/>
        </w:rPr>
        <w:t>,000</w:t>
      </w:r>
    </w:p>
    <w:p w14:paraId="7F3332B3" w14:textId="5C912BC2" w:rsidR="00344558" w:rsidRPr="003021DF" w:rsidRDefault="00344558" w:rsidP="00310D44">
      <w:pPr>
        <w:spacing w:after="0"/>
        <w:ind w:left="1080"/>
        <w:rPr>
          <w:sz w:val="22"/>
          <w:szCs w:val="22"/>
        </w:rPr>
      </w:pPr>
      <w:r w:rsidRPr="003021DF">
        <w:rPr>
          <w:sz w:val="22"/>
          <w:szCs w:val="22"/>
        </w:rPr>
        <w:t>The Commission estimates that</w:t>
      </w:r>
      <w:r w:rsidR="00D14F22" w:rsidRPr="003021DF">
        <w:rPr>
          <w:sz w:val="22"/>
          <w:szCs w:val="22"/>
        </w:rPr>
        <w:t>, for the 5 VRS providers, collectively</w:t>
      </w:r>
      <w:r w:rsidRPr="003021DF">
        <w:rPr>
          <w:sz w:val="22"/>
          <w:szCs w:val="22"/>
        </w:rPr>
        <w:t xml:space="preserve"> there will be 5,000 new</w:t>
      </w:r>
      <w:r w:rsidR="00620055" w:rsidRPr="003021DF">
        <w:rPr>
          <w:sz w:val="22"/>
          <w:szCs w:val="22"/>
        </w:rPr>
        <w:t xml:space="preserve"> hearing point-to-point video</w:t>
      </w:r>
      <w:r w:rsidRPr="003021DF">
        <w:rPr>
          <w:sz w:val="22"/>
          <w:szCs w:val="22"/>
        </w:rPr>
        <w:t xml:space="preserve"> users.</w:t>
      </w:r>
    </w:p>
    <w:p w14:paraId="737DF471" w14:textId="158C60D5" w:rsidR="00344558" w:rsidRPr="003021DF" w:rsidRDefault="00344558" w:rsidP="00495B02">
      <w:pPr>
        <w:spacing w:after="120"/>
        <w:ind w:left="1080"/>
        <w:rPr>
          <w:sz w:val="22"/>
          <w:szCs w:val="22"/>
        </w:rPr>
      </w:pPr>
      <w:r w:rsidRPr="003021DF">
        <w:rPr>
          <w:sz w:val="22"/>
          <w:szCs w:val="22"/>
        </w:rPr>
        <w:t>5,000 new users x 1 response / new user = 5,000 responses</w:t>
      </w:r>
    </w:p>
    <w:p w14:paraId="225173B1" w14:textId="5F9AE2E5" w:rsidR="007F0A5B" w:rsidRPr="003021DF" w:rsidRDefault="00A07783" w:rsidP="00310D44">
      <w:pPr>
        <w:spacing w:after="0"/>
        <w:ind w:left="1080"/>
        <w:rPr>
          <w:sz w:val="22"/>
          <w:szCs w:val="22"/>
        </w:rPr>
      </w:pPr>
      <w:r w:rsidRPr="003021DF">
        <w:rPr>
          <w:b/>
          <w:sz w:val="22"/>
          <w:szCs w:val="22"/>
        </w:rPr>
        <w:t>ANNUAL BURDEN HOURS</w:t>
      </w:r>
      <w:r w:rsidR="007F0A5B" w:rsidRPr="003021DF">
        <w:rPr>
          <w:b/>
          <w:sz w:val="22"/>
          <w:szCs w:val="22"/>
        </w:rPr>
        <w:t>:</w:t>
      </w:r>
      <w:r w:rsidR="007F0A5B" w:rsidRPr="003021DF">
        <w:rPr>
          <w:sz w:val="22"/>
          <w:szCs w:val="22"/>
        </w:rPr>
        <w:t xml:space="preserve"> </w:t>
      </w:r>
      <w:r w:rsidR="00EE37C1" w:rsidRPr="003021DF">
        <w:rPr>
          <w:sz w:val="22"/>
          <w:szCs w:val="22"/>
        </w:rPr>
        <w:t xml:space="preserve"> </w:t>
      </w:r>
      <w:r w:rsidR="007F0A5B" w:rsidRPr="003021DF">
        <w:rPr>
          <w:b/>
          <w:sz w:val="22"/>
          <w:szCs w:val="22"/>
        </w:rPr>
        <w:t>50</w:t>
      </w:r>
      <w:r w:rsidR="005671AE" w:rsidRPr="003021DF">
        <w:rPr>
          <w:b/>
          <w:sz w:val="22"/>
          <w:szCs w:val="22"/>
        </w:rPr>
        <w:t xml:space="preserve"> hours</w:t>
      </w:r>
      <w:r w:rsidR="007F0A5B" w:rsidRPr="003021DF">
        <w:rPr>
          <w:sz w:val="22"/>
          <w:szCs w:val="22"/>
        </w:rPr>
        <w:t xml:space="preserve"> </w:t>
      </w:r>
    </w:p>
    <w:p w14:paraId="4A1EF003" w14:textId="709B94C5" w:rsidR="00344558" w:rsidRPr="003021DF" w:rsidRDefault="00344558" w:rsidP="00310D44">
      <w:pPr>
        <w:spacing w:after="0"/>
        <w:ind w:left="1080"/>
        <w:rPr>
          <w:sz w:val="22"/>
          <w:szCs w:val="22"/>
        </w:rPr>
      </w:pPr>
      <w:r w:rsidRPr="003021DF">
        <w:rPr>
          <w:sz w:val="22"/>
          <w:szCs w:val="22"/>
        </w:rPr>
        <w:t>The Commission estimates that each respondent will require approximately .05 hour (3 minutes) to retain each record of</w:t>
      </w:r>
      <w:r w:rsidR="00C76853" w:rsidRPr="003021DF">
        <w:rPr>
          <w:sz w:val="22"/>
          <w:szCs w:val="22"/>
        </w:rPr>
        <w:t xml:space="preserve"> registration information, certification, and</w:t>
      </w:r>
      <w:r w:rsidRPr="003021DF">
        <w:rPr>
          <w:sz w:val="22"/>
          <w:szCs w:val="22"/>
        </w:rPr>
        <w:t xml:space="preserve"> consent.</w:t>
      </w:r>
    </w:p>
    <w:p w14:paraId="517111A2" w14:textId="53FF4541" w:rsidR="00344558" w:rsidRPr="003021DF" w:rsidRDefault="00330D85" w:rsidP="00495B02">
      <w:pPr>
        <w:spacing w:after="120"/>
        <w:ind w:left="1080"/>
        <w:rPr>
          <w:sz w:val="22"/>
          <w:szCs w:val="22"/>
        </w:rPr>
      </w:pPr>
      <w:r w:rsidRPr="003021DF">
        <w:rPr>
          <w:sz w:val="22"/>
          <w:szCs w:val="22"/>
        </w:rPr>
        <w:t>1</w:t>
      </w:r>
      <w:r w:rsidR="00344558" w:rsidRPr="003021DF">
        <w:rPr>
          <w:sz w:val="22"/>
          <w:szCs w:val="22"/>
        </w:rPr>
        <w:t xml:space="preserve">,000 responses x 0.05 hour / response </w:t>
      </w:r>
      <w:r w:rsidR="00B73E5B" w:rsidRPr="003021DF">
        <w:rPr>
          <w:sz w:val="22"/>
          <w:szCs w:val="22"/>
        </w:rPr>
        <w:t>=</w:t>
      </w:r>
      <w:r w:rsidR="00344558" w:rsidRPr="003021DF">
        <w:rPr>
          <w:sz w:val="22"/>
          <w:szCs w:val="22"/>
        </w:rPr>
        <w:t xml:space="preserve"> 50</w:t>
      </w:r>
      <w:r w:rsidR="00B50D3B" w:rsidRPr="003021DF">
        <w:rPr>
          <w:sz w:val="22"/>
          <w:szCs w:val="22"/>
        </w:rPr>
        <w:t xml:space="preserve"> hours</w:t>
      </w:r>
    </w:p>
    <w:p w14:paraId="120F3B9B" w14:textId="65C6667F" w:rsidR="007F0A5B" w:rsidRPr="003021DF" w:rsidRDefault="00A07783" w:rsidP="005A30A1">
      <w:pPr>
        <w:spacing w:after="0"/>
        <w:ind w:left="1080"/>
        <w:rPr>
          <w:sz w:val="22"/>
          <w:szCs w:val="22"/>
        </w:rPr>
      </w:pPr>
      <w:r w:rsidRPr="003021DF">
        <w:rPr>
          <w:b/>
          <w:sz w:val="22"/>
          <w:szCs w:val="22"/>
        </w:rPr>
        <w:t>ANNUAL IN-HOUSE COST</w:t>
      </w:r>
      <w:r w:rsidR="007F0A5B" w:rsidRPr="003021DF">
        <w:rPr>
          <w:b/>
          <w:sz w:val="22"/>
          <w:szCs w:val="22"/>
        </w:rPr>
        <w:t>:</w:t>
      </w:r>
      <w:r w:rsidR="007F0A5B" w:rsidRPr="003021DF">
        <w:rPr>
          <w:sz w:val="22"/>
          <w:szCs w:val="22"/>
        </w:rPr>
        <w:t xml:space="preserve"> </w:t>
      </w:r>
      <w:r w:rsidR="00EE37C1" w:rsidRPr="003021DF">
        <w:rPr>
          <w:sz w:val="22"/>
          <w:szCs w:val="22"/>
        </w:rPr>
        <w:t xml:space="preserve"> </w:t>
      </w:r>
      <w:r w:rsidR="007F0A5B" w:rsidRPr="003021DF">
        <w:rPr>
          <w:b/>
          <w:sz w:val="22"/>
          <w:szCs w:val="22"/>
        </w:rPr>
        <w:t>$</w:t>
      </w:r>
      <w:r w:rsidR="00015DB0" w:rsidRPr="003021DF">
        <w:rPr>
          <w:b/>
          <w:sz w:val="22"/>
          <w:szCs w:val="22"/>
        </w:rPr>
        <w:t>3,294</w:t>
      </w:r>
    </w:p>
    <w:p w14:paraId="4D12D1DB" w14:textId="0756FB12" w:rsidR="00B50D3B" w:rsidRPr="003021DF" w:rsidRDefault="00B50D3B" w:rsidP="00310D44">
      <w:pPr>
        <w:spacing w:after="0"/>
        <w:ind w:left="1080"/>
        <w:rPr>
          <w:sz w:val="22"/>
          <w:szCs w:val="22"/>
        </w:rPr>
      </w:pPr>
      <w:r w:rsidRPr="003021DF">
        <w:rPr>
          <w:sz w:val="22"/>
          <w:szCs w:val="22"/>
        </w:rPr>
        <w:lastRenderedPageBreak/>
        <w:t>The Commission assumes that respondents will use in-house personnel whose pay is comparable to senior-level federal employees (GS-14/5</w:t>
      </w:r>
      <w:r w:rsidR="002210C8" w:rsidRPr="003021DF">
        <w:rPr>
          <w:sz w:val="22"/>
          <w:szCs w:val="22"/>
        </w:rPr>
        <w:t xml:space="preserve"> at $6</w:t>
      </w:r>
      <w:r w:rsidR="00015DB0" w:rsidRPr="003021DF">
        <w:rPr>
          <w:sz w:val="22"/>
          <w:szCs w:val="22"/>
        </w:rPr>
        <w:t>5.88</w:t>
      </w:r>
      <w:r w:rsidR="002210C8" w:rsidRPr="003021DF">
        <w:rPr>
          <w:sz w:val="22"/>
          <w:szCs w:val="22"/>
        </w:rPr>
        <w:t xml:space="preserve"> per hour</w:t>
      </w:r>
      <w:r w:rsidRPr="003021DF">
        <w:rPr>
          <w:sz w:val="22"/>
          <w:szCs w:val="22"/>
        </w:rPr>
        <w:t xml:space="preserve">) to </w:t>
      </w:r>
      <w:r w:rsidR="00C76853" w:rsidRPr="003021DF">
        <w:rPr>
          <w:sz w:val="22"/>
          <w:szCs w:val="22"/>
        </w:rPr>
        <w:t>retain each record of registration information, certification, and consent</w:t>
      </w:r>
      <w:r w:rsidRPr="003021DF">
        <w:rPr>
          <w:sz w:val="22"/>
          <w:szCs w:val="22"/>
        </w:rPr>
        <w:t xml:space="preserve"> for each newly enrolled</w:t>
      </w:r>
      <w:r w:rsidR="00620055" w:rsidRPr="003021DF">
        <w:rPr>
          <w:sz w:val="22"/>
          <w:szCs w:val="22"/>
        </w:rPr>
        <w:t xml:space="preserve"> hearing point-to-point video</w:t>
      </w:r>
      <w:r w:rsidRPr="003021DF">
        <w:rPr>
          <w:sz w:val="22"/>
          <w:szCs w:val="22"/>
        </w:rPr>
        <w:t xml:space="preserve"> user.  </w:t>
      </w:r>
    </w:p>
    <w:p w14:paraId="74C5EB1F" w14:textId="5187997E" w:rsidR="00B50D3B" w:rsidRPr="003021DF" w:rsidRDefault="00B50D3B" w:rsidP="00B50D3B">
      <w:pPr>
        <w:spacing w:after="120"/>
        <w:ind w:left="1080"/>
        <w:rPr>
          <w:sz w:val="22"/>
          <w:szCs w:val="22"/>
        </w:rPr>
      </w:pPr>
      <w:r w:rsidRPr="003021DF">
        <w:rPr>
          <w:sz w:val="22"/>
          <w:szCs w:val="22"/>
        </w:rPr>
        <w:t>50 hours x $6</w:t>
      </w:r>
      <w:r w:rsidR="00015DB0" w:rsidRPr="003021DF">
        <w:rPr>
          <w:sz w:val="22"/>
          <w:szCs w:val="22"/>
        </w:rPr>
        <w:t>5.88</w:t>
      </w:r>
      <w:r w:rsidRPr="003021DF">
        <w:rPr>
          <w:sz w:val="22"/>
          <w:szCs w:val="22"/>
        </w:rPr>
        <w:t xml:space="preserve"> / hour = $</w:t>
      </w:r>
      <w:r w:rsidR="00015DB0" w:rsidRPr="003021DF">
        <w:rPr>
          <w:sz w:val="22"/>
          <w:szCs w:val="22"/>
        </w:rPr>
        <w:t>3,294</w:t>
      </w:r>
    </w:p>
    <w:p w14:paraId="3B225CD3" w14:textId="7CCCEFB8" w:rsidR="00063706" w:rsidRPr="003021DF" w:rsidRDefault="00923252" w:rsidP="00B73E5B">
      <w:pPr>
        <w:spacing w:after="120"/>
        <w:ind w:left="1080" w:hanging="360"/>
        <w:rPr>
          <w:sz w:val="22"/>
          <w:szCs w:val="22"/>
        </w:rPr>
      </w:pPr>
      <w:r w:rsidRPr="003021DF">
        <w:rPr>
          <w:sz w:val="22"/>
          <w:szCs w:val="22"/>
        </w:rPr>
        <w:t xml:space="preserve">(7) </w:t>
      </w:r>
      <w:r w:rsidR="00762FAD" w:rsidRPr="003021DF">
        <w:rPr>
          <w:sz w:val="22"/>
          <w:szCs w:val="22"/>
        </w:rPr>
        <w:tab/>
      </w:r>
      <w:r w:rsidR="00A27F66" w:rsidRPr="003021DF">
        <w:rPr>
          <w:sz w:val="22"/>
          <w:szCs w:val="22"/>
        </w:rPr>
        <w:t xml:space="preserve">Registration and </w:t>
      </w:r>
      <w:r w:rsidR="00E6071A" w:rsidRPr="003021DF">
        <w:rPr>
          <w:sz w:val="22"/>
          <w:szCs w:val="22"/>
        </w:rPr>
        <w:t>T</w:t>
      </w:r>
      <w:r w:rsidR="00A27F66" w:rsidRPr="003021DF">
        <w:rPr>
          <w:sz w:val="22"/>
          <w:szCs w:val="22"/>
        </w:rPr>
        <w:t>ransmission to TRS</w:t>
      </w:r>
      <w:r w:rsidR="00E6071A" w:rsidRPr="003021DF">
        <w:rPr>
          <w:sz w:val="22"/>
          <w:szCs w:val="22"/>
        </w:rPr>
        <w:t>-</w:t>
      </w:r>
      <w:r w:rsidR="00A27F66" w:rsidRPr="003021DF">
        <w:rPr>
          <w:sz w:val="22"/>
          <w:szCs w:val="22"/>
        </w:rPr>
        <w:t>URD for</w:t>
      </w:r>
      <w:r w:rsidR="00762FAD" w:rsidRPr="003021DF">
        <w:rPr>
          <w:sz w:val="22"/>
          <w:szCs w:val="22"/>
        </w:rPr>
        <w:t xml:space="preserve"> Existing</w:t>
      </w:r>
      <w:r w:rsidR="00A27F66" w:rsidRPr="003021DF">
        <w:rPr>
          <w:sz w:val="22"/>
          <w:szCs w:val="22"/>
        </w:rPr>
        <w:t xml:space="preserve"> Enterprise and Public Videophones</w:t>
      </w:r>
    </w:p>
    <w:p w14:paraId="7A5749AC" w14:textId="2B654B4B" w:rsidR="00A27F66" w:rsidRPr="003021DF" w:rsidRDefault="009A6D38" w:rsidP="001E6B36">
      <w:pPr>
        <w:pStyle w:val="ListParagraph"/>
        <w:spacing w:after="120" w:line="240" w:lineRule="auto"/>
        <w:ind w:left="1080"/>
        <w:contextualSpacing w:val="0"/>
        <w:rPr>
          <w:rFonts w:ascii="Times New Roman" w:hAnsi="Times New Roman"/>
        </w:rPr>
      </w:pPr>
      <w:r w:rsidRPr="003021DF">
        <w:rPr>
          <w:rFonts w:ascii="Times New Roman" w:hAnsi="Times New Roman"/>
        </w:rPr>
        <w:t>A VRS provider for an</w:t>
      </w:r>
      <w:r w:rsidR="00762FAD" w:rsidRPr="003021DF">
        <w:rPr>
          <w:rFonts w:ascii="Times New Roman" w:hAnsi="Times New Roman"/>
        </w:rPr>
        <w:t xml:space="preserve"> existing</w:t>
      </w:r>
      <w:r w:rsidRPr="003021DF">
        <w:rPr>
          <w:rFonts w:ascii="Times New Roman" w:hAnsi="Times New Roman"/>
        </w:rPr>
        <w:t xml:space="preserve"> enterprise or public videophone will transmit to the TRS-UR</w:t>
      </w:r>
      <w:r w:rsidR="00E6071A" w:rsidRPr="003021DF">
        <w:rPr>
          <w:rFonts w:ascii="Times New Roman" w:hAnsi="Times New Roman"/>
        </w:rPr>
        <w:t>D</w:t>
      </w:r>
      <w:r w:rsidRPr="003021DF">
        <w:rPr>
          <w:rFonts w:ascii="Times New Roman" w:hAnsi="Times New Roman"/>
        </w:rPr>
        <w:t xml:space="preserve"> information such as the N</w:t>
      </w:r>
      <w:r w:rsidR="00E6071A" w:rsidRPr="003021DF">
        <w:rPr>
          <w:rFonts w:ascii="Times New Roman" w:hAnsi="Times New Roman"/>
        </w:rPr>
        <w:t xml:space="preserve">ANP number for the videophone, </w:t>
      </w:r>
      <w:r w:rsidRPr="003021DF">
        <w:rPr>
          <w:rFonts w:ascii="Times New Roman" w:hAnsi="Times New Roman"/>
        </w:rPr>
        <w:t xml:space="preserve">location, date of initiation of service, name of </w:t>
      </w:r>
      <w:r w:rsidR="00C55A52" w:rsidRPr="003021DF">
        <w:rPr>
          <w:rFonts w:ascii="Times New Roman" w:hAnsi="Times New Roman"/>
        </w:rPr>
        <w:t>an</w:t>
      </w:r>
      <w:r w:rsidR="00BC2357" w:rsidRPr="003021DF">
        <w:rPr>
          <w:rFonts w:ascii="Times New Roman" w:hAnsi="Times New Roman"/>
        </w:rPr>
        <w:t xml:space="preserve"> individual</w:t>
      </w:r>
      <w:r w:rsidRPr="003021DF">
        <w:rPr>
          <w:rFonts w:ascii="Times New Roman" w:hAnsi="Times New Roman"/>
        </w:rPr>
        <w:t xml:space="preserve"> responsible for maintaining the videophone</w:t>
      </w:r>
      <w:r w:rsidR="00BC2357" w:rsidRPr="003021DF">
        <w:rPr>
          <w:rFonts w:ascii="Times New Roman" w:hAnsi="Times New Roman"/>
        </w:rPr>
        <w:t>,</w:t>
      </w:r>
      <w:r w:rsidRPr="003021DF">
        <w:rPr>
          <w:rFonts w:ascii="Times New Roman" w:hAnsi="Times New Roman"/>
        </w:rPr>
        <w:t xml:space="preserve"> the certification of the responsible</w:t>
      </w:r>
      <w:r w:rsidR="00BC2357" w:rsidRPr="003021DF">
        <w:rPr>
          <w:rFonts w:ascii="Times New Roman" w:hAnsi="Times New Roman"/>
        </w:rPr>
        <w:t xml:space="preserve"> individual</w:t>
      </w:r>
      <w:r w:rsidRPr="003021DF">
        <w:rPr>
          <w:rFonts w:ascii="Times New Roman" w:hAnsi="Times New Roman"/>
        </w:rPr>
        <w:t xml:space="preserve"> as to the</w:t>
      </w:r>
      <w:r w:rsidR="00BC2357" w:rsidRPr="003021DF">
        <w:rPr>
          <w:rFonts w:ascii="Times New Roman" w:hAnsi="Times New Roman"/>
        </w:rPr>
        <w:t xml:space="preserve"> individual’s</w:t>
      </w:r>
      <w:r w:rsidRPr="003021DF">
        <w:rPr>
          <w:rFonts w:ascii="Times New Roman" w:hAnsi="Times New Roman"/>
        </w:rPr>
        <w:t xml:space="preserve"> knowledge about the videophone, the costs, and for enterprise phones, taking reasonable efforts to ensure only eligible VRS users use the enterprise videophone</w:t>
      </w:r>
      <w:r w:rsidR="000F1809" w:rsidRPr="003021DF">
        <w:rPr>
          <w:rFonts w:ascii="Times New Roman" w:hAnsi="Times New Roman"/>
        </w:rPr>
        <w:t xml:space="preserve">, and consent of the responsible </w:t>
      </w:r>
      <w:r w:rsidR="00BC2357" w:rsidRPr="003021DF">
        <w:rPr>
          <w:rFonts w:ascii="Times New Roman" w:hAnsi="Times New Roman"/>
        </w:rPr>
        <w:t>individual</w:t>
      </w:r>
      <w:r w:rsidR="000F1809" w:rsidRPr="003021DF">
        <w:rPr>
          <w:rFonts w:ascii="Times New Roman" w:hAnsi="Times New Roman"/>
        </w:rPr>
        <w:t xml:space="preserve"> for the provider to transmit the information to the TRS-URD administrator</w:t>
      </w:r>
      <w:r w:rsidRPr="003021DF">
        <w:rPr>
          <w:rFonts w:ascii="Times New Roman" w:hAnsi="Times New Roman"/>
        </w:rPr>
        <w:t>.</w:t>
      </w:r>
    </w:p>
    <w:p w14:paraId="6671A7D4" w14:textId="68064260" w:rsidR="009A6D38" w:rsidRPr="003021DF" w:rsidRDefault="009A6D38" w:rsidP="001E6B36">
      <w:pPr>
        <w:spacing w:after="120"/>
        <w:ind w:left="1080"/>
        <w:rPr>
          <w:sz w:val="22"/>
          <w:szCs w:val="22"/>
        </w:rPr>
      </w:pPr>
      <w:r w:rsidRPr="003021DF">
        <w:rPr>
          <w:sz w:val="22"/>
          <w:szCs w:val="22"/>
        </w:rPr>
        <w:t xml:space="preserve">The Commission estimates that there </w:t>
      </w:r>
      <w:r w:rsidR="00075530" w:rsidRPr="003021DF">
        <w:rPr>
          <w:sz w:val="22"/>
          <w:szCs w:val="22"/>
        </w:rPr>
        <w:t>are</w:t>
      </w:r>
      <w:r w:rsidRPr="003021DF">
        <w:rPr>
          <w:sz w:val="22"/>
          <w:szCs w:val="22"/>
        </w:rPr>
        <w:t xml:space="preserve"> 5 VRS provider respondents.</w:t>
      </w:r>
    </w:p>
    <w:p w14:paraId="34E311E1" w14:textId="532D5DAD" w:rsidR="009A6D38" w:rsidRPr="003021DF" w:rsidRDefault="009A6D38" w:rsidP="001E6B36">
      <w:pPr>
        <w:pStyle w:val="ListParagraph"/>
        <w:spacing w:after="120"/>
        <w:ind w:left="1080"/>
        <w:rPr>
          <w:rFonts w:ascii="Times New Roman" w:hAnsi="Times New Roman"/>
          <w:b/>
        </w:rPr>
      </w:pPr>
      <w:r w:rsidRPr="003021DF">
        <w:rPr>
          <w:rFonts w:ascii="Times New Roman" w:hAnsi="Times New Roman"/>
          <w:b/>
        </w:rPr>
        <w:t>ANNUAL</w:t>
      </w:r>
      <w:r w:rsidR="00C47B4F" w:rsidRPr="003021DF">
        <w:rPr>
          <w:rFonts w:ascii="Times New Roman" w:hAnsi="Times New Roman"/>
          <w:b/>
        </w:rPr>
        <w:t>IZED</w:t>
      </w:r>
      <w:r w:rsidRPr="003021DF">
        <w:rPr>
          <w:rFonts w:ascii="Times New Roman" w:hAnsi="Times New Roman"/>
          <w:b/>
        </w:rPr>
        <w:t xml:space="preserve"> NUMBER OF RESPONDENTS: </w:t>
      </w:r>
      <w:r w:rsidR="00E6071A" w:rsidRPr="003021DF">
        <w:rPr>
          <w:rFonts w:ascii="Times New Roman" w:hAnsi="Times New Roman"/>
          <w:b/>
        </w:rPr>
        <w:t xml:space="preserve"> </w:t>
      </w:r>
      <w:r w:rsidR="00C47B4F" w:rsidRPr="003021DF">
        <w:rPr>
          <w:rFonts w:ascii="Times New Roman" w:hAnsi="Times New Roman"/>
          <w:b/>
        </w:rPr>
        <w:t>2</w:t>
      </w:r>
    </w:p>
    <w:p w14:paraId="50F86A1C" w14:textId="57EC3CCA" w:rsidR="009A6D38" w:rsidRPr="003021DF" w:rsidRDefault="009A6D38" w:rsidP="001E6B36">
      <w:pPr>
        <w:pStyle w:val="ListParagraph"/>
        <w:spacing w:after="120" w:line="240" w:lineRule="auto"/>
        <w:ind w:left="1080"/>
        <w:contextualSpacing w:val="0"/>
        <w:rPr>
          <w:rFonts w:ascii="Times New Roman" w:hAnsi="Times New Roman"/>
        </w:rPr>
      </w:pPr>
      <w:r w:rsidRPr="003021DF">
        <w:rPr>
          <w:rFonts w:ascii="Times New Roman" w:hAnsi="Times New Roman"/>
        </w:rPr>
        <w:t>5 VRS providers</w:t>
      </w:r>
      <w:r w:rsidR="00D505F8" w:rsidRPr="003021DF">
        <w:rPr>
          <w:rStyle w:val="FootnoteReference"/>
          <w:rFonts w:ascii="Times New Roman" w:hAnsi="Times New Roman"/>
        </w:rPr>
        <w:footnoteReference w:id="63"/>
      </w:r>
      <w:r w:rsidR="00C47B4F" w:rsidRPr="003021DF">
        <w:rPr>
          <w:rFonts w:ascii="Times New Roman" w:hAnsi="Times New Roman"/>
        </w:rPr>
        <w:t xml:space="preserve"> / 3 = </w:t>
      </w:r>
      <w:r w:rsidR="003E0DC3" w:rsidRPr="003021DF">
        <w:rPr>
          <w:rFonts w:ascii="Times New Roman" w:hAnsi="Times New Roman"/>
        </w:rPr>
        <w:t>1.67</w:t>
      </w:r>
      <w:r w:rsidR="00C47B4F" w:rsidRPr="003021DF">
        <w:rPr>
          <w:rFonts w:ascii="Times New Roman" w:hAnsi="Times New Roman"/>
        </w:rPr>
        <w:t xml:space="preserve"> (rounded</w:t>
      </w:r>
      <w:r w:rsidR="003E0DC3" w:rsidRPr="003021DF">
        <w:rPr>
          <w:rFonts w:ascii="Times New Roman" w:hAnsi="Times New Roman"/>
        </w:rPr>
        <w:t xml:space="preserve"> to 2</w:t>
      </w:r>
      <w:r w:rsidR="00C47B4F" w:rsidRPr="003021DF">
        <w:rPr>
          <w:rFonts w:ascii="Times New Roman" w:hAnsi="Times New Roman"/>
        </w:rPr>
        <w:t>)</w:t>
      </w:r>
    </w:p>
    <w:p w14:paraId="5BE78D8E" w14:textId="0E6F98E8" w:rsidR="009A6D38" w:rsidRPr="003021DF" w:rsidRDefault="009A6D38" w:rsidP="00693706">
      <w:pPr>
        <w:pStyle w:val="ListParagraph"/>
        <w:spacing w:after="0" w:line="240" w:lineRule="auto"/>
        <w:ind w:left="1080"/>
        <w:contextualSpacing w:val="0"/>
        <w:rPr>
          <w:rFonts w:ascii="Times New Roman" w:hAnsi="Times New Roman"/>
          <w:b/>
        </w:rPr>
      </w:pPr>
      <w:r w:rsidRPr="003021DF">
        <w:rPr>
          <w:rFonts w:ascii="Times New Roman" w:hAnsi="Times New Roman"/>
          <w:b/>
        </w:rPr>
        <w:t>ANNUAL</w:t>
      </w:r>
      <w:r w:rsidR="007C64DF" w:rsidRPr="003021DF">
        <w:rPr>
          <w:rFonts w:ascii="Times New Roman" w:hAnsi="Times New Roman"/>
          <w:b/>
        </w:rPr>
        <w:t>IZED</w:t>
      </w:r>
      <w:r w:rsidRPr="003021DF">
        <w:rPr>
          <w:rFonts w:ascii="Times New Roman" w:hAnsi="Times New Roman"/>
          <w:b/>
        </w:rPr>
        <w:t xml:space="preserve"> NUMBER OF RESPONSES:  </w:t>
      </w:r>
      <w:r w:rsidR="0068418D" w:rsidRPr="003021DF">
        <w:rPr>
          <w:rFonts w:ascii="Times New Roman" w:hAnsi="Times New Roman"/>
          <w:b/>
        </w:rPr>
        <w:t>18</w:t>
      </w:r>
      <w:r w:rsidR="00762FAD" w:rsidRPr="003021DF">
        <w:rPr>
          <w:rFonts w:ascii="Times New Roman" w:hAnsi="Times New Roman"/>
          <w:b/>
        </w:rPr>
        <w:t>,0</w:t>
      </w:r>
      <w:r w:rsidR="00E6071A" w:rsidRPr="003021DF">
        <w:rPr>
          <w:rFonts w:ascii="Times New Roman" w:hAnsi="Times New Roman"/>
          <w:b/>
        </w:rPr>
        <w:t>00</w:t>
      </w:r>
    </w:p>
    <w:p w14:paraId="64152431" w14:textId="4AEB606F" w:rsidR="00E6071A" w:rsidRPr="003021DF" w:rsidRDefault="00E6071A" w:rsidP="00693706">
      <w:pPr>
        <w:pStyle w:val="ListParagraph"/>
        <w:spacing w:after="0" w:line="240" w:lineRule="auto"/>
        <w:ind w:left="1080"/>
        <w:contextualSpacing w:val="0"/>
        <w:rPr>
          <w:rFonts w:ascii="Times New Roman" w:hAnsi="Times New Roman"/>
        </w:rPr>
      </w:pPr>
      <w:r w:rsidRPr="003021DF">
        <w:rPr>
          <w:rFonts w:ascii="Times New Roman" w:hAnsi="Times New Roman"/>
        </w:rPr>
        <w:t xml:space="preserve">The Commission estimates that there </w:t>
      </w:r>
      <w:r w:rsidR="00762FAD" w:rsidRPr="003021DF">
        <w:rPr>
          <w:rFonts w:ascii="Times New Roman" w:hAnsi="Times New Roman"/>
        </w:rPr>
        <w:t xml:space="preserve">are </w:t>
      </w:r>
      <w:r w:rsidR="00FE534E" w:rsidRPr="003021DF">
        <w:rPr>
          <w:rFonts w:ascii="Times New Roman" w:hAnsi="Times New Roman"/>
        </w:rPr>
        <w:t>approximately</w:t>
      </w:r>
      <w:r w:rsidRPr="003021DF">
        <w:rPr>
          <w:rFonts w:ascii="Times New Roman" w:hAnsi="Times New Roman"/>
        </w:rPr>
        <w:t xml:space="preserve"> </w:t>
      </w:r>
      <w:r w:rsidR="0068418D" w:rsidRPr="003021DF">
        <w:rPr>
          <w:rFonts w:ascii="Times New Roman" w:hAnsi="Times New Roman"/>
        </w:rPr>
        <w:t>54</w:t>
      </w:r>
      <w:r w:rsidR="00762FAD" w:rsidRPr="003021DF">
        <w:rPr>
          <w:rFonts w:ascii="Times New Roman" w:hAnsi="Times New Roman"/>
        </w:rPr>
        <w:t>,</w:t>
      </w:r>
      <w:r w:rsidR="00FE534E" w:rsidRPr="003021DF">
        <w:rPr>
          <w:rFonts w:ascii="Times New Roman" w:hAnsi="Times New Roman"/>
        </w:rPr>
        <w:t>0</w:t>
      </w:r>
      <w:r w:rsidRPr="003021DF">
        <w:rPr>
          <w:rFonts w:ascii="Times New Roman" w:hAnsi="Times New Roman"/>
        </w:rPr>
        <w:t xml:space="preserve">00 </w:t>
      </w:r>
      <w:r w:rsidR="00762FAD" w:rsidRPr="003021DF">
        <w:rPr>
          <w:rFonts w:ascii="Times New Roman" w:hAnsi="Times New Roman"/>
        </w:rPr>
        <w:t>existing</w:t>
      </w:r>
      <w:r w:rsidRPr="003021DF">
        <w:rPr>
          <w:rFonts w:ascii="Times New Roman" w:hAnsi="Times New Roman"/>
        </w:rPr>
        <w:t xml:space="preserve"> enterprise and public videophones</w:t>
      </w:r>
      <w:r w:rsidR="009C7E46" w:rsidRPr="003021DF">
        <w:rPr>
          <w:rFonts w:ascii="Times New Roman" w:hAnsi="Times New Roman"/>
        </w:rPr>
        <w:t>, and thus</w:t>
      </w:r>
      <w:r w:rsidR="00FE534E" w:rsidRPr="003021DF">
        <w:rPr>
          <w:rFonts w:ascii="Times New Roman" w:hAnsi="Times New Roman"/>
        </w:rPr>
        <w:t xml:space="preserve"> </w:t>
      </w:r>
      <w:r w:rsidR="0068418D" w:rsidRPr="003021DF">
        <w:rPr>
          <w:rFonts w:ascii="Times New Roman" w:hAnsi="Times New Roman"/>
        </w:rPr>
        <w:t>10,8</w:t>
      </w:r>
      <w:r w:rsidR="009C7E46" w:rsidRPr="003021DF">
        <w:rPr>
          <w:rFonts w:ascii="Times New Roman" w:hAnsi="Times New Roman"/>
        </w:rPr>
        <w:t>00 responses</w:t>
      </w:r>
      <w:r w:rsidR="00FE534E" w:rsidRPr="003021DF">
        <w:rPr>
          <w:rFonts w:ascii="Times New Roman" w:hAnsi="Times New Roman"/>
        </w:rPr>
        <w:t xml:space="preserve"> on average</w:t>
      </w:r>
      <w:r w:rsidRPr="003021DF">
        <w:rPr>
          <w:rFonts w:ascii="Times New Roman" w:hAnsi="Times New Roman"/>
        </w:rPr>
        <w:t xml:space="preserve"> for each of the respondents.</w:t>
      </w:r>
      <w:r w:rsidR="007C64DF" w:rsidRPr="003021DF">
        <w:rPr>
          <w:rFonts w:ascii="Times New Roman" w:hAnsi="Times New Roman"/>
        </w:rPr>
        <w:t xml:space="preserve">  This is a one-time burden</w:t>
      </w:r>
      <w:r w:rsidR="006275AF" w:rsidRPr="003021DF">
        <w:rPr>
          <w:rFonts w:ascii="Times New Roman" w:hAnsi="Times New Roman"/>
        </w:rPr>
        <w:t>.</w:t>
      </w:r>
    </w:p>
    <w:p w14:paraId="3A56FAD2" w14:textId="53133C17" w:rsidR="009A6D38" w:rsidRPr="003021DF" w:rsidRDefault="00E6071A" w:rsidP="001E6B36">
      <w:pPr>
        <w:pStyle w:val="ListParagraph"/>
        <w:spacing w:after="120" w:line="240" w:lineRule="auto"/>
        <w:ind w:left="1080"/>
        <w:contextualSpacing w:val="0"/>
        <w:rPr>
          <w:rFonts w:ascii="Times New Roman" w:hAnsi="Times New Roman"/>
        </w:rPr>
      </w:pPr>
      <w:r w:rsidRPr="003021DF">
        <w:rPr>
          <w:rFonts w:ascii="Times New Roman" w:hAnsi="Times New Roman"/>
        </w:rPr>
        <w:t xml:space="preserve">5 respondents x </w:t>
      </w:r>
      <w:r w:rsidR="0068418D" w:rsidRPr="003021DF">
        <w:rPr>
          <w:rFonts w:ascii="Times New Roman" w:hAnsi="Times New Roman"/>
        </w:rPr>
        <w:t>10,8</w:t>
      </w:r>
      <w:r w:rsidRPr="003021DF">
        <w:rPr>
          <w:rFonts w:ascii="Times New Roman" w:hAnsi="Times New Roman"/>
        </w:rPr>
        <w:t xml:space="preserve">00 </w:t>
      </w:r>
      <w:r w:rsidR="009C7E46" w:rsidRPr="003021DF">
        <w:rPr>
          <w:rFonts w:ascii="Times New Roman" w:hAnsi="Times New Roman"/>
        </w:rPr>
        <w:t>responses</w:t>
      </w:r>
      <w:r w:rsidRPr="003021DF">
        <w:rPr>
          <w:rFonts w:ascii="Times New Roman" w:hAnsi="Times New Roman"/>
        </w:rPr>
        <w:t xml:space="preserve"> = </w:t>
      </w:r>
      <w:r w:rsidR="0068418D" w:rsidRPr="003021DF">
        <w:rPr>
          <w:rFonts w:ascii="Times New Roman" w:hAnsi="Times New Roman"/>
        </w:rPr>
        <w:t>54</w:t>
      </w:r>
      <w:r w:rsidR="00762FAD" w:rsidRPr="003021DF">
        <w:rPr>
          <w:rFonts w:ascii="Times New Roman" w:hAnsi="Times New Roman"/>
        </w:rPr>
        <w:t>,0</w:t>
      </w:r>
      <w:r w:rsidRPr="003021DF">
        <w:rPr>
          <w:rFonts w:ascii="Times New Roman" w:hAnsi="Times New Roman"/>
        </w:rPr>
        <w:t xml:space="preserve">00 </w:t>
      </w:r>
      <w:r w:rsidR="009C7E46" w:rsidRPr="003021DF">
        <w:rPr>
          <w:rFonts w:ascii="Times New Roman" w:hAnsi="Times New Roman"/>
        </w:rPr>
        <w:t>responses</w:t>
      </w:r>
      <w:r w:rsidR="007C64DF" w:rsidRPr="003021DF">
        <w:rPr>
          <w:rFonts w:ascii="Times New Roman" w:hAnsi="Times New Roman"/>
        </w:rPr>
        <w:t xml:space="preserve"> (one-time burden) / 3 = </w:t>
      </w:r>
      <w:r w:rsidR="0068418D" w:rsidRPr="003021DF">
        <w:rPr>
          <w:rFonts w:ascii="Times New Roman" w:hAnsi="Times New Roman"/>
        </w:rPr>
        <w:t>18</w:t>
      </w:r>
      <w:r w:rsidR="007C64DF" w:rsidRPr="003021DF">
        <w:rPr>
          <w:rFonts w:ascii="Times New Roman" w:hAnsi="Times New Roman"/>
        </w:rPr>
        <w:t>,000 responses annu</w:t>
      </w:r>
      <w:r w:rsidR="006275AF" w:rsidRPr="003021DF">
        <w:rPr>
          <w:rFonts w:ascii="Times New Roman" w:hAnsi="Times New Roman"/>
        </w:rPr>
        <w:t>a</w:t>
      </w:r>
      <w:r w:rsidR="007C64DF" w:rsidRPr="003021DF">
        <w:rPr>
          <w:rFonts w:ascii="Times New Roman" w:hAnsi="Times New Roman"/>
        </w:rPr>
        <w:t xml:space="preserve">lized </w:t>
      </w:r>
    </w:p>
    <w:p w14:paraId="593857C6" w14:textId="23F50DC8" w:rsidR="009A6D38" w:rsidRPr="003021DF" w:rsidRDefault="00E6071A" w:rsidP="00693706">
      <w:pPr>
        <w:pStyle w:val="ListParagraph"/>
        <w:spacing w:after="0" w:line="240" w:lineRule="auto"/>
        <w:ind w:left="1080"/>
        <w:contextualSpacing w:val="0"/>
        <w:rPr>
          <w:rFonts w:ascii="Times New Roman" w:hAnsi="Times New Roman"/>
          <w:b/>
        </w:rPr>
      </w:pPr>
      <w:r w:rsidRPr="003021DF">
        <w:rPr>
          <w:rFonts w:ascii="Times New Roman" w:hAnsi="Times New Roman"/>
          <w:b/>
        </w:rPr>
        <w:t>ANNUAL</w:t>
      </w:r>
      <w:r w:rsidR="00964333" w:rsidRPr="003021DF">
        <w:rPr>
          <w:rFonts w:ascii="Times New Roman" w:hAnsi="Times New Roman"/>
          <w:b/>
        </w:rPr>
        <w:t>IZED</w:t>
      </w:r>
      <w:r w:rsidRPr="003021DF">
        <w:rPr>
          <w:rFonts w:ascii="Times New Roman" w:hAnsi="Times New Roman"/>
          <w:b/>
        </w:rPr>
        <w:t xml:space="preserve"> BURDEN HOURS:  </w:t>
      </w:r>
      <w:r w:rsidR="00B314DF" w:rsidRPr="003021DF">
        <w:rPr>
          <w:rFonts w:ascii="Times New Roman" w:hAnsi="Times New Roman"/>
          <w:b/>
        </w:rPr>
        <w:t>18</w:t>
      </w:r>
      <w:r w:rsidR="00964333" w:rsidRPr="003021DF">
        <w:rPr>
          <w:rFonts w:ascii="Times New Roman" w:hAnsi="Times New Roman"/>
          <w:b/>
        </w:rPr>
        <w:t>,00</w:t>
      </w:r>
      <w:r w:rsidRPr="003021DF">
        <w:rPr>
          <w:rFonts w:ascii="Times New Roman" w:hAnsi="Times New Roman"/>
          <w:b/>
        </w:rPr>
        <w:t>0 hours</w:t>
      </w:r>
    </w:p>
    <w:p w14:paraId="7FA12A28" w14:textId="0B1E79D1" w:rsidR="00E6071A" w:rsidRPr="003021DF" w:rsidRDefault="00E6071A" w:rsidP="00693706">
      <w:pPr>
        <w:pStyle w:val="ListParagraph"/>
        <w:spacing w:after="0" w:line="240" w:lineRule="auto"/>
        <w:ind w:left="1080"/>
        <w:contextualSpacing w:val="0"/>
        <w:rPr>
          <w:rFonts w:ascii="Times New Roman" w:hAnsi="Times New Roman"/>
        </w:rPr>
      </w:pPr>
      <w:r w:rsidRPr="003021DF">
        <w:rPr>
          <w:rFonts w:ascii="Times New Roman" w:hAnsi="Times New Roman"/>
        </w:rPr>
        <w:t xml:space="preserve">The Commission estimates that each respondent will spend </w:t>
      </w:r>
      <w:r w:rsidR="007C64DF" w:rsidRPr="003021DF">
        <w:rPr>
          <w:rFonts w:ascii="Times New Roman" w:hAnsi="Times New Roman"/>
        </w:rPr>
        <w:t>1</w:t>
      </w:r>
      <w:r w:rsidRPr="003021DF">
        <w:rPr>
          <w:rFonts w:ascii="Times New Roman" w:hAnsi="Times New Roman"/>
        </w:rPr>
        <w:t xml:space="preserve"> hour obtaining and transmitting the information to the TRS-URD for each videophone.</w:t>
      </w:r>
      <w:r w:rsidR="00BC2357" w:rsidRPr="003021DF">
        <w:rPr>
          <w:rStyle w:val="FootnoteReference"/>
          <w:rFonts w:ascii="Times New Roman" w:hAnsi="Times New Roman"/>
        </w:rPr>
        <w:footnoteReference w:id="64"/>
      </w:r>
    </w:p>
    <w:p w14:paraId="1C9B2DF9" w14:textId="48FFB358" w:rsidR="00E6071A" w:rsidRPr="003021DF" w:rsidRDefault="00B314DF" w:rsidP="00693706">
      <w:pPr>
        <w:pStyle w:val="ListParagraph"/>
        <w:spacing w:after="120" w:line="240" w:lineRule="auto"/>
        <w:ind w:left="1080"/>
        <w:contextualSpacing w:val="0"/>
        <w:rPr>
          <w:rFonts w:ascii="Times New Roman" w:hAnsi="Times New Roman"/>
        </w:rPr>
      </w:pPr>
      <w:r w:rsidRPr="003021DF">
        <w:rPr>
          <w:rFonts w:ascii="Times New Roman" w:hAnsi="Times New Roman"/>
        </w:rPr>
        <w:t>54</w:t>
      </w:r>
      <w:r w:rsidR="00762FAD" w:rsidRPr="003021DF">
        <w:rPr>
          <w:rFonts w:ascii="Times New Roman" w:hAnsi="Times New Roman"/>
        </w:rPr>
        <w:t>,0</w:t>
      </w:r>
      <w:r w:rsidR="00E6071A" w:rsidRPr="003021DF">
        <w:rPr>
          <w:rFonts w:ascii="Times New Roman" w:hAnsi="Times New Roman"/>
        </w:rPr>
        <w:t xml:space="preserve">00 </w:t>
      </w:r>
      <w:r w:rsidR="004366F6" w:rsidRPr="003021DF">
        <w:rPr>
          <w:rFonts w:ascii="Times New Roman" w:hAnsi="Times New Roman"/>
        </w:rPr>
        <w:t>responses</w:t>
      </w:r>
      <w:r w:rsidR="00E6071A" w:rsidRPr="003021DF">
        <w:rPr>
          <w:rFonts w:ascii="Times New Roman" w:hAnsi="Times New Roman"/>
        </w:rPr>
        <w:t xml:space="preserve"> x </w:t>
      </w:r>
      <w:r w:rsidR="00964333" w:rsidRPr="003021DF">
        <w:rPr>
          <w:rFonts w:ascii="Times New Roman" w:hAnsi="Times New Roman"/>
        </w:rPr>
        <w:t>1</w:t>
      </w:r>
      <w:r w:rsidR="00E6071A" w:rsidRPr="003021DF">
        <w:rPr>
          <w:rFonts w:ascii="Times New Roman" w:hAnsi="Times New Roman"/>
        </w:rPr>
        <w:t xml:space="preserve"> hour / </w:t>
      </w:r>
      <w:r w:rsidR="004366F6" w:rsidRPr="003021DF">
        <w:rPr>
          <w:rFonts w:ascii="Times New Roman" w:hAnsi="Times New Roman"/>
        </w:rPr>
        <w:t>response</w:t>
      </w:r>
      <w:r w:rsidR="00E6071A" w:rsidRPr="003021DF">
        <w:rPr>
          <w:rFonts w:ascii="Times New Roman" w:hAnsi="Times New Roman"/>
        </w:rPr>
        <w:t xml:space="preserve"> = </w:t>
      </w:r>
      <w:r w:rsidRPr="003021DF">
        <w:rPr>
          <w:rFonts w:ascii="Times New Roman" w:hAnsi="Times New Roman"/>
        </w:rPr>
        <w:t>54</w:t>
      </w:r>
      <w:r w:rsidR="00762FAD" w:rsidRPr="003021DF">
        <w:rPr>
          <w:rFonts w:ascii="Times New Roman" w:hAnsi="Times New Roman"/>
        </w:rPr>
        <w:t>,00</w:t>
      </w:r>
      <w:r w:rsidR="00E6071A" w:rsidRPr="003021DF">
        <w:rPr>
          <w:rFonts w:ascii="Times New Roman" w:hAnsi="Times New Roman"/>
        </w:rPr>
        <w:t>0 hours</w:t>
      </w:r>
      <w:r w:rsidR="00964333" w:rsidRPr="003021DF">
        <w:rPr>
          <w:rFonts w:ascii="Times New Roman" w:hAnsi="Times New Roman"/>
        </w:rPr>
        <w:t xml:space="preserve"> (one-time burden) / 3 = </w:t>
      </w:r>
      <w:r w:rsidRPr="003021DF">
        <w:rPr>
          <w:rFonts w:ascii="Times New Roman" w:hAnsi="Times New Roman"/>
        </w:rPr>
        <w:t>18</w:t>
      </w:r>
      <w:r w:rsidR="00964333" w:rsidRPr="003021DF">
        <w:rPr>
          <w:rFonts w:ascii="Times New Roman" w:hAnsi="Times New Roman"/>
        </w:rPr>
        <w:t>,000 hours annualized</w:t>
      </w:r>
    </w:p>
    <w:p w14:paraId="57C200A5" w14:textId="0BDF6EFC" w:rsidR="009D3ABA" w:rsidRPr="003021DF" w:rsidRDefault="00E6071A" w:rsidP="001E6B36">
      <w:pPr>
        <w:pStyle w:val="ListParagraph"/>
        <w:spacing w:after="0" w:line="240" w:lineRule="auto"/>
        <w:ind w:left="1080"/>
        <w:contextualSpacing w:val="0"/>
        <w:rPr>
          <w:rFonts w:ascii="Times New Roman" w:hAnsi="Times New Roman"/>
          <w:b/>
        </w:rPr>
      </w:pPr>
      <w:r w:rsidRPr="003021DF">
        <w:rPr>
          <w:rFonts w:ascii="Times New Roman" w:hAnsi="Times New Roman"/>
          <w:b/>
        </w:rPr>
        <w:t>ANNUAL</w:t>
      </w:r>
      <w:r w:rsidR="009C7E46" w:rsidRPr="003021DF">
        <w:rPr>
          <w:rFonts w:ascii="Times New Roman" w:hAnsi="Times New Roman"/>
          <w:b/>
        </w:rPr>
        <w:t>IZED</w:t>
      </w:r>
      <w:r w:rsidRPr="003021DF">
        <w:rPr>
          <w:rFonts w:ascii="Times New Roman" w:hAnsi="Times New Roman"/>
          <w:b/>
        </w:rPr>
        <w:t xml:space="preserve"> IN-HOUSE COST:  </w:t>
      </w:r>
      <w:r w:rsidR="001E6B36" w:rsidRPr="003021DF">
        <w:rPr>
          <w:rFonts w:ascii="Times New Roman" w:hAnsi="Times New Roman"/>
          <w:b/>
        </w:rPr>
        <w:t>$</w:t>
      </w:r>
      <w:r w:rsidR="00DC2EE0" w:rsidRPr="003021DF">
        <w:rPr>
          <w:rFonts w:ascii="Times New Roman" w:hAnsi="Times New Roman"/>
          <w:b/>
        </w:rPr>
        <w:t>1</w:t>
      </w:r>
      <w:r w:rsidR="0023787E" w:rsidRPr="003021DF">
        <w:rPr>
          <w:rFonts w:ascii="Times New Roman" w:hAnsi="Times New Roman"/>
          <w:b/>
        </w:rPr>
        <w:t>,</w:t>
      </w:r>
      <w:r w:rsidR="00DC2EE0" w:rsidRPr="003021DF">
        <w:rPr>
          <w:rFonts w:ascii="Times New Roman" w:hAnsi="Times New Roman"/>
          <w:b/>
        </w:rPr>
        <w:t>18</w:t>
      </w:r>
      <w:r w:rsidR="0023787E" w:rsidRPr="003021DF">
        <w:rPr>
          <w:rFonts w:ascii="Times New Roman" w:hAnsi="Times New Roman"/>
          <w:b/>
        </w:rPr>
        <w:t>5,840</w:t>
      </w:r>
    </w:p>
    <w:p w14:paraId="5FEAEBC0" w14:textId="15B16CF3" w:rsidR="001E6B36" w:rsidRPr="003021DF" w:rsidRDefault="001E6B36" w:rsidP="001E6B36">
      <w:pPr>
        <w:spacing w:after="0"/>
        <w:ind w:left="1080"/>
        <w:rPr>
          <w:sz w:val="22"/>
          <w:szCs w:val="22"/>
        </w:rPr>
      </w:pPr>
      <w:r w:rsidRPr="003021DF">
        <w:rPr>
          <w:sz w:val="22"/>
          <w:szCs w:val="22"/>
        </w:rPr>
        <w:t>The Commission assumes that respondents will use in-house personnel whose pay is comparable to senior-level federal employees (GS-14/5 at $6</w:t>
      </w:r>
      <w:r w:rsidR="002D2488" w:rsidRPr="003021DF">
        <w:rPr>
          <w:sz w:val="22"/>
          <w:szCs w:val="22"/>
        </w:rPr>
        <w:t>5.88</w:t>
      </w:r>
      <w:r w:rsidRPr="003021DF">
        <w:rPr>
          <w:sz w:val="22"/>
          <w:szCs w:val="22"/>
        </w:rPr>
        <w:t xml:space="preserve"> per hour) to collect and submit the required information for each </w:t>
      </w:r>
      <w:r w:rsidR="00CC09A5" w:rsidRPr="003021DF">
        <w:rPr>
          <w:sz w:val="22"/>
          <w:szCs w:val="22"/>
        </w:rPr>
        <w:t>videophone</w:t>
      </w:r>
      <w:r w:rsidRPr="003021DF">
        <w:rPr>
          <w:sz w:val="22"/>
          <w:szCs w:val="22"/>
        </w:rPr>
        <w:t xml:space="preserve">.  </w:t>
      </w:r>
    </w:p>
    <w:p w14:paraId="0227CB99" w14:textId="62D42AB1" w:rsidR="00762FAD" w:rsidRPr="003021DF" w:rsidRDefault="00B314DF" w:rsidP="00762FAD">
      <w:pPr>
        <w:pStyle w:val="ListParagraph"/>
        <w:spacing w:after="120" w:line="240" w:lineRule="auto"/>
        <w:ind w:left="1080"/>
        <w:contextualSpacing w:val="0"/>
        <w:rPr>
          <w:rFonts w:ascii="Times New Roman" w:hAnsi="Times New Roman"/>
        </w:rPr>
      </w:pPr>
      <w:r w:rsidRPr="003021DF">
        <w:rPr>
          <w:rFonts w:ascii="Times New Roman" w:hAnsi="Times New Roman"/>
        </w:rPr>
        <w:t>18</w:t>
      </w:r>
      <w:r w:rsidR="00762FAD" w:rsidRPr="003021DF">
        <w:rPr>
          <w:rFonts w:ascii="Times New Roman" w:hAnsi="Times New Roman"/>
        </w:rPr>
        <w:t>,00</w:t>
      </w:r>
      <w:r w:rsidR="001E6B36" w:rsidRPr="003021DF">
        <w:rPr>
          <w:rFonts w:ascii="Times New Roman" w:hAnsi="Times New Roman"/>
        </w:rPr>
        <w:t>0 hours</w:t>
      </w:r>
      <w:r w:rsidR="009C7E46" w:rsidRPr="003021DF">
        <w:rPr>
          <w:rFonts w:ascii="Times New Roman" w:hAnsi="Times New Roman"/>
        </w:rPr>
        <w:t xml:space="preserve"> annualized</w:t>
      </w:r>
      <w:r w:rsidR="001E6B36" w:rsidRPr="003021DF">
        <w:rPr>
          <w:rFonts w:ascii="Times New Roman" w:hAnsi="Times New Roman"/>
        </w:rPr>
        <w:t xml:space="preserve"> x $6</w:t>
      </w:r>
      <w:r w:rsidR="002D2488" w:rsidRPr="003021DF">
        <w:rPr>
          <w:rFonts w:ascii="Times New Roman" w:hAnsi="Times New Roman"/>
        </w:rPr>
        <w:t>5.88</w:t>
      </w:r>
      <w:r w:rsidR="001E6B36" w:rsidRPr="003021DF">
        <w:rPr>
          <w:rFonts w:ascii="Times New Roman" w:hAnsi="Times New Roman"/>
        </w:rPr>
        <w:t xml:space="preserve"> / hour = $</w:t>
      </w:r>
      <w:r w:rsidR="0023787E" w:rsidRPr="003021DF">
        <w:rPr>
          <w:rFonts w:ascii="Times New Roman" w:hAnsi="Times New Roman"/>
        </w:rPr>
        <w:t>1,185,840</w:t>
      </w:r>
    </w:p>
    <w:p w14:paraId="6F25D222" w14:textId="2B0A90E4" w:rsidR="00762FAD" w:rsidRPr="003021DF" w:rsidRDefault="00762FAD" w:rsidP="00762FAD">
      <w:pPr>
        <w:spacing w:after="120"/>
        <w:ind w:left="1080" w:hanging="360"/>
        <w:rPr>
          <w:sz w:val="22"/>
          <w:szCs w:val="22"/>
        </w:rPr>
      </w:pPr>
      <w:r w:rsidRPr="003021DF">
        <w:rPr>
          <w:sz w:val="22"/>
          <w:szCs w:val="22"/>
        </w:rPr>
        <w:t xml:space="preserve">(8) </w:t>
      </w:r>
      <w:r w:rsidRPr="003021DF">
        <w:rPr>
          <w:sz w:val="22"/>
          <w:szCs w:val="22"/>
        </w:rPr>
        <w:tab/>
        <w:t>Registration and Certification of the</w:t>
      </w:r>
      <w:r w:rsidR="00BC2357" w:rsidRPr="003021DF">
        <w:rPr>
          <w:sz w:val="22"/>
          <w:szCs w:val="22"/>
        </w:rPr>
        <w:t xml:space="preserve"> </w:t>
      </w:r>
      <w:r w:rsidRPr="003021DF">
        <w:rPr>
          <w:sz w:val="22"/>
          <w:szCs w:val="22"/>
        </w:rPr>
        <w:t>Responsible</w:t>
      </w:r>
      <w:r w:rsidR="00C55A52" w:rsidRPr="003021DF">
        <w:rPr>
          <w:sz w:val="22"/>
          <w:szCs w:val="22"/>
        </w:rPr>
        <w:t xml:space="preserve"> Individual</w:t>
      </w:r>
      <w:r w:rsidRPr="003021DF">
        <w:rPr>
          <w:sz w:val="22"/>
          <w:szCs w:val="22"/>
        </w:rPr>
        <w:t xml:space="preserve"> for Existing Enterprise and Public Videophones</w:t>
      </w:r>
    </w:p>
    <w:p w14:paraId="18FB5632" w14:textId="3546E27F" w:rsidR="00762FAD" w:rsidRPr="003021DF" w:rsidRDefault="00762FAD" w:rsidP="00762FAD">
      <w:pPr>
        <w:pStyle w:val="ListParagraph"/>
        <w:spacing w:after="120" w:line="240" w:lineRule="auto"/>
        <w:ind w:left="1080"/>
        <w:contextualSpacing w:val="0"/>
        <w:rPr>
          <w:rFonts w:ascii="Times New Roman" w:hAnsi="Times New Roman"/>
        </w:rPr>
      </w:pPr>
      <w:r w:rsidRPr="003021DF">
        <w:rPr>
          <w:rFonts w:ascii="Times New Roman" w:hAnsi="Times New Roman"/>
        </w:rPr>
        <w:t>A</w:t>
      </w:r>
      <w:r w:rsidR="00BC2357" w:rsidRPr="003021DF">
        <w:rPr>
          <w:rFonts w:ascii="Times New Roman" w:hAnsi="Times New Roman"/>
        </w:rPr>
        <w:t xml:space="preserve">n </w:t>
      </w:r>
      <w:r w:rsidRPr="003021DF">
        <w:rPr>
          <w:rFonts w:ascii="Times New Roman" w:hAnsi="Times New Roman"/>
        </w:rPr>
        <w:t>responsible</w:t>
      </w:r>
      <w:r w:rsidR="00C55A52" w:rsidRPr="003021DF">
        <w:rPr>
          <w:rFonts w:ascii="Times New Roman" w:hAnsi="Times New Roman"/>
        </w:rPr>
        <w:t xml:space="preserve"> individual</w:t>
      </w:r>
      <w:r w:rsidRPr="003021DF">
        <w:rPr>
          <w:rFonts w:ascii="Times New Roman" w:hAnsi="Times New Roman"/>
        </w:rPr>
        <w:t xml:space="preserve"> for an existing enterprise or public videophone will register with a VRS provider by giving to the provider information such as the NANP number for the videophone, location, date of initiation of service, name of </w:t>
      </w:r>
      <w:r w:rsidR="00C55A52" w:rsidRPr="003021DF">
        <w:rPr>
          <w:rFonts w:ascii="Times New Roman" w:hAnsi="Times New Roman"/>
        </w:rPr>
        <w:t>an</w:t>
      </w:r>
      <w:r w:rsidR="00BC2357" w:rsidRPr="003021DF">
        <w:rPr>
          <w:rFonts w:ascii="Times New Roman" w:hAnsi="Times New Roman"/>
        </w:rPr>
        <w:t xml:space="preserve"> individual</w:t>
      </w:r>
      <w:r w:rsidRPr="003021DF">
        <w:rPr>
          <w:rFonts w:ascii="Times New Roman" w:hAnsi="Times New Roman"/>
        </w:rPr>
        <w:t xml:space="preserve"> responsible for maintaining the videophone</w:t>
      </w:r>
      <w:r w:rsidR="007C64DF" w:rsidRPr="003021DF">
        <w:rPr>
          <w:rFonts w:ascii="Times New Roman" w:hAnsi="Times New Roman"/>
        </w:rPr>
        <w:t>,</w:t>
      </w:r>
      <w:r w:rsidRPr="003021DF">
        <w:rPr>
          <w:rFonts w:ascii="Times New Roman" w:hAnsi="Times New Roman"/>
        </w:rPr>
        <w:t xml:space="preserve"> the certification of the responsible</w:t>
      </w:r>
      <w:r w:rsidR="00BC2357" w:rsidRPr="003021DF">
        <w:rPr>
          <w:rFonts w:ascii="Times New Roman" w:hAnsi="Times New Roman"/>
        </w:rPr>
        <w:t xml:space="preserve"> individual</w:t>
      </w:r>
      <w:r w:rsidRPr="003021DF">
        <w:rPr>
          <w:rFonts w:ascii="Times New Roman" w:hAnsi="Times New Roman"/>
        </w:rPr>
        <w:t xml:space="preserve"> as to </w:t>
      </w:r>
      <w:r w:rsidR="00BC2357" w:rsidRPr="003021DF">
        <w:rPr>
          <w:rFonts w:ascii="Times New Roman" w:hAnsi="Times New Roman"/>
        </w:rPr>
        <w:t xml:space="preserve">the </w:t>
      </w:r>
      <w:r w:rsidR="00BC2357" w:rsidRPr="003021DF">
        <w:rPr>
          <w:rFonts w:ascii="Times New Roman" w:hAnsi="Times New Roman"/>
        </w:rPr>
        <w:lastRenderedPageBreak/>
        <w:t>individual’s</w:t>
      </w:r>
      <w:r w:rsidRPr="003021DF">
        <w:rPr>
          <w:rFonts w:ascii="Times New Roman" w:hAnsi="Times New Roman"/>
        </w:rPr>
        <w:t xml:space="preserve"> knowledge about the videophone, the costs, and for enterprise phones, taking reasonable efforts to ensure only eligible VRS users use the enterprise videophone</w:t>
      </w:r>
      <w:r w:rsidR="007C64DF" w:rsidRPr="003021DF">
        <w:rPr>
          <w:rFonts w:ascii="Times New Roman" w:hAnsi="Times New Roman"/>
        </w:rPr>
        <w:t xml:space="preserve">, and consent of the responsible </w:t>
      </w:r>
      <w:r w:rsidR="00BC2357" w:rsidRPr="003021DF">
        <w:rPr>
          <w:rFonts w:ascii="Times New Roman" w:hAnsi="Times New Roman"/>
        </w:rPr>
        <w:t>individual</w:t>
      </w:r>
      <w:r w:rsidR="007C64DF" w:rsidRPr="003021DF">
        <w:rPr>
          <w:rFonts w:ascii="Times New Roman" w:hAnsi="Times New Roman"/>
        </w:rPr>
        <w:t xml:space="preserve"> for the provider to transmit the information to the TRS-URD administrator</w:t>
      </w:r>
      <w:r w:rsidRPr="003021DF">
        <w:rPr>
          <w:rFonts w:ascii="Times New Roman" w:hAnsi="Times New Roman"/>
        </w:rPr>
        <w:t>.</w:t>
      </w:r>
    </w:p>
    <w:p w14:paraId="7D2668BE" w14:textId="00A86739" w:rsidR="00762FAD" w:rsidRPr="003021DF" w:rsidRDefault="00762FAD" w:rsidP="00762FAD">
      <w:pPr>
        <w:spacing w:after="120"/>
        <w:ind w:left="1080"/>
        <w:rPr>
          <w:sz w:val="22"/>
          <w:szCs w:val="22"/>
        </w:rPr>
      </w:pPr>
      <w:r w:rsidRPr="003021DF">
        <w:rPr>
          <w:sz w:val="22"/>
          <w:szCs w:val="22"/>
        </w:rPr>
        <w:t xml:space="preserve">The Commission estimates that there will be </w:t>
      </w:r>
      <w:r w:rsidR="00B23816" w:rsidRPr="003021DF">
        <w:rPr>
          <w:sz w:val="22"/>
          <w:szCs w:val="22"/>
        </w:rPr>
        <w:t>54,</w:t>
      </w:r>
      <w:r w:rsidR="007C64DF" w:rsidRPr="003021DF">
        <w:rPr>
          <w:sz w:val="22"/>
          <w:szCs w:val="22"/>
        </w:rPr>
        <w:t xml:space="preserve">000 responsible </w:t>
      </w:r>
      <w:r w:rsidR="00BC2357" w:rsidRPr="003021DF">
        <w:rPr>
          <w:sz w:val="22"/>
          <w:szCs w:val="22"/>
        </w:rPr>
        <w:t>individual</w:t>
      </w:r>
      <w:r w:rsidRPr="003021DF">
        <w:rPr>
          <w:sz w:val="22"/>
          <w:szCs w:val="22"/>
        </w:rPr>
        <w:t xml:space="preserve"> respondents</w:t>
      </w:r>
      <w:r w:rsidR="004366F6" w:rsidRPr="003021DF">
        <w:rPr>
          <w:sz w:val="22"/>
          <w:szCs w:val="22"/>
        </w:rPr>
        <w:t xml:space="preserve">, one for each of </w:t>
      </w:r>
      <w:r w:rsidR="00B23816" w:rsidRPr="003021DF">
        <w:rPr>
          <w:sz w:val="22"/>
          <w:szCs w:val="22"/>
        </w:rPr>
        <w:t>54</w:t>
      </w:r>
      <w:r w:rsidR="004366F6" w:rsidRPr="003021DF">
        <w:rPr>
          <w:sz w:val="22"/>
          <w:szCs w:val="22"/>
        </w:rPr>
        <w:t>,000 existing videophone</w:t>
      </w:r>
      <w:r w:rsidR="006C69DD" w:rsidRPr="003021DF">
        <w:rPr>
          <w:sz w:val="22"/>
          <w:szCs w:val="22"/>
        </w:rPr>
        <w:t>s</w:t>
      </w:r>
      <w:r w:rsidRPr="003021DF">
        <w:rPr>
          <w:sz w:val="22"/>
          <w:szCs w:val="22"/>
        </w:rPr>
        <w:t>.</w:t>
      </w:r>
    </w:p>
    <w:p w14:paraId="458D4426" w14:textId="68478518" w:rsidR="00762FAD" w:rsidRPr="003021DF" w:rsidRDefault="00762FAD" w:rsidP="00762FAD">
      <w:pPr>
        <w:pStyle w:val="ListParagraph"/>
        <w:spacing w:after="120"/>
        <w:ind w:left="1080"/>
        <w:rPr>
          <w:rFonts w:ascii="Times New Roman" w:hAnsi="Times New Roman"/>
          <w:b/>
        </w:rPr>
      </w:pPr>
      <w:r w:rsidRPr="003021DF">
        <w:rPr>
          <w:rFonts w:ascii="Times New Roman" w:hAnsi="Times New Roman"/>
          <w:b/>
        </w:rPr>
        <w:t>ANNUAL</w:t>
      </w:r>
      <w:r w:rsidR="009C7E46" w:rsidRPr="003021DF">
        <w:rPr>
          <w:rFonts w:ascii="Times New Roman" w:hAnsi="Times New Roman"/>
          <w:b/>
        </w:rPr>
        <w:t>IZED</w:t>
      </w:r>
      <w:r w:rsidRPr="003021DF">
        <w:rPr>
          <w:rFonts w:ascii="Times New Roman" w:hAnsi="Times New Roman"/>
          <w:b/>
        </w:rPr>
        <w:t xml:space="preserve"> NUMBER OF RESPONDENTS:  </w:t>
      </w:r>
      <w:r w:rsidR="00B23816" w:rsidRPr="003021DF">
        <w:rPr>
          <w:rFonts w:ascii="Times New Roman" w:hAnsi="Times New Roman"/>
          <w:b/>
        </w:rPr>
        <w:t>18</w:t>
      </w:r>
      <w:r w:rsidR="007C64DF" w:rsidRPr="003021DF">
        <w:rPr>
          <w:rFonts w:ascii="Times New Roman" w:hAnsi="Times New Roman"/>
          <w:b/>
        </w:rPr>
        <w:t>,000</w:t>
      </w:r>
    </w:p>
    <w:p w14:paraId="577C3AD9" w14:textId="00459873" w:rsidR="00762FAD" w:rsidRPr="003021DF" w:rsidRDefault="00B23816" w:rsidP="00762FAD">
      <w:pPr>
        <w:pStyle w:val="ListParagraph"/>
        <w:spacing w:after="120" w:line="240" w:lineRule="auto"/>
        <w:ind w:left="1080"/>
        <w:contextualSpacing w:val="0"/>
        <w:rPr>
          <w:rFonts w:ascii="Times New Roman" w:hAnsi="Times New Roman"/>
        </w:rPr>
      </w:pPr>
      <w:r w:rsidRPr="003021DF">
        <w:rPr>
          <w:rFonts w:ascii="Times New Roman" w:hAnsi="Times New Roman"/>
        </w:rPr>
        <w:t>54</w:t>
      </w:r>
      <w:r w:rsidR="007C64DF" w:rsidRPr="003021DF">
        <w:rPr>
          <w:rFonts w:ascii="Times New Roman" w:hAnsi="Times New Roman"/>
        </w:rPr>
        <w:t xml:space="preserve">,000 </w:t>
      </w:r>
      <w:r w:rsidR="00BC2357" w:rsidRPr="003021DF">
        <w:rPr>
          <w:rFonts w:ascii="Times New Roman" w:hAnsi="Times New Roman"/>
        </w:rPr>
        <w:t>individuals</w:t>
      </w:r>
      <w:r w:rsidR="007C64DF" w:rsidRPr="003021DF">
        <w:rPr>
          <w:rFonts w:ascii="Times New Roman" w:hAnsi="Times New Roman"/>
        </w:rPr>
        <w:t xml:space="preserve"> responsible for enterprise and public videophones</w:t>
      </w:r>
      <w:r w:rsidR="009C7E46" w:rsidRPr="003021DF">
        <w:rPr>
          <w:rFonts w:ascii="Times New Roman" w:hAnsi="Times New Roman"/>
        </w:rPr>
        <w:t xml:space="preserve"> (all in one year) / 3 = </w:t>
      </w:r>
      <w:r w:rsidRPr="003021DF">
        <w:rPr>
          <w:rFonts w:ascii="Times New Roman" w:hAnsi="Times New Roman"/>
        </w:rPr>
        <w:t>18</w:t>
      </w:r>
      <w:r w:rsidR="009C7E46" w:rsidRPr="003021DF">
        <w:rPr>
          <w:rFonts w:ascii="Times New Roman" w:hAnsi="Times New Roman"/>
        </w:rPr>
        <w:t>,000 respondents annualized</w:t>
      </w:r>
    </w:p>
    <w:p w14:paraId="53EA76E4" w14:textId="47C1D2DF" w:rsidR="00762FAD" w:rsidRPr="003021DF" w:rsidRDefault="00762FAD" w:rsidP="00762FAD">
      <w:pPr>
        <w:pStyle w:val="ListParagraph"/>
        <w:spacing w:after="0" w:line="240" w:lineRule="auto"/>
        <w:ind w:left="1080"/>
        <w:contextualSpacing w:val="0"/>
        <w:rPr>
          <w:rFonts w:ascii="Times New Roman" w:hAnsi="Times New Roman"/>
          <w:b/>
        </w:rPr>
      </w:pPr>
      <w:r w:rsidRPr="003021DF">
        <w:rPr>
          <w:rFonts w:ascii="Times New Roman" w:hAnsi="Times New Roman"/>
          <w:b/>
        </w:rPr>
        <w:t>ANNUAL</w:t>
      </w:r>
      <w:r w:rsidR="009C7E46" w:rsidRPr="003021DF">
        <w:rPr>
          <w:rFonts w:ascii="Times New Roman" w:hAnsi="Times New Roman"/>
          <w:b/>
        </w:rPr>
        <w:t>IZED</w:t>
      </w:r>
      <w:r w:rsidRPr="003021DF">
        <w:rPr>
          <w:rFonts w:ascii="Times New Roman" w:hAnsi="Times New Roman"/>
          <w:b/>
        </w:rPr>
        <w:t xml:space="preserve"> NUMBER OF RESPONSES:  </w:t>
      </w:r>
      <w:r w:rsidR="00B23816" w:rsidRPr="003021DF">
        <w:rPr>
          <w:rFonts w:ascii="Times New Roman" w:hAnsi="Times New Roman"/>
          <w:b/>
        </w:rPr>
        <w:t>18</w:t>
      </w:r>
      <w:r w:rsidRPr="003021DF">
        <w:rPr>
          <w:rFonts w:ascii="Times New Roman" w:hAnsi="Times New Roman"/>
          <w:b/>
        </w:rPr>
        <w:t>,000</w:t>
      </w:r>
    </w:p>
    <w:p w14:paraId="7B3E54D8" w14:textId="3C139F24" w:rsidR="00762FAD" w:rsidRPr="003021DF" w:rsidRDefault="00B23816" w:rsidP="00762FAD">
      <w:pPr>
        <w:pStyle w:val="ListParagraph"/>
        <w:spacing w:after="120" w:line="240" w:lineRule="auto"/>
        <w:ind w:left="1080"/>
        <w:contextualSpacing w:val="0"/>
        <w:rPr>
          <w:rFonts w:ascii="Times New Roman" w:hAnsi="Times New Roman"/>
        </w:rPr>
      </w:pPr>
      <w:r w:rsidRPr="003021DF">
        <w:rPr>
          <w:rFonts w:ascii="Times New Roman" w:hAnsi="Times New Roman"/>
        </w:rPr>
        <w:t>54</w:t>
      </w:r>
      <w:r w:rsidR="009C7E46" w:rsidRPr="003021DF">
        <w:rPr>
          <w:rFonts w:ascii="Times New Roman" w:hAnsi="Times New Roman"/>
        </w:rPr>
        <w:t>,000</w:t>
      </w:r>
      <w:r w:rsidR="00762FAD" w:rsidRPr="003021DF">
        <w:rPr>
          <w:rFonts w:ascii="Times New Roman" w:hAnsi="Times New Roman"/>
        </w:rPr>
        <w:t xml:space="preserve"> respondents x </w:t>
      </w:r>
      <w:r w:rsidR="004366F6" w:rsidRPr="003021DF">
        <w:rPr>
          <w:rFonts w:ascii="Times New Roman" w:hAnsi="Times New Roman"/>
        </w:rPr>
        <w:t>1 response</w:t>
      </w:r>
      <w:r w:rsidR="00762FAD" w:rsidRPr="003021DF">
        <w:rPr>
          <w:rFonts w:ascii="Times New Roman" w:hAnsi="Times New Roman"/>
        </w:rPr>
        <w:t xml:space="preserve"> / respondent = </w:t>
      </w:r>
      <w:r w:rsidRPr="003021DF">
        <w:rPr>
          <w:rFonts w:ascii="Times New Roman" w:hAnsi="Times New Roman"/>
        </w:rPr>
        <w:t>54</w:t>
      </w:r>
      <w:r w:rsidR="00762FAD" w:rsidRPr="003021DF">
        <w:rPr>
          <w:rFonts w:ascii="Times New Roman" w:hAnsi="Times New Roman"/>
        </w:rPr>
        <w:t xml:space="preserve">,000 </w:t>
      </w:r>
      <w:r w:rsidR="004366F6" w:rsidRPr="003021DF">
        <w:rPr>
          <w:rFonts w:ascii="Times New Roman" w:hAnsi="Times New Roman"/>
        </w:rPr>
        <w:t xml:space="preserve">responses (one-time) / 3 = </w:t>
      </w:r>
      <w:r w:rsidRPr="003021DF">
        <w:rPr>
          <w:rFonts w:ascii="Times New Roman" w:hAnsi="Times New Roman"/>
        </w:rPr>
        <w:t>18</w:t>
      </w:r>
      <w:r w:rsidR="004366F6" w:rsidRPr="003021DF">
        <w:rPr>
          <w:rFonts w:ascii="Times New Roman" w:hAnsi="Times New Roman"/>
        </w:rPr>
        <w:t>,000 responses annualized</w:t>
      </w:r>
    </w:p>
    <w:p w14:paraId="2149CFCB" w14:textId="0B3160C4" w:rsidR="00762FAD" w:rsidRPr="003021DF" w:rsidRDefault="00762FAD" w:rsidP="00762FAD">
      <w:pPr>
        <w:pStyle w:val="ListParagraph"/>
        <w:spacing w:after="0" w:line="240" w:lineRule="auto"/>
        <w:ind w:left="1080"/>
        <w:contextualSpacing w:val="0"/>
        <w:rPr>
          <w:rFonts w:ascii="Times New Roman" w:hAnsi="Times New Roman"/>
          <w:b/>
        </w:rPr>
      </w:pPr>
      <w:r w:rsidRPr="003021DF">
        <w:rPr>
          <w:rFonts w:ascii="Times New Roman" w:hAnsi="Times New Roman"/>
          <w:b/>
        </w:rPr>
        <w:t>ANNUAL</w:t>
      </w:r>
      <w:r w:rsidR="004366F6" w:rsidRPr="003021DF">
        <w:rPr>
          <w:rFonts w:ascii="Times New Roman" w:hAnsi="Times New Roman"/>
          <w:b/>
        </w:rPr>
        <w:t>IZED</w:t>
      </w:r>
      <w:r w:rsidRPr="003021DF">
        <w:rPr>
          <w:rFonts w:ascii="Times New Roman" w:hAnsi="Times New Roman"/>
          <w:b/>
        </w:rPr>
        <w:t xml:space="preserve"> BURDEN HOURS:  </w:t>
      </w:r>
      <w:r w:rsidR="00B23816" w:rsidRPr="003021DF">
        <w:rPr>
          <w:rFonts w:ascii="Times New Roman" w:hAnsi="Times New Roman"/>
          <w:b/>
        </w:rPr>
        <w:t>18</w:t>
      </w:r>
      <w:r w:rsidR="004366F6" w:rsidRPr="003021DF">
        <w:rPr>
          <w:rFonts w:ascii="Times New Roman" w:hAnsi="Times New Roman"/>
          <w:b/>
        </w:rPr>
        <w:t>,00</w:t>
      </w:r>
      <w:r w:rsidRPr="003021DF">
        <w:rPr>
          <w:rFonts w:ascii="Times New Roman" w:hAnsi="Times New Roman"/>
          <w:b/>
        </w:rPr>
        <w:t>0 hours</w:t>
      </w:r>
    </w:p>
    <w:p w14:paraId="27B552D3" w14:textId="6791908A" w:rsidR="00762FAD" w:rsidRPr="003021DF" w:rsidRDefault="00762FAD" w:rsidP="00762FAD">
      <w:pPr>
        <w:pStyle w:val="ListParagraph"/>
        <w:spacing w:after="0" w:line="240" w:lineRule="auto"/>
        <w:ind w:left="1080"/>
        <w:contextualSpacing w:val="0"/>
        <w:rPr>
          <w:rFonts w:ascii="Times New Roman" w:hAnsi="Times New Roman"/>
        </w:rPr>
      </w:pPr>
      <w:r w:rsidRPr="003021DF">
        <w:rPr>
          <w:rFonts w:ascii="Times New Roman" w:hAnsi="Times New Roman"/>
        </w:rPr>
        <w:t xml:space="preserve">The Commission estimates that each respondent will spend </w:t>
      </w:r>
      <w:r w:rsidR="004366F6" w:rsidRPr="003021DF">
        <w:rPr>
          <w:rFonts w:ascii="Times New Roman" w:hAnsi="Times New Roman"/>
        </w:rPr>
        <w:t>1</w:t>
      </w:r>
      <w:r w:rsidRPr="003021DF">
        <w:rPr>
          <w:rFonts w:ascii="Times New Roman" w:hAnsi="Times New Roman"/>
        </w:rPr>
        <w:t xml:space="preserve"> hour </w:t>
      </w:r>
      <w:r w:rsidR="004366F6" w:rsidRPr="003021DF">
        <w:rPr>
          <w:rFonts w:ascii="Times New Roman" w:hAnsi="Times New Roman"/>
        </w:rPr>
        <w:t>giving</w:t>
      </w:r>
      <w:r w:rsidRPr="003021DF">
        <w:rPr>
          <w:rFonts w:ascii="Times New Roman" w:hAnsi="Times New Roman"/>
        </w:rPr>
        <w:t xml:space="preserve"> the</w:t>
      </w:r>
      <w:r w:rsidR="004366F6" w:rsidRPr="003021DF">
        <w:rPr>
          <w:rFonts w:ascii="Times New Roman" w:hAnsi="Times New Roman"/>
        </w:rPr>
        <w:t xml:space="preserve"> registration</w:t>
      </w:r>
      <w:r w:rsidRPr="003021DF">
        <w:rPr>
          <w:rFonts w:ascii="Times New Roman" w:hAnsi="Times New Roman"/>
        </w:rPr>
        <w:t xml:space="preserve"> information</w:t>
      </w:r>
      <w:r w:rsidR="004366F6" w:rsidRPr="003021DF">
        <w:rPr>
          <w:rFonts w:ascii="Times New Roman" w:hAnsi="Times New Roman"/>
        </w:rPr>
        <w:t>, certification, and consent</w:t>
      </w:r>
      <w:r w:rsidRPr="003021DF">
        <w:rPr>
          <w:rFonts w:ascii="Times New Roman" w:hAnsi="Times New Roman"/>
        </w:rPr>
        <w:t xml:space="preserve"> to the </w:t>
      </w:r>
      <w:r w:rsidR="004366F6" w:rsidRPr="003021DF">
        <w:rPr>
          <w:rFonts w:ascii="Times New Roman" w:hAnsi="Times New Roman"/>
        </w:rPr>
        <w:t>provider</w:t>
      </w:r>
      <w:r w:rsidRPr="003021DF">
        <w:rPr>
          <w:rFonts w:ascii="Times New Roman" w:hAnsi="Times New Roman"/>
        </w:rPr>
        <w:t xml:space="preserve"> for each videophone.</w:t>
      </w:r>
      <w:r w:rsidR="00BC2357" w:rsidRPr="003021DF">
        <w:rPr>
          <w:rStyle w:val="FootnoteReference"/>
          <w:rFonts w:ascii="Times New Roman" w:hAnsi="Times New Roman"/>
        </w:rPr>
        <w:footnoteReference w:id="65"/>
      </w:r>
    </w:p>
    <w:p w14:paraId="72372557" w14:textId="7C7CD96A" w:rsidR="00762FAD" w:rsidRPr="003021DF" w:rsidRDefault="00B23816" w:rsidP="00762FAD">
      <w:pPr>
        <w:pStyle w:val="ListParagraph"/>
        <w:spacing w:after="120" w:line="240" w:lineRule="auto"/>
        <w:ind w:left="1080"/>
        <w:contextualSpacing w:val="0"/>
        <w:rPr>
          <w:rFonts w:ascii="Times New Roman" w:hAnsi="Times New Roman"/>
        </w:rPr>
      </w:pPr>
      <w:r w:rsidRPr="003021DF">
        <w:rPr>
          <w:rFonts w:ascii="Times New Roman" w:hAnsi="Times New Roman"/>
        </w:rPr>
        <w:t>54</w:t>
      </w:r>
      <w:r w:rsidR="00762FAD" w:rsidRPr="003021DF">
        <w:rPr>
          <w:rFonts w:ascii="Times New Roman" w:hAnsi="Times New Roman"/>
        </w:rPr>
        <w:t xml:space="preserve">,000 </w:t>
      </w:r>
      <w:r w:rsidR="004366F6" w:rsidRPr="003021DF">
        <w:rPr>
          <w:rFonts w:ascii="Times New Roman" w:hAnsi="Times New Roman"/>
        </w:rPr>
        <w:t>responses</w:t>
      </w:r>
      <w:r w:rsidR="00762FAD" w:rsidRPr="003021DF">
        <w:rPr>
          <w:rFonts w:ascii="Times New Roman" w:hAnsi="Times New Roman"/>
        </w:rPr>
        <w:t xml:space="preserve"> x </w:t>
      </w:r>
      <w:r w:rsidR="004366F6" w:rsidRPr="003021DF">
        <w:rPr>
          <w:rFonts w:ascii="Times New Roman" w:hAnsi="Times New Roman"/>
        </w:rPr>
        <w:t>1</w:t>
      </w:r>
      <w:r w:rsidR="00762FAD" w:rsidRPr="003021DF">
        <w:rPr>
          <w:rFonts w:ascii="Times New Roman" w:hAnsi="Times New Roman"/>
        </w:rPr>
        <w:t xml:space="preserve"> hour / </w:t>
      </w:r>
      <w:r w:rsidR="004366F6" w:rsidRPr="003021DF">
        <w:rPr>
          <w:rFonts w:ascii="Times New Roman" w:hAnsi="Times New Roman"/>
        </w:rPr>
        <w:t>response</w:t>
      </w:r>
      <w:r w:rsidR="00762FAD" w:rsidRPr="003021DF">
        <w:rPr>
          <w:rFonts w:ascii="Times New Roman" w:hAnsi="Times New Roman"/>
        </w:rPr>
        <w:t xml:space="preserve"> = </w:t>
      </w:r>
      <w:r w:rsidRPr="003021DF">
        <w:rPr>
          <w:rFonts w:ascii="Times New Roman" w:hAnsi="Times New Roman"/>
        </w:rPr>
        <w:t>54</w:t>
      </w:r>
      <w:r w:rsidR="00762FAD" w:rsidRPr="003021DF">
        <w:rPr>
          <w:rFonts w:ascii="Times New Roman" w:hAnsi="Times New Roman"/>
        </w:rPr>
        <w:t>,000 hours</w:t>
      </w:r>
      <w:r w:rsidR="004366F6" w:rsidRPr="003021DF">
        <w:rPr>
          <w:rFonts w:ascii="Times New Roman" w:hAnsi="Times New Roman"/>
        </w:rPr>
        <w:t xml:space="preserve"> (one-time)</w:t>
      </w:r>
      <w:r w:rsidRPr="003021DF">
        <w:rPr>
          <w:rFonts w:ascii="Times New Roman" w:hAnsi="Times New Roman"/>
        </w:rPr>
        <w:t xml:space="preserve"> / 3</w:t>
      </w:r>
      <w:r w:rsidR="004366F6" w:rsidRPr="003021DF">
        <w:rPr>
          <w:rFonts w:ascii="Times New Roman" w:hAnsi="Times New Roman"/>
        </w:rPr>
        <w:t xml:space="preserve"> = </w:t>
      </w:r>
      <w:r w:rsidRPr="003021DF">
        <w:rPr>
          <w:rFonts w:ascii="Times New Roman" w:hAnsi="Times New Roman"/>
        </w:rPr>
        <w:t>18</w:t>
      </w:r>
      <w:r w:rsidR="004366F6" w:rsidRPr="003021DF">
        <w:rPr>
          <w:rFonts w:ascii="Times New Roman" w:hAnsi="Times New Roman"/>
        </w:rPr>
        <w:t>,000 hours annualized</w:t>
      </w:r>
    </w:p>
    <w:p w14:paraId="48A07FC1" w14:textId="1D840196" w:rsidR="00762FAD" w:rsidRPr="003021DF" w:rsidRDefault="00762FAD" w:rsidP="00762FAD">
      <w:pPr>
        <w:pStyle w:val="ListParagraph"/>
        <w:spacing w:after="0" w:line="240" w:lineRule="auto"/>
        <w:ind w:left="1080"/>
        <w:contextualSpacing w:val="0"/>
        <w:rPr>
          <w:rFonts w:ascii="Times New Roman" w:hAnsi="Times New Roman"/>
          <w:b/>
        </w:rPr>
      </w:pPr>
      <w:r w:rsidRPr="003021DF">
        <w:rPr>
          <w:rFonts w:ascii="Times New Roman" w:hAnsi="Times New Roman"/>
          <w:b/>
        </w:rPr>
        <w:t>ANNUAL</w:t>
      </w:r>
      <w:r w:rsidR="000E023E" w:rsidRPr="003021DF">
        <w:rPr>
          <w:rFonts w:ascii="Times New Roman" w:hAnsi="Times New Roman"/>
          <w:b/>
        </w:rPr>
        <w:t>IZED</w:t>
      </w:r>
      <w:r w:rsidRPr="003021DF">
        <w:rPr>
          <w:rFonts w:ascii="Times New Roman" w:hAnsi="Times New Roman"/>
          <w:b/>
        </w:rPr>
        <w:t xml:space="preserve"> IN-HOUSE COST:  $</w:t>
      </w:r>
      <w:r w:rsidR="00032A94" w:rsidRPr="003021DF">
        <w:rPr>
          <w:rFonts w:ascii="Times New Roman" w:hAnsi="Times New Roman"/>
          <w:b/>
        </w:rPr>
        <w:t>1,185,840</w:t>
      </w:r>
    </w:p>
    <w:p w14:paraId="5051E069" w14:textId="6C3D9169" w:rsidR="00762FAD" w:rsidRPr="003021DF" w:rsidRDefault="00762FAD" w:rsidP="00762FAD">
      <w:pPr>
        <w:spacing w:after="0"/>
        <w:ind w:left="1080"/>
        <w:rPr>
          <w:sz w:val="22"/>
          <w:szCs w:val="22"/>
        </w:rPr>
      </w:pPr>
      <w:r w:rsidRPr="003021DF">
        <w:rPr>
          <w:sz w:val="22"/>
          <w:szCs w:val="22"/>
        </w:rPr>
        <w:t>The Commission assumes that</w:t>
      </w:r>
      <w:r w:rsidR="006C69DD" w:rsidRPr="003021DF">
        <w:rPr>
          <w:sz w:val="22"/>
          <w:szCs w:val="22"/>
        </w:rPr>
        <w:t xml:space="preserve"> the responsible </w:t>
      </w:r>
      <w:r w:rsidR="00910143" w:rsidRPr="003021DF">
        <w:rPr>
          <w:sz w:val="22"/>
          <w:szCs w:val="22"/>
        </w:rPr>
        <w:t>individual</w:t>
      </w:r>
      <w:r w:rsidRPr="003021DF">
        <w:rPr>
          <w:sz w:val="22"/>
          <w:szCs w:val="22"/>
        </w:rPr>
        <w:t xml:space="preserve"> respondents </w:t>
      </w:r>
      <w:r w:rsidR="006C69DD" w:rsidRPr="003021DF">
        <w:rPr>
          <w:sz w:val="22"/>
          <w:szCs w:val="22"/>
        </w:rPr>
        <w:t>are</w:t>
      </w:r>
      <w:r w:rsidRPr="003021DF">
        <w:rPr>
          <w:sz w:val="22"/>
          <w:szCs w:val="22"/>
        </w:rPr>
        <w:t xml:space="preserve"> in-house personnel whose pay is comparable to senior-level federal employees (GS-14/5 at $6</w:t>
      </w:r>
      <w:r w:rsidR="00032A94" w:rsidRPr="003021DF">
        <w:rPr>
          <w:sz w:val="22"/>
          <w:szCs w:val="22"/>
        </w:rPr>
        <w:t>5.88</w:t>
      </w:r>
      <w:r w:rsidRPr="003021DF">
        <w:rPr>
          <w:sz w:val="22"/>
          <w:szCs w:val="22"/>
        </w:rPr>
        <w:t xml:space="preserve"> per hour) to collect and submit the required information for each </w:t>
      </w:r>
      <w:r w:rsidR="00910143" w:rsidRPr="003021DF">
        <w:rPr>
          <w:sz w:val="22"/>
          <w:szCs w:val="22"/>
        </w:rPr>
        <w:t>videophone</w:t>
      </w:r>
      <w:r w:rsidRPr="003021DF">
        <w:rPr>
          <w:sz w:val="22"/>
          <w:szCs w:val="22"/>
        </w:rPr>
        <w:t xml:space="preserve">.  </w:t>
      </w:r>
    </w:p>
    <w:p w14:paraId="7344FC33" w14:textId="79373918" w:rsidR="00762FAD" w:rsidRPr="003021DF" w:rsidRDefault="00B23816" w:rsidP="00762FAD">
      <w:pPr>
        <w:pStyle w:val="ListParagraph"/>
        <w:spacing w:after="120" w:line="240" w:lineRule="auto"/>
        <w:ind w:left="1080"/>
        <w:contextualSpacing w:val="0"/>
        <w:rPr>
          <w:rFonts w:ascii="Times New Roman" w:hAnsi="Times New Roman"/>
        </w:rPr>
      </w:pPr>
      <w:r w:rsidRPr="003021DF">
        <w:rPr>
          <w:rFonts w:ascii="Times New Roman" w:hAnsi="Times New Roman"/>
        </w:rPr>
        <w:t>18</w:t>
      </w:r>
      <w:r w:rsidR="00762FAD" w:rsidRPr="003021DF">
        <w:rPr>
          <w:rFonts w:ascii="Times New Roman" w:hAnsi="Times New Roman"/>
        </w:rPr>
        <w:t>,000 hours</w:t>
      </w:r>
      <w:r w:rsidR="000E023E" w:rsidRPr="003021DF">
        <w:rPr>
          <w:rFonts w:ascii="Times New Roman" w:hAnsi="Times New Roman"/>
        </w:rPr>
        <w:t xml:space="preserve"> annualized</w:t>
      </w:r>
      <w:r w:rsidR="00762FAD" w:rsidRPr="003021DF">
        <w:rPr>
          <w:rFonts w:ascii="Times New Roman" w:hAnsi="Times New Roman"/>
        </w:rPr>
        <w:t xml:space="preserve"> x $6</w:t>
      </w:r>
      <w:r w:rsidR="00032A94" w:rsidRPr="003021DF">
        <w:rPr>
          <w:rFonts w:ascii="Times New Roman" w:hAnsi="Times New Roman"/>
        </w:rPr>
        <w:t>5.88</w:t>
      </w:r>
      <w:r w:rsidR="00762FAD" w:rsidRPr="003021DF">
        <w:rPr>
          <w:rFonts w:ascii="Times New Roman" w:hAnsi="Times New Roman"/>
        </w:rPr>
        <w:t xml:space="preserve"> / hour = $1</w:t>
      </w:r>
      <w:r w:rsidR="002907A9" w:rsidRPr="003021DF">
        <w:rPr>
          <w:rFonts w:ascii="Times New Roman" w:hAnsi="Times New Roman"/>
        </w:rPr>
        <w:t>,</w:t>
      </w:r>
      <w:r w:rsidR="00032A94" w:rsidRPr="003021DF">
        <w:rPr>
          <w:rFonts w:ascii="Times New Roman" w:hAnsi="Times New Roman"/>
        </w:rPr>
        <w:t>185,840</w:t>
      </w:r>
    </w:p>
    <w:p w14:paraId="3A26B617" w14:textId="0C04F986" w:rsidR="00075530" w:rsidRPr="003021DF" w:rsidRDefault="00075530" w:rsidP="00075530">
      <w:pPr>
        <w:spacing w:after="120"/>
        <w:ind w:left="1080" w:hanging="360"/>
        <w:rPr>
          <w:sz w:val="22"/>
          <w:szCs w:val="22"/>
        </w:rPr>
      </w:pPr>
      <w:r w:rsidRPr="003021DF">
        <w:rPr>
          <w:sz w:val="22"/>
          <w:szCs w:val="22"/>
        </w:rPr>
        <w:t xml:space="preserve">(9) </w:t>
      </w:r>
      <w:r w:rsidRPr="003021DF">
        <w:rPr>
          <w:sz w:val="22"/>
          <w:szCs w:val="22"/>
        </w:rPr>
        <w:tab/>
        <w:t>Registration and Transmission to TRS-URD for New Enterprise and Public Videophones</w:t>
      </w:r>
    </w:p>
    <w:p w14:paraId="7A24579C" w14:textId="74E881C3" w:rsidR="00075530" w:rsidRPr="003021DF" w:rsidRDefault="00075530" w:rsidP="00075530">
      <w:pPr>
        <w:pStyle w:val="ListParagraph"/>
        <w:spacing w:after="120" w:line="240" w:lineRule="auto"/>
        <w:ind w:left="1080"/>
        <w:contextualSpacing w:val="0"/>
        <w:rPr>
          <w:rFonts w:ascii="Times New Roman" w:hAnsi="Times New Roman"/>
        </w:rPr>
      </w:pPr>
      <w:r w:rsidRPr="003021DF">
        <w:rPr>
          <w:rFonts w:ascii="Times New Roman" w:hAnsi="Times New Roman"/>
        </w:rPr>
        <w:t xml:space="preserve">A VRS provider for a new enterprise or public videophone will transmit to the TRS-URD information such as the NANP number for the videophone, location, date of initiation of service, name of </w:t>
      </w:r>
      <w:r w:rsidR="00C55A52" w:rsidRPr="003021DF">
        <w:rPr>
          <w:rFonts w:ascii="Times New Roman" w:hAnsi="Times New Roman"/>
        </w:rPr>
        <w:t>an</w:t>
      </w:r>
      <w:r w:rsidR="00910143" w:rsidRPr="003021DF">
        <w:rPr>
          <w:rFonts w:ascii="Times New Roman" w:hAnsi="Times New Roman"/>
        </w:rPr>
        <w:t xml:space="preserve"> individual</w:t>
      </w:r>
      <w:r w:rsidRPr="003021DF">
        <w:rPr>
          <w:rFonts w:ascii="Times New Roman" w:hAnsi="Times New Roman"/>
        </w:rPr>
        <w:t xml:space="preserve"> responsible for maintaining the videophone and the certification of the responsible</w:t>
      </w:r>
      <w:r w:rsidR="00910143" w:rsidRPr="003021DF">
        <w:rPr>
          <w:rFonts w:ascii="Times New Roman" w:hAnsi="Times New Roman"/>
        </w:rPr>
        <w:t xml:space="preserve"> individual</w:t>
      </w:r>
      <w:r w:rsidRPr="003021DF">
        <w:rPr>
          <w:rFonts w:ascii="Times New Roman" w:hAnsi="Times New Roman"/>
        </w:rPr>
        <w:t xml:space="preserve"> as to </w:t>
      </w:r>
      <w:r w:rsidR="00910143" w:rsidRPr="003021DF">
        <w:rPr>
          <w:rFonts w:ascii="Times New Roman" w:hAnsi="Times New Roman"/>
        </w:rPr>
        <w:t>the individual’s</w:t>
      </w:r>
      <w:r w:rsidRPr="003021DF">
        <w:rPr>
          <w:rFonts w:ascii="Times New Roman" w:hAnsi="Times New Roman"/>
        </w:rPr>
        <w:t xml:space="preserve"> knowledge about the videophone, the costs, and for enterprise phones, taking reasonable efforts to ensure only eligible VRS users use the enterprise videophone</w:t>
      </w:r>
      <w:r w:rsidR="00EE750B" w:rsidRPr="003021DF">
        <w:rPr>
          <w:rFonts w:ascii="Times New Roman" w:hAnsi="Times New Roman"/>
        </w:rPr>
        <w:t xml:space="preserve">, and consent of the responsible </w:t>
      </w:r>
      <w:r w:rsidR="00910143" w:rsidRPr="003021DF">
        <w:rPr>
          <w:rFonts w:ascii="Times New Roman" w:hAnsi="Times New Roman"/>
        </w:rPr>
        <w:t>individual</w:t>
      </w:r>
      <w:r w:rsidR="00EE750B" w:rsidRPr="003021DF">
        <w:rPr>
          <w:rFonts w:ascii="Times New Roman" w:hAnsi="Times New Roman"/>
        </w:rPr>
        <w:t xml:space="preserve"> for the provider to transmit the information to the TRS-URD administrator</w:t>
      </w:r>
      <w:r w:rsidRPr="003021DF">
        <w:rPr>
          <w:rFonts w:ascii="Times New Roman" w:hAnsi="Times New Roman"/>
        </w:rPr>
        <w:t>.</w:t>
      </w:r>
    </w:p>
    <w:p w14:paraId="5F41F1E8" w14:textId="4CE87CFA" w:rsidR="00075530" w:rsidRPr="003021DF" w:rsidRDefault="00075530" w:rsidP="00075530">
      <w:pPr>
        <w:spacing w:after="120"/>
        <w:ind w:left="1080"/>
        <w:rPr>
          <w:sz w:val="22"/>
          <w:szCs w:val="22"/>
        </w:rPr>
      </w:pPr>
      <w:r w:rsidRPr="003021DF">
        <w:rPr>
          <w:sz w:val="22"/>
          <w:szCs w:val="22"/>
        </w:rPr>
        <w:t xml:space="preserve">The Commission estimates that there </w:t>
      </w:r>
      <w:r w:rsidR="006275AF" w:rsidRPr="003021DF">
        <w:rPr>
          <w:sz w:val="22"/>
          <w:szCs w:val="22"/>
        </w:rPr>
        <w:t>are</w:t>
      </w:r>
      <w:r w:rsidRPr="003021DF">
        <w:rPr>
          <w:sz w:val="22"/>
          <w:szCs w:val="22"/>
        </w:rPr>
        <w:t xml:space="preserve"> 5 VRS provider respondents.</w:t>
      </w:r>
    </w:p>
    <w:p w14:paraId="7FEA4365" w14:textId="77777777" w:rsidR="00075530" w:rsidRPr="003021DF" w:rsidRDefault="00075530" w:rsidP="00075530">
      <w:pPr>
        <w:pStyle w:val="ListParagraph"/>
        <w:spacing w:after="120"/>
        <w:ind w:left="1080"/>
        <w:rPr>
          <w:rFonts w:ascii="Times New Roman" w:hAnsi="Times New Roman"/>
          <w:b/>
        </w:rPr>
      </w:pPr>
      <w:r w:rsidRPr="003021DF">
        <w:rPr>
          <w:rFonts w:ascii="Times New Roman" w:hAnsi="Times New Roman"/>
          <w:b/>
        </w:rPr>
        <w:t>ANNUAL NUMBER OF RESPONDENTS:  5</w:t>
      </w:r>
    </w:p>
    <w:p w14:paraId="59286C08" w14:textId="77777777" w:rsidR="00075530" w:rsidRPr="003021DF" w:rsidRDefault="00075530" w:rsidP="00075530">
      <w:pPr>
        <w:pStyle w:val="ListParagraph"/>
        <w:spacing w:after="120" w:line="240" w:lineRule="auto"/>
        <w:ind w:left="1080"/>
        <w:contextualSpacing w:val="0"/>
        <w:rPr>
          <w:rFonts w:ascii="Times New Roman" w:hAnsi="Times New Roman"/>
        </w:rPr>
      </w:pPr>
      <w:r w:rsidRPr="003021DF">
        <w:rPr>
          <w:rFonts w:ascii="Times New Roman" w:hAnsi="Times New Roman"/>
        </w:rPr>
        <w:t>5 VRS providers</w:t>
      </w:r>
      <w:r w:rsidRPr="003021DF">
        <w:rPr>
          <w:rStyle w:val="FootnoteReference"/>
          <w:rFonts w:ascii="Times New Roman" w:hAnsi="Times New Roman"/>
        </w:rPr>
        <w:footnoteReference w:id="66"/>
      </w:r>
    </w:p>
    <w:p w14:paraId="7EC54FEF" w14:textId="53D1AB7E" w:rsidR="00075530" w:rsidRPr="003021DF" w:rsidRDefault="00075530" w:rsidP="00075530">
      <w:pPr>
        <w:pStyle w:val="ListParagraph"/>
        <w:spacing w:after="0" w:line="240" w:lineRule="auto"/>
        <w:ind w:left="1080"/>
        <w:contextualSpacing w:val="0"/>
        <w:rPr>
          <w:rFonts w:ascii="Times New Roman" w:hAnsi="Times New Roman"/>
          <w:b/>
        </w:rPr>
      </w:pPr>
      <w:r w:rsidRPr="003021DF">
        <w:rPr>
          <w:rFonts w:ascii="Times New Roman" w:hAnsi="Times New Roman"/>
          <w:b/>
        </w:rPr>
        <w:t xml:space="preserve">ANNUAL NUMBER OF RESPONSES:  </w:t>
      </w:r>
      <w:r w:rsidR="006275AF" w:rsidRPr="003021DF">
        <w:rPr>
          <w:rFonts w:ascii="Times New Roman" w:hAnsi="Times New Roman"/>
          <w:b/>
        </w:rPr>
        <w:t>5</w:t>
      </w:r>
      <w:r w:rsidR="006961A6" w:rsidRPr="003021DF">
        <w:rPr>
          <w:rFonts w:ascii="Times New Roman" w:hAnsi="Times New Roman"/>
          <w:b/>
        </w:rPr>
        <w:t>,0</w:t>
      </w:r>
      <w:r w:rsidRPr="003021DF">
        <w:rPr>
          <w:rFonts w:ascii="Times New Roman" w:hAnsi="Times New Roman"/>
          <w:b/>
        </w:rPr>
        <w:t>00</w:t>
      </w:r>
    </w:p>
    <w:p w14:paraId="72988CA4" w14:textId="649C23CC" w:rsidR="00075530" w:rsidRPr="003021DF" w:rsidRDefault="00075530" w:rsidP="00075530">
      <w:pPr>
        <w:pStyle w:val="ListParagraph"/>
        <w:spacing w:after="0" w:line="240" w:lineRule="auto"/>
        <w:ind w:left="1080"/>
        <w:contextualSpacing w:val="0"/>
        <w:rPr>
          <w:rFonts w:ascii="Times New Roman" w:hAnsi="Times New Roman"/>
        </w:rPr>
      </w:pPr>
      <w:r w:rsidRPr="003021DF">
        <w:rPr>
          <w:rFonts w:ascii="Times New Roman" w:hAnsi="Times New Roman"/>
        </w:rPr>
        <w:t xml:space="preserve">The Commission estimates that there </w:t>
      </w:r>
      <w:r w:rsidR="006275AF" w:rsidRPr="003021DF">
        <w:rPr>
          <w:rFonts w:ascii="Times New Roman" w:hAnsi="Times New Roman"/>
        </w:rPr>
        <w:t>will be</w:t>
      </w:r>
      <w:r w:rsidRPr="003021DF">
        <w:rPr>
          <w:rFonts w:ascii="Times New Roman" w:hAnsi="Times New Roman"/>
        </w:rPr>
        <w:t xml:space="preserve"> </w:t>
      </w:r>
      <w:r w:rsidR="00FE534E" w:rsidRPr="003021DF">
        <w:rPr>
          <w:rFonts w:ascii="Times New Roman" w:hAnsi="Times New Roman"/>
        </w:rPr>
        <w:t>approximately</w:t>
      </w:r>
      <w:r w:rsidRPr="003021DF">
        <w:rPr>
          <w:rFonts w:ascii="Times New Roman" w:hAnsi="Times New Roman"/>
        </w:rPr>
        <w:t xml:space="preserve"> </w:t>
      </w:r>
      <w:r w:rsidR="00FE534E" w:rsidRPr="003021DF">
        <w:rPr>
          <w:rFonts w:ascii="Times New Roman" w:hAnsi="Times New Roman"/>
        </w:rPr>
        <w:t>5</w:t>
      </w:r>
      <w:r w:rsidR="006961A6" w:rsidRPr="003021DF">
        <w:rPr>
          <w:rFonts w:ascii="Times New Roman" w:hAnsi="Times New Roman"/>
        </w:rPr>
        <w:t>,0</w:t>
      </w:r>
      <w:r w:rsidRPr="003021DF">
        <w:rPr>
          <w:rFonts w:ascii="Times New Roman" w:hAnsi="Times New Roman"/>
        </w:rPr>
        <w:t xml:space="preserve">00 </w:t>
      </w:r>
      <w:r w:rsidR="006275AF" w:rsidRPr="003021DF">
        <w:rPr>
          <w:rFonts w:ascii="Times New Roman" w:hAnsi="Times New Roman"/>
        </w:rPr>
        <w:t>new</w:t>
      </w:r>
      <w:r w:rsidRPr="003021DF">
        <w:rPr>
          <w:rFonts w:ascii="Times New Roman" w:hAnsi="Times New Roman"/>
        </w:rPr>
        <w:t xml:space="preserve"> enterprise and public videophones</w:t>
      </w:r>
      <w:r w:rsidR="006275AF" w:rsidRPr="003021DF">
        <w:rPr>
          <w:rFonts w:ascii="Times New Roman" w:hAnsi="Times New Roman"/>
        </w:rPr>
        <w:t xml:space="preserve"> annually</w:t>
      </w:r>
      <w:r w:rsidRPr="003021DF">
        <w:rPr>
          <w:rFonts w:ascii="Times New Roman" w:hAnsi="Times New Roman"/>
        </w:rPr>
        <w:t xml:space="preserve">, and thus </w:t>
      </w:r>
      <w:r w:rsidR="00910143" w:rsidRPr="003021DF">
        <w:rPr>
          <w:rFonts w:ascii="Times New Roman" w:hAnsi="Times New Roman"/>
        </w:rPr>
        <w:t>1</w:t>
      </w:r>
      <w:r w:rsidR="006961A6" w:rsidRPr="003021DF">
        <w:rPr>
          <w:rFonts w:ascii="Times New Roman" w:hAnsi="Times New Roman"/>
        </w:rPr>
        <w:t>,0</w:t>
      </w:r>
      <w:r w:rsidR="006275AF" w:rsidRPr="003021DF">
        <w:rPr>
          <w:rFonts w:ascii="Times New Roman" w:hAnsi="Times New Roman"/>
        </w:rPr>
        <w:t>00</w:t>
      </w:r>
      <w:r w:rsidRPr="003021DF">
        <w:rPr>
          <w:rFonts w:ascii="Times New Roman" w:hAnsi="Times New Roman"/>
        </w:rPr>
        <w:t xml:space="preserve"> responses</w:t>
      </w:r>
      <w:r w:rsidR="006275AF" w:rsidRPr="003021DF">
        <w:rPr>
          <w:rFonts w:ascii="Times New Roman" w:hAnsi="Times New Roman"/>
        </w:rPr>
        <w:t xml:space="preserve"> annually on average</w:t>
      </w:r>
      <w:r w:rsidRPr="003021DF">
        <w:rPr>
          <w:rFonts w:ascii="Times New Roman" w:hAnsi="Times New Roman"/>
        </w:rPr>
        <w:t xml:space="preserve"> for each of the</w:t>
      </w:r>
      <w:r w:rsidR="006275AF" w:rsidRPr="003021DF">
        <w:rPr>
          <w:rFonts w:ascii="Times New Roman" w:hAnsi="Times New Roman"/>
        </w:rPr>
        <w:t xml:space="preserve"> 5</w:t>
      </w:r>
      <w:r w:rsidRPr="003021DF">
        <w:rPr>
          <w:rFonts w:ascii="Times New Roman" w:hAnsi="Times New Roman"/>
        </w:rPr>
        <w:t xml:space="preserve"> respondents.</w:t>
      </w:r>
    </w:p>
    <w:p w14:paraId="6158637E" w14:textId="569638F1" w:rsidR="00075530" w:rsidRPr="003021DF" w:rsidRDefault="00075530" w:rsidP="00075530">
      <w:pPr>
        <w:pStyle w:val="ListParagraph"/>
        <w:spacing w:after="120" w:line="240" w:lineRule="auto"/>
        <w:ind w:left="1080"/>
        <w:contextualSpacing w:val="0"/>
        <w:rPr>
          <w:rFonts w:ascii="Times New Roman" w:hAnsi="Times New Roman"/>
        </w:rPr>
      </w:pPr>
      <w:r w:rsidRPr="003021DF">
        <w:rPr>
          <w:rFonts w:ascii="Times New Roman" w:hAnsi="Times New Roman"/>
        </w:rPr>
        <w:lastRenderedPageBreak/>
        <w:t xml:space="preserve">5 respondents x </w:t>
      </w:r>
      <w:r w:rsidR="00910143" w:rsidRPr="003021DF">
        <w:rPr>
          <w:rFonts w:ascii="Times New Roman" w:hAnsi="Times New Roman"/>
        </w:rPr>
        <w:t>1</w:t>
      </w:r>
      <w:r w:rsidR="001650B5" w:rsidRPr="003021DF">
        <w:rPr>
          <w:rFonts w:ascii="Times New Roman" w:hAnsi="Times New Roman"/>
        </w:rPr>
        <w:t>,</w:t>
      </w:r>
      <w:r w:rsidR="006961A6" w:rsidRPr="003021DF">
        <w:rPr>
          <w:rFonts w:ascii="Times New Roman" w:hAnsi="Times New Roman"/>
        </w:rPr>
        <w:t>0</w:t>
      </w:r>
      <w:r w:rsidRPr="003021DF">
        <w:rPr>
          <w:rFonts w:ascii="Times New Roman" w:hAnsi="Times New Roman"/>
        </w:rPr>
        <w:t xml:space="preserve">00 responses = </w:t>
      </w:r>
      <w:r w:rsidR="006275AF" w:rsidRPr="003021DF">
        <w:rPr>
          <w:rFonts w:ascii="Times New Roman" w:hAnsi="Times New Roman"/>
        </w:rPr>
        <w:t>5</w:t>
      </w:r>
      <w:r w:rsidR="006961A6" w:rsidRPr="003021DF">
        <w:rPr>
          <w:rFonts w:ascii="Times New Roman" w:hAnsi="Times New Roman"/>
        </w:rPr>
        <w:t>,0</w:t>
      </w:r>
      <w:r w:rsidRPr="003021DF">
        <w:rPr>
          <w:rFonts w:ascii="Times New Roman" w:hAnsi="Times New Roman"/>
        </w:rPr>
        <w:t xml:space="preserve">00 responses </w:t>
      </w:r>
      <w:r w:rsidR="006275AF" w:rsidRPr="003021DF">
        <w:rPr>
          <w:rFonts w:ascii="Times New Roman" w:hAnsi="Times New Roman"/>
        </w:rPr>
        <w:t>annually</w:t>
      </w:r>
      <w:r w:rsidRPr="003021DF">
        <w:rPr>
          <w:rFonts w:ascii="Times New Roman" w:hAnsi="Times New Roman"/>
        </w:rPr>
        <w:t xml:space="preserve"> </w:t>
      </w:r>
    </w:p>
    <w:p w14:paraId="16EDB29E" w14:textId="670BA918" w:rsidR="00075530" w:rsidRPr="003021DF" w:rsidRDefault="00075530" w:rsidP="00075530">
      <w:pPr>
        <w:pStyle w:val="ListParagraph"/>
        <w:spacing w:after="0" w:line="240" w:lineRule="auto"/>
        <w:ind w:left="1080"/>
        <w:contextualSpacing w:val="0"/>
        <w:rPr>
          <w:rFonts w:ascii="Times New Roman" w:hAnsi="Times New Roman"/>
          <w:b/>
        </w:rPr>
      </w:pPr>
      <w:r w:rsidRPr="003021DF">
        <w:rPr>
          <w:rFonts w:ascii="Times New Roman" w:hAnsi="Times New Roman"/>
          <w:b/>
        </w:rPr>
        <w:t xml:space="preserve">ANNUAL BURDEN HOURS:  </w:t>
      </w:r>
      <w:r w:rsidR="006275AF" w:rsidRPr="003021DF">
        <w:rPr>
          <w:rFonts w:ascii="Times New Roman" w:hAnsi="Times New Roman"/>
          <w:b/>
        </w:rPr>
        <w:t>5</w:t>
      </w:r>
      <w:r w:rsidR="006961A6" w:rsidRPr="003021DF">
        <w:rPr>
          <w:rFonts w:ascii="Times New Roman" w:hAnsi="Times New Roman"/>
          <w:b/>
        </w:rPr>
        <w:t>,0</w:t>
      </w:r>
      <w:r w:rsidR="006275AF" w:rsidRPr="003021DF">
        <w:rPr>
          <w:rFonts w:ascii="Times New Roman" w:hAnsi="Times New Roman"/>
          <w:b/>
        </w:rPr>
        <w:t>0</w:t>
      </w:r>
      <w:r w:rsidRPr="003021DF">
        <w:rPr>
          <w:rFonts w:ascii="Times New Roman" w:hAnsi="Times New Roman"/>
          <w:b/>
        </w:rPr>
        <w:t>0 hours</w:t>
      </w:r>
    </w:p>
    <w:p w14:paraId="37EA02B5" w14:textId="69D41F42" w:rsidR="00075530" w:rsidRPr="003021DF" w:rsidRDefault="006275AF" w:rsidP="00075530">
      <w:pPr>
        <w:pStyle w:val="ListParagraph"/>
        <w:spacing w:after="0" w:line="240" w:lineRule="auto"/>
        <w:ind w:left="1080"/>
        <w:contextualSpacing w:val="0"/>
        <w:rPr>
          <w:rFonts w:ascii="Times New Roman" w:hAnsi="Times New Roman"/>
        </w:rPr>
      </w:pPr>
      <w:r w:rsidRPr="003021DF">
        <w:rPr>
          <w:rFonts w:ascii="Times New Roman" w:hAnsi="Times New Roman"/>
        </w:rPr>
        <w:t>The Commission estimates that each respondent will spend 1 hour obtaining and transmitting the information to the TRS-URD for each videophone.</w:t>
      </w:r>
      <w:r w:rsidR="00910143" w:rsidRPr="003021DF">
        <w:rPr>
          <w:rStyle w:val="FootnoteReference"/>
          <w:rFonts w:ascii="Times New Roman" w:hAnsi="Times New Roman"/>
        </w:rPr>
        <w:footnoteReference w:id="67"/>
      </w:r>
    </w:p>
    <w:p w14:paraId="2776B325" w14:textId="7DC63C5B" w:rsidR="00075530" w:rsidRPr="003021DF" w:rsidRDefault="006275AF" w:rsidP="00075530">
      <w:pPr>
        <w:pStyle w:val="ListParagraph"/>
        <w:spacing w:after="120" w:line="240" w:lineRule="auto"/>
        <w:ind w:left="1080"/>
        <w:contextualSpacing w:val="0"/>
        <w:rPr>
          <w:rFonts w:ascii="Times New Roman" w:hAnsi="Times New Roman"/>
        </w:rPr>
      </w:pPr>
      <w:r w:rsidRPr="003021DF">
        <w:rPr>
          <w:rFonts w:ascii="Times New Roman" w:hAnsi="Times New Roman"/>
        </w:rPr>
        <w:t>5</w:t>
      </w:r>
      <w:r w:rsidR="006961A6" w:rsidRPr="003021DF">
        <w:rPr>
          <w:rFonts w:ascii="Times New Roman" w:hAnsi="Times New Roman"/>
        </w:rPr>
        <w:t>,0</w:t>
      </w:r>
      <w:r w:rsidR="00075530" w:rsidRPr="003021DF">
        <w:rPr>
          <w:rFonts w:ascii="Times New Roman" w:hAnsi="Times New Roman"/>
        </w:rPr>
        <w:t xml:space="preserve">00 responses x 1 hour / response = </w:t>
      </w:r>
      <w:r w:rsidRPr="003021DF">
        <w:rPr>
          <w:rFonts w:ascii="Times New Roman" w:hAnsi="Times New Roman"/>
        </w:rPr>
        <w:t>5</w:t>
      </w:r>
      <w:r w:rsidR="006961A6" w:rsidRPr="003021DF">
        <w:rPr>
          <w:rFonts w:ascii="Times New Roman" w:hAnsi="Times New Roman"/>
        </w:rPr>
        <w:t>,0</w:t>
      </w:r>
      <w:r w:rsidR="00075530" w:rsidRPr="003021DF">
        <w:rPr>
          <w:rFonts w:ascii="Times New Roman" w:hAnsi="Times New Roman"/>
        </w:rPr>
        <w:t xml:space="preserve">00 hours </w:t>
      </w:r>
      <w:r w:rsidRPr="003021DF">
        <w:rPr>
          <w:rFonts w:ascii="Times New Roman" w:hAnsi="Times New Roman"/>
        </w:rPr>
        <w:t>annually</w:t>
      </w:r>
    </w:p>
    <w:p w14:paraId="0FC360AB" w14:textId="7B278027" w:rsidR="00075530" w:rsidRPr="003021DF" w:rsidRDefault="00075530" w:rsidP="00075530">
      <w:pPr>
        <w:pStyle w:val="ListParagraph"/>
        <w:spacing w:after="0" w:line="240" w:lineRule="auto"/>
        <w:ind w:left="1080"/>
        <w:contextualSpacing w:val="0"/>
        <w:rPr>
          <w:rFonts w:ascii="Times New Roman" w:hAnsi="Times New Roman"/>
          <w:b/>
        </w:rPr>
      </w:pPr>
      <w:r w:rsidRPr="003021DF">
        <w:rPr>
          <w:rFonts w:ascii="Times New Roman" w:hAnsi="Times New Roman"/>
          <w:b/>
        </w:rPr>
        <w:t>ANNUAL IN-HOUSE COST:  $</w:t>
      </w:r>
      <w:r w:rsidR="00486CA4" w:rsidRPr="003021DF">
        <w:rPr>
          <w:rFonts w:ascii="Times New Roman" w:hAnsi="Times New Roman"/>
          <w:b/>
        </w:rPr>
        <w:t>329,400</w:t>
      </w:r>
    </w:p>
    <w:p w14:paraId="55604BDF" w14:textId="356C4AA9" w:rsidR="00075530" w:rsidRPr="003021DF" w:rsidRDefault="00075530" w:rsidP="00075530">
      <w:pPr>
        <w:spacing w:after="0"/>
        <w:ind w:left="1080"/>
        <w:rPr>
          <w:sz w:val="22"/>
          <w:szCs w:val="22"/>
        </w:rPr>
      </w:pPr>
      <w:r w:rsidRPr="003021DF">
        <w:rPr>
          <w:sz w:val="22"/>
          <w:szCs w:val="22"/>
        </w:rPr>
        <w:t>The Commission assumes that respondents will use in-house personnel whose pay is comparable to senior-level federal employees (GS-14/5 at $6</w:t>
      </w:r>
      <w:r w:rsidR="00486CA4" w:rsidRPr="003021DF">
        <w:rPr>
          <w:sz w:val="22"/>
          <w:szCs w:val="22"/>
        </w:rPr>
        <w:t>5.88</w:t>
      </w:r>
      <w:r w:rsidRPr="003021DF">
        <w:rPr>
          <w:sz w:val="22"/>
          <w:szCs w:val="22"/>
        </w:rPr>
        <w:t xml:space="preserve">per hour) to collect and submit the required information for each </w:t>
      </w:r>
      <w:r w:rsidR="00CC09A5" w:rsidRPr="003021DF">
        <w:rPr>
          <w:sz w:val="22"/>
          <w:szCs w:val="22"/>
        </w:rPr>
        <w:t>videophone</w:t>
      </w:r>
      <w:r w:rsidRPr="003021DF">
        <w:rPr>
          <w:sz w:val="22"/>
          <w:szCs w:val="22"/>
        </w:rPr>
        <w:t xml:space="preserve">.  </w:t>
      </w:r>
    </w:p>
    <w:p w14:paraId="6A4B9C5A" w14:textId="3AAF6079" w:rsidR="00075530" w:rsidRPr="003021DF" w:rsidRDefault="00A308A4" w:rsidP="00075530">
      <w:pPr>
        <w:pStyle w:val="ListParagraph"/>
        <w:spacing w:after="120" w:line="240" w:lineRule="auto"/>
        <w:ind w:left="1080"/>
        <w:contextualSpacing w:val="0"/>
        <w:rPr>
          <w:rFonts w:ascii="Times New Roman" w:hAnsi="Times New Roman"/>
        </w:rPr>
      </w:pPr>
      <w:r w:rsidRPr="003021DF">
        <w:rPr>
          <w:rFonts w:ascii="Times New Roman" w:hAnsi="Times New Roman"/>
        </w:rPr>
        <w:t>5</w:t>
      </w:r>
      <w:r w:rsidR="006961A6" w:rsidRPr="003021DF">
        <w:rPr>
          <w:rFonts w:ascii="Times New Roman" w:hAnsi="Times New Roman"/>
        </w:rPr>
        <w:t>,0</w:t>
      </w:r>
      <w:r w:rsidR="00075530" w:rsidRPr="003021DF">
        <w:rPr>
          <w:rFonts w:ascii="Times New Roman" w:hAnsi="Times New Roman"/>
        </w:rPr>
        <w:t>00 hours x $6</w:t>
      </w:r>
      <w:r w:rsidR="00486CA4" w:rsidRPr="003021DF">
        <w:rPr>
          <w:rFonts w:ascii="Times New Roman" w:hAnsi="Times New Roman"/>
        </w:rPr>
        <w:t>5.88</w:t>
      </w:r>
      <w:r w:rsidR="00075530" w:rsidRPr="003021DF">
        <w:rPr>
          <w:rFonts w:ascii="Times New Roman" w:hAnsi="Times New Roman"/>
        </w:rPr>
        <w:t xml:space="preserve"> / hour = $</w:t>
      </w:r>
      <w:r w:rsidR="00486CA4" w:rsidRPr="003021DF">
        <w:rPr>
          <w:rFonts w:ascii="Times New Roman" w:hAnsi="Times New Roman"/>
        </w:rPr>
        <w:t>329,400</w:t>
      </w:r>
    </w:p>
    <w:p w14:paraId="71BA0993" w14:textId="5DF9DE4A" w:rsidR="00075530" w:rsidRPr="003021DF" w:rsidRDefault="00075530" w:rsidP="00075530">
      <w:pPr>
        <w:spacing w:after="120"/>
        <w:ind w:left="1080" w:hanging="360"/>
        <w:rPr>
          <w:sz w:val="22"/>
          <w:szCs w:val="22"/>
        </w:rPr>
      </w:pPr>
      <w:r w:rsidRPr="003021DF">
        <w:rPr>
          <w:sz w:val="22"/>
          <w:szCs w:val="22"/>
        </w:rPr>
        <w:t>(</w:t>
      </w:r>
      <w:r w:rsidR="006C69DD" w:rsidRPr="003021DF">
        <w:rPr>
          <w:sz w:val="22"/>
          <w:szCs w:val="22"/>
        </w:rPr>
        <w:t>10</w:t>
      </w:r>
      <w:r w:rsidRPr="003021DF">
        <w:rPr>
          <w:sz w:val="22"/>
          <w:szCs w:val="22"/>
        </w:rPr>
        <w:t xml:space="preserve">) </w:t>
      </w:r>
      <w:r w:rsidRPr="003021DF">
        <w:rPr>
          <w:sz w:val="22"/>
          <w:szCs w:val="22"/>
        </w:rPr>
        <w:tab/>
        <w:t xml:space="preserve">Registration and Certification of the Responsible </w:t>
      </w:r>
      <w:r w:rsidR="00C55A52" w:rsidRPr="003021DF">
        <w:rPr>
          <w:sz w:val="22"/>
          <w:szCs w:val="22"/>
        </w:rPr>
        <w:t>Individual</w:t>
      </w:r>
      <w:r w:rsidRPr="003021DF">
        <w:rPr>
          <w:sz w:val="22"/>
          <w:szCs w:val="22"/>
        </w:rPr>
        <w:t xml:space="preserve"> for </w:t>
      </w:r>
      <w:r w:rsidR="006C69DD" w:rsidRPr="003021DF">
        <w:rPr>
          <w:sz w:val="22"/>
          <w:szCs w:val="22"/>
        </w:rPr>
        <w:t>New</w:t>
      </w:r>
      <w:r w:rsidRPr="003021DF">
        <w:rPr>
          <w:sz w:val="22"/>
          <w:szCs w:val="22"/>
        </w:rPr>
        <w:t xml:space="preserve"> Enterprise and Public Videophones</w:t>
      </w:r>
    </w:p>
    <w:p w14:paraId="090E474A" w14:textId="44206A36" w:rsidR="00075530" w:rsidRPr="003021DF" w:rsidRDefault="00075530" w:rsidP="00075530">
      <w:pPr>
        <w:pStyle w:val="ListParagraph"/>
        <w:spacing w:after="120" w:line="240" w:lineRule="auto"/>
        <w:ind w:left="1080"/>
        <w:contextualSpacing w:val="0"/>
        <w:rPr>
          <w:rFonts w:ascii="Times New Roman" w:hAnsi="Times New Roman"/>
        </w:rPr>
      </w:pPr>
      <w:r w:rsidRPr="003021DF">
        <w:rPr>
          <w:rFonts w:ascii="Times New Roman" w:hAnsi="Times New Roman"/>
        </w:rPr>
        <w:t xml:space="preserve">A responsible </w:t>
      </w:r>
      <w:r w:rsidR="00C55A52" w:rsidRPr="003021DF">
        <w:rPr>
          <w:rFonts w:ascii="Times New Roman" w:hAnsi="Times New Roman"/>
        </w:rPr>
        <w:t>individual</w:t>
      </w:r>
      <w:r w:rsidRPr="003021DF">
        <w:rPr>
          <w:rFonts w:ascii="Times New Roman" w:hAnsi="Times New Roman"/>
        </w:rPr>
        <w:t xml:space="preserve"> for </w:t>
      </w:r>
      <w:r w:rsidR="006C69DD" w:rsidRPr="003021DF">
        <w:rPr>
          <w:rFonts w:ascii="Times New Roman" w:hAnsi="Times New Roman"/>
        </w:rPr>
        <w:t>a new</w:t>
      </w:r>
      <w:r w:rsidRPr="003021DF">
        <w:rPr>
          <w:rFonts w:ascii="Times New Roman" w:hAnsi="Times New Roman"/>
        </w:rPr>
        <w:t xml:space="preserve"> enterprise or public videophone will register with a VRS provider by giving to the provider information such as the NANP number for the videophone, location, date of initiation of service, name of </w:t>
      </w:r>
      <w:r w:rsidR="00C55A52" w:rsidRPr="003021DF">
        <w:rPr>
          <w:rFonts w:ascii="Times New Roman" w:hAnsi="Times New Roman"/>
        </w:rPr>
        <w:t>an individual</w:t>
      </w:r>
      <w:r w:rsidRPr="003021DF">
        <w:rPr>
          <w:rFonts w:ascii="Times New Roman" w:hAnsi="Times New Roman"/>
        </w:rPr>
        <w:t xml:space="preserve"> responsible for maintaining the videophone, the certification of the responsible</w:t>
      </w:r>
      <w:r w:rsidR="00C55A52" w:rsidRPr="003021DF">
        <w:rPr>
          <w:rFonts w:ascii="Times New Roman" w:hAnsi="Times New Roman"/>
        </w:rPr>
        <w:t xml:space="preserve"> individual</w:t>
      </w:r>
      <w:r w:rsidRPr="003021DF">
        <w:rPr>
          <w:rFonts w:ascii="Times New Roman" w:hAnsi="Times New Roman"/>
        </w:rPr>
        <w:t xml:space="preserve"> as to the</w:t>
      </w:r>
      <w:r w:rsidR="00C55A52" w:rsidRPr="003021DF">
        <w:rPr>
          <w:rFonts w:ascii="Times New Roman" w:hAnsi="Times New Roman"/>
        </w:rPr>
        <w:t xml:space="preserve"> individual’s</w:t>
      </w:r>
      <w:r w:rsidRPr="003021DF">
        <w:rPr>
          <w:rFonts w:ascii="Times New Roman" w:hAnsi="Times New Roman"/>
        </w:rPr>
        <w:t xml:space="preserve"> knowledge about the videophone, the costs, and for enterprise phones, taking reasonable efforts to ensure only eligible VRS users use the enterprise videophone, and consent of the responsible </w:t>
      </w:r>
      <w:r w:rsidR="00C55A52" w:rsidRPr="003021DF">
        <w:rPr>
          <w:rFonts w:ascii="Times New Roman" w:hAnsi="Times New Roman"/>
        </w:rPr>
        <w:t>individual</w:t>
      </w:r>
      <w:r w:rsidRPr="003021DF">
        <w:rPr>
          <w:rFonts w:ascii="Times New Roman" w:hAnsi="Times New Roman"/>
        </w:rPr>
        <w:t xml:space="preserve"> for the provider to transmit the information to the TRS-URD administrator.</w:t>
      </w:r>
    </w:p>
    <w:p w14:paraId="03D1912B" w14:textId="5029878B" w:rsidR="00075530" w:rsidRPr="003021DF" w:rsidRDefault="00075530" w:rsidP="00075530">
      <w:pPr>
        <w:spacing w:after="120"/>
        <w:ind w:left="1080"/>
        <w:rPr>
          <w:sz w:val="22"/>
          <w:szCs w:val="22"/>
        </w:rPr>
      </w:pPr>
      <w:r w:rsidRPr="003021DF">
        <w:rPr>
          <w:sz w:val="22"/>
          <w:szCs w:val="22"/>
        </w:rPr>
        <w:t xml:space="preserve">The Commission estimates that there will be </w:t>
      </w:r>
      <w:r w:rsidR="006C69DD" w:rsidRPr="003021DF">
        <w:rPr>
          <w:sz w:val="22"/>
          <w:szCs w:val="22"/>
        </w:rPr>
        <w:t>5</w:t>
      </w:r>
      <w:r w:rsidR="006961A6" w:rsidRPr="003021DF">
        <w:rPr>
          <w:sz w:val="22"/>
          <w:szCs w:val="22"/>
        </w:rPr>
        <w:t>,0</w:t>
      </w:r>
      <w:r w:rsidR="006C69DD" w:rsidRPr="003021DF">
        <w:rPr>
          <w:sz w:val="22"/>
          <w:szCs w:val="22"/>
        </w:rPr>
        <w:t>00</w:t>
      </w:r>
      <w:r w:rsidRPr="003021DF">
        <w:rPr>
          <w:sz w:val="22"/>
          <w:szCs w:val="22"/>
        </w:rPr>
        <w:t xml:space="preserve"> responsible </w:t>
      </w:r>
      <w:r w:rsidR="00C55A52" w:rsidRPr="003021DF">
        <w:rPr>
          <w:sz w:val="22"/>
          <w:szCs w:val="22"/>
        </w:rPr>
        <w:t>individual</w:t>
      </w:r>
      <w:r w:rsidRPr="003021DF">
        <w:rPr>
          <w:sz w:val="22"/>
          <w:szCs w:val="22"/>
        </w:rPr>
        <w:t xml:space="preserve"> respondents, one for each of </w:t>
      </w:r>
      <w:r w:rsidR="006C69DD" w:rsidRPr="003021DF">
        <w:rPr>
          <w:sz w:val="22"/>
          <w:szCs w:val="22"/>
        </w:rPr>
        <w:t>5</w:t>
      </w:r>
      <w:r w:rsidR="006961A6" w:rsidRPr="003021DF">
        <w:rPr>
          <w:sz w:val="22"/>
          <w:szCs w:val="22"/>
        </w:rPr>
        <w:t>,0</w:t>
      </w:r>
      <w:r w:rsidR="006C69DD" w:rsidRPr="003021DF">
        <w:rPr>
          <w:sz w:val="22"/>
          <w:szCs w:val="22"/>
        </w:rPr>
        <w:t>00 new</w:t>
      </w:r>
      <w:r w:rsidRPr="003021DF">
        <w:rPr>
          <w:sz w:val="22"/>
          <w:szCs w:val="22"/>
        </w:rPr>
        <w:t xml:space="preserve"> videophone</w:t>
      </w:r>
      <w:r w:rsidR="006C69DD" w:rsidRPr="003021DF">
        <w:rPr>
          <w:sz w:val="22"/>
          <w:szCs w:val="22"/>
        </w:rPr>
        <w:t>s</w:t>
      </w:r>
      <w:r w:rsidRPr="003021DF">
        <w:rPr>
          <w:sz w:val="22"/>
          <w:szCs w:val="22"/>
        </w:rPr>
        <w:t>.</w:t>
      </w:r>
    </w:p>
    <w:p w14:paraId="19BAC357" w14:textId="604ABEAC" w:rsidR="00075530" w:rsidRPr="003021DF" w:rsidRDefault="00075530" w:rsidP="00075530">
      <w:pPr>
        <w:pStyle w:val="ListParagraph"/>
        <w:spacing w:after="120"/>
        <w:ind w:left="1080"/>
        <w:rPr>
          <w:rFonts w:ascii="Times New Roman" w:hAnsi="Times New Roman"/>
          <w:b/>
        </w:rPr>
      </w:pPr>
      <w:r w:rsidRPr="003021DF">
        <w:rPr>
          <w:rFonts w:ascii="Times New Roman" w:hAnsi="Times New Roman"/>
          <w:b/>
        </w:rPr>
        <w:t xml:space="preserve">ANNUAL NUMBER OF RESPONDENTS:  </w:t>
      </w:r>
      <w:r w:rsidR="000E023E" w:rsidRPr="003021DF">
        <w:rPr>
          <w:rFonts w:ascii="Times New Roman" w:hAnsi="Times New Roman"/>
          <w:b/>
        </w:rPr>
        <w:t>5</w:t>
      </w:r>
      <w:r w:rsidR="006961A6" w:rsidRPr="003021DF">
        <w:rPr>
          <w:rFonts w:ascii="Times New Roman" w:hAnsi="Times New Roman"/>
          <w:b/>
        </w:rPr>
        <w:t>,0</w:t>
      </w:r>
      <w:r w:rsidRPr="003021DF">
        <w:rPr>
          <w:rFonts w:ascii="Times New Roman" w:hAnsi="Times New Roman"/>
          <w:b/>
        </w:rPr>
        <w:t>00</w:t>
      </w:r>
    </w:p>
    <w:p w14:paraId="2CE4943C" w14:textId="36686BEA" w:rsidR="00075530" w:rsidRPr="003021DF" w:rsidRDefault="000E023E" w:rsidP="00075530">
      <w:pPr>
        <w:pStyle w:val="ListParagraph"/>
        <w:spacing w:after="120" w:line="240" w:lineRule="auto"/>
        <w:ind w:left="1080"/>
        <w:contextualSpacing w:val="0"/>
        <w:rPr>
          <w:rFonts w:ascii="Times New Roman" w:hAnsi="Times New Roman"/>
        </w:rPr>
      </w:pPr>
      <w:r w:rsidRPr="003021DF">
        <w:rPr>
          <w:rFonts w:ascii="Times New Roman" w:hAnsi="Times New Roman"/>
        </w:rPr>
        <w:t>5</w:t>
      </w:r>
      <w:r w:rsidR="006961A6" w:rsidRPr="003021DF">
        <w:rPr>
          <w:rFonts w:ascii="Times New Roman" w:hAnsi="Times New Roman"/>
        </w:rPr>
        <w:t>,0</w:t>
      </w:r>
      <w:r w:rsidR="00075530" w:rsidRPr="003021DF">
        <w:rPr>
          <w:rFonts w:ascii="Times New Roman" w:hAnsi="Times New Roman"/>
        </w:rPr>
        <w:t xml:space="preserve">00 </w:t>
      </w:r>
      <w:r w:rsidR="00C55A52" w:rsidRPr="003021DF">
        <w:rPr>
          <w:rFonts w:ascii="Times New Roman" w:hAnsi="Times New Roman"/>
        </w:rPr>
        <w:t xml:space="preserve">individuals </w:t>
      </w:r>
      <w:r w:rsidR="00075530" w:rsidRPr="003021DF">
        <w:rPr>
          <w:rFonts w:ascii="Times New Roman" w:hAnsi="Times New Roman"/>
        </w:rPr>
        <w:t xml:space="preserve">responsible for enterprise and public videophones = </w:t>
      </w:r>
      <w:r w:rsidRPr="003021DF">
        <w:rPr>
          <w:rFonts w:ascii="Times New Roman" w:hAnsi="Times New Roman"/>
        </w:rPr>
        <w:t>5</w:t>
      </w:r>
      <w:r w:rsidR="006961A6" w:rsidRPr="003021DF">
        <w:rPr>
          <w:rFonts w:ascii="Times New Roman" w:hAnsi="Times New Roman"/>
        </w:rPr>
        <w:t>,0</w:t>
      </w:r>
      <w:r w:rsidR="00075530" w:rsidRPr="003021DF">
        <w:rPr>
          <w:rFonts w:ascii="Times New Roman" w:hAnsi="Times New Roman"/>
        </w:rPr>
        <w:t>00 respondents annual</w:t>
      </w:r>
      <w:r w:rsidRPr="003021DF">
        <w:rPr>
          <w:rFonts w:ascii="Times New Roman" w:hAnsi="Times New Roman"/>
        </w:rPr>
        <w:t>ly</w:t>
      </w:r>
    </w:p>
    <w:p w14:paraId="58177B0A" w14:textId="7A770A7D" w:rsidR="00075530" w:rsidRPr="003021DF" w:rsidRDefault="00075530" w:rsidP="00075530">
      <w:pPr>
        <w:pStyle w:val="ListParagraph"/>
        <w:spacing w:after="0" w:line="240" w:lineRule="auto"/>
        <w:ind w:left="1080"/>
        <w:contextualSpacing w:val="0"/>
        <w:rPr>
          <w:rFonts w:ascii="Times New Roman" w:hAnsi="Times New Roman"/>
          <w:b/>
        </w:rPr>
      </w:pPr>
      <w:r w:rsidRPr="003021DF">
        <w:rPr>
          <w:rFonts w:ascii="Times New Roman" w:hAnsi="Times New Roman"/>
          <w:b/>
        </w:rPr>
        <w:t xml:space="preserve">ANNUAL NUMBER OF RESPONSES:  </w:t>
      </w:r>
      <w:r w:rsidR="000E023E" w:rsidRPr="003021DF">
        <w:rPr>
          <w:rFonts w:ascii="Times New Roman" w:hAnsi="Times New Roman"/>
          <w:b/>
        </w:rPr>
        <w:t>5</w:t>
      </w:r>
      <w:r w:rsidR="006961A6" w:rsidRPr="003021DF">
        <w:rPr>
          <w:rFonts w:ascii="Times New Roman" w:hAnsi="Times New Roman"/>
          <w:b/>
        </w:rPr>
        <w:t>,0</w:t>
      </w:r>
      <w:r w:rsidRPr="003021DF">
        <w:rPr>
          <w:rFonts w:ascii="Times New Roman" w:hAnsi="Times New Roman"/>
          <w:b/>
        </w:rPr>
        <w:t>00</w:t>
      </w:r>
    </w:p>
    <w:p w14:paraId="17D82625" w14:textId="1F36E113" w:rsidR="00075530" w:rsidRPr="003021DF" w:rsidRDefault="000E023E" w:rsidP="00075530">
      <w:pPr>
        <w:pStyle w:val="ListParagraph"/>
        <w:spacing w:after="120" w:line="240" w:lineRule="auto"/>
        <w:ind w:left="1080"/>
        <w:contextualSpacing w:val="0"/>
        <w:rPr>
          <w:rFonts w:ascii="Times New Roman" w:hAnsi="Times New Roman"/>
        </w:rPr>
      </w:pPr>
      <w:r w:rsidRPr="003021DF">
        <w:rPr>
          <w:rFonts w:ascii="Times New Roman" w:hAnsi="Times New Roman"/>
        </w:rPr>
        <w:t>5</w:t>
      </w:r>
      <w:r w:rsidR="006961A6" w:rsidRPr="003021DF">
        <w:rPr>
          <w:rFonts w:ascii="Times New Roman" w:hAnsi="Times New Roman"/>
        </w:rPr>
        <w:t>,0</w:t>
      </w:r>
      <w:r w:rsidR="00075530" w:rsidRPr="003021DF">
        <w:rPr>
          <w:rFonts w:ascii="Times New Roman" w:hAnsi="Times New Roman"/>
        </w:rPr>
        <w:t xml:space="preserve">00 respondents x 1 response / respondent = </w:t>
      </w:r>
      <w:r w:rsidRPr="003021DF">
        <w:rPr>
          <w:rFonts w:ascii="Times New Roman" w:hAnsi="Times New Roman"/>
        </w:rPr>
        <w:t>5</w:t>
      </w:r>
      <w:r w:rsidR="006961A6" w:rsidRPr="003021DF">
        <w:rPr>
          <w:rFonts w:ascii="Times New Roman" w:hAnsi="Times New Roman"/>
        </w:rPr>
        <w:t>,0</w:t>
      </w:r>
      <w:r w:rsidR="00075530" w:rsidRPr="003021DF">
        <w:rPr>
          <w:rFonts w:ascii="Times New Roman" w:hAnsi="Times New Roman"/>
        </w:rPr>
        <w:t>00 responses annual</w:t>
      </w:r>
      <w:r w:rsidRPr="003021DF">
        <w:rPr>
          <w:rFonts w:ascii="Times New Roman" w:hAnsi="Times New Roman"/>
        </w:rPr>
        <w:t>ly</w:t>
      </w:r>
    </w:p>
    <w:p w14:paraId="5A3C286A" w14:textId="204A7508" w:rsidR="00075530" w:rsidRPr="003021DF" w:rsidRDefault="00075530" w:rsidP="00075530">
      <w:pPr>
        <w:pStyle w:val="ListParagraph"/>
        <w:spacing w:after="0" w:line="240" w:lineRule="auto"/>
        <w:ind w:left="1080"/>
        <w:contextualSpacing w:val="0"/>
        <w:rPr>
          <w:rFonts w:ascii="Times New Roman" w:hAnsi="Times New Roman"/>
          <w:b/>
        </w:rPr>
      </w:pPr>
      <w:r w:rsidRPr="003021DF">
        <w:rPr>
          <w:rFonts w:ascii="Times New Roman" w:hAnsi="Times New Roman"/>
          <w:b/>
        </w:rPr>
        <w:t xml:space="preserve">ANNUAL BURDEN HOURS:  </w:t>
      </w:r>
      <w:r w:rsidR="000E023E" w:rsidRPr="003021DF">
        <w:rPr>
          <w:rFonts w:ascii="Times New Roman" w:hAnsi="Times New Roman"/>
          <w:b/>
        </w:rPr>
        <w:t>5</w:t>
      </w:r>
      <w:r w:rsidR="006961A6" w:rsidRPr="003021DF">
        <w:rPr>
          <w:rFonts w:ascii="Times New Roman" w:hAnsi="Times New Roman"/>
          <w:b/>
        </w:rPr>
        <w:t>,0</w:t>
      </w:r>
      <w:r w:rsidRPr="003021DF">
        <w:rPr>
          <w:rFonts w:ascii="Times New Roman" w:hAnsi="Times New Roman"/>
          <w:b/>
        </w:rPr>
        <w:t>00 hours</w:t>
      </w:r>
    </w:p>
    <w:p w14:paraId="50E75594" w14:textId="132F4BCC" w:rsidR="00075530" w:rsidRPr="003021DF" w:rsidRDefault="00075530" w:rsidP="00075530">
      <w:pPr>
        <w:pStyle w:val="ListParagraph"/>
        <w:spacing w:after="0" w:line="240" w:lineRule="auto"/>
        <w:ind w:left="1080"/>
        <w:contextualSpacing w:val="0"/>
        <w:rPr>
          <w:rFonts w:ascii="Times New Roman" w:hAnsi="Times New Roman"/>
        </w:rPr>
      </w:pPr>
      <w:r w:rsidRPr="003021DF">
        <w:rPr>
          <w:rFonts w:ascii="Times New Roman" w:hAnsi="Times New Roman"/>
        </w:rPr>
        <w:t>The Commission estimates that each respondent will spend 1 hour giving the registration information, certification, and consent to the provider for each videophone.</w:t>
      </w:r>
      <w:r w:rsidR="00C55A52" w:rsidRPr="003021DF">
        <w:rPr>
          <w:rStyle w:val="FootnoteReference"/>
          <w:rFonts w:ascii="Times New Roman" w:hAnsi="Times New Roman"/>
        </w:rPr>
        <w:footnoteReference w:id="68"/>
      </w:r>
    </w:p>
    <w:p w14:paraId="55CAFE42" w14:textId="1BDD181F" w:rsidR="00075530" w:rsidRPr="003021DF" w:rsidRDefault="000E023E" w:rsidP="00075530">
      <w:pPr>
        <w:pStyle w:val="ListParagraph"/>
        <w:spacing w:after="120" w:line="240" w:lineRule="auto"/>
        <w:ind w:left="1080"/>
        <w:contextualSpacing w:val="0"/>
        <w:rPr>
          <w:rFonts w:ascii="Times New Roman" w:hAnsi="Times New Roman"/>
        </w:rPr>
      </w:pPr>
      <w:r w:rsidRPr="003021DF">
        <w:rPr>
          <w:rFonts w:ascii="Times New Roman" w:hAnsi="Times New Roman"/>
        </w:rPr>
        <w:t>5</w:t>
      </w:r>
      <w:r w:rsidR="006961A6" w:rsidRPr="003021DF">
        <w:rPr>
          <w:rFonts w:ascii="Times New Roman" w:hAnsi="Times New Roman"/>
        </w:rPr>
        <w:t>,0</w:t>
      </w:r>
      <w:r w:rsidR="00075530" w:rsidRPr="003021DF">
        <w:rPr>
          <w:rFonts w:ascii="Times New Roman" w:hAnsi="Times New Roman"/>
        </w:rPr>
        <w:t xml:space="preserve">00 responses x 1 hour / response = </w:t>
      </w:r>
      <w:r w:rsidRPr="003021DF">
        <w:rPr>
          <w:rFonts w:ascii="Times New Roman" w:hAnsi="Times New Roman"/>
        </w:rPr>
        <w:t>5</w:t>
      </w:r>
      <w:r w:rsidR="006961A6" w:rsidRPr="003021DF">
        <w:rPr>
          <w:rFonts w:ascii="Times New Roman" w:hAnsi="Times New Roman"/>
        </w:rPr>
        <w:t>,0</w:t>
      </w:r>
      <w:r w:rsidR="00075530" w:rsidRPr="003021DF">
        <w:rPr>
          <w:rFonts w:ascii="Times New Roman" w:hAnsi="Times New Roman"/>
        </w:rPr>
        <w:t>00 hours annual</w:t>
      </w:r>
      <w:r w:rsidRPr="003021DF">
        <w:rPr>
          <w:rFonts w:ascii="Times New Roman" w:hAnsi="Times New Roman"/>
        </w:rPr>
        <w:t>ly</w:t>
      </w:r>
    </w:p>
    <w:p w14:paraId="67890E9A" w14:textId="4BD076FB" w:rsidR="00075530" w:rsidRPr="003021DF" w:rsidRDefault="00075530" w:rsidP="00075530">
      <w:pPr>
        <w:pStyle w:val="ListParagraph"/>
        <w:spacing w:after="0" w:line="240" w:lineRule="auto"/>
        <w:ind w:left="1080"/>
        <w:contextualSpacing w:val="0"/>
        <w:rPr>
          <w:rFonts w:ascii="Times New Roman" w:hAnsi="Times New Roman"/>
          <w:b/>
        </w:rPr>
      </w:pPr>
      <w:r w:rsidRPr="003021DF">
        <w:rPr>
          <w:rFonts w:ascii="Times New Roman" w:hAnsi="Times New Roman"/>
          <w:b/>
        </w:rPr>
        <w:t>ANNUAL IN-HOUSE COST:  $</w:t>
      </w:r>
      <w:r w:rsidR="003928CC" w:rsidRPr="003021DF">
        <w:rPr>
          <w:rFonts w:ascii="Times New Roman" w:hAnsi="Times New Roman"/>
          <w:b/>
        </w:rPr>
        <w:t>329,400</w:t>
      </w:r>
    </w:p>
    <w:p w14:paraId="100227FA" w14:textId="17714FA1" w:rsidR="00075530" w:rsidRPr="003021DF" w:rsidRDefault="00075530" w:rsidP="00075530">
      <w:pPr>
        <w:spacing w:after="0"/>
        <w:ind w:left="1080"/>
        <w:rPr>
          <w:sz w:val="22"/>
          <w:szCs w:val="22"/>
        </w:rPr>
      </w:pPr>
      <w:r w:rsidRPr="003021DF">
        <w:rPr>
          <w:sz w:val="22"/>
          <w:szCs w:val="22"/>
        </w:rPr>
        <w:t>The Commission assumes that respondents will use in-house personnel whose pay is comparable to senior-level federal employees (GS-14/5 at $6</w:t>
      </w:r>
      <w:r w:rsidR="003928CC" w:rsidRPr="003021DF">
        <w:rPr>
          <w:sz w:val="22"/>
          <w:szCs w:val="22"/>
        </w:rPr>
        <w:t>5.88</w:t>
      </w:r>
      <w:r w:rsidRPr="003021DF">
        <w:rPr>
          <w:sz w:val="22"/>
          <w:szCs w:val="22"/>
        </w:rPr>
        <w:t xml:space="preserve"> per hour) to collect and submit the required information for each </w:t>
      </w:r>
      <w:r w:rsidR="00C55A52" w:rsidRPr="003021DF">
        <w:rPr>
          <w:sz w:val="22"/>
          <w:szCs w:val="22"/>
        </w:rPr>
        <w:t>videophone</w:t>
      </w:r>
      <w:r w:rsidRPr="003021DF">
        <w:rPr>
          <w:sz w:val="22"/>
          <w:szCs w:val="22"/>
        </w:rPr>
        <w:t xml:space="preserve">.  </w:t>
      </w:r>
    </w:p>
    <w:p w14:paraId="259C5BF3" w14:textId="7341F474" w:rsidR="00B84380" w:rsidRPr="003021DF" w:rsidRDefault="004E415C" w:rsidP="00075530">
      <w:pPr>
        <w:pStyle w:val="ListParagraph"/>
        <w:spacing w:after="120"/>
        <w:ind w:left="1080"/>
        <w:contextualSpacing w:val="0"/>
        <w:rPr>
          <w:rFonts w:ascii="Times New Roman" w:hAnsi="Times New Roman"/>
        </w:rPr>
      </w:pPr>
      <w:r w:rsidRPr="003021DF">
        <w:rPr>
          <w:rFonts w:ascii="Times New Roman" w:hAnsi="Times New Roman"/>
        </w:rPr>
        <w:t>5</w:t>
      </w:r>
      <w:r w:rsidR="006961A6" w:rsidRPr="003021DF">
        <w:rPr>
          <w:rFonts w:ascii="Times New Roman" w:hAnsi="Times New Roman"/>
        </w:rPr>
        <w:t>,0</w:t>
      </w:r>
      <w:r w:rsidR="00075530" w:rsidRPr="003021DF">
        <w:rPr>
          <w:rFonts w:ascii="Times New Roman" w:hAnsi="Times New Roman"/>
        </w:rPr>
        <w:t>00 hours x $6</w:t>
      </w:r>
      <w:r w:rsidR="003928CC" w:rsidRPr="003021DF">
        <w:rPr>
          <w:rFonts w:ascii="Times New Roman" w:hAnsi="Times New Roman"/>
        </w:rPr>
        <w:t>5.88</w:t>
      </w:r>
      <w:r w:rsidR="00075530" w:rsidRPr="003021DF">
        <w:rPr>
          <w:rFonts w:ascii="Times New Roman" w:hAnsi="Times New Roman"/>
        </w:rPr>
        <w:t xml:space="preserve"> / hour = $</w:t>
      </w:r>
      <w:r w:rsidR="003928CC" w:rsidRPr="003021DF">
        <w:rPr>
          <w:rFonts w:ascii="Times New Roman" w:hAnsi="Times New Roman"/>
        </w:rPr>
        <w:t>329,400</w:t>
      </w:r>
    </w:p>
    <w:p w14:paraId="14BAA50D" w14:textId="5232F43E" w:rsidR="00511473" w:rsidRPr="003021DF" w:rsidRDefault="00511473" w:rsidP="00511473">
      <w:pPr>
        <w:spacing w:after="120"/>
        <w:ind w:left="1080" w:hanging="360"/>
        <w:rPr>
          <w:b/>
          <w:sz w:val="22"/>
          <w:szCs w:val="22"/>
        </w:rPr>
      </w:pPr>
      <w:r w:rsidRPr="003021DF">
        <w:rPr>
          <w:sz w:val="22"/>
          <w:szCs w:val="22"/>
        </w:rPr>
        <w:lastRenderedPageBreak/>
        <w:t>(11)</w:t>
      </w:r>
      <w:r w:rsidRPr="003021DF">
        <w:rPr>
          <w:b/>
          <w:sz w:val="22"/>
          <w:szCs w:val="22"/>
        </w:rPr>
        <w:t xml:space="preserve"> </w:t>
      </w:r>
      <w:r w:rsidRPr="003021DF">
        <w:rPr>
          <w:sz w:val="22"/>
          <w:szCs w:val="22"/>
        </w:rPr>
        <w:t>VRS Providers Retaining Records of Registration Information, Certification, and Consent for Existing Enterprise and Public Videophones</w:t>
      </w:r>
    </w:p>
    <w:p w14:paraId="7FECF400" w14:textId="5987D41A" w:rsidR="00511473" w:rsidRPr="003021DF" w:rsidRDefault="00511473" w:rsidP="00511473">
      <w:pPr>
        <w:spacing w:after="120"/>
        <w:ind w:left="1080"/>
        <w:rPr>
          <w:sz w:val="22"/>
          <w:szCs w:val="22"/>
        </w:rPr>
      </w:pPr>
      <w:r w:rsidRPr="003021DF">
        <w:rPr>
          <w:sz w:val="22"/>
          <w:szCs w:val="22"/>
        </w:rPr>
        <w:t>Each respondent will retain a record of registration information, certification, and consent from</w:t>
      </w:r>
      <w:r w:rsidR="006339F8" w:rsidRPr="003021DF">
        <w:rPr>
          <w:sz w:val="22"/>
          <w:szCs w:val="22"/>
        </w:rPr>
        <w:t xml:space="preserve"> the responsible </w:t>
      </w:r>
      <w:r w:rsidR="00C55A52" w:rsidRPr="003021DF">
        <w:rPr>
          <w:sz w:val="22"/>
          <w:szCs w:val="22"/>
        </w:rPr>
        <w:t>individual</w:t>
      </w:r>
      <w:r w:rsidR="006339F8" w:rsidRPr="003021DF">
        <w:rPr>
          <w:sz w:val="22"/>
          <w:szCs w:val="22"/>
        </w:rPr>
        <w:t xml:space="preserve"> for</w:t>
      </w:r>
      <w:r w:rsidRPr="003021DF">
        <w:rPr>
          <w:sz w:val="22"/>
          <w:szCs w:val="22"/>
        </w:rPr>
        <w:t xml:space="preserve"> each existing enterprise and public videophone. </w:t>
      </w:r>
    </w:p>
    <w:p w14:paraId="4059918C" w14:textId="77777777" w:rsidR="00511473" w:rsidRPr="003021DF" w:rsidRDefault="00511473" w:rsidP="00511473">
      <w:pPr>
        <w:pStyle w:val="ListParagraph"/>
        <w:spacing w:after="120"/>
        <w:ind w:left="1080"/>
        <w:rPr>
          <w:rFonts w:ascii="Times New Roman" w:hAnsi="Times New Roman"/>
          <w:b/>
        </w:rPr>
      </w:pPr>
      <w:r w:rsidRPr="003021DF">
        <w:rPr>
          <w:rFonts w:ascii="Times New Roman" w:hAnsi="Times New Roman"/>
          <w:b/>
        </w:rPr>
        <w:t>ANNUALIZED NUMBER OF RESPONDENTS:  2</w:t>
      </w:r>
    </w:p>
    <w:p w14:paraId="473170EA" w14:textId="77777777" w:rsidR="00511473" w:rsidRPr="003021DF" w:rsidRDefault="00511473" w:rsidP="00511473">
      <w:pPr>
        <w:pStyle w:val="ListParagraph"/>
        <w:spacing w:after="120" w:line="240" w:lineRule="auto"/>
        <w:ind w:left="1080"/>
        <w:contextualSpacing w:val="0"/>
        <w:rPr>
          <w:rFonts w:ascii="Times New Roman" w:hAnsi="Times New Roman"/>
        </w:rPr>
      </w:pPr>
      <w:r w:rsidRPr="003021DF">
        <w:rPr>
          <w:rFonts w:ascii="Times New Roman" w:hAnsi="Times New Roman"/>
        </w:rPr>
        <w:t>5 VRS providers</w:t>
      </w:r>
      <w:r w:rsidRPr="003021DF">
        <w:rPr>
          <w:rStyle w:val="FootnoteReference"/>
          <w:rFonts w:ascii="Times New Roman" w:hAnsi="Times New Roman"/>
        </w:rPr>
        <w:footnoteReference w:id="69"/>
      </w:r>
      <w:r w:rsidRPr="003021DF">
        <w:rPr>
          <w:rFonts w:ascii="Times New Roman" w:hAnsi="Times New Roman"/>
        </w:rPr>
        <w:t xml:space="preserve"> / 3 = 1.67 (rounded to 2)</w:t>
      </w:r>
    </w:p>
    <w:p w14:paraId="4EC59EAB" w14:textId="61F12A92" w:rsidR="00511473" w:rsidRPr="003021DF" w:rsidRDefault="00511473" w:rsidP="00511473">
      <w:pPr>
        <w:pStyle w:val="ListParagraph"/>
        <w:spacing w:after="0" w:line="240" w:lineRule="auto"/>
        <w:ind w:left="1080"/>
        <w:contextualSpacing w:val="0"/>
        <w:rPr>
          <w:rFonts w:ascii="Times New Roman" w:hAnsi="Times New Roman"/>
          <w:b/>
        </w:rPr>
      </w:pPr>
      <w:r w:rsidRPr="003021DF">
        <w:rPr>
          <w:rFonts w:ascii="Times New Roman" w:hAnsi="Times New Roman"/>
          <w:b/>
        </w:rPr>
        <w:t xml:space="preserve">ANNUALIZED NUMBER OF RESPONSES:  </w:t>
      </w:r>
      <w:r w:rsidR="003E1A37" w:rsidRPr="003021DF">
        <w:rPr>
          <w:rFonts w:ascii="Times New Roman" w:hAnsi="Times New Roman"/>
          <w:b/>
        </w:rPr>
        <w:t>18</w:t>
      </w:r>
      <w:r w:rsidRPr="003021DF">
        <w:rPr>
          <w:rFonts w:ascii="Times New Roman" w:hAnsi="Times New Roman"/>
          <w:b/>
        </w:rPr>
        <w:t>,000</w:t>
      </w:r>
    </w:p>
    <w:p w14:paraId="0E64E1E9" w14:textId="68DA60EB" w:rsidR="00511473" w:rsidRPr="003021DF" w:rsidRDefault="00511473" w:rsidP="00511473">
      <w:pPr>
        <w:pStyle w:val="ListParagraph"/>
        <w:spacing w:after="0" w:line="240" w:lineRule="auto"/>
        <w:ind w:left="1080"/>
        <w:contextualSpacing w:val="0"/>
        <w:rPr>
          <w:rFonts w:ascii="Times New Roman" w:hAnsi="Times New Roman"/>
        </w:rPr>
      </w:pPr>
      <w:r w:rsidRPr="003021DF">
        <w:rPr>
          <w:rFonts w:ascii="Times New Roman" w:hAnsi="Times New Roman"/>
        </w:rPr>
        <w:t xml:space="preserve">The Commission estimates that there are </w:t>
      </w:r>
      <w:r w:rsidR="00FE534E" w:rsidRPr="003021DF">
        <w:rPr>
          <w:rFonts w:ascii="Times New Roman" w:hAnsi="Times New Roman"/>
        </w:rPr>
        <w:t xml:space="preserve">approximately </w:t>
      </w:r>
      <w:r w:rsidR="003E1A37" w:rsidRPr="003021DF">
        <w:rPr>
          <w:rFonts w:ascii="Times New Roman" w:hAnsi="Times New Roman"/>
        </w:rPr>
        <w:t>54</w:t>
      </w:r>
      <w:r w:rsidRPr="003021DF">
        <w:rPr>
          <w:rFonts w:ascii="Times New Roman" w:hAnsi="Times New Roman"/>
        </w:rPr>
        <w:t>,</w:t>
      </w:r>
      <w:r w:rsidR="00FE534E" w:rsidRPr="003021DF">
        <w:rPr>
          <w:rFonts w:ascii="Times New Roman" w:hAnsi="Times New Roman"/>
        </w:rPr>
        <w:t>0</w:t>
      </w:r>
      <w:r w:rsidRPr="003021DF">
        <w:rPr>
          <w:rFonts w:ascii="Times New Roman" w:hAnsi="Times New Roman"/>
        </w:rPr>
        <w:t xml:space="preserve">00 existing enterprise and public videophones, and thus </w:t>
      </w:r>
      <w:r w:rsidR="003E1A37" w:rsidRPr="003021DF">
        <w:rPr>
          <w:rFonts w:ascii="Times New Roman" w:hAnsi="Times New Roman"/>
        </w:rPr>
        <w:t>10,8</w:t>
      </w:r>
      <w:r w:rsidRPr="003021DF">
        <w:rPr>
          <w:rFonts w:ascii="Times New Roman" w:hAnsi="Times New Roman"/>
        </w:rPr>
        <w:t>00 responses</w:t>
      </w:r>
      <w:r w:rsidR="00FE534E" w:rsidRPr="003021DF">
        <w:rPr>
          <w:rFonts w:ascii="Times New Roman" w:hAnsi="Times New Roman"/>
        </w:rPr>
        <w:t xml:space="preserve"> on average</w:t>
      </w:r>
      <w:r w:rsidRPr="003021DF">
        <w:rPr>
          <w:rFonts w:ascii="Times New Roman" w:hAnsi="Times New Roman"/>
        </w:rPr>
        <w:t xml:space="preserve"> for each of the respondents.  This is a one-time burden.</w:t>
      </w:r>
    </w:p>
    <w:p w14:paraId="4F3B6EAD" w14:textId="3F3A483F" w:rsidR="00511473" w:rsidRPr="003021DF" w:rsidRDefault="00511473" w:rsidP="00511473">
      <w:pPr>
        <w:pStyle w:val="ListParagraph"/>
        <w:spacing w:after="120" w:line="240" w:lineRule="auto"/>
        <w:ind w:left="1080"/>
        <w:contextualSpacing w:val="0"/>
        <w:rPr>
          <w:rFonts w:ascii="Times New Roman" w:hAnsi="Times New Roman"/>
        </w:rPr>
      </w:pPr>
      <w:r w:rsidRPr="003021DF">
        <w:rPr>
          <w:rFonts w:ascii="Times New Roman" w:hAnsi="Times New Roman"/>
        </w:rPr>
        <w:t xml:space="preserve">5 respondents x </w:t>
      </w:r>
      <w:r w:rsidR="003E1A37" w:rsidRPr="003021DF">
        <w:rPr>
          <w:rFonts w:ascii="Times New Roman" w:hAnsi="Times New Roman"/>
        </w:rPr>
        <w:t>10,8</w:t>
      </w:r>
      <w:r w:rsidRPr="003021DF">
        <w:rPr>
          <w:rFonts w:ascii="Times New Roman" w:hAnsi="Times New Roman"/>
        </w:rPr>
        <w:t xml:space="preserve">00 responses = </w:t>
      </w:r>
      <w:r w:rsidR="003E1A37" w:rsidRPr="003021DF">
        <w:rPr>
          <w:rFonts w:ascii="Times New Roman" w:hAnsi="Times New Roman"/>
        </w:rPr>
        <w:t>54</w:t>
      </w:r>
      <w:r w:rsidRPr="003021DF">
        <w:rPr>
          <w:rFonts w:ascii="Times New Roman" w:hAnsi="Times New Roman"/>
        </w:rPr>
        <w:t xml:space="preserve">,000 responses (one-time burden) / 3 = </w:t>
      </w:r>
      <w:r w:rsidR="003E1A37" w:rsidRPr="003021DF">
        <w:rPr>
          <w:rFonts w:ascii="Times New Roman" w:hAnsi="Times New Roman"/>
        </w:rPr>
        <w:t>18</w:t>
      </w:r>
      <w:r w:rsidRPr="003021DF">
        <w:rPr>
          <w:rFonts w:ascii="Times New Roman" w:hAnsi="Times New Roman"/>
        </w:rPr>
        <w:t xml:space="preserve">,000 responses annualized </w:t>
      </w:r>
    </w:p>
    <w:p w14:paraId="3611C42E" w14:textId="7B70D473" w:rsidR="00511473" w:rsidRPr="003021DF" w:rsidRDefault="00511473" w:rsidP="00511473">
      <w:pPr>
        <w:pStyle w:val="ListParagraph"/>
        <w:spacing w:after="0" w:line="240" w:lineRule="auto"/>
        <w:ind w:left="1080"/>
        <w:contextualSpacing w:val="0"/>
        <w:rPr>
          <w:rFonts w:ascii="Times New Roman" w:hAnsi="Times New Roman"/>
          <w:b/>
        </w:rPr>
      </w:pPr>
      <w:r w:rsidRPr="003021DF">
        <w:rPr>
          <w:rFonts w:ascii="Times New Roman" w:hAnsi="Times New Roman"/>
          <w:b/>
        </w:rPr>
        <w:t xml:space="preserve">ANNUALIZED BURDEN HOURS:  </w:t>
      </w:r>
      <w:r w:rsidR="003C55E1" w:rsidRPr="003021DF">
        <w:rPr>
          <w:rFonts w:ascii="Times New Roman" w:hAnsi="Times New Roman"/>
          <w:b/>
        </w:rPr>
        <w:t>9</w:t>
      </w:r>
      <w:r w:rsidRPr="003021DF">
        <w:rPr>
          <w:rFonts w:ascii="Times New Roman" w:hAnsi="Times New Roman"/>
          <w:b/>
        </w:rPr>
        <w:t>00 hours</w:t>
      </w:r>
    </w:p>
    <w:p w14:paraId="629FF0AD" w14:textId="5413C059" w:rsidR="00511473" w:rsidRPr="003021DF" w:rsidRDefault="00511473" w:rsidP="00511473">
      <w:pPr>
        <w:pStyle w:val="ListParagraph"/>
        <w:spacing w:after="0" w:line="240" w:lineRule="auto"/>
        <w:ind w:left="1080"/>
        <w:contextualSpacing w:val="0"/>
        <w:rPr>
          <w:rFonts w:ascii="Times New Roman" w:hAnsi="Times New Roman"/>
        </w:rPr>
      </w:pPr>
      <w:r w:rsidRPr="003021DF">
        <w:rPr>
          <w:rFonts w:ascii="Times New Roman" w:hAnsi="Times New Roman"/>
        </w:rPr>
        <w:t xml:space="preserve">The Commission estimates that each respondent will </w:t>
      </w:r>
      <w:r w:rsidR="00C23ABF" w:rsidRPr="003021DF">
        <w:rPr>
          <w:rFonts w:ascii="Times New Roman" w:hAnsi="Times New Roman"/>
        </w:rPr>
        <w:t>require .05 hour (3 minutes) to retain each record of</w:t>
      </w:r>
      <w:r w:rsidR="006339F8" w:rsidRPr="003021DF">
        <w:rPr>
          <w:rFonts w:ascii="Times New Roman" w:hAnsi="Times New Roman"/>
        </w:rPr>
        <w:t xml:space="preserve"> registration information, certification, and</w:t>
      </w:r>
      <w:r w:rsidR="00C23ABF" w:rsidRPr="003021DF">
        <w:rPr>
          <w:rFonts w:ascii="Times New Roman" w:hAnsi="Times New Roman"/>
        </w:rPr>
        <w:t xml:space="preserve"> consent.</w:t>
      </w:r>
    </w:p>
    <w:p w14:paraId="2CE10021" w14:textId="1CA8C43D" w:rsidR="00511473" w:rsidRPr="003021DF" w:rsidRDefault="003E1A37" w:rsidP="00511473">
      <w:pPr>
        <w:pStyle w:val="ListParagraph"/>
        <w:spacing w:after="120" w:line="240" w:lineRule="auto"/>
        <w:ind w:left="1080"/>
        <w:contextualSpacing w:val="0"/>
        <w:rPr>
          <w:rFonts w:ascii="Times New Roman" w:hAnsi="Times New Roman"/>
        </w:rPr>
      </w:pPr>
      <w:r w:rsidRPr="003021DF">
        <w:rPr>
          <w:rFonts w:ascii="Times New Roman" w:hAnsi="Times New Roman"/>
        </w:rPr>
        <w:t>54</w:t>
      </w:r>
      <w:r w:rsidR="00511473" w:rsidRPr="003021DF">
        <w:rPr>
          <w:rFonts w:ascii="Times New Roman" w:hAnsi="Times New Roman"/>
        </w:rPr>
        <w:t xml:space="preserve">,000 responses x </w:t>
      </w:r>
      <w:r w:rsidR="00C23ABF" w:rsidRPr="003021DF">
        <w:rPr>
          <w:rFonts w:ascii="Times New Roman" w:hAnsi="Times New Roman"/>
        </w:rPr>
        <w:t>0.05</w:t>
      </w:r>
      <w:r w:rsidR="00511473" w:rsidRPr="003021DF">
        <w:rPr>
          <w:rFonts w:ascii="Times New Roman" w:hAnsi="Times New Roman"/>
        </w:rPr>
        <w:t xml:space="preserve"> hour / response = </w:t>
      </w:r>
      <w:r w:rsidRPr="003021DF">
        <w:rPr>
          <w:rFonts w:ascii="Times New Roman" w:hAnsi="Times New Roman"/>
        </w:rPr>
        <w:t>2,7</w:t>
      </w:r>
      <w:r w:rsidR="00511473" w:rsidRPr="003021DF">
        <w:rPr>
          <w:rFonts w:ascii="Times New Roman" w:hAnsi="Times New Roman"/>
        </w:rPr>
        <w:t xml:space="preserve">00 hours (one-time burden) / 3 = </w:t>
      </w:r>
      <w:r w:rsidRPr="003021DF">
        <w:rPr>
          <w:rFonts w:ascii="Times New Roman" w:hAnsi="Times New Roman"/>
        </w:rPr>
        <w:t>9</w:t>
      </w:r>
      <w:r w:rsidR="00511473" w:rsidRPr="003021DF">
        <w:rPr>
          <w:rFonts w:ascii="Times New Roman" w:hAnsi="Times New Roman"/>
        </w:rPr>
        <w:t>00 hours annualized</w:t>
      </w:r>
    </w:p>
    <w:p w14:paraId="4ECEBF50" w14:textId="30EA9897" w:rsidR="00511473" w:rsidRPr="003021DF" w:rsidRDefault="00511473" w:rsidP="00511473">
      <w:pPr>
        <w:pStyle w:val="ListParagraph"/>
        <w:spacing w:after="0" w:line="240" w:lineRule="auto"/>
        <w:ind w:left="1080"/>
        <w:contextualSpacing w:val="0"/>
        <w:rPr>
          <w:rFonts w:ascii="Times New Roman" w:hAnsi="Times New Roman"/>
          <w:b/>
        </w:rPr>
      </w:pPr>
      <w:r w:rsidRPr="003021DF">
        <w:rPr>
          <w:rFonts w:ascii="Times New Roman" w:hAnsi="Times New Roman"/>
          <w:b/>
        </w:rPr>
        <w:t>ANNUALIZED IN-HOUSE COST:  $</w:t>
      </w:r>
      <w:r w:rsidR="00B47DDF" w:rsidRPr="003021DF">
        <w:rPr>
          <w:rFonts w:ascii="Times New Roman" w:hAnsi="Times New Roman"/>
          <w:b/>
        </w:rPr>
        <w:t>59,292</w:t>
      </w:r>
    </w:p>
    <w:p w14:paraId="6C8E4B48" w14:textId="32ECB578" w:rsidR="00511473" w:rsidRPr="003021DF" w:rsidRDefault="00511473" w:rsidP="00511473">
      <w:pPr>
        <w:spacing w:after="0"/>
        <w:ind w:left="1080"/>
        <w:rPr>
          <w:sz w:val="22"/>
          <w:szCs w:val="22"/>
        </w:rPr>
      </w:pPr>
      <w:r w:rsidRPr="003021DF">
        <w:rPr>
          <w:sz w:val="22"/>
          <w:szCs w:val="22"/>
        </w:rPr>
        <w:t>The Commission assumes that respondents will use in-house personnel whose pay is comparable to senior-level federal employees (GS-14/5 at $6</w:t>
      </w:r>
      <w:r w:rsidR="001A379D" w:rsidRPr="003021DF">
        <w:rPr>
          <w:sz w:val="22"/>
          <w:szCs w:val="22"/>
        </w:rPr>
        <w:t>5.88</w:t>
      </w:r>
      <w:r w:rsidRPr="003021DF">
        <w:rPr>
          <w:sz w:val="22"/>
          <w:szCs w:val="22"/>
        </w:rPr>
        <w:t xml:space="preserve"> per hour) </w:t>
      </w:r>
      <w:r w:rsidR="00C55A52" w:rsidRPr="003021DF">
        <w:rPr>
          <w:sz w:val="22"/>
          <w:szCs w:val="22"/>
        </w:rPr>
        <w:t xml:space="preserve">to </w:t>
      </w:r>
      <w:r w:rsidR="003B09DF" w:rsidRPr="003021DF">
        <w:rPr>
          <w:sz w:val="22"/>
          <w:szCs w:val="22"/>
        </w:rPr>
        <w:t xml:space="preserve">retain </w:t>
      </w:r>
      <w:r w:rsidR="00642922" w:rsidRPr="003021DF">
        <w:rPr>
          <w:sz w:val="22"/>
          <w:szCs w:val="22"/>
        </w:rPr>
        <w:t>each</w:t>
      </w:r>
      <w:r w:rsidR="003B09DF" w:rsidRPr="003021DF">
        <w:rPr>
          <w:sz w:val="22"/>
          <w:szCs w:val="22"/>
        </w:rPr>
        <w:t xml:space="preserve"> record of</w:t>
      </w:r>
      <w:r w:rsidR="006339F8" w:rsidRPr="003021DF">
        <w:rPr>
          <w:sz w:val="22"/>
          <w:szCs w:val="22"/>
        </w:rPr>
        <w:t xml:space="preserve"> registration information, certification, and</w:t>
      </w:r>
      <w:r w:rsidR="003B09DF" w:rsidRPr="003021DF">
        <w:rPr>
          <w:sz w:val="22"/>
          <w:szCs w:val="22"/>
        </w:rPr>
        <w:t xml:space="preserve"> consent.</w:t>
      </w:r>
      <w:r w:rsidRPr="003021DF">
        <w:rPr>
          <w:sz w:val="22"/>
          <w:szCs w:val="22"/>
        </w:rPr>
        <w:t xml:space="preserve">  </w:t>
      </w:r>
    </w:p>
    <w:p w14:paraId="575A9AA5" w14:textId="4E959296" w:rsidR="00511473" w:rsidRPr="003021DF" w:rsidRDefault="003C55E1" w:rsidP="00511473">
      <w:pPr>
        <w:spacing w:after="120"/>
        <w:ind w:left="1080"/>
        <w:rPr>
          <w:b/>
          <w:sz w:val="22"/>
          <w:szCs w:val="22"/>
        </w:rPr>
      </w:pPr>
      <w:r w:rsidRPr="003021DF">
        <w:rPr>
          <w:sz w:val="22"/>
          <w:szCs w:val="22"/>
        </w:rPr>
        <w:t>9</w:t>
      </w:r>
      <w:r w:rsidR="00511473" w:rsidRPr="003021DF">
        <w:rPr>
          <w:sz w:val="22"/>
          <w:szCs w:val="22"/>
        </w:rPr>
        <w:t>00 hours annualized x $6</w:t>
      </w:r>
      <w:r w:rsidR="001A379D" w:rsidRPr="003021DF">
        <w:rPr>
          <w:sz w:val="22"/>
          <w:szCs w:val="22"/>
        </w:rPr>
        <w:t>5.88</w:t>
      </w:r>
      <w:r w:rsidR="00511473" w:rsidRPr="003021DF">
        <w:rPr>
          <w:sz w:val="22"/>
          <w:szCs w:val="22"/>
        </w:rPr>
        <w:t xml:space="preserve"> / hour = $</w:t>
      </w:r>
      <w:r w:rsidR="00B47DDF" w:rsidRPr="003021DF">
        <w:rPr>
          <w:sz w:val="22"/>
          <w:szCs w:val="22"/>
        </w:rPr>
        <w:t>59,292</w:t>
      </w:r>
      <w:r w:rsidR="00511473" w:rsidRPr="003021DF">
        <w:rPr>
          <w:sz w:val="22"/>
          <w:szCs w:val="22"/>
        </w:rPr>
        <w:t xml:space="preserve"> </w:t>
      </w:r>
    </w:p>
    <w:p w14:paraId="7C3A42DD" w14:textId="513B1458" w:rsidR="00B14800" w:rsidRPr="003021DF" w:rsidRDefault="00B14800" w:rsidP="00B14800">
      <w:pPr>
        <w:spacing w:after="120"/>
        <w:ind w:left="1080" w:hanging="360"/>
        <w:rPr>
          <w:b/>
          <w:sz w:val="22"/>
          <w:szCs w:val="22"/>
        </w:rPr>
      </w:pPr>
      <w:r w:rsidRPr="003021DF">
        <w:rPr>
          <w:sz w:val="22"/>
          <w:szCs w:val="22"/>
        </w:rPr>
        <w:t>(</w:t>
      </w:r>
      <w:r w:rsidR="00D02C41" w:rsidRPr="003021DF">
        <w:rPr>
          <w:sz w:val="22"/>
          <w:szCs w:val="22"/>
        </w:rPr>
        <w:t>12</w:t>
      </w:r>
      <w:r w:rsidRPr="003021DF">
        <w:rPr>
          <w:sz w:val="22"/>
          <w:szCs w:val="22"/>
        </w:rPr>
        <w:t>)</w:t>
      </w:r>
      <w:r w:rsidRPr="003021DF">
        <w:rPr>
          <w:b/>
          <w:sz w:val="22"/>
          <w:szCs w:val="22"/>
        </w:rPr>
        <w:t xml:space="preserve"> </w:t>
      </w:r>
      <w:r w:rsidRPr="003021DF">
        <w:rPr>
          <w:sz w:val="22"/>
          <w:szCs w:val="22"/>
        </w:rPr>
        <w:t>VRS Providers Retaining Records of Registration Information, Certification, and Consent for New Enterprise and Public Videophones</w:t>
      </w:r>
    </w:p>
    <w:p w14:paraId="622424C6" w14:textId="71F6C968" w:rsidR="00B14800" w:rsidRPr="003021DF" w:rsidRDefault="00B14800" w:rsidP="00B14800">
      <w:pPr>
        <w:spacing w:after="120"/>
        <w:ind w:left="1080"/>
        <w:rPr>
          <w:b/>
          <w:sz w:val="22"/>
          <w:szCs w:val="22"/>
        </w:rPr>
      </w:pPr>
      <w:r w:rsidRPr="003021DF">
        <w:rPr>
          <w:sz w:val="22"/>
          <w:szCs w:val="22"/>
        </w:rPr>
        <w:t>Each respondent will retain a record of registration information, certification, and consent from</w:t>
      </w:r>
      <w:r w:rsidR="006339F8" w:rsidRPr="003021DF">
        <w:rPr>
          <w:sz w:val="22"/>
          <w:szCs w:val="22"/>
        </w:rPr>
        <w:t xml:space="preserve"> the responsible </w:t>
      </w:r>
      <w:r w:rsidR="003C55E1" w:rsidRPr="003021DF">
        <w:rPr>
          <w:sz w:val="22"/>
          <w:szCs w:val="22"/>
        </w:rPr>
        <w:t>individual</w:t>
      </w:r>
      <w:r w:rsidR="006339F8" w:rsidRPr="003021DF">
        <w:rPr>
          <w:sz w:val="22"/>
          <w:szCs w:val="22"/>
        </w:rPr>
        <w:t xml:space="preserve"> for</w:t>
      </w:r>
      <w:r w:rsidRPr="003021DF">
        <w:rPr>
          <w:sz w:val="22"/>
          <w:szCs w:val="22"/>
        </w:rPr>
        <w:t xml:space="preserve"> each new </w:t>
      </w:r>
      <w:r w:rsidR="006339F8" w:rsidRPr="003021DF">
        <w:rPr>
          <w:sz w:val="22"/>
          <w:szCs w:val="22"/>
        </w:rPr>
        <w:t>enterprise and public videophone</w:t>
      </w:r>
      <w:r w:rsidRPr="003021DF">
        <w:rPr>
          <w:sz w:val="22"/>
          <w:szCs w:val="22"/>
        </w:rPr>
        <w:t xml:space="preserve">.  </w:t>
      </w:r>
    </w:p>
    <w:p w14:paraId="1FA3AFF3" w14:textId="77777777" w:rsidR="00B14800" w:rsidRPr="003021DF" w:rsidRDefault="00B14800" w:rsidP="00B14800">
      <w:pPr>
        <w:spacing w:after="0"/>
        <w:ind w:left="1080"/>
        <w:rPr>
          <w:sz w:val="22"/>
          <w:szCs w:val="22"/>
        </w:rPr>
      </w:pPr>
      <w:r w:rsidRPr="003021DF">
        <w:rPr>
          <w:b/>
          <w:sz w:val="22"/>
          <w:szCs w:val="22"/>
        </w:rPr>
        <w:t>ANNUAL NUMBER OF RESPONDENTS:</w:t>
      </w:r>
      <w:r w:rsidRPr="003021DF">
        <w:rPr>
          <w:sz w:val="22"/>
          <w:szCs w:val="22"/>
        </w:rPr>
        <w:t xml:space="preserve">  </w:t>
      </w:r>
      <w:r w:rsidRPr="003021DF">
        <w:rPr>
          <w:b/>
          <w:sz w:val="22"/>
          <w:szCs w:val="22"/>
        </w:rPr>
        <w:t xml:space="preserve">5 </w:t>
      </w:r>
    </w:p>
    <w:p w14:paraId="65A1C5F5" w14:textId="77777777" w:rsidR="00B14800" w:rsidRPr="003021DF" w:rsidRDefault="00B14800" w:rsidP="00B14800">
      <w:pPr>
        <w:spacing w:after="120"/>
        <w:ind w:left="1080"/>
        <w:rPr>
          <w:sz w:val="22"/>
          <w:szCs w:val="22"/>
        </w:rPr>
      </w:pPr>
      <w:r w:rsidRPr="003021DF">
        <w:rPr>
          <w:sz w:val="22"/>
          <w:szCs w:val="22"/>
        </w:rPr>
        <w:t>5 VRS providers</w:t>
      </w:r>
      <w:r w:rsidRPr="003021DF">
        <w:rPr>
          <w:rStyle w:val="FootnoteReference"/>
          <w:sz w:val="22"/>
          <w:szCs w:val="22"/>
        </w:rPr>
        <w:footnoteReference w:id="70"/>
      </w:r>
    </w:p>
    <w:p w14:paraId="746E2F49" w14:textId="27003558" w:rsidR="00B14800" w:rsidRPr="003021DF" w:rsidRDefault="00B14800" w:rsidP="00642922">
      <w:pPr>
        <w:spacing w:after="0"/>
        <w:ind w:left="1080"/>
        <w:rPr>
          <w:b/>
        </w:rPr>
      </w:pPr>
      <w:r w:rsidRPr="003021DF">
        <w:rPr>
          <w:b/>
          <w:sz w:val="22"/>
          <w:szCs w:val="22"/>
        </w:rPr>
        <w:t>ANNUAL NUMBER OF RESPONSES:</w:t>
      </w:r>
      <w:r w:rsidRPr="003021DF">
        <w:rPr>
          <w:sz w:val="22"/>
          <w:szCs w:val="22"/>
        </w:rPr>
        <w:t xml:space="preserve">  </w:t>
      </w:r>
      <w:r w:rsidRPr="003021DF">
        <w:rPr>
          <w:b/>
        </w:rPr>
        <w:t>5</w:t>
      </w:r>
      <w:r w:rsidR="00D75C4D" w:rsidRPr="003021DF">
        <w:rPr>
          <w:b/>
        </w:rPr>
        <w:t>,0</w:t>
      </w:r>
      <w:r w:rsidRPr="003021DF">
        <w:rPr>
          <w:b/>
        </w:rPr>
        <w:t>00</w:t>
      </w:r>
    </w:p>
    <w:p w14:paraId="421900A6" w14:textId="7840A373" w:rsidR="00B14800" w:rsidRPr="003021DF" w:rsidRDefault="00B14800" w:rsidP="00B14800">
      <w:pPr>
        <w:pStyle w:val="ListParagraph"/>
        <w:spacing w:after="0" w:line="240" w:lineRule="auto"/>
        <w:ind w:left="1080"/>
        <w:contextualSpacing w:val="0"/>
        <w:rPr>
          <w:rFonts w:ascii="Times New Roman" w:hAnsi="Times New Roman"/>
        </w:rPr>
      </w:pPr>
      <w:r w:rsidRPr="003021DF">
        <w:rPr>
          <w:rFonts w:ascii="Times New Roman" w:hAnsi="Times New Roman"/>
        </w:rPr>
        <w:t>The Commission estimates that there will be approximately 5</w:t>
      </w:r>
      <w:r w:rsidR="00D75C4D" w:rsidRPr="003021DF">
        <w:rPr>
          <w:rFonts w:ascii="Times New Roman" w:hAnsi="Times New Roman"/>
        </w:rPr>
        <w:t>,0</w:t>
      </w:r>
      <w:r w:rsidRPr="003021DF">
        <w:rPr>
          <w:rFonts w:ascii="Times New Roman" w:hAnsi="Times New Roman"/>
        </w:rPr>
        <w:t xml:space="preserve">00 new enterprise and public videophones annually, and thus </w:t>
      </w:r>
      <w:r w:rsidR="003C55E1" w:rsidRPr="003021DF">
        <w:rPr>
          <w:rFonts w:ascii="Times New Roman" w:hAnsi="Times New Roman"/>
        </w:rPr>
        <w:t>1</w:t>
      </w:r>
      <w:r w:rsidR="00D75C4D" w:rsidRPr="003021DF">
        <w:rPr>
          <w:rFonts w:ascii="Times New Roman" w:hAnsi="Times New Roman"/>
        </w:rPr>
        <w:t>,0</w:t>
      </w:r>
      <w:r w:rsidRPr="003021DF">
        <w:rPr>
          <w:rFonts w:ascii="Times New Roman" w:hAnsi="Times New Roman"/>
        </w:rPr>
        <w:t>00 responses annually on average for each of the 5 respondents.</w:t>
      </w:r>
    </w:p>
    <w:p w14:paraId="04DC20C2" w14:textId="7F000135" w:rsidR="00B14800" w:rsidRPr="003021DF" w:rsidRDefault="00B14800" w:rsidP="00B14800">
      <w:pPr>
        <w:spacing w:after="120"/>
        <w:ind w:left="1080"/>
        <w:rPr>
          <w:sz w:val="22"/>
          <w:szCs w:val="22"/>
        </w:rPr>
      </w:pPr>
      <w:r w:rsidRPr="003021DF">
        <w:rPr>
          <w:sz w:val="22"/>
          <w:szCs w:val="22"/>
        </w:rPr>
        <w:t xml:space="preserve">5 respondents x </w:t>
      </w:r>
      <w:r w:rsidR="003C55E1" w:rsidRPr="003021DF">
        <w:rPr>
          <w:sz w:val="22"/>
          <w:szCs w:val="22"/>
        </w:rPr>
        <w:t>1</w:t>
      </w:r>
      <w:r w:rsidR="00D75C4D" w:rsidRPr="003021DF">
        <w:rPr>
          <w:sz w:val="22"/>
          <w:szCs w:val="22"/>
        </w:rPr>
        <w:t>,0</w:t>
      </w:r>
      <w:r w:rsidRPr="003021DF">
        <w:rPr>
          <w:sz w:val="22"/>
          <w:szCs w:val="22"/>
        </w:rPr>
        <w:t>00 responses = 5</w:t>
      </w:r>
      <w:r w:rsidR="00D75C4D" w:rsidRPr="003021DF">
        <w:rPr>
          <w:sz w:val="22"/>
          <w:szCs w:val="22"/>
        </w:rPr>
        <w:t>,0</w:t>
      </w:r>
      <w:r w:rsidRPr="003021DF">
        <w:rPr>
          <w:sz w:val="22"/>
          <w:szCs w:val="22"/>
        </w:rPr>
        <w:t>00 responses annually</w:t>
      </w:r>
    </w:p>
    <w:p w14:paraId="0BE158B2" w14:textId="162E69E6" w:rsidR="00B14800" w:rsidRPr="003021DF" w:rsidRDefault="00B14800" w:rsidP="00B14800">
      <w:pPr>
        <w:spacing w:after="0"/>
        <w:ind w:left="1080"/>
        <w:rPr>
          <w:b/>
          <w:sz w:val="22"/>
          <w:szCs w:val="22"/>
        </w:rPr>
      </w:pPr>
      <w:r w:rsidRPr="003021DF">
        <w:rPr>
          <w:b/>
          <w:sz w:val="22"/>
          <w:szCs w:val="22"/>
        </w:rPr>
        <w:t xml:space="preserve">ANNUAL BURDEN HOURS:  </w:t>
      </w:r>
      <w:r w:rsidR="003C55E1" w:rsidRPr="003021DF">
        <w:rPr>
          <w:b/>
          <w:sz w:val="22"/>
          <w:szCs w:val="22"/>
        </w:rPr>
        <w:t>2</w:t>
      </w:r>
      <w:r w:rsidR="00D75C4D" w:rsidRPr="003021DF">
        <w:rPr>
          <w:b/>
          <w:sz w:val="22"/>
          <w:szCs w:val="22"/>
        </w:rPr>
        <w:t>50</w:t>
      </w:r>
      <w:r w:rsidRPr="003021DF">
        <w:rPr>
          <w:b/>
          <w:sz w:val="22"/>
          <w:szCs w:val="22"/>
        </w:rPr>
        <w:t xml:space="preserve"> hours </w:t>
      </w:r>
    </w:p>
    <w:p w14:paraId="5F144A34" w14:textId="14C6E7A2" w:rsidR="00B14800" w:rsidRPr="003021DF" w:rsidRDefault="00B14800" w:rsidP="00B14800">
      <w:pPr>
        <w:spacing w:after="0"/>
        <w:ind w:left="1080"/>
        <w:rPr>
          <w:sz w:val="22"/>
          <w:szCs w:val="22"/>
        </w:rPr>
      </w:pPr>
      <w:r w:rsidRPr="003021DF">
        <w:rPr>
          <w:sz w:val="22"/>
          <w:szCs w:val="22"/>
        </w:rPr>
        <w:t>The Commission estimates that each respondent will require .05 hour (3 minutes) to retain each record of</w:t>
      </w:r>
      <w:r w:rsidR="00642922" w:rsidRPr="003021DF">
        <w:rPr>
          <w:sz w:val="22"/>
          <w:szCs w:val="22"/>
        </w:rPr>
        <w:t xml:space="preserve"> registration, certification, and</w:t>
      </w:r>
      <w:r w:rsidRPr="003021DF">
        <w:rPr>
          <w:sz w:val="22"/>
          <w:szCs w:val="22"/>
        </w:rPr>
        <w:t xml:space="preserve"> consent.</w:t>
      </w:r>
    </w:p>
    <w:p w14:paraId="286F86CE" w14:textId="01850934" w:rsidR="00B14800" w:rsidRPr="003021DF" w:rsidRDefault="00B14800" w:rsidP="00B14800">
      <w:pPr>
        <w:spacing w:after="120"/>
        <w:ind w:left="1080"/>
        <w:rPr>
          <w:sz w:val="22"/>
          <w:szCs w:val="22"/>
        </w:rPr>
      </w:pPr>
      <w:r w:rsidRPr="003021DF">
        <w:rPr>
          <w:sz w:val="22"/>
          <w:szCs w:val="22"/>
        </w:rPr>
        <w:lastRenderedPageBreak/>
        <w:t>5</w:t>
      </w:r>
      <w:r w:rsidR="00D75C4D" w:rsidRPr="003021DF">
        <w:rPr>
          <w:sz w:val="22"/>
          <w:szCs w:val="22"/>
        </w:rPr>
        <w:t>,0</w:t>
      </w:r>
      <w:r w:rsidRPr="003021DF">
        <w:rPr>
          <w:sz w:val="22"/>
          <w:szCs w:val="22"/>
        </w:rPr>
        <w:t xml:space="preserve">00 response x 0.05 hour / response = </w:t>
      </w:r>
      <w:r w:rsidR="003C55E1" w:rsidRPr="003021DF">
        <w:rPr>
          <w:sz w:val="22"/>
          <w:szCs w:val="22"/>
        </w:rPr>
        <w:t>2</w:t>
      </w:r>
      <w:r w:rsidR="00D75C4D" w:rsidRPr="003021DF">
        <w:rPr>
          <w:sz w:val="22"/>
          <w:szCs w:val="22"/>
        </w:rPr>
        <w:t>50</w:t>
      </w:r>
      <w:r w:rsidRPr="003021DF">
        <w:rPr>
          <w:sz w:val="22"/>
          <w:szCs w:val="22"/>
        </w:rPr>
        <w:t xml:space="preserve"> hours</w:t>
      </w:r>
    </w:p>
    <w:p w14:paraId="5993657A" w14:textId="29167221" w:rsidR="00B14800" w:rsidRPr="003021DF" w:rsidRDefault="00B14800" w:rsidP="00B14800">
      <w:pPr>
        <w:spacing w:after="120"/>
        <w:ind w:left="1080"/>
        <w:rPr>
          <w:sz w:val="22"/>
          <w:szCs w:val="22"/>
        </w:rPr>
      </w:pPr>
      <w:r w:rsidRPr="003021DF">
        <w:rPr>
          <w:b/>
          <w:sz w:val="22"/>
          <w:szCs w:val="22"/>
        </w:rPr>
        <w:t>ANNUAL IN-HOUSE COST:</w:t>
      </w:r>
      <w:r w:rsidRPr="003021DF">
        <w:rPr>
          <w:sz w:val="22"/>
          <w:szCs w:val="22"/>
        </w:rPr>
        <w:t xml:space="preserve">  </w:t>
      </w:r>
      <w:r w:rsidRPr="003021DF">
        <w:rPr>
          <w:b/>
          <w:sz w:val="22"/>
          <w:szCs w:val="22"/>
        </w:rPr>
        <w:t>$</w:t>
      </w:r>
      <w:r w:rsidR="0003474A" w:rsidRPr="003021DF">
        <w:rPr>
          <w:b/>
          <w:sz w:val="22"/>
          <w:szCs w:val="22"/>
        </w:rPr>
        <w:t>16,470</w:t>
      </w:r>
      <w:r w:rsidRPr="003021DF">
        <w:rPr>
          <w:b/>
          <w:sz w:val="22"/>
          <w:szCs w:val="22"/>
        </w:rPr>
        <w:t xml:space="preserve"> </w:t>
      </w:r>
    </w:p>
    <w:p w14:paraId="06A8CE98" w14:textId="5D251FB9" w:rsidR="00B14800" w:rsidRPr="003021DF" w:rsidRDefault="00B14800" w:rsidP="00B14800">
      <w:pPr>
        <w:spacing w:after="0"/>
        <w:ind w:left="1080"/>
        <w:rPr>
          <w:sz w:val="22"/>
          <w:szCs w:val="22"/>
        </w:rPr>
      </w:pPr>
      <w:r w:rsidRPr="003021DF">
        <w:rPr>
          <w:sz w:val="22"/>
          <w:szCs w:val="22"/>
        </w:rPr>
        <w:t>The Commission assumes that respondents will use in-house personnel whose pay is comparable to senior-level federal employees (GS-14/5 at $6</w:t>
      </w:r>
      <w:r w:rsidR="0003474A" w:rsidRPr="003021DF">
        <w:rPr>
          <w:sz w:val="22"/>
          <w:szCs w:val="22"/>
        </w:rPr>
        <w:t>5.88</w:t>
      </w:r>
      <w:r w:rsidRPr="003021DF">
        <w:rPr>
          <w:sz w:val="22"/>
          <w:szCs w:val="22"/>
        </w:rPr>
        <w:t xml:space="preserve"> per hour) to retain </w:t>
      </w:r>
      <w:r w:rsidR="00642922" w:rsidRPr="003021DF">
        <w:rPr>
          <w:sz w:val="22"/>
          <w:szCs w:val="22"/>
        </w:rPr>
        <w:t>each</w:t>
      </w:r>
      <w:r w:rsidRPr="003021DF">
        <w:rPr>
          <w:sz w:val="22"/>
          <w:szCs w:val="22"/>
        </w:rPr>
        <w:t xml:space="preserve"> record of</w:t>
      </w:r>
      <w:r w:rsidR="00642922" w:rsidRPr="003021DF">
        <w:rPr>
          <w:sz w:val="22"/>
          <w:szCs w:val="22"/>
        </w:rPr>
        <w:t xml:space="preserve"> registration information, certification, and</w:t>
      </w:r>
      <w:r w:rsidRPr="003021DF">
        <w:rPr>
          <w:sz w:val="22"/>
          <w:szCs w:val="22"/>
        </w:rPr>
        <w:t xml:space="preserve"> consent.  </w:t>
      </w:r>
    </w:p>
    <w:p w14:paraId="0EBA1B6C" w14:textId="7931796E" w:rsidR="00511473" w:rsidRPr="003021DF" w:rsidRDefault="0003474A" w:rsidP="00B14800">
      <w:pPr>
        <w:pStyle w:val="ListParagraph"/>
        <w:spacing w:after="120"/>
        <w:ind w:left="1080"/>
        <w:contextualSpacing w:val="0"/>
        <w:rPr>
          <w:rFonts w:ascii="Times New Roman" w:hAnsi="Times New Roman"/>
        </w:rPr>
      </w:pPr>
      <w:r w:rsidRPr="003021DF">
        <w:rPr>
          <w:rFonts w:ascii="Times New Roman" w:hAnsi="Times New Roman"/>
        </w:rPr>
        <w:t>2</w:t>
      </w:r>
      <w:r w:rsidR="00D75C4D" w:rsidRPr="003021DF">
        <w:rPr>
          <w:rFonts w:ascii="Times New Roman" w:hAnsi="Times New Roman"/>
        </w:rPr>
        <w:t>5</w:t>
      </w:r>
      <w:r w:rsidR="00B14800" w:rsidRPr="003021DF">
        <w:rPr>
          <w:rFonts w:ascii="Times New Roman" w:hAnsi="Times New Roman"/>
        </w:rPr>
        <w:t>0 hours x $6</w:t>
      </w:r>
      <w:r w:rsidRPr="003021DF">
        <w:rPr>
          <w:rFonts w:ascii="Times New Roman" w:hAnsi="Times New Roman"/>
        </w:rPr>
        <w:t>5.88</w:t>
      </w:r>
      <w:r w:rsidR="00B14800" w:rsidRPr="003021DF">
        <w:rPr>
          <w:rFonts w:ascii="Times New Roman" w:hAnsi="Times New Roman"/>
        </w:rPr>
        <w:t xml:space="preserve"> / hour = $</w:t>
      </w:r>
      <w:r w:rsidRPr="003021DF">
        <w:rPr>
          <w:rFonts w:ascii="Times New Roman" w:hAnsi="Times New Roman"/>
        </w:rPr>
        <w:t>16,470</w:t>
      </w:r>
    </w:p>
    <w:p w14:paraId="0DBBD5C5" w14:textId="554D39FF" w:rsidR="001D5840" w:rsidRPr="003021DF" w:rsidRDefault="00693706" w:rsidP="001D5840">
      <w:pPr>
        <w:pStyle w:val="ParaNum"/>
        <w:widowControl/>
        <w:tabs>
          <w:tab w:val="clear" w:pos="1080"/>
        </w:tabs>
        <w:ind w:left="720" w:firstLine="0"/>
        <w:rPr>
          <w:b/>
          <w:sz w:val="22"/>
          <w:szCs w:val="22"/>
        </w:rPr>
      </w:pPr>
      <w:r w:rsidRPr="003021DF">
        <w:rPr>
          <w:b/>
          <w:sz w:val="22"/>
          <w:szCs w:val="22"/>
          <w:u w:val="single"/>
        </w:rPr>
        <w:t>CUMULATIVE TOTALS</w:t>
      </w:r>
      <w:r w:rsidR="001D5840" w:rsidRPr="003021DF">
        <w:rPr>
          <w:b/>
          <w:sz w:val="22"/>
          <w:szCs w:val="22"/>
          <w:u w:val="single"/>
        </w:rPr>
        <w:t xml:space="preserve"> (for E)</w:t>
      </w:r>
      <w:r w:rsidR="001D5840" w:rsidRPr="003021DF">
        <w:rPr>
          <w:b/>
          <w:sz w:val="22"/>
          <w:szCs w:val="22"/>
        </w:rPr>
        <w:t>:</w:t>
      </w:r>
    </w:p>
    <w:p w14:paraId="14BCEB41" w14:textId="036008A6" w:rsidR="00693706" w:rsidRPr="003021DF" w:rsidRDefault="001D5840" w:rsidP="00BC2EB6">
      <w:pPr>
        <w:pStyle w:val="ParaNum"/>
        <w:widowControl/>
        <w:tabs>
          <w:tab w:val="clear" w:pos="1080"/>
        </w:tabs>
        <w:spacing w:after="0"/>
        <w:ind w:left="1440" w:firstLine="0"/>
        <w:rPr>
          <w:b/>
          <w:sz w:val="22"/>
          <w:szCs w:val="22"/>
        </w:rPr>
      </w:pPr>
      <w:r w:rsidRPr="003021DF">
        <w:rPr>
          <w:b/>
          <w:sz w:val="22"/>
          <w:szCs w:val="22"/>
        </w:rPr>
        <w:t xml:space="preserve">TOTAL ANNUAL NUMBER OF RESPONDENTS:  </w:t>
      </w:r>
      <w:r w:rsidR="00FA4164" w:rsidRPr="003021DF">
        <w:rPr>
          <w:b/>
          <w:sz w:val="22"/>
          <w:szCs w:val="22"/>
        </w:rPr>
        <w:t>3</w:t>
      </w:r>
      <w:r w:rsidR="003A5C29" w:rsidRPr="003021DF">
        <w:rPr>
          <w:b/>
          <w:sz w:val="22"/>
          <w:szCs w:val="22"/>
        </w:rPr>
        <w:t>4</w:t>
      </w:r>
      <w:r w:rsidR="00FA4164" w:rsidRPr="003021DF">
        <w:rPr>
          <w:b/>
          <w:sz w:val="22"/>
          <w:szCs w:val="22"/>
        </w:rPr>
        <w:t>,0</w:t>
      </w:r>
      <w:r w:rsidR="003A5C29" w:rsidRPr="003021DF">
        <w:rPr>
          <w:b/>
          <w:sz w:val="22"/>
          <w:szCs w:val="22"/>
        </w:rPr>
        <w:t>0</w:t>
      </w:r>
      <w:r w:rsidR="00FA4164" w:rsidRPr="003021DF">
        <w:rPr>
          <w:b/>
          <w:sz w:val="22"/>
          <w:szCs w:val="22"/>
        </w:rPr>
        <w:t>5</w:t>
      </w:r>
      <w:r w:rsidRPr="003021DF">
        <w:rPr>
          <w:b/>
          <w:sz w:val="22"/>
          <w:szCs w:val="22"/>
        </w:rPr>
        <w:t xml:space="preserve"> </w:t>
      </w:r>
    </w:p>
    <w:p w14:paraId="288CE32A" w14:textId="393E8C21" w:rsidR="00BC2EB6" w:rsidRPr="003021DF" w:rsidRDefault="00BC2EB6" w:rsidP="00C07719">
      <w:pPr>
        <w:pStyle w:val="ParaNum"/>
        <w:widowControl/>
        <w:tabs>
          <w:tab w:val="clear" w:pos="1080"/>
        </w:tabs>
        <w:spacing w:after="120"/>
        <w:ind w:left="1440" w:firstLine="0"/>
        <w:rPr>
          <w:sz w:val="22"/>
          <w:szCs w:val="22"/>
        </w:rPr>
      </w:pPr>
      <w:r w:rsidRPr="003021DF">
        <w:rPr>
          <w:sz w:val="22"/>
          <w:szCs w:val="22"/>
        </w:rPr>
        <w:t>5</w:t>
      </w:r>
      <w:r w:rsidR="00B00A49" w:rsidRPr="003021DF">
        <w:rPr>
          <w:rStyle w:val="FootnoteReference"/>
          <w:sz w:val="22"/>
          <w:szCs w:val="22"/>
        </w:rPr>
        <w:footnoteReference w:id="71"/>
      </w:r>
      <w:r w:rsidR="00FA4164" w:rsidRPr="003021DF">
        <w:rPr>
          <w:sz w:val="22"/>
          <w:szCs w:val="22"/>
        </w:rPr>
        <w:t xml:space="preserve"> </w:t>
      </w:r>
      <w:r w:rsidRPr="003021DF">
        <w:rPr>
          <w:sz w:val="22"/>
          <w:szCs w:val="22"/>
        </w:rPr>
        <w:t xml:space="preserve">+ </w:t>
      </w:r>
      <w:r w:rsidR="00443FC6" w:rsidRPr="003021DF">
        <w:rPr>
          <w:sz w:val="22"/>
          <w:szCs w:val="22"/>
        </w:rPr>
        <w:t>1</w:t>
      </w:r>
      <w:r w:rsidRPr="003021DF">
        <w:rPr>
          <w:sz w:val="22"/>
          <w:szCs w:val="22"/>
        </w:rPr>
        <w:t>0,000</w:t>
      </w:r>
      <w:r w:rsidR="00443FC6" w:rsidRPr="003021DF">
        <w:rPr>
          <w:rStyle w:val="FootnoteReference"/>
          <w:sz w:val="22"/>
          <w:szCs w:val="22"/>
        </w:rPr>
        <w:footnoteReference w:id="72"/>
      </w:r>
      <w:r w:rsidR="00FA4164" w:rsidRPr="003021DF">
        <w:rPr>
          <w:sz w:val="22"/>
          <w:szCs w:val="22"/>
        </w:rPr>
        <w:t xml:space="preserve"> </w:t>
      </w:r>
      <w:r w:rsidRPr="003021DF">
        <w:rPr>
          <w:sz w:val="22"/>
          <w:szCs w:val="22"/>
        </w:rPr>
        <w:t xml:space="preserve">+ </w:t>
      </w:r>
      <w:r w:rsidR="00443FC6" w:rsidRPr="003021DF">
        <w:rPr>
          <w:sz w:val="22"/>
          <w:szCs w:val="22"/>
        </w:rPr>
        <w:t>1</w:t>
      </w:r>
      <w:r w:rsidR="00D26708" w:rsidRPr="003021DF">
        <w:rPr>
          <w:sz w:val="22"/>
          <w:szCs w:val="22"/>
        </w:rPr>
        <w:t>,000</w:t>
      </w:r>
      <w:r w:rsidR="00443FC6" w:rsidRPr="003021DF">
        <w:rPr>
          <w:rStyle w:val="FootnoteReference"/>
          <w:sz w:val="22"/>
          <w:szCs w:val="22"/>
        </w:rPr>
        <w:footnoteReference w:id="73"/>
      </w:r>
      <w:r w:rsidR="00FA4164" w:rsidRPr="003021DF">
        <w:rPr>
          <w:sz w:val="22"/>
          <w:szCs w:val="22"/>
        </w:rPr>
        <w:t xml:space="preserve"> </w:t>
      </w:r>
      <w:r w:rsidR="00D26708" w:rsidRPr="003021DF">
        <w:rPr>
          <w:sz w:val="22"/>
          <w:szCs w:val="22"/>
        </w:rPr>
        <w:t>+</w:t>
      </w:r>
      <w:r w:rsidR="00443FC6" w:rsidRPr="003021DF">
        <w:rPr>
          <w:sz w:val="22"/>
          <w:szCs w:val="22"/>
        </w:rPr>
        <w:t xml:space="preserve"> 18,000 + 5,000</w:t>
      </w:r>
      <w:r w:rsidR="00FA4164" w:rsidRPr="003021DF">
        <w:rPr>
          <w:sz w:val="22"/>
          <w:szCs w:val="22"/>
        </w:rPr>
        <w:t xml:space="preserve"> </w:t>
      </w:r>
      <w:r w:rsidR="001A4F64" w:rsidRPr="003021DF">
        <w:rPr>
          <w:sz w:val="22"/>
          <w:szCs w:val="22"/>
        </w:rPr>
        <w:t xml:space="preserve">= </w:t>
      </w:r>
      <w:r w:rsidR="00FA4164" w:rsidRPr="003021DF">
        <w:rPr>
          <w:sz w:val="22"/>
          <w:szCs w:val="22"/>
        </w:rPr>
        <w:t>3</w:t>
      </w:r>
      <w:r w:rsidR="003A5C29" w:rsidRPr="003021DF">
        <w:rPr>
          <w:sz w:val="22"/>
          <w:szCs w:val="22"/>
        </w:rPr>
        <w:t>4</w:t>
      </w:r>
      <w:r w:rsidR="00FA4164" w:rsidRPr="003021DF">
        <w:rPr>
          <w:sz w:val="22"/>
          <w:szCs w:val="22"/>
        </w:rPr>
        <w:t>,0</w:t>
      </w:r>
      <w:r w:rsidR="00B00A49" w:rsidRPr="003021DF">
        <w:rPr>
          <w:sz w:val="22"/>
          <w:szCs w:val="22"/>
        </w:rPr>
        <w:t>0</w:t>
      </w:r>
      <w:r w:rsidR="00FA4164" w:rsidRPr="003021DF">
        <w:rPr>
          <w:sz w:val="22"/>
          <w:szCs w:val="22"/>
        </w:rPr>
        <w:t>5</w:t>
      </w:r>
    </w:p>
    <w:p w14:paraId="5EFBC693" w14:textId="25660269" w:rsidR="00693706" w:rsidRPr="003021DF" w:rsidRDefault="001D5840" w:rsidP="00BC2EB6">
      <w:pPr>
        <w:pStyle w:val="ParaNum"/>
        <w:widowControl/>
        <w:tabs>
          <w:tab w:val="clear" w:pos="1080"/>
        </w:tabs>
        <w:spacing w:after="0"/>
        <w:ind w:left="1440" w:firstLine="0"/>
        <w:rPr>
          <w:b/>
          <w:sz w:val="22"/>
          <w:szCs w:val="22"/>
        </w:rPr>
      </w:pPr>
      <w:r w:rsidRPr="003021DF">
        <w:rPr>
          <w:b/>
          <w:sz w:val="22"/>
          <w:szCs w:val="22"/>
        </w:rPr>
        <w:t xml:space="preserve">TOTAL ANNUAL NUMBER OF RESPONSES: </w:t>
      </w:r>
      <w:r w:rsidR="003F2B93" w:rsidRPr="003021DF">
        <w:rPr>
          <w:b/>
          <w:bCs/>
          <w:sz w:val="22"/>
          <w:szCs w:val="22"/>
        </w:rPr>
        <w:t>102,000</w:t>
      </w:r>
    </w:p>
    <w:p w14:paraId="7BF54813" w14:textId="5C606AF0" w:rsidR="00BC2EB6" w:rsidRPr="003021DF" w:rsidRDefault="003F2B93" w:rsidP="00693706">
      <w:pPr>
        <w:pStyle w:val="ParaNum"/>
        <w:widowControl/>
        <w:tabs>
          <w:tab w:val="clear" w:pos="1080"/>
        </w:tabs>
        <w:ind w:left="1440" w:firstLine="0"/>
        <w:rPr>
          <w:sz w:val="22"/>
          <w:szCs w:val="22"/>
        </w:rPr>
      </w:pPr>
      <w:r w:rsidRPr="003021DF">
        <w:rPr>
          <w:sz w:val="22"/>
          <w:szCs w:val="22"/>
        </w:rPr>
        <w:t xml:space="preserve">10,000 </w:t>
      </w:r>
      <w:r w:rsidR="00BC2EB6" w:rsidRPr="003021DF">
        <w:rPr>
          <w:sz w:val="22"/>
          <w:szCs w:val="22"/>
        </w:rPr>
        <w:t xml:space="preserve">+ </w:t>
      </w:r>
      <w:r w:rsidRPr="003021DF">
        <w:rPr>
          <w:sz w:val="22"/>
          <w:szCs w:val="22"/>
        </w:rPr>
        <w:t>10,000</w:t>
      </w:r>
      <w:r w:rsidR="00BC2EB6" w:rsidRPr="003021DF">
        <w:rPr>
          <w:sz w:val="22"/>
          <w:szCs w:val="22"/>
        </w:rPr>
        <w:t xml:space="preserve"> + </w:t>
      </w:r>
      <w:r w:rsidRPr="003021DF">
        <w:rPr>
          <w:sz w:val="22"/>
          <w:szCs w:val="22"/>
        </w:rPr>
        <w:t>1,000</w:t>
      </w:r>
      <w:r w:rsidR="00D26708" w:rsidRPr="003021DF">
        <w:rPr>
          <w:sz w:val="22"/>
          <w:szCs w:val="22"/>
        </w:rPr>
        <w:t xml:space="preserve"> + </w:t>
      </w:r>
      <w:r w:rsidRPr="003021DF">
        <w:rPr>
          <w:sz w:val="22"/>
          <w:szCs w:val="22"/>
        </w:rPr>
        <w:t>1,000</w:t>
      </w:r>
      <w:r w:rsidR="00D26708" w:rsidRPr="003021DF">
        <w:rPr>
          <w:sz w:val="22"/>
          <w:szCs w:val="22"/>
        </w:rPr>
        <w:t xml:space="preserve"> + </w:t>
      </w:r>
      <w:r w:rsidR="00215D5A" w:rsidRPr="003021DF">
        <w:rPr>
          <w:sz w:val="22"/>
          <w:szCs w:val="22"/>
        </w:rPr>
        <w:t>10,000</w:t>
      </w:r>
      <w:r w:rsidR="001F5B68" w:rsidRPr="003021DF">
        <w:rPr>
          <w:sz w:val="22"/>
          <w:szCs w:val="22"/>
        </w:rPr>
        <w:t xml:space="preserve"> +</w:t>
      </w:r>
      <w:r w:rsidR="00215D5A" w:rsidRPr="003021DF">
        <w:rPr>
          <w:sz w:val="22"/>
          <w:szCs w:val="22"/>
        </w:rPr>
        <w:t>1,000</w:t>
      </w:r>
      <w:r w:rsidR="001F5B68" w:rsidRPr="003021DF">
        <w:rPr>
          <w:sz w:val="22"/>
          <w:szCs w:val="22"/>
        </w:rPr>
        <w:t xml:space="preserve"> + </w:t>
      </w:r>
      <w:r w:rsidR="00215D5A" w:rsidRPr="003021DF">
        <w:rPr>
          <w:sz w:val="22"/>
          <w:szCs w:val="22"/>
        </w:rPr>
        <w:t>18,000 + 18,000</w:t>
      </w:r>
      <w:r w:rsidR="00D46C0A" w:rsidRPr="003021DF">
        <w:rPr>
          <w:sz w:val="22"/>
          <w:szCs w:val="22"/>
        </w:rPr>
        <w:t xml:space="preserve"> + 5,000 + 5,000 + 18,000 + 5,000</w:t>
      </w:r>
      <w:r w:rsidR="001A4F64" w:rsidRPr="003021DF">
        <w:rPr>
          <w:sz w:val="22"/>
          <w:szCs w:val="22"/>
        </w:rPr>
        <w:t xml:space="preserve"> = </w:t>
      </w:r>
      <w:r w:rsidR="00FA4164" w:rsidRPr="003021DF">
        <w:rPr>
          <w:sz w:val="22"/>
          <w:szCs w:val="22"/>
        </w:rPr>
        <w:t>10</w:t>
      </w:r>
      <w:r w:rsidR="00D46C0A" w:rsidRPr="003021DF">
        <w:rPr>
          <w:sz w:val="22"/>
          <w:szCs w:val="22"/>
        </w:rPr>
        <w:t>2,000</w:t>
      </w:r>
    </w:p>
    <w:p w14:paraId="57B5D923" w14:textId="22456DE0" w:rsidR="00693706" w:rsidRPr="003021DF" w:rsidRDefault="001D5840" w:rsidP="00BC2EB6">
      <w:pPr>
        <w:pStyle w:val="ParaNum"/>
        <w:widowControl/>
        <w:tabs>
          <w:tab w:val="clear" w:pos="1080"/>
        </w:tabs>
        <w:spacing w:after="0"/>
        <w:ind w:left="1440" w:firstLine="0"/>
        <w:rPr>
          <w:b/>
          <w:sz w:val="22"/>
          <w:szCs w:val="22"/>
        </w:rPr>
      </w:pPr>
      <w:r w:rsidRPr="003021DF">
        <w:rPr>
          <w:b/>
          <w:sz w:val="22"/>
          <w:szCs w:val="22"/>
        </w:rPr>
        <w:t xml:space="preserve">TOTAL ANNUAL BURDEN HOURS:  </w:t>
      </w:r>
      <w:r w:rsidR="007B7020" w:rsidRPr="003021DF">
        <w:rPr>
          <w:b/>
          <w:sz w:val="22"/>
          <w:szCs w:val="22"/>
        </w:rPr>
        <w:t>58,</w:t>
      </w:r>
      <w:r w:rsidR="001029C7" w:rsidRPr="003021DF">
        <w:rPr>
          <w:b/>
          <w:sz w:val="22"/>
          <w:szCs w:val="22"/>
        </w:rPr>
        <w:t>7</w:t>
      </w:r>
      <w:r w:rsidR="007B7020" w:rsidRPr="003021DF">
        <w:rPr>
          <w:b/>
          <w:sz w:val="22"/>
          <w:szCs w:val="22"/>
        </w:rPr>
        <w:t>00</w:t>
      </w:r>
    </w:p>
    <w:p w14:paraId="6BA0DC4F" w14:textId="3C0A8310" w:rsidR="00BC2EB6" w:rsidRPr="003021DF" w:rsidRDefault="00BC2EB6" w:rsidP="00C07719">
      <w:pPr>
        <w:pStyle w:val="ParaNum"/>
        <w:widowControl/>
        <w:tabs>
          <w:tab w:val="clear" w:pos="1080"/>
        </w:tabs>
        <w:spacing w:after="120"/>
        <w:ind w:left="1440" w:firstLine="0"/>
        <w:rPr>
          <w:sz w:val="22"/>
          <w:szCs w:val="22"/>
        </w:rPr>
      </w:pPr>
      <w:r w:rsidRPr="003021DF">
        <w:rPr>
          <w:sz w:val="22"/>
          <w:szCs w:val="22"/>
        </w:rPr>
        <w:t xml:space="preserve">5,000+ 5,000 + </w:t>
      </w:r>
      <w:r w:rsidR="00D26708" w:rsidRPr="003021DF">
        <w:rPr>
          <w:sz w:val="22"/>
          <w:szCs w:val="22"/>
        </w:rPr>
        <w:t xml:space="preserve">500 + </w:t>
      </w:r>
      <w:r w:rsidR="007E5B7F" w:rsidRPr="003021DF">
        <w:rPr>
          <w:sz w:val="22"/>
          <w:szCs w:val="22"/>
        </w:rPr>
        <w:t>5</w:t>
      </w:r>
      <w:r w:rsidR="00D26708" w:rsidRPr="003021DF">
        <w:rPr>
          <w:sz w:val="22"/>
          <w:szCs w:val="22"/>
        </w:rPr>
        <w:t xml:space="preserve">00 + </w:t>
      </w:r>
      <w:r w:rsidR="001F5B68" w:rsidRPr="003021DF">
        <w:rPr>
          <w:sz w:val="22"/>
          <w:szCs w:val="22"/>
        </w:rPr>
        <w:t>500 + 50 +</w:t>
      </w:r>
      <w:r w:rsidR="007E5B7F" w:rsidRPr="003021DF">
        <w:rPr>
          <w:sz w:val="22"/>
          <w:szCs w:val="22"/>
        </w:rPr>
        <w:t xml:space="preserve">18,000 + 18,000 </w:t>
      </w:r>
      <w:r w:rsidR="00CB33D7" w:rsidRPr="003021DF">
        <w:rPr>
          <w:sz w:val="22"/>
          <w:szCs w:val="22"/>
        </w:rPr>
        <w:t>+5,000 + 5,000 + 900 +</w:t>
      </w:r>
      <w:r w:rsidR="001F5B68" w:rsidRPr="003021DF">
        <w:rPr>
          <w:sz w:val="22"/>
          <w:szCs w:val="22"/>
        </w:rPr>
        <w:t xml:space="preserve"> </w:t>
      </w:r>
      <w:r w:rsidR="001A4F64" w:rsidRPr="003021DF">
        <w:rPr>
          <w:sz w:val="22"/>
          <w:szCs w:val="22"/>
        </w:rPr>
        <w:t>250 =</w:t>
      </w:r>
      <w:r w:rsidR="00FA4164" w:rsidRPr="003021DF">
        <w:rPr>
          <w:sz w:val="22"/>
          <w:szCs w:val="22"/>
        </w:rPr>
        <w:t xml:space="preserve"> </w:t>
      </w:r>
      <w:r w:rsidR="00CB33D7" w:rsidRPr="003021DF">
        <w:rPr>
          <w:sz w:val="22"/>
          <w:szCs w:val="22"/>
        </w:rPr>
        <w:t>58,</w:t>
      </w:r>
      <w:r w:rsidR="001029C7" w:rsidRPr="003021DF">
        <w:rPr>
          <w:sz w:val="22"/>
          <w:szCs w:val="22"/>
        </w:rPr>
        <w:t>7</w:t>
      </w:r>
      <w:r w:rsidR="00CB33D7" w:rsidRPr="003021DF">
        <w:rPr>
          <w:sz w:val="22"/>
          <w:szCs w:val="22"/>
        </w:rPr>
        <w:t>00</w:t>
      </w:r>
    </w:p>
    <w:p w14:paraId="1050322B" w14:textId="158C0E4F" w:rsidR="001D5840" w:rsidRPr="003021DF" w:rsidRDefault="001D5840" w:rsidP="00FA4164">
      <w:pPr>
        <w:spacing w:after="0"/>
        <w:ind w:left="1440"/>
        <w:rPr>
          <w:sz w:val="22"/>
          <w:szCs w:val="22"/>
        </w:rPr>
      </w:pPr>
      <w:r w:rsidRPr="003021DF">
        <w:rPr>
          <w:b/>
          <w:sz w:val="22"/>
          <w:szCs w:val="22"/>
        </w:rPr>
        <w:t>TOTAL ANNUAL IN-HOUSE COSTS:  $</w:t>
      </w:r>
      <w:r w:rsidR="005F30D5" w:rsidRPr="003021DF">
        <w:rPr>
          <w:b/>
          <w:sz w:val="22"/>
          <w:szCs w:val="22"/>
        </w:rPr>
        <w:t>3,504,816</w:t>
      </w:r>
    </w:p>
    <w:p w14:paraId="02C7156B" w14:textId="79F355A5" w:rsidR="00063706" w:rsidRPr="003021DF" w:rsidRDefault="001A4F64" w:rsidP="00590CC9">
      <w:pPr>
        <w:spacing w:after="120"/>
        <w:ind w:left="1440"/>
        <w:rPr>
          <w:sz w:val="22"/>
          <w:szCs w:val="22"/>
        </w:rPr>
      </w:pPr>
      <w:r w:rsidRPr="003021DF">
        <w:rPr>
          <w:sz w:val="22"/>
          <w:szCs w:val="22"/>
        </w:rPr>
        <w:t>$</w:t>
      </w:r>
      <w:r w:rsidR="00685874" w:rsidRPr="003021DF">
        <w:rPr>
          <w:sz w:val="22"/>
          <w:szCs w:val="22"/>
        </w:rPr>
        <w:t>329,400</w:t>
      </w:r>
      <w:r w:rsidRPr="003021DF">
        <w:rPr>
          <w:sz w:val="22"/>
          <w:szCs w:val="22"/>
        </w:rPr>
        <w:t xml:space="preserve"> + $0 + $</w:t>
      </w:r>
      <w:r w:rsidR="00685874" w:rsidRPr="003021DF">
        <w:rPr>
          <w:sz w:val="22"/>
          <w:szCs w:val="22"/>
        </w:rPr>
        <w:t>32,940</w:t>
      </w:r>
      <w:r w:rsidRPr="003021DF">
        <w:rPr>
          <w:sz w:val="22"/>
          <w:szCs w:val="22"/>
        </w:rPr>
        <w:t xml:space="preserve"> + $0 + $</w:t>
      </w:r>
      <w:r w:rsidR="00685874" w:rsidRPr="003021DF">
        <w:rPr>
          <w:sz w:val="22"/>
          <w:szCs w:val="22"/>
        </w:rPr>
        <w:t>32,940</w:t>
      </w:r>
      <w:r w:rsidRPr="003021DF">
        <w:rPr>
          <w:sz w:val="22"/>
          <w:szCs w:val="22"/>
        </w:rPr>
        <w:t xml:space="preserve"> + $</w:t>
      </w:r>
      <w:r w:rsidR="00685874" w:rsidRPr="003021DF">
        <w:rPr>
          <w:sz w:val="22"/>
          <w:szCs w:val="22"/>
        </w:rPr>
        <w:t>3,294</w:t>
      </w:r>
      <w:r w:rsidRPr="003021DF">
        <w:rPr>
          <w:sz w:val="22"/>
          <w:szCs w:val="22"/>
        </w:rPr>
        <w:t xml:space="preserve"> + $</w:t>
      </w:r>
      <w:r w:rsidR="00B538B9" w:rsidRPr="003021DF">
        <w:rPr>
          <w:sz w:val="22"/>
          <w:szCs w:val="22"/>
        </w:rPr>
        <w:t xml:space="preserve">1,185,840 + 1,185,840 + 329,400 + 329,400 + 59,292 + 16,470 </w:t>
      </w:r>
      <w:r w:rsidRPr="003021DF">
        <w:rPr>
          <w:sz w:val="22"/>
          <w:szCs w:val="22"/>
        </w:rPr>
        <w:t xml:space="preserve">= </w:t>
      </w:r>
      <w:r w:rsidR="007B0237" w:rsidRPr="003021DF">
        <w:rPr>
          <w:sz w:val="22"/>
          <w:szCs w:val="22"/>
        </w:rPr>
        <w:t>$</w:t>
      </w:r>
      <w:r w:rsidR="008A427C" w:rsidRPr="003021DF">
        <w:rPr>
          <w:sz w:val="22"/>
          <w:szCs w:val="22"/>
        </w:rPr>
        <w:t>3</w:t>
      </w:r>
      <w:r w:rsidR="00CE220C" w:rsidRPr="003021DF">
        <w:rPr>
          <w:sz w:val="22"/>
          <w:szCs w:val="22"/>
        </w:rPr>
        <w:t>,</w:t>
      </w:r>
      <w:r w:rsidR="008A427C" w:rsidRPr="003021DF">
        <w:rPr>
          <w:sz w:val="22"/>
          <w:szCs w:val="22"/>
        </w:rPr>
        <w:t>504</w:t>
      </w:r>
      <w:r w:rsidR="00CE220C" w:rsidRPr="003021DF">
        <w:rPr>
          <w:sz w:val="22"/>
          <w:szCs w:val="22"/>
        </w:rPr>
        <w:t>,</w:t>
      </w:r>
      <w:r w:rsidR="008A427C" w:rsidRPr="003021DF">
        <w:rPr>
          <w:sz w:val="22"/>
          <w:szCs w:val="22"/>
        </w:rPr>
        <w:t>816</w:t>
      </w:r>
    </w:p>
    <w:p w14:paraId="6D6E5B35" w14:textId="001BD832" w:rsidR="00F6334C" w:rsidRPr="003021DF" w:rsidRDefault="00E8599C" w:rsidP="00192E7B">
      <w:pPr>
        <w:spacing w:after="120"/>
        <w:ind w:left="360"/>
        <w:rPr>
          <w:b/>
          <w:sz w:val="22"/>
          <w:szCs w:val="22"/>
        </w:rPr>
      </w:pPr>
      <w:r w:rsidRPr="003021DF">
        <w:rPr>
          <w:b/>
          <w:sz w:val="22"/>
          <w:szCs w:val="22"/>
        </w:rPr>
        <w:t>(</w:t>
      </w:r>
      <w:r w:rsidR="00AE2853" w:rsidRPr="003021DF">
        <w:rPr>
          <w:b/>
          <w:sz w:val="22"/>
          <w:szCs w:val="22"/>
        </w:rPr>
        <w:t>F</w:t>
      </w:r>
      <w:r w:rsidRPr="003021DF">
        <w:rPr>
          <w:b/>
          <w:sz w:val="22"/>
          <w:szCs w:val="22"/>
        </w:rPr>
        <w:t xml:space="preserve">) </w:t>
      </w:r>
      <w:r w:rsidRPr="003021DF">
        <w:rPr>
          <w:b/>
          <w:i/>
          <w:sz w:val="22"/>
          <w:szCs w:val="22"/>
        </w:rPr>
        <w:t>TRS</w:t>
      </w:r>
      <w:r w:rsidR="00F72CA9" w:rsidRPr="003021DF">
        <w:rPr>
          <w:b/>
          <w:i/>
          <w:sz w:val="22"/>
          <w:szCs w:val="22"/>
        </w:rPr>
        <w:t>-URD</w:t>
      </w:r>
      <w:r w:rsidRPr="003021DF">
        <w:rPr>
          <w:b/>
          <w:i/>
          <w:sz w:val="22"/>
          <w:szCs w:val="22"/>
        </w:rPr>
        <w:t xml:space="preserve"> Per-Call Validation</w:t>
      </w:r>
      <w:r w:rsidR="00162705" w:rsidRPr="003021DF">
        <w:rPr>
          <w:b/>
          <w:i/>
          <w:sz w:val="22"/>
          <w:szCs w:val="22"/>
        </w:rPr>
        <w:t xml:space="preserve"> for VRS</w:t>
      </w:r>
      <w:r w:rsidR="00534787" w:rsidRPr="003021DF">
        <w:rPr>
          <w:b/>
          <w:i/>
          <w:sz w:val="22"/>
          <w:szCs w:val="22"/>
        </w:rPr>
        <w:t>.</w:t>
      </w:r>
      <w:r w:rsidRPr="003021DF">
        <w:rPr>
          <w:b/>
          <w:sz w:val="22"/>
          <w:szCs w:val="22"/>
        </w:rPr>
        <w:t xml:space="preserve">  </w:t>
      </w:r>
    </w:p>
    <w:p w14:paraId="3DADFF68" w14:textId="133C71FB" w:rsidR="005B0EE1" w:rsidRPr="003021DF" w:rsidRDefault="00D038AE" w:rsidP="00F479A8">
      <w:pPr>
        <w:spacing w:after="120"/>
        <w:ind w:left="720"/>
        <w:rPr>
          <w:sz w:val="22"/>
          <w:szCs w:val="22"/>
        </w:rPr>
      </w:pPr>
      <w:r w:rsidRPr="003021DF">
        <w:rPr>
          <w:sz w:val="22"/>
          <w:szCs w:val="22"/>
        </w:rPr>
        <w:t>Because the process of using the TRS-URD for per-call validation will be done automatically, there will be no burden hours associated with each individual per-call validation; however</w:t>
      </w:r>
      <w:r w:rsidR="008E377A" w:rsidRPr="003021DF">
        <w:rPr>
          <w:sz w:val="22"/>
          <w:szCs w:val="22"/>
        </w:rPr>
        <w:t>,</w:t>
      </w:r>
      <w:r w:rsidRPr="003021DF">
        <w:rPr>
          <w:sz w:val="22"/>
          <w:szCs w:val="22"/>
        </w:rPr>
        <w:t xml:space="preserve"> each provider will have burden hours associated with software development to establish the process.  </w:t>
      </w:r>
      <w:r w:rsidR="005B0EE1" w:rsidRPr="003021DF">
        <w:rPr>
          <w:sz w:val="22"/>
          <w:szCs w:val="22"/>
        </w:rPr>
        <w:t xml:space="preserve">The Commission estimates that each respondent will require approximately </w:t>
      </w:r>
      <w:r w:rsidR="00D464EC" w:rsidRPr="003021DF">
        <w:rPr>
          <w:sz w:val="22"/>
          <w:szCs w:val="22"/>
        </w:rPr>
        <w:t>3</w:t>
      </w:r>
      <w:r w:rsidRPr="003021DF">
        <w:rPr>
          <w:sz w:val="22"/>
          <w:szCs w:val="22"/>
        </w:rPr>
        <w:t>00</w:t>
      </w:r>
      <w:r w:rsidR="005B0EE1" w:rsidRPr="003021DF">
        <w:rPr>
          <w:sz w:val="22"/>
          <w:szCs w:val="22"/>
        </w:rPr>
        <w:t xml:space="preserve"> hour</w:t>
      </w:r>
      <w:r w:rsidRPr="003021DF">
        <w:rPr>
          <w:sz w:val="22"/>
          <w:szCs w:val="22"/>
        </w:rPr>
        <w:t>s</w:t>
      </w:r>
      <w:r w:rsidR="005B0EE1" w:rsidRPr="003021DF">
        <w:rPr>
          <w:sz w:val="22"/>
          <w:szCs w:val="22"/>
        </w:rPr>
        <w:t xml:space="preserve"> </w:t>
      </w:r>
      <w:r w:rsidRPr="003021DF">
        <w:rPr>
          <w:sz w:val="22"/>
          <w:szCs w:val="22"/>
        </w:rPr>
        <w:t>to develop the software</w:t>
      </w:r>
      <w:r w:rsidR="005B0EE1" w:rsidRPr="003021DF">
        <w:rPr>
          <w:sz w:val="22"/>
          <w:szCs w:val="22"/>
        </w:rPr>
        <w:t xml:space="preserve"> to validate the eligibility of the party on the video side of each call by querying the TRS</w:t>
      </w:r>
      <w:r w:rsidRPr="003021DF">
        <w:rPr>
          <w:sz w:val="22"/>
          <w:szCs w:val="22"/>
        </w:rPr>
        <w:t>-URD</w:t>
      </w:r>
      <w:r w:rsidR="005B0EE1" w:rsidRPr="003021DF">
        <w:rPr>
          <w:sz w:val="22"/>
          <w:szCs w:val="22"/>
        </w:rPr>
        <w:t xml:space="preserve"> on a per-call basis through a unique user identifier assigned by the administrator of the TRS</w:t>
      </w:r>
      <w:r w:rsidRPr="003021DF">
        <w:rPr>
          <w:sz w:val="22"/>
          <w:szCs w:val="22"/>
        </w:rPr>
        <w:t>-URD</w:t>
      </w:r>
      <w:r w:rsidR="005B0EE1" w:rsidRPr="003021DF">
        <w:rPr>
          <w:sz w:val="22"/>
          <w:szCs w:val="22"/>
        </w:rPr>
        <w:t>.  This is a one-time requirement</w:t>
      </w:r>
      <w:r w:rsidR="0026115B" w:rsidRPr="003021DF">
        <w:rPr>
          <w:sz w:val="22"/>
          <w:szCs w:val="22"/>
        </w:rPr>
        <w:t xml:space="preserve"> </w:t>
      </w:r>
      <w:r w:rsidR="00D20576" w:rsidRPr="003021DF">
        <w:rPr>
          <w:sz w:val="22"/>
          <w:szCs w:val="22"/>
        </w:rPr>
        <w:t>to be</w:t>
      </w:r>
      <w:r w:rsidR="005B0EE1" w:rsidRPr="003021DF">
        <w:rPr>
          <w:sz w:val="22"/>
          <w:szCs w:val="22"/>
        </w:rPr>
        <w:t xml:space="preserve"> annualized over the course of 3 years.</w:t>
      </w:r>
    </w:p>
    <w:p w14:paraId="5243419E" w14:textId="49B1B63E" w:rsidR="00F81EB4" w:rsidRPr="003021DF" w:rsidRDefault="00A07783" w:rsidP="00F479A8">
      <w:pPr>
        <w:spacing w:after="120"/>
        <w:ind w:left="720"/>
        <w:rPr>
          <w:b/>
          <w:sz w:val="22"/>
          <w:szCs w:val="22"/>
        </w:rPr>
      </w:pPr>
      <w:r w:rsidRPr="003021DF">
        <w:rPr>
          <w:b/>
          <w:sz w:val="22"/>
          <w:szCs w:val="22"/>
        </w:rPr>
        <w:t>ANNUAL</w:t>
      </w:r>
      <w:r w:rsidR="00231AC2" w:rsidRPr="003021DF">
        <w:rPr>
          <w:b/>
          <w:sz w:val="22"/>
          <w:szCs w:val="22"/>
        </w:rPr>
        <w:t>IZE</w:t>
      </w:r>
      <w:r w:rsidR="00B423FE" w:rsidRPr="003021DF">
        <w:rPr>
          <w:b/>
          <w:sz w:val="22"/>
          <w:szCs w:val="22"/>
        </w:rPr>
        <w:t>D</w:t>
      </w:r>
      <w:r w:rsidRPr="003021DF">
        <w:rPr>
          <w:b/>
          <w:sz w:val="22"/>
          <w:szCs w:val="22"/>
        </w:rPr>
        <w:t xml:space="preserve"> NUMBER OF RESPONDENTS</w:t>
      </w:r>
      <w:r w:rsidR="00F6334C" w:rsidRPr="003021DF">
        <w:rPr>
          <w:b/>
          <w:sz w:val="22"/>
          <w:szCs w:val="22"/>
        </w:rPr>
        <w:t>:</w:t>
      </w:r>
      <w:r w:rsidR="00F6334C" w:rsidRPr="003021DF">
        <w:rPr>
          <w:sz w:val="22"/>
          <w:szCs w:val="22"/>
        </w:rPr>
        <w:t xml:space="preserve"> </w:t>
      </w:r>
      <w:r w:rsidR="00EE37C1" w:rsidRPr="003021DF">
        <w:rPr>
          <w:sz w:val="22"/>
          <w:szCs w:val="22"/>
        </w:rPr>
        <w:t xml:space="preserve"> </w:t>
      </w:r>
      <w:r w:rsidR="00231AC2" w:rsidRPr="003021DF">
        <w:rPr>
          <w:b/>
          <w:sz w:val="22"/>
          <w:szCs w:val="22"/>
        </w:rPr>
        <w:t>2</w:t>
      </w:r>
    </w:p>
    <w:p w14:paraId="572C1C0F" w14:textId="200F41FD" w:rsidR="00F6334C" w:rsidRPr="003021DF" w:rsidRDefault="00D20576" w:rsidP="00F479A8">
      <w:pPr>
        <w:spacing w:after="120"/>
        <w:ind w:left="720"/>
        <w:rPr>
          <w:sz w:val="22"/>
          <w:szCs w:val="22"/>
        </w:rPr>
      </w:pPr>
      <w:r w:rsidRPr="003021DF">
        <w:rPr>
          <w:sz w:val="22"/>
          <w:szCs w:val="22"/>
        </w:rPr>
        <w:t>5</w:t>
      </w:r>
      <w:r w:rsidR="007F0A5B" w:rsidRPr="003021DF">
        <w:rPr>
          <w:sz w:val="22"/>
          <w:szCs w:val="22"/>
        </w:rPr>
        <w:t xml:space="preserve"> </w:t>
      </w:r>
      <w:r w:rsidR="00682AB4" w:rsidRPr="003021DF">
        <w:rPr>
          <w:sz w:val="22"/>
          <w:szCs w:val="22"/>
        </w:rPr>
        <w:t>VRS providers</w:t>
      </w:r>
      <w:r w:rsidR="000037FF" w:rsidRPr="003021DF">
        <w:rPr>
          <w:rStyle w:val="FootnoteReference"/>
          <w:sz w:val="22"/>
          <w:szCs w:val="22"/>
        </w:rPr>
        <w:footnoteReference w:id="74"/>
      </w:r>
      <w:r w:rsidR="00231AC2" w:rsidRPr="003021DF">
        <w:rPr>
          <w:sz w:val="22"/>
          <w:szCs w:val="22"/>
        </w:rPr>
        <w:t xml:space="preserve"> / 3 years = 1.67 (rounded to 2)</w:t>
      </w:r>
    </w:p>
    <w:p w14:paraId="235AA896" w14:textId="6CC95D77" w:rsidR="00F70392" w:rsidRPr="003021DF" w:rsidRDefault="00A07783" w:rsidP="00F479A8">
      <w:pPr>
        <w:spacing w:after="120"/>
        <w:ind w:left="720"/>
        <w:rPr>
          <w:sz w:val="22"/>
          <w:szCs w:val="22"/>
        </w:rPr>
      </w:pPr>
      <w:r w:rsidRPr="003021DF">
        <w:rPr>
          <w:b/>
          <w:sz w:val="22"/>
          <w:szCs w:val="22"/>
        </w:rPr>
        <w:t>ANNUAL</w:t>
      </w:r>
      <w:r w:rsidR="00231AC2" w:rsidRPr="003021DF">
        <w:rPr>
          <w:b/>
          <w:sz w:val="22"/>
          <w:szCs w:val="22"/>
        </w:rPr>
        <w:t>IZED</w:t>
      </w:r>
      <w:r w:rsidRPr="003021DF">
        <w:rPr>
          <w:b/>
          <w:sz w:val="22"/>
          <w:szCs w:val="22"/>
        </w:rPr>
        <w:t xml:space="preserve"> NUMBER OF RESPONSES</w:t>
      </w:r>
      <w:r w:rsidR="00F6334C" w:rsidRPr="003021DF">
        <w:rPr>
          <w:b/>
          <w:sz w:val="22"/>
          <w:szCs w:val="22"/>
        </w:rPr>
        <w:t>:</w:t>
      </w:r>
      <w:r w:rsidR="00F70392" w:rsidRPr="003021DF">
        <w:rPr>
          <w:b/>
          <w:sz w:val="22"/>
          <w:szCs w:val="22"/>
        </w:rPr>
        <w:t xml:space="preserve"> 2</w:t>
      </w:r>
      <w:r w:rsidR="00F6334C" w:rsidRPr="003021DF">
        <w:rPr>
          <w:sz w:val="22"/>
          <w:szCs w:val="22"/>
        </w:rPr>
        <w:t xml:space="preserve"> </w:t>
      </w:r>
    </w:p>
    <w:p w14:paraId="523D5F23" w14:textId="6BA09991" w:rsidR="00F6334C" w:rsidRPr="003021DF" w:rsidRDefault="00D20576" w:rsidP="00F479A8">
      <w:pPr>
        <w:spacing w:after="120"/>
        <w:ind w:left="720"/>
        <w:rPr>
          <w:sz w:val="22"/>
          <w:szCs w:val="22"/>
        </w:rPr>
      </w:pPr>
      <w:r w:rsidRPr="003021DF">
        <w:rPr>
          <w:sz w:val="22"/>
          <w:szCs w:val="22"/>
        </w:rPr>
        <w:t xml:space="preserve">1 </w:t>
      </w:r>
      <w:r w:rsidR="00F6334C" w:rsidRPr="003021DF">
        <w:rPr>
          <w:sz w:val="22"/>
          <w:szCs w:val="22"/>
        </w:rPr>
        <w:t>response</w:t>
      </w:r>
      <w:r w:rsidR="003C7FB5" w:rsidRPr="003021DF">
        <w:rPr>
          <w:sz w:val="22"/>
          <w:szCs w:val="22"/>
        </w:rPr>
        <w:t xml:space="preserve"> </w:t>
      </w:r>
      <w:r w:rsidR="00F6334C" w:rsidRPr="003021DF">
        <w:rPr>
          <w:sz w:val="22"/>
          <w:szCs w:val="22"/>
        </w:rPr>
        <w:t xml:space="preserve">x </w:t>
      </w:r>
      <w:r w:rsidRPr="003021DF">
        <w:rPr>
          <w:sz w:val="22"/>
          <w:szCs w:val="22"/>
        </w:rPr>
        <w:t>5 respondents</w:t>
      </w:r>
      <w:r w:rsidR="00F70392" w:rsidRPr="003021DF">
        <w:rPr>
          <w:sz w:val="22"/>
          <w:szCs w:val="22"/>
        </w:rPr>
        <w:t xml:space="preserve"> = 5 responses / 3 = 1.67 responses</w:t>
      </w:r>
      <w:r w:rsidR="00D464EC" w:rsidRPr="003021DF">
        <w:rPr>
          <w:sz w:val="22"/>
          <w:szCs w:val="22"/>
        </w:rPr>
        <w:t xml:space="preserve"> (rounded</w:t>
      </w:r>
      <w:r w:rsidR="00F70392" w:rsidRPr="003021DF">
        <w:rPr>
          <w:sz w:val="22"/>
          <w:szCs w:val="22"/>
        </w:rPr>
        <w:t xml:space="preserve"> to 2</w:t>
      </w:r>
      <w:r w:rsidR="00D464EC" w:rsidRPr="003021DF">
        <w:rPr>
          <w:sz w:val="22"/>
          <w:szCs w:val="22"/>
        </w:rPr>
        <w:t>)</w:t>
      </w:r>
    </w:p>
    <w:p w14:paraId="1777ACF1" w14:textId="391E489A" w:rsidR="00F6334C" w:rsidRPr="003021DF" w:rsidRDefault="00A07783" w:rsidP="00D20576">
      <w:pPr>
        <w:spacing w:after="120"/>
        <w:ind w:left="720"/>
        <w:rPr>
          <w:sz w:val="22"/>
          <w:szCs w:val="22"/>
        </w:rPr>
      </w:pPr>
      <w:r w:rsidRPr="003021DF">
        <w:rPr>
          <w:b/>
          <w:sz w:val="22"/>
          <w:szCs w:val="22"/>
        </w:rPr>
        <w:t>ANNUAL</w:t>
      </w:r>
      <w:r w:rsidR="00231AC2" w:rsidRPr="003021DF">
        <w:rPr>
          <w:b/>
          <w:sz w:val="22"/>
          <w:szCs w:val="22"/>
        </w:rPr>
        <w:t>IZED</w:t>
      </w:r>
      <w:r w:rsidRPr="003021DF">
        <w:rPr>
          <w:b/>
          <w:sz w:val="22"/>
          <w:szCs w:val="22"/>
        </w:rPr>
        <w:t xml:space="preserve"> BURDEN HOURS</w:t>
      </w:r>
      <w:r w:rsidR="00F6334C" w:rsidRPr="003021DF">
        <w:rPr>
          <w:b/>
          <w:sz w:val="22"/>
          <w:szCs w:val="22"/>
        </w:rPr>
        <w:t>:</w:t>
      </w:r>
      <w:r w:rsidR="00F70392" w:rsidRPr="003021DF">
        <w:rPr>
          <w:b/>
          <w:sz w:val="22"/>
          <w:szCs w:val="22"/>
        </w:rPr>
        <w:t xml:space="preserve">  500</w:t>
      </w:r>
    </w:p>
    <w:p w14:paraId="664DF21E" w14:textId="5683CAC9" w:rsidR="00F70392" w:rsidRPr="003021DF" w:rsidRDefault="00F70392" w:rsidP="00D20576">
      <w:pPr>
        <w:spacing w:after="120"/>
        <w:ind w:left="720"/>
        <w:rPr>
          <w:sz w:val="22"/>
          <w:szCs w:val="22"/>
        </w:rPr>
      </w:pPr>
      <w:r w:rsidRPr="003021DF">
        <w:rPr>
          <w:sz w:val="22"/>
          <w:szCs w:val="22"/>
        </w:rPr>
        <w:lastRenderedPageBreak/>
        <w:t>5 responses x 300 hours / response = 1</w:t>
      </w:r>
      <w:r w:rsidR="00CC099B" w:rsidRPr="003021DF">
        <w:rPr>
          <w:sz w:val="22"/>
          <w:szCs w:val="22"/>
        </w:rPr>
        <w:t>,</w:t>
      </w:r>
      <w:r w:rsidRPr="003021DF">
        <w:rPr>
          <w:sz w:val="22"/>
          <w:szCs w:val="22"/>
        </w:rPr>
        <w:t xml:space="preserve">500 </w:t>
      </w:r>
      <w:r w:rsidR="00CC099B" w:rsidRPr="003021DF">
        <w:rPr>
          <w:sz w:val="22"/>
          <w:szCs w:val="22"/>
        </w:rPr>
        <w:t>hours</w:t>
      </w:r>
      <w:r w:rsidRPr="003021DF">
        <w:rPr>
          <w:sz w:val="22"/>
          <w:szCs w:val="22"/>
        </w:rPr>
        <w:t xml:space="preserve"> / 3 = 500 </w:t>
      </w:r>
      <w:r w:rsidR="00CC099B" w:rsidRPr="003021DF">
        <w:rPr>
          <w:sz w:val="22"/>
          <w:szCs w:val="22"/>
        </w:rPr>
        <w:t>hours</w:t>
      </w:r>
      <w:r w:rsidRPr="003021DF">
        <w:rPr>
          <w:sz w:val="22"/>
          <w:szCs w:val="22"/>
        </w:rPr>
        <w:t xml:space="preserve"> annualized</w:t>
      </w:r>
    </w:p>
    <w:p w14:paraId="6B471803" w14:textId="70106E12" w:rsidR="00D95D1F" w:rsidRPr="003021DF" w:rsidRDefault="00A07783" w:rsidP="00640861">
      <w:pPr>
        <w:spacing w:after="120"/>
        <w:ind w:left="720"/>
        <w:rPr>
          <w:sz w:val="22"/>
          <w:szCs w:val="22"/>
        </w:rPr>
      </w:pPr>
      <w:r w:rsidRPr="003021DF">
        <w:rPr>
          <w:b/>
          <w:sz w:val="22"/>
          <w:szCs w:val="22"/>
        </w:rPr>
        <w:t>ANNUAL</w:t>
      </w:r>
      <w:r w:rsidR="00D95D1F" w:rsidRPr="003021DF">
        <w:rPr>
          <w:b/>
          <w:sz w:val="22"/>
          <w:szCs w:val="22"/>
        </w:rPr>
        <w:t>IZED</w:t>
      </w:r>
      <w:r w:rsidRPr="003021DF">
        <w:rPr>
          <w:b/>
          <w:sz w:val="22"/>
          <w:szCs w:val="22"/>
        </w:rPr>
        <w:t xml:space="preserve"> IN-HOUSE COST</w:t>
      </w:r>
      <w:r w:rsidR="00F6334C" w:rsidRPr="003021DF">
        <w:rPr>
          <w:b/>
          <w:sz w:val="22"/>
          <w:szCs w:val="22"/>
        </w:rPr>
        <w:t>:</w:t>
      </w:r>
      <w:r w:rsidR="00F6334C" w:rsidRPr="003021DF">
        <w:rPr>
          <w:sz w:val="22"/>
          <w:szCs w:val="22"/>
        </w:rPr>
        <w:t xml:space="preserve"> </w:t>
      </w:r>
      <w:r w:rsidR="00EE37C1" w:rsidRPr="003021DF">
        <w:rPr>
          <w:sz w:val="22"/>
          <w:szCs w:val="22"/>
        </w:rPr>
        <w:t xml:space="preserve"> </w:t>
      </w:r>
      <w:r w:rsidR="00D95D1F" w:rsidRPr="003021DF">
        <w:rPr>
          <w:b/>
          <w:sz w:val="22"/>
          <w:szCs w:val="22"/>
        </w:rPr>
        <w:t>$</w:t>
      </w:r>
      <w:r w:rsidR="00CE220C" w:rsidRPr="003021DF">
        <w:rPr>
          <w:b/>
          <w:sz w:val="22"/>
          <w:szCs w:val="22"/>
        </w:rPr>
        <w:t>3</w:t>
      </w:r>
      <w:r w:rsidR="0073780D" w:rsidRPr="003021DF">
        <w:rPr>
          <w:b/>
          <w:sz w:val="22"/>
          <w:szCs w:val="22"/>
        </w:rPr>
        <w:t>2,940</w:t>
      </w:r>
    </w:p>
    <w:p w14:paraId="2044AEE4" w14:textId="415BA778" w:rsidR="002210C8" w:rsidRPr="003021DF" w:rsidRDefault="002210C8" w:rsidP="00D568DA">
      <w:pPr>
        <w:spacing w:after="0"/>
        <w:ind w:left="720"/>
        <w:rPr>
          <w:sz w:val="22"/>
          <w:szCs w:val="22"/>
        </w:rPr>
      </w:pPr>
      <w:r w:rsidRPr="003021DF">
        <w:rPr>
          <w:sz w:val="22"/>
          <w:szCs w:val="22"/>
        </w:rPr>
        <w:t>The Commission assumes that respondents will use in-house personnel whose pay is comparable to senior-level federal employees (GS-14/5 at $6</w:t>
      </w:r>
      <w:r w:rsidR="004A1A02" w:rsidRPr="003021DF">
        <w:rPr>
          <w:sz w:val="22"/>
          <w:szCs w:val="22"/>
        </w:rPr>
        <w:t>5.88</w:t>
      </w:r>
      <w:r w:rsidRPr="003021DF">
        <w:rPr>
          <w:sz w:val="22"/>
          <w:szCs w:val="22"/>
        </w:rPr>
        <w:t xml:space="preserve"> per hour) for the development of</w:t>
      </w:r>
      <w:r w:rsidR="00BA7A78" w:rsidRPr="003021DF">
        <w:rPr>
          <w:sz w:val="22"/>
          <w:szCs w:val="22"/>
        </w:rPr>
        <w:t xml:space="preserve"> the</w:t>
      </w:r>
      <w:r w:rsidRPr="003021DF">
        <w:rPr>
          <w:sz w:val="22"/>
          <w:szCs w:val="22"/>
        </w:rPr>
        <w:t xml:space="preserve"> software to validate the eligibility of the party on the video side of each call by querying the TRS-URD on a per-call basis through a unique user identifier assigned by the administrator of the TRS-URD.  </w:t>
      </w:r>
    </w:p>
    <w:p w14:paraId="54C4B81C" w14:textId="4A8E1623" w:rsidR="002210C8" w:rsidRPr="003021DF" w:rsidRDefault="00CC099B" w:rsidP="00640861">
      <w:pPr>
        <w:spacing w:after="120"/>
        <w:ind w:left="720"/>
        <w:rPr>
          <w:sz w:val="22"/>
          <w:szCs w:val="22"/>
        </w:rPr>
      </w:pPr>
      <w:r w:rsidRPr="003021DF">
        <w:rPr>
          <w:sz w:val="22"/>
          <w:szCs w:val="22"/>
        </w:rPr>
        <w:t>1,5</w:t>
      </w:r>
      <w:r w:rsidR="00D95D1F" w:rsidRPr="003021DF">
        <w:rPr>
          <w:sz w:val="22"/>
          <w:szCs w:val="22"/>
        </w:rPr>
        <w:t>00</w:t>
      </w:r>
      <w:r w:rsidR="00BA7A78" w:rsidRPr="003021DF">
        <w:rPr>
          <w:sz w:val="22"/>
          <w:szCs w:val="22"/>
        </w:rPr>
        <w:t xml:space="preserve"> </w:t>
      </w:r>
      <w:r w:rsidR="002210C8" w:rsidRPr="003021DF">
        <w:rPr>
          <w:sz w:val="22"/>
          <w:szCs w:val="22"/>
        </w:rPr>
        <w:t>hours x $6</w:t>
      </w:r>
      <w:r w:rsidR="004A1A02" w:rsidRPr="003021DF">
        <w:rPr>
          <w:sz w:val="22"/>
          <w:szCs w:val="22"/>
        </w:rPr>
        <w:t>5.88</w:t>
      </w:r>
      <w:r w:rsidR="002210C8" w:rsidRPr="003021DF">
        <w:rPr>
          <w:sz w:val="22"/>
          <w:szCs w:val="22"/>
        </w:rPr>
        <w:t>/hour = $</w:t>
      </w:r>
      <w:r w:rsidR="004A1A02" w:rsidRPr="003021DF">
        <w:rPr>
          <w:sz w:val="22"/>
          <w:szCs w:val="22"/>
        </w:rPr>
        <w:t>98</w:t>
      </w:r>
      <w:r w:rsidR="00CE220C" w:rsidRPr="003021DF">
        <w:rPr>
          <w:sz w:val="22"/>
          <w:szCs w:val="22"/>
        </w:rPr>
        <w:t>,</w:t>
      </w:r>
      <w:r w:rsidR="004A1A02" w:rsidRPr="003021DF">
        <w:rPr>
          <w:sz w:val="22"/>
          <w:szCs w:val="22"/>
        </w:rPr>
        <w:t>820</w:t>
      </w:r>
      <w:r w:rsidRPr="003021DF">
        <w:rPr>
          <w:sz w:val="22"/>
          <w:szCs w:val="22"/>
        </w:rPr>
        <w:t>/3 = $</w:t>
      </w:r>
      <w:r w:rsidR="004A1A02" w:rsidRPr="003021DF">
        <w:rPr>
          <w:sz w:val="22"/>
          <w:szCs w:val="22"/>
        </w:rPr>
        <w:t xml:space="preserve"> 32</w:t>
      </w:r>
      <w:r w:rsidR="0073780D" w:rsidRPr="003021DF">
        <w:rPr>
          <w:sz w:val="22"/>
          <w:szCs w:val="22"/>
        </w:rPr>
        <w:t>,</w:t>
      </w:r>
      <w:r w:rsidR="004A1A02" w:rsidRPr="003021DF">
        <w:rPr>
          <w:sz w:val="22"/>
          <w:szCs w:val="22"/>
        </w:rPr>
        <w:t>940</w:t>
      </w:r>
    </w:p>
    <w:p w14:paraId="73139D3B" w14:textId="3E1D12B1" w:rsidR="0011399F" w:rsidRPr="003021DF" w:rsidRDefault="00E8599C" w:rsidP="00192E7B">
      <w:pPr>
        <w:spacing w:after="120"/>
        <w:ind w:left="360"/>
        <w:rPr>
          <w:b/>
          <w:sz w:val="22"/>
          <w:szCs w:val="22"/>
        </w:rPr>
      </w:pPr>
      <w:r w:rsidRPr="003021DF">
        <w:rPr>
          <w:b/>
          <w:sz w:val="22"/>
          <w:szCs w:val="22"/>
        </w:rPr>
        <w:t>(</w:t>
      </w:r>
      <w:r w:rsidR="00585BD2" w:rsidRPr="003021DF">
        <w:rPr>
          <w:b/>
          <w:sz w:val="22"/>
          <w:szCs w:val="22"/>
        </w:rPr>
        <w:t>G</w:t>
      </w:r>
      <w:r w:rsidRPr="003021DF">
        <w:rPr>
          <w:b/>
          <w:sz w:val="22"/>
          <w:szCs w:val="22"/>
        </w:rPr>
        <w:t xml:space="preserve">) </w:t>
      </w:r>
      <w:r w:rsidRPr="003021DF">
        <w:rPr>
          <w:b/>
          <w:i/>
          <w:sz w:val="22"/>
          <w:szCs w:val="22"/>
        </w:rPr>
        <w:t xml:space="preserve">Removal </w:t>
      </w:r>
      <w:r w:rsidR="008D257A" w:rsidRPr="003021DF">
        <w:rPr>
          <w:b/>
          <w:i/>
          <w:sz w:val="22"/>
          <w:szCs w:val="22"/>
        </w:rPr>
        <w:t xml:space="preserve">of </w:t>
      </w:r>
      <w:r w:rsidR="0044434A" w:rsidRPr="003021DF">
        <w:rPr>
          <w:b/>
          <w:i/>
          <w:sz w:val="22"/>
          <w:szCs w:val="22"/>
        </w:rPr>
        <w:t>User</w:t>
      </w:r>
      <w:r w:rsidR="00E726D2" w:rsidRPr="003021DF">
        <w:rPr>
          <w:b/>
          <w:i/>
          <w:sz w:val="22"/>
          <w:szCs w:val="22"/>
        </w:rPr>
        <w:t>s</w:t>
      </w:r>
      <w:r w:rsidR="0044434A" w:rsidRPr="003021DF">
        <w:rPr>
          <w:b/>
          <w:i/>
          <w:sz w:val="22"/>
          <w:szCs w:val="22"/>
        </w:rPr>
        <w:t xml:space="preserve"> </w:t>
      </w:r>
      <w:r w:rsidRPr="003021DF">
        <w:rPr>
          <w:b/>
          <w:i/>
          <w:sz w:val="22"/>
          <w:szCs w:val="22"/>
        </w:rPr>
        <w:t>from the TRS</w:t>
      </w:r>
      <w:r w:rsidR="00585BD2" w:rsidRPr="003021DF">
        <w:rPr>
          <w:b/>
          <w:i/>
          <w:sz w:val="22"/>
          <w:szCs w:val="22"/>
        </w:rPr>
        <w:t>-URD</w:t>
      </w:r>
      <w:r w:rsidRPr="003021DF">
        <w:rPr>
          <w:b/>
          <w:i/>
          <w:sz w:val="22"/>
          <w:szCs w:val="22"/>
        </w:rPr>
        <w:t>.</w:t>
      </w:r>
      <w:r w:rsidRPr="003021DF">
        <w:rPr>
          <w:b/>
          <w:sz w:val="22"/>
          <w:szCs w:val="22"/>
        </w:rPr>
        <w:t xml:space="preserve">  </w:t>
      </w:r>
    </w:p>
    <w:p w14:paraId="38E9F62B" w14:textId="20F8F231" w:rsidR="00432B6A" w:rsidRPr="003021DF" w:rsidRDefault="00D5494A" w:rsidP="00585BD2">
      <w:pPr>
        <w:spacing w:after="120"/>
        <w:ind w:left="1152" w:hanging="360"/>
        <w:rPr>
          <w:sz w:val="22"/>
          <w:szCs w:val="22"/>
        </w:rPr>
      </w:pPr>
      <w:r w:rsidRPr="003021DF">
        <w:rPr>
          <w:sz w:val="22"/>
          <w:szCs w:val="22"/>
        </w:rPr>
        <w:t>(</w:t>
      </w:r>
      <w:r w:rsidR="004E6B4C" w:rsidRPr="003021DF">
        <w:rPr>
          <w:sz w:val="22"/>
          <w:szCs w:val="22"/>
        </w:rPr>
        <w:t>1</w:t>
      </w:r>
      <w:r w:rsidRPr="003021DF">
        <w:rPr>
          <w:sz w:val="22"/>
          <w:szCs w:val="22"/>
        </w:rPr>
        <w:t>)</w:t>
      </w:r>
      <w:r w:rsidR="006F2470" w:rsidRPr="003021DF">
        <w:rPr>
          <w:sz w:val="22"/>
          <w:szCs w:val="22"/>
        </w:rPr>
        <w:t xml:space="preserve"> </w:t>
      </w:r>
      <w:r w:rsidR="006F2470" w:rsidRPr="003021DF">
        <w:rPr>
          <w:sz w:val="22"/>
          <w:szCs w:val="22"/>
        </w:rPr>
        <w:tab/>
      </w:r>
      <w:r w:rsidR="00162705" w:rsidRPr="003021DF">
        <w:rPr>
          <w:sz w:val="22"/>
          <w:szCs w:val="22"/>
        </w:rPr>
        <w:t xml:space="preserve">VRS </w:t>
      </w:r>
      <w:r w:rsidR="00432B6A" w:rsidRPr="003021DF">
        <w:rPr>
          <w:sz w:val="22"/>
          <w:szCs w:val="22"/>
        </w:rPr>
        <w:t>Providers Submitting Requests to the Administrator</w:t>
      </w:r>
      <w:r w:rsidR="00413944" w:rsidRPr="003021DF">
        <w:rPr>
          <w:sz w:val="22"/>
          <w:szCs w:val="22"/>
        </w:rPr>
        <w:t xml:space="preserve"> for VRS Users</w:t>
      </w:r>
    </w:p>
    <w:p w14:paraId="5283E1C2" w14:textId="2355B03D" w:rsidR="00CC7DC4" w:rsidRPr="003021DF" w:rsidRDefault="00ED624F" w:rsidP="00310D44">
      <w:pPr>
        <w:spacing w:after="120"/>
        <w:ind w:left="1080"/>
        <w:rPr>
          <w:b/>
          <w:sz w:val="22"/>
          <w:szCs w:val="22"/>
        </w:rPr>
      </w:pPr>
      <w:r w:rsidRPr="003021DF">
        <w:rPr>
          <w:sz w:val="22"/>
          <w:szCs w:val="22"/>
        </w:rPr>
        <w:t>E</w:t>
      </w:r>
      <w:r w:rsidR="00CC7DC4" w:rsidRPr="003021DF">
        <w:rPr>
          <w:sz w:val="22"/>
          <w:szCs w:val="22"/>
        </w:rPr>
        <w:t>ach respondent will submit</w:t>
      </w:r>
      <w:r w:rsidR="008B2C15" w:rsidRPr="003021DF">
        <w:rPr>
          <w:sz w:val="22"/>
          <w:szCs w:val="22"/>
        </w:rPr>
        <w:t xml:space="preserve"> </w:t>
      </w:r>
      <w:r w:rsidR="00F93CF4" w:rsidRPr="003021DF">
        <w:rPr>
          <w:sz w:val="22"/>
          <w:szCs w:val="22"/>
        </w:rPr>
        <w:t>each</w:t>
      </w:r>
      <w:r w:rsidR="00CC7DC4" w:rsidRPr="003021DF">
        <w:rPr>
          <w:sz w:val="22"/>
          <w:szCs w:val="22"/>
        </w:rPr>
        <w:t xml:space="preserve"> request </w:t>
      </w:r>
      <w:r w:rsidR="008B2C15" w:rsidRPr="003021DF">
        <w:rPr>
          <w:sz w:val="22"/>
          <w:szCs w:val="22"/>
        </w:rPr>
        <w:t xml:space="preserve">to </w:t>
      </w:r>
      <w:r w:rsidR="00CC7DC4" w:rsidRPr="003021DF">
        <w:rPr>
          <w:sz w:val="22"/>
          <w:szCs w:val="22"/>
        </w:rPr>
        <w:t>the administrator of the TRS</w:t>
      </w:r>
      <w:r w:rsidR="008B2C15" w:rsidRPr="003021DF">
        <w:rPr>
          <w:sz w:val="22"/>
          <w:szCs w:val="22"/>
        </w:rPr>
        <w:t>-URD</w:t>
      </w:r>
      <w:r w:rsidR="00CC7DC4" w:rsidRPr="003021DF">
        <w:rPr>
          <w:sz w:val="22"/>
          <w:szCs w:val="22"/>
        </w:rPr>
        <w:t xml:space="preserve"> </w:t>
      </w:r>
      <w:r w:rsidR="008B2C15" w:rsidRPr="003021DF">
        <w:rPr>
          <w:sz w:val="22"/>
          <w:szCs w:val="22"/>
        </w:rPr>
        <w:t>to</w:t>
      </w:r>
      <w:r w:rsidR="00CC7DC4" w:rsidRPr="003021DF">
        <w:rPr>
          <w:sz w:val="22"/>
          <w:szCs w:val="22"/>
        </w:rPr>
        <w:t xml:space="preserve"> remove from the TRS</w:t>
      </w:r>
      <w:r w:rsidR="008B2C15" w:rsidRPr="003021DF">
        <w:rPr>
          <w:sz w:val="22"/>
          <w:szCs w:val="22"/>
        </w:rPr>
        <w:t>-URD</w:t>
      </w:r>
      <w:r w:rsidR="006F2470" w:rsidRPr="003021DF">
        <w:rPr>
          <w:sz w:val="22"/>
          <w:szCs w:val="22"/>
        </w:rPr>
        <w:t xml:space="preserve"> </w:t>
      </w:r>
      <w:r w:rsidR="00CC7DC4" w:rsidRPr="003021DF">
        <w:rPr>
          <w:sz w:val="22"/>
          <w:szCs w:val="22"/>
        </w:rPr>
        <w:t xml:space="preserve">user information for </w:t>
      </w:r>
      <w:r w:rsidR="00F93BBA" w:rsidRPr="003021DF">
        <w:rPr>
          <w:sz w:val="22"/>
          <w:szCs w:val="22"/>
        </w:rPr>
        <w:t xml:space="preserve">each </w:t>
      </w:r>
      <w:r w:rsidR="00CC7DC4" w:rsidRPr="003021DF">
        <w:rPr>
          <w:sz w:val="22"/>
          <w:szCs w:val="22"/>
        </w:rPr>
        <w:t>registered</w:t>
      </w:r>
      <w:r w:rsidR="00640861" w:rsidRPr="003021DF">
        <w:rPr>
          <w:sz w:val="22"/>
          <w:szCs w:val="22"/>
        </w:rPr>
        <w:t xml:space="preserve"> VRS</w:t>
      </w:r>
      <w:r w:rsidR="00CC7DC4" w:rsidRPr="003021DF">
        <w:rPr>
          <w:sz w:val="22"/>
          <w:szCs w:val="22"/>
        </w:rPr>
        <w:t xml:space="preserve"> user who no longer wants, or is no longer eligible</w:t>
      </w:r>
      <w:r w:rsidR="005671AE" w:rsidRPr="003021DF">
        <w:rPr>
          <w:sz w:val="22"/>
          <w:szCs w:val="22"/>
        </w:rPr>
        <w:t>,</w:t>
      </w:r>
      <w:r w:rsidR="00CC7DC4" w:rsidRPr="003021DF">
        <w:rPr>
          <w:sz w:val="22"/>
          <w:szCs w:val="22"/>
        </w:rPr>
        <w:t xml:space="preserve"> to use a ten-digit number for TRS.</w:t>
      </w:r>
    </w:p>
    <w:p w14:paraId="2878BD19" w14:textId="2956D5E0" w:rsidR="0011399F" w:rsidRPr="003021DF" w:rsidRDefault="00A07783" w:rsidP="00310D44">
      <w:pPr>
        <w:spacing w:after="0"/>
        <w:ind w:left="1080"/>
        <w:rPr>
          <w:sz w:val="22"/>
          <w:szCs w:val="22"/>
        </w:rPr>
      </w:pPr>
      <w:r w:rsidRPr="003021DF">
        <w:rPr>
          <w:b/>
          <w:sz w:val="22"/>
          <w:szCs w:val="22"/>
        </w:rPr>
        <w:t>ANNUAL NUMBER OF RESPONDENTS</w:t>
      </w:r>
      <w:r w:rsidR="0011399F" w:rsidRPr="003021DF">
        <w:rPr>
          <w:b/>
          <w:sz w:val="22"/>
          <w:szCs w:val="22"/>
        </w:rPr>
        <w:t>:</w:t>
      </w:r>
      <w:r w:rsidR="0011399F" w:rsidRPr="003021DF">
        <w:rPr>
          <w:sz w:val="22"/>
          <w:szCs w:val="22"/>
        </w:rPr>
        <w:t xml:space="preserve"> </w:t>
      </w:r>
      <w:r w:rsidR="00EE37C1" w:rsidRPr="003021DF">
        <w:rPr>
          <w:sz w:val="22"/>
          <w:szCs w:val="22"/>
        </w:rPr>
        <w:t xml:space="preserve"> </w:t>
      </w:r>
      <w:r w:rsidR="00640861" w:rsidRPr="003021DF">
        <w:rPr>
          <w:b/>
          <w:sz w:val="22"/>
          <w:szCs w:val="22"/>
        </w:rPr>
        <w:t>5</w:t>
      </w:r>
      <w:r w:rsidR="006F2470" w:rsidRPr="003021DF">
        <w:rPr>
          <w:sz w:val="22"/>
          <w:szCs w:val="22"/>
        </w:rPr>
        <w:t xml:space="preserve"> </w:t>
      </w:r>
    </w:p>
    <w:p w14:paraId="7B7D7201" w14:textId="0357B152" w:rsidR="00A414BC" w:rsidRPr="003021DF" w:rsidRDefault="00A414BC" w:rsidP="00585BD2">
      <w:pPr>
        <w:spacing w:after="120"/>
        <w:ind w:left="1080"/>
        <w:rPr>
          <w:sz w:val="22"/>
          <w:szCs w:val="22"/>
        </w:rPr>
      </w:pPr>
      <w:r w:rsidRPr="003021DF">
        <w:rPr>
          <w:sz w:val="22"/>
          <w:szCs w:val="22"/>
        </w:rPr>
        <w:t>5 VRS providers</w:t>
      </w:r>
      <w:r w:rsidR="00B75190" w:rsidRPr="003021DF">
        <w:rPr>
          <w:rStyle w:val="FootnoteReference"/>
          <w:sz w:val="22"/>
          <w:szCs w:val="22"/>
        </w:rPr>
        <w:footnoteReference w:id="75"/>
      </w:r>
    </w:p>
    <w:p w14:paraId="3AFB37F5" w14:textId="1A695999" w:rsidR="0011399F" w:rsidRPr="003021DF" w:rsidRDefault="00A07783" w:rsidP="00310D44">
      <w:pPr>
        <w:spacing w:after="0"/>
        <w:ind w:left="1080"/>
        <w:rPr>
          <w:sz w:val="22"/>
          <w:szCs w:val="22"/>
        </w:rPr>
      </w:pPr>
      <w:r w:rsidRPr="003021DF">
        <w:rPr>
          <w:b/>
          <w:sz w:val="22"/>
          <w:szCs w:val="22"/>
        </w:rPr>
        <w:t>ANNUAL NUMBER OF RESPONSES</w:t>
      </w:r>
      <w:r w:rsidR="0011399F" w:rsidRPr="003021DF">
        <w:rPr>
          <w:b/>
          <w:sz w:val="22"/>
          <w:szCs w:val="22"/>
        </w:rPr>
        <w:t>:</w:t>
      </w:r>
      <w:r w:rsidR="00EE37C1" w:rsidRPr="003021DF">
        <w:rPr>
          <w:b/>
          <w:sz w:val="22"/>
          <w:szCs w:val="22"/>
        </w:rPr>
        <w:t xml:space="preserve"> </w:t>
      </w:r>
      <w:r w:rsidR="0011399F" w:rsidRPr="003021DF">
        <w:rPr>
          <w:sz w:val="22"/>
          <w:szCs w:val="22"/>
        </w:rPr>
        <w:t xml:space="preserve"> </w:t>
      </w:r>
      <w:r w:rsidR="00640861" w:rsidRPr="003021DF">
        <w:rPr>
          <w:b/>
          <w:sz w:val="22"/>
          <w:szCs w:val="22"/>
        </w:rPr>
        <w:t>5</w:t>
      </w:r>
      <w:r w:rsidR="0011399F" w:rsidRPr="003021DF">
        <w:rPr>
          <w:b/>
          <w:sz w:val="22"/>
          <w:szCs w:val="22"/>
        </w:rPr>
        <w:t>,</w:t>
      </w:r>
      <w:r w:rsidR="00640861" w:rsidRPr="003021DF">
        <w:rPr>
          <w:b/>
          <w:sz w:val="22"/>
          <w:szCs w:val="22"/>
        </w:rPr>
        <w:t>0</w:t>
      </w:r>
      <w:r w:rsidR="0011399F" w:rsidRPr="003021DF">
        <w:rPr>
          <w:b/>
          <w:sz w:val="22"/>
          <w:szCs w:val="22"/>
        </w:rPr>
        <w:t>00</w:t>
      </w:r>
      <w:r w:rsidR="0011399F" w:rsidRPr="003021DF">
        <w:rPr>
          <w:sz w:val="22"/>
          <w:szCs w:val="22"/>
        </w:rPr>
        <w:t xml:space="preserve"> </w:t>
      </w:r>
    </w:p>
    <w:p w14:paraId="698319B9" w14:textId="569EF4DC" w:rsidR="00A414BC" w:rsidRPr="003021DF" w:rsidRDefault="00A414BC" w:rsidP="00310D44">
      <w:pPr>
        <w:spacing w:after="0"/>
        <w:ind w:left="1080"/>
        <w:rPr>
          <w:sz w:val="22"/>
          <w:szCs w:val="22"/>
        </w:rPr>
      </w:pPr>
      <w:r w:rsidRPr="003021DF">
        <w:rPr>
          <w:sz w:val="22"/>
          <w:szCs w:val="22"/>
        </w:rPr>
        <w:t>The Commission estimates that</w:t>
      </w:r>
      <w:r w:rsidR="00945106" w:rsidRPr="003021DF">
        <w:rPr>
          <w:sz w:val="22"/>
          <w:szCs w:val="22"/>
        </w:rPr>
        <w:t xml:space="preserve"> on average</w:t>
      </w:r>
      <w:r w:rsidRPr="003021DF">
        <w:rPr>
          <w:sz w:val="22"/>
          <w:szCs w:val="22"/>
        </w:rPr>
        <w:t xml:space="preserve"> each respondent will remove </w:t>
      </w:r>
      <w:r w:rsidR="00C73CF9" w:rsidRPr="003021DF">
        <w:rPr>
          <w:sz w:val="22"/>
          <w:szCs w:val="22"/>
        </w:rPr>
        <w:t>1</w:t>
      </w:r>
      <w:r w:rsidRPr="003021DF">
        <w:rPr>
          <w:sz w:val="22"/>
          <w:szCs w:val="22"/>
        </w:rPr>
        <w:t>,000 users annually.</w:t>
      </w:r>
    </w:p>
    <w:p w14:paraId="34970D71" w14:textId="30173367" w:rsidR="00A414BC" w:rsidRPr="003021DF" w:rsidRDefault="00A414BC" w:rsidP="00585BD2">
      <w:pPr>
        <w:spacing w:after="120"/>
        <w:ind w:left="1080"/>
        <w:rPr>
          <w:sz w:val="22"/>
          <w:szCs w:val="22"/>
        </w:rPr>
      </w:pPr>
      <w:r w:rsidRPr="003021DF">
        <w:rPr>
          <w:sz w:val="22"/>
          <w:szCs w:val="22"/>
        </w:rPr>
        <w:t xml:space="preserve">5 respondents x </w:t>
      </w:r>
      <w:r w:rsidR="00C73CF9" w:rsidRPr="003021DF">
        <w:rPr>
          <w:sz w:val="22"/>
          <w:szCs w:val="22"/>
        </w:rPr>
        <w:t>1</w:t>
      </w:r>
      <w:r w:rsidRPr="003021DF">
        <w:rPr>
          <w:sz w:val="22"/>
          <w:szCs w:val="22"/>
        </w:rPr>
        <w:t>,000 users / respondent = 5,000 users</w:t>
      </w:r>
    </w:p>
    <w:p w14:paraId="529E7D9B" w14:textId="23EB7B72" w:rsidR="0011399F" w:rsidRPr="003021DF" w:rsidRDefault="00A07783" w:rsidP="00310D44">
      <w:pPr>
        <w:spacing w:after="0"/>
        <w:ind w:left="1080"/>
        <w:rPr>
          <w:sz w:val="22"/>
          <w:szCs w:val="22"/>
        </w:rPr>
      </w:pPr>
      <w:r w:rsidRPr="003021DF">
        <w:rPr>
          <w:b/>
          <w:sz w:val="22"/>
          <w:szCs w:val="22"/>
        </w:rPr>
        <w:t>ANNUAL BURDEN HOURS</w:t>
      </w:r>
      <w:r w:rsidR="0011399F" w:rsidRPr="003021DF">
        <w:rPr>
          <w:b/>
          <w:sz w:val="22"/>
          <w:szCs w:val="22"/>
        </w:rPr>
        <w:t>:</w:t>
      </w:r>
      <w:r w:rsidR="0011399F" w:rsidRPr="003021DF">
        <w:rPr>
          <w:sz w:val="22"/>
          <w:szCs w:val="22"/>
        </w:rPr>
        <w:t xml:space="preserve"> </w:t>
      </w:r>
      <w:r w:rsidR="00EE37C1" w:rsidRPr="003021DF">
        <w:rPr>
          <w:sz w:val="22"/>
          <w:szCs w:val="22"/>
        </w:rPr>
        <w:t xml:space="preserve"> </w:t>
      </w:r>
      <w:r w:rsidR="00381D41" w:rsidRPr="003021DF">
        <w:rPr>
          <w:b/>
          <w:sz w:val="22"/>
          <w:szCs w:val="22"/>
        </w:rPr>
        <w:t>50</w:t>
      </w:r>
      <w:r w:rsidR="006F2470" w:rsidRPr="003021DF">
        <w:rPr>
          <w:b/>
          <w:sz w:val="22"/>
          <w:szCs w:val="22"/>
        </w:rPr>
        <w:t xml:space="preserve">0 </w:t>
      </w:r>
      <w:r w:rsidR="0011399F" w:rsidRPr="003021DF">
        <w:rPr>
          <w:b/>
          <w:sz w:val="22"/>
          <w:szCs w:val="22"/>
        </w:rPr>
        <w:t xml:space="preserve">hours </w:t>
      </w:r>
    </w:p>
    <w:p w14:paraId="5394425F" w14:textId="00EC6098" w:rsidR="00A414BC" w:rsidRPr="003021DF" w:rsidRDefault="00A414BC" w:rsidP="00310D44">
      <w:pPr>
        <w:spacing w:after="0"/>
        <w:ind w:left="1080"/>
        <w:rPr>
          <w:sz w:val="22"/>
          <w:szCs w:val="22"/>
        </w:rPr>
      </w:pPr>
      <w:r w:rsidRPr="003021DF">
        <w:rPr>
          <w:sz w:val="22"/>
          <w:szCs w:val="22"/>
        </w:rPr>
        <w:t>The Commission estimates that each respondent will require approximately 0.1 hour (6 minutes) to submit the request to remove each user.</w:t>
      </w:r>
    </w:p>
    <w:p w14:paraId="07424831" w14:textId="34C7A777" w:rsidR="00A414BC" w:rsidRPr="003021DF" w:rsidRDefault="00A414BC" w:rsidP="00585BD2">
      <w:pPr>
        <w:spacing w:after="120"/>
        <w:ind w:left="1080"/>
        <w:rPr>
          <w:sz w:val="22"/>
          <w:szCs w:val="22"/>
        </w:rPr>
      </w:pPr>
      <w:r w:rsidRPr="003021DF">
        <w:rPr>
          <w:sz w:val="22"/>
          <w:szCs w:val="22"/>
        </w:rPr>
        <w:t>5,000 users x 0.1 hour / user = 500 hours</w:t>
      </w:r>
    </w:p>
    <w:p w14:paraId="40EB304B" w14:textId="3CE623FD" w:rsidR="0011399F" w:rsidRPr="003021DF" w:rsidRDefault="00A07783" w:rsidP="00310D44">
      <w:pPr>
        <w:spacing w:after="0"/>
        <w:ind w:left="1080"/>
        <w:rPr>
          <w:sz w:val="22"/>
          <w:szCs w:val="22"/>
        </w:rPr>
      </w:pPr>
      <w:r w:rsidRPr="003021DF">
        <w:rPr>
          <w:b/>
          <w:sz w:val="22"/>
          <w:szCs w:val="22"/>
        </w:rPr>
        <w:t>ANNUAL IN-HOUSE COST</w:t>
      </w:r>
      <w:r w:rsidR="0011399F" w:rsidRPr="003021DF">
        <w:rPr>
          <w:b/>
          <w:sz w:val="22"/>
          <w:szCs w:val="22"/>
        </w:rPr>
        <w:t>:</w:t>
      </w:r>
      <w:r w:rsidR="0011399F" w:rsidRPr="003021DF">
        <w:rPr>
          <w:sz w:val="22"/>
          <w:szCs w:val="22"/>
        </w:rPr>
        <w:t xml:space="preserve"> </w:t>
      </w:r>
      <w:r w:rsidR="00EE37C1" w:rsidRPr="003021DF">
        <w:rPr>
          <w:sz w:val="22"/>
          <w:szCs w:val="22"/>
        </w:rPr>
        <w:t xml:space="preserve"> </w:t>
      </w:r>
      <w:r w:rsidR="002B4827" w:rsidRPr="003021DF">
        <w:rPr>
          <w:b/>
          <w:sz w:val="22"/>
          <w:szCs w:val="22"/>
        </w:rPr>
        <w:t>$</w:t>
      </w:r>
      <w:r w:rsidR="002716F4" w:rsidRPr="003021DF">
        <w:rPr>
          <w:b/>
          <w:sz w:val="22"/>
          <w:szCs w:val="22"/>
        </w:rPr>
        <w:t>32,940</w:t>
      </w:r>
    </w:p>
    <w:p w14:paraId="0F1C1167" w14:textId="63FF7C52" w:rsidR="00A414BC" w:rsidRPr="003021DF" w:rsidRDefault="00A414BC" w:rsidP="00310D44">
      <w:pPr>
        <w:spacing w:after="0"/>
        <w:ind w:left="1080"/>
        <w:rPr>
          <w:sz w:val="22"/>
          <w:szCs w:val="22"/>
        </w:rPr>
      </w:pPr>
      <w:r w:rsidRPr="003021DF">
        <w:rPr>
          <w:sz w:val="22"/>
          <w:szCs w:val="22"/>
        </w:rPr>
        <w:t>The Commission assumes that respondents will use in-house personnel whose pay is comparable to senior-level federal employees (GS-14/5</w:t>
      </w:r>
      <w:r w:rsidR="002210C8" w:rsidRPr="003021DF">
        <w:rPr>
          <w:sz w:val="22"/>
          <w:szCs w:val="22"/>
        </w:rPr>
        <w:t xml:space="preserve"> at $6</w:t>
      </w:r>
      <w:r w:rsidR="002716F4" w:rsidRPr="003021DF">
        <w:rPr>
          <w:sz w:val="22"/>
          <w:szCs w:val="22"/>
        </w:rPr>
        <w:t>5.88</w:t>
      </w:r>
      <w:r w:rsidR="002210C8" w:rsidRPr="003021DF">
        <w:rPr>
          <w:sz w:val="22"/>
          <w:szCs w:val="22"/>
        </w:rPr>
        <w:t xml:space="preserve"> per hour</w:t>
      </w:r>
      <w:r w:rsidRPr="003021DF">
        <w:rPr>
          <w:sz w:val="22"/>
          <w:szCs w:val="22"/>
        </w:rPr>
        <w:t>) to submit requests to the administrator of the TRS-URD to remove from the TRS-URD user information for each registered</w:t>
      </w:r>
      <w:r w:rsidR="00C73CF9" w:rsidRPr="003021DF">
        <w:rPr>
          <w:sz w:val="22"/>
          <w:szCs w:val="22"/>
        </w:rPr>
        <w:t xml:space="preserve"> VRS</w:t>
      </w:r>
      <w:r w:rsidRPr="003021DF">
        <w:rPr>
          <w:sz w:val="22"/>
          <w:szCs w:val="22"/>
        </w:rPr>
        <w:t xml:space="preserve"> user who no longer wants, or is no longer eligible, to use a ten-digit number for TRS.  </w:t>
      </w:r>
    </w:p>
    <w:p w14:paraId="71205269" w14:textId="58125D54" w:rsidR="00A414BC" w:rsidRPr="003021DF" w:rsidRDefault="00A414BC" w:rsidP="00A414BC">
      <w:pPr>
        <w:spacing w:after="120"/>
        <w:ind w:left="1080"/>
        <w:rPr>
          <w:sz w:val="22"/>
          <w:szCs w:val="22"/>
        </w:rPr>
      </w:pPr>
      <w:r w:rsidRPr="003021DF">
        <w:rPr>
          <w:sz w:val="22"/>
          <w:szCs w:val="22"/>
        </w:rPr>
        <w:t>500 hours x $6</w:t>
      </w:r>
      <w:r w:rsidR="002716F4" w:rsidRPr="003021DF">
        <w:rPr>
          <w:sz w:val="22"/>
          <w:szCs w:val="22"/>
        </w:rPr>
        <w:t>5.88</w:t>
      </w:r>
      <w:r w:rsidRPr="003021DF">
        <w:rPr>
          <w:sz w:val="22"/>
          <w:szCs w:val="22"/>
        </w:rPr>
        <w:t xml:space="preserve"> / hour = $</w:t>
      </w:r>
      <w:r w:rsidR="002716F4" w:rsidRPr="003021DF">
        <w:rPr>
          <w:sz w:val="22"/>
          <w:szCs w:val="22"/>
        </w:rPr>
        <w:t>32,940</w:t>
      </w:r>
    </w:p>
    <w:p w14:paraId="490D1C49" w14:textId="304F35C7" w:rsidR="00413944" w:rsidRPr="003021DF" w:rsidRDefault="00D5494A" w:rsidP="004220EE">
      <w:pPr>
        <w:spacing w:after="120"/>
        <w:ind w:left="1080" w:hanging="360"/>
        <w:rPr>
          <w:sz w:val="22"/>
          <w:szCs w:val="22"/>
        </w:rPr>
      </w:pPr>
      <w:r w:rsidRPr="003021DF">
        <w:rPr>
          <w:sz w:val="22"/>
          <w:szCs w:val="22"/>
        </w:rPr>
        <w:t>(</w:t>
      </w:r>
      <w:r w:rsidR="004E6B4C" w:rsidRPr="003021DF">
        <w:rPr>
          <w:sz w:val="22"/>
          <w:szCs w:val="22"/>
        </w:rPr>
        <w:t>2</w:t>
      </w:r>
      <w:r w:rsidRPr="003021DF">
        <w:rPr>
          <w:sz w:val="22"/>
          <w:szCs w:val="22"/>
        </w:rPr>
        <w:t>)</w:t>
      </w:r>
      <w:r w:rsidR="006F2470" w:rsidRPr="003021DF">
        <w:rPr>
          <w:sz w:val="22"/>
          <w:szCs w:val="22"/>
        </w:rPr>
        <w:tab/>
      </w:r>
      <w:r w:rsidR="0044434A" w:rsidRPr="003021DF">
        <w:rPr>
          <w:sz w:val="22"/>
          <w:szCs w:val="22"/>
        </w:rPr>
        <w:t xml:space="preserve">VRS </w:t>
      </w:r>
      <w:r w:rsidR="00702DB2" w:rsidRPr="003021DF">
        <w:rPr>
          <w:sz w:val="22"/>
          <w:szCs w:val="22"/>
        </w:rPr>
        <w:t>Providers Submitting Requests to the Administrator for Point-to-Point Video Users</w:t>
      </w:r>
    </w:p>
    <w:p w14:paraId="19A88A16" w14:textId="4FD00ADE" w:rsidR="006F2470" w:rsidRPr="003021DF" w:rsidRDefault="001B507C" w:rsidP="00310D44">
      <w:pPr>
        <w:spacing w:after="120"/>
        <w:ind w:left="1080"/>
        <w:rPr>
          <w:sz w:val="22"/>
          <w:szCs w:val="22"/>
        </w:rPr>
      </w:pPr>
      <w:r w:rsidRPr="003021DF">
        <w:rPr>
          <w:sz w:val="22"/>
          <w:szCs w:val="22"/>
        </w:rPr>
        <w:t>E</w:t>
      </w:r>
      <w:r w:rsidR="006F2470" w:rsidRPr="003021DF">
        <w:rPr>
          <w:sz w:val="22"/>
          <w:szCs w:val="22"/>
        </w:rPr>
        <w:t>ach respondent will submit</w:t>
      </w:r>
      <w:r w:rsidR="00F93CF4" w:rsidRPr="003021DF">
        <w:rPr>
          <w:sz w:val="22"/>
          <w:szCs w:val="22"/>
        </w:rPr>
        <w:t xml:space="preserve"> each</w:t>
      </w:r>
      <w:r w:rsidR="006F2470" w:rsidRPr="003021DF">
        <w:rPr>
          <w:sz w:val="22"/>
          <w:szCs w:val="22"/>
        </w:rPr>
        <w:t xml:space="preserve"> request </w:t>
      </w:r>
      <w:r w:rsidR="00F93CF4" w:rsidRPr="003021DF">
        <w:rPr>
          <w:sz w:val="22"/>
          <w:szCs w:val="22"/>
        </w:rPr>
        <w:t>to</w:t>
      </w:r>
      <w:r w:rsidR="006F2470" w:rsidRPr="003021DF">
        <w:rPr>
          <w:sz w:val="22"/>
          <w:szCs w:val="22"/>
        </w:rPr>
        <w:t xml:space="preserve"> the administrator of the TRS</w:t>
      </w:r>
      <w:r w:rsidR="00F93CF4" w:rsidRPr="003021DF">
        <w:rPr>
          <w:sz w:val="22"/>
          <w:szCs w:val="22"/>
        </w:rPr>
        <w:t>-URD</w:t>
      </w:r>
      <w:r w:rsidR="006F2470" w:rsidRPr="003021DF">
        <w:rPr>
          <w:sz w:val="22"/>
          <w:szCs w:val="22"/>
        </w:rPr>
        <w:t xml:space="preserve"> </w:t>
      </w:r>
      <w:r w:rsidR="00F93CF4" w:rsidRPr="003021DF">
        <w:rPr>
          <w:sz w:val="22"/>
          <w:szCs w:val="22"/>
        </w:rPr>
        <w:t>to</w:t>
      </w:r>
      <w:r w:rsidR="006F2470" w:rsidRPr="003021DF">
        <w:rPr>
          <w:sz w:val="22"/>
          <w:szCs w:val="22"/>
        </w:rPr>
        <w:t xml:space="preserve"> remove from the TRS</w:t>
      </w:r>
      <w:r w:rsidR="00F93CF4" w:rsidRPr="003021DF">
        <w:rPr>
          <w:sz w:val="22"/>
          <w:szCs w:val="22"/>
        </w:rPr>
        <w:t xml:space="preserve">-URD </w:t>
      </w:r>
      <w:r w:rsidR="006F2470" w:rsidRPr="003021DF">
        <w:rPr>
          <w:sz w:val="22"/>
          <w:szCs w:val="22"/>
        </w:rPr>
        <w:t xml:space="preserve">user information for </w:t>
      </w:r>
      <w:r w:rsidR="00F93BBA" w:rsidRPr="003021DF">
        <w:rPr>
          <w:sz w:val="22"/>
          <w:szCs w:val="22"/>
        </w:rPr>
        <w:t>each</w:t>
      </w:r>
      <w:r w:rsidR="006F2470" w:rsidRPr="003021DF">
        <w:rPr>
          <w:sz w:val="22"/>
          <w:szCs w:val="22"/>
        </w:rPr>
        <w:t xml:space="preserve"> registered</w:t>
      </w:r>
      <w:r w:rsidR="00F93BBA" w:rsidRPr="003021DF">
        <w:rPr>
          <w:sz w:val="22"/>
          <w:szCs w:val="22"/>
        </w:rPr>
        <w:t xml:space="preserve"> point-to-point video</w:t>
      </w:r>
      <w:r w:rsidR="006F2470" w:rsidRPr="003021DF">
        <w:rPr>
          <w:sz w:val="22"/>
          <w:szCs w:val="22"/>
        </w:rPr>
        <w:t xml:space="preserve"> user who no longer wants, or is no longer eligible</w:t>
      </w:r>
      <w:r w:rsidR="00F93CF4" w:rsidRPr="003021DF">
        <w:rPr>
          <w:sz w:val="22"/>
          <w:szCs w:val="22"/>
        </w:rPr>
        <w:t>,</w:t>
      </w:r>
      <w:r w:rsidR="006F2470" w:rsidRPr="003021DF">
        <w:rPr>
          <w:sz w:val="22"/>
          <w:szCs w:val="22"/>
        </w:rPr>
        <w:t xml:space="preserve"> to use a ten-digit number for TRS.</w:t>
      </w:r>
    </w:p>
    <w:p w14:paraId="71C6237D" w14:textId="7B3DB5C5" w:rsidR="006F2470" w:rsidRPr="003021DF" w:rsidRDefault="00A07783" w:rsidP="00310D44">
      <w:pPr>
        <w:spacing w:after="0"/>
        <w:ind w:left="1080"/>
        <w:rPr>
          <w:sz w:val="22"/>
          <w:szCs w:val="22"/>
        </w:rPr>
      </w:pPr>
      <w:r w:rsidRPr="003021DF">
        <w:rPr>
          <w:b/>
          <w:sz w:val="22"/>
          <w:szCs w:val="22"/>
        </w:rPr>
        <w:t>ANNUAL NUMBER OF RESPONDENTS</w:t>
      </w:r>
      <w:r w:rsidR="006F2470" w:rsidRPr="003021DF">
        <w:rPr>
          <w:b/>
          <w:sz w:val="22"/>
          <w:szCs w:val="22"/>
        </w:rPr>
        <w:t xml:space="preserve">: </w:t>
      </w:r>
      <w:r w:rsidR="00EE37C1" w:rsidRPr="003021DF">
        <w:rPr>
          <w:b/>
          <w:sz w:val="22"/>
          <w:szCs w:val="22"/>
        </w:rPr>
        <w:t xml:space="preserve"> </w:t>
      </w:r>
      <w:r w:rsidR="006F2470" w:rsidRPr="003021DF">
        <w:rPr>
          <w:b/>
          <w:sz w:val="22"/>
          <w:szCs w:val="22"/>
        </w:rPr>
        <w:t xml:space="preserve">5 </w:t>
      </w:r>
    </w:p>
    <w:p w14:paraId="49055006" w14:textId="36483CB1" w:rsidR="00432B6A" w:rsidRPr="003021DF" w:rsidRDefault="00432B6A" w:rsidP="00585BD2">
      <w:pPr>
        <w:spacing w:after="120"/>
        <w:ind w:left="1080"/>
        <w:rPr>
          <w:sz w:val="22"/>
          <w:szCs w:val="22"/>
        </w:rPr>
      </w:pPr>
      <w:r w:rsidRPr="003021DF">
        <w:rPr>
          <w:sz w:val="22"/>
          <w:szCs w:val="22"/>
        </w:rPr>
        <w:t>5 VRS providers</w:t>
      </w:r>
      <w:r w:rsidR="00794BC6" w:rsidRPr="003021DF">
        <w:rPr>
          <w:rStyle w:val="FootnoteReference"/>
          <w:sz w:val="22"/>
          <w:szCs w:val="22"/>
        </w:rPr>
        <w:footnoteReference w:id="76"/>
      </w:r>
    </w:p>
    <w:p w14:paraId="594C66C6" w14:textId="443AE5BC" w:rsidR="006F2470" w:rsidRPr="003021DF" w:rsidRDefault="00A07783" w:rsidP="00310D44">
      <w:pPr>
        <w:spacing w:after="0"/>
        <w:ind w:left="1080"/>
        <w:rPr>
          <w:sz w:val="22"/>
          <w:szCs w:val="22"/>
        </w:rPr>
      </w:pPr>
      <w:r w:rsidRPr="003021DF">
        <w:rPr>
          <w:b/>
          <w:sz w:val="22"/>
          <w:szCs w:val="22"/>
        </w:rPr>
        <w:t>ANNUAL NUMBER OF RESPONSES</w:t>
      </w:r>
      <w:r w:rsidR="006F2470" w:rsidRPr="003021DF">
        <w:rPr>
          <w:b/>
          <w:sz w:val="22"/>
          <w:szCs w:val="22"/>
        </w:rPr>
        <w:t xml:space="preserve">: </w:t>
      </w:r>
      <w:r w:rsidR="00EE37C1" w:rsidRPr="003021DF">
        <w:rPr>
          <w:b/>
          <w:sz w:val="22"/>
          <w:szCs w:val="22"/>
        </w:rPr>
        <w:t xml:space="preserve"> </w:t>
      </w:r>
      <w:r w:rsidR="00E45C41" w:rsidRPr="003021DF">
        <w:rPr>
          <w:b/>
          <w:sz w:val="22"/>
          <w:szCs w:val="22"/>
        </w:rPr>
        <w:t>50</w:t>
      </w:r>
      <w:r w:rsidR="00A51393" w:rsidRPr="003021DF">
        <w:rPr>
          <w:b/>
          <w:sz w:val="22"/>
          <w:szCs w:val="22"/>
        </w:rPr>
        <w:t>0</w:t>
      </w:r>
    </w:p>
    <w:p w14:paraId="7170E9A4" w14:textId="228C35A4" w:rsidR="00432B6A" w:rsidRPr="003021DF" w:rsidRDefault="00413944" w:rsidP="00310D44">
      <w:pPr>
        <w:spacing w:after="0"/>
        <w:ind w:left="1080"/>
        <w:rPr>
          <w:sz w:val="22"/>
          <w:szCs w:val="22"/>
        </w:rPr>
      </w:pPr>
      <w:r w:rsidRPr="003021DF">
        <w:rPr>
          <w:sz w:val="22"/>
          <w:szCs w:val="22"/>
        </w:rPr>
        <w:lastRenderedPageBreak/>
        <w:t xml:space="preserve">The Commission estimates that </w:t>
      </w:r>
      <w:r w:rsidR="00A51393" w:rsidRPr="003021DF">
        <w:rPr>
          <w:sz w:val="22"/>
          <w:szCs w:val="22"/>
        </w:rPr>
        <w:t>1</w:t>
      </w:r>
      <w:r w:rsidRPr="003021DF">
        <w:rPr>
          <w:sz w:val="22"/>
          <w:szCs w:val="22"/>
        </w:rPr>
        <w:t>0</w:t>
      </w:r>
      <w:r w:rsidR="00A51393" w:rsidRPr="003021DF">
        <w:rPr>
          <w:sz w:val="22"/>
          <w:szCs w:val="22"/>
        </w:rPr>
        <w:t>0</w:t>
      </w:r>
      <w:r w:rsidRPr="003021DF">
        <w:rPr>
          <w:sz w:val="22"/>
          <w:szCs w:val="22"/>
        </w:rPr>
        <w:t xml:space="preserve"> point-to-point video users</w:t>
      </w:r>
      <w:r w:rsidR="00A51393" w:rsidRPr="003021DF">
        <w:rPr>
          <w:sz w:val="22"/>
          <w:szCs w:val="22"/>
        </w:rPr>
        <w:t xml:space="preserve"> on average</w:t>
      </w:r>
      <w:r w:rsidRPr="003021DF">
        <w:rPr>
          <w:sz w:val="22"/>
          <w:szCs w:val="22"/>
        </w:rPr>
        <w:t xml:space="preserve"> will need to be removed from the TRS-URD annually</w:t>
      </w:r>
      <w:r w:rsidR="00702DB2" w:rsidRPr="003021DF">
        <w:rPr>
          <w:sz w:val="22"/>
          <w:szCs w:val="22"/>
        </w:rPr>
        <w:t xml:space="preserve"> for each respondent</w:t>
      </w:r>
      <w:r w:rsidRPr="003021DF">
        <w:rPr>
          <w:sz w:val="22"/>
          <w:szCs w:val="22"/>
        </w:rPr>
        <w:t>.</w:t>
      </w:r>
    </w:p>
    <w:p w14:paraId="12063EFB" w14:textId="2F3D688B" w:rsidR="00413944" w:rsidRPr="003021DF" w:rsidRDefault="00702DB2" w:rsidP="00585BD2">
      <w:pPr>
        <w:spacing w:after="120"/>
        <w:ind w:left="1080"/>
        <w:rPr>
          <w:sz w:val="22"/>
          <w:szCs w:val="22"/>
        </w:rPr>
      </w:pPr>
      <w:r w:rsidRPr="003021DF">
        <w:rPr>
          <w:sz w:val="22"/>
          <w:szCs w:val="22"/>
        </w:rPr>
        <w:t xml:space="preserve">5 respondents x </w:t>
      </w:r>
      <w:r w:rsidR="00A51393" w:rsidRPr="003021DF">
        <w:rPr>
          <w:sz w:val="22"/>
          <w:szCs w:val="22"/>
        </w:rPr>
        <w:t>1</w:t>
      </w:r>
      <w:r w:rsidR="00413944" w:rsidRPr="003021DF">
        <w:rPr>
          <w:sz w:val="22"/>
          <w:szCs w:val="22"/>
        </w:rPr>
        <w:t>0</w:t>
      </w:r>
      <w:r w:rsidR="00A51393" w:rsidRPr="003021DF">
        <w:rPr>
          <w:sz w:val="22"/>
          <w:szCs w:val="22"/>
        </w:rPr>
        <w:t>0</w:t>
      </w:r>
      <w:r w:rsidR="00413944" w:rsidRPr="003021DF">
        <w:rPr>
          <w:sz w:val="22"/>
          <w:szCs w:val="22"/>
        </w:rPr>
        <w:t xml:space="preserve"> point-to-point video users </w:t>
      </w:r>
      <w:r w:rsidRPr="003021DF">
        <w:rPr>
          <w:sz w:val="22"/>
          <w:szCs w:val="22"/>
        </w:rPr>
        <w:t>/ respondent = 50</w:t>
      </w:r>
      <w:r w:rsidR="00A51393" w:rsidRPr="003021DF">
        <w:rPr>
          <w:sz w:val="22"/>
          <w:szCs w:val="22"/>
        </w:rPr>
        <w:t>0</w:t>
      </w:r>
    </w:p>
    <w:p w14:paraId="630F9737" w14:textId="4A5EB521" w:rsidR="00E45C41" w:rsidRPr="003021DF" w:rsidRDefault="00A07783" w:rsidP="00310D44">
      <w:pPr>
        <w:spacing w:after="0"/>
        <w:ind w:left="1080"/>
        <w:rPr>
          <w:sz w:val="22"/>
          <w:szCs w:val="22"/>
        </w:rPr>
      </w:pPr>
      <w:r w:rsidRPr="003021DF">
        <w:rPr>
          <w:b/>
          <w:sz w:val="22"/>
          <w:szCs w:val="22"/>
        </w:rPr>
        <w:t>ANNUAL BURDEN HOURS</w:t>
      </w:r>
      <w:r w:rsidR="00B15965" w:rsidRPr="003021DF">
        <w:rPr>
          <w:b/>
          <w:sz w:val="22"/>
          <w:szCs w:val="22"/>
        </w:rPr>
        <w:t>:</w:t>
      </w:r>
      <w:r w:rsidR="00EE37C1" w:rsidRPr="003021DF">
        <w:rPr>
          <w:b/>
          <w:sz w:val="22"/>
          <w:szCs w:val="22"/>
        </w:rPr>
        <w:t xml:space="preserve"> </w:t>
      </w:r>
      <w:r w:rsidR="00B15965" w:rsidRPr="003021DF">
        <w:rPr>
          <w:b/>
          <w:sz w:val="22"/>
          <w:szCs w:val="22"/>
        </w:rPr>
        <w:t xml:space="preserve"> </w:t>
      </w:r>
      <w:r w:rsidR="00B144B9" w:rsidRPr="003021DF">
        <w:rPr>
          <w:b/>
          <w:sz w:val="22"/>
          <w:szCs w:val="22"/>
        </w:rPr>
        <w:t>5</w:t>
      </w:r>
      <w:r w:rsidR="00A51393" w:rsidRPr="003021DF">
        <w:rPr>
          <w:b/>
          <w:sz w:val="22"/>
          <w:szCs w:val="22"/>
        </w:rPr>
        <w:t>0</w:t>
      </w:r>
      <w:r w:rsidR="00B144B9" w:rsidRPr="003021DF">
        <w:rPr>
          <w:b/>
          <w:sz w:val="22"/>
          <w:szCs w:val="22"/>
        </w:rPr>
        <w:t xml:space="preserve"> hours</w:t>
      </w:r>
      <w:r w:rsidR="00B144B9" w:rsidRPr="003021DF">
        <w:rPr>
          <w:sz w:val="22"/>
          <w:szCs w:val="22"/>
        </w:rPr>
        <w:t xml:space="preserve"> </w:t>
      </w:r>
    </w:p>
    <w:p w14:paraId="43A9D658" w14:textId="0A9FA4C8" w:rsidR="00702DB2" w:rsidRPr="003021DF" w:rsidRDefault="00702DB2" w:rsidP="00310D44">
      <w:pPr>
        <w:spacing w:after="0"/>
        <w:ind w:left="1080"/>
        <w:rPr>
          <w:sz w:val="22"/>
          <w:szCs w:val="22"/>
        </w:rPr>
      </w:pPr>
      <w:r w:rsidRPr="003021DF">
        <w:rPr>
          <w:sz w:val="22"/>
          <w:szCs w:val="22"/>
        </w:rPr>
        <w:t>The Commission estimates that each respondent will require 0.1 hour (6 minutes) to submit each request to the administrator.</w:t>
      </w:r>
    </w:p>
    <w:p w14:paraId="29815078" w14:textId="708E8981" w:rsidR="00702DB2" w:rsidRPr="003021DF" w:rsidRDefault="00702DB2" w:rsidP="00585BD2">
      <w:pPr>
        <w:spacing w:after="120"/>
        <w:ind w:left="1080"/>
        <w:rPr>
          <w:sz w:val="22"/>
          <w:szCs w:val="22"/>
        </w:rPr>
      </w:pPr>
      <w:r w:rsidRPr="003021DF">
        <w:rPr>
          <w:sz w:val="22"/>
          <w:szCs w:val="22"/>
        </w:rPr>
        <w:t>50</w:t>
      </w:r>
      <w:r w:rsidR="00A51393" w:rsidRPr="003021DF">
        <w:rPr>
          <w:sz w:val="22"/>
          <w:szCs w:val="22"/>
        </w:rPr>
        <w:t>0</w:t>
      </w:r>
      <w:r w:rsidRPr="003021DF">
        <w:rPr>
          <w:sz w:val="22"/>
          <w:szCs w:val="22"/>
        </w:rPr>
        <w:t xml:space="preserve"> responses x 0.1 hour / response = 5</w:t>
      </w:r>
      <w:r w:rsidR="00A51393" w:rsidRPr="003021DF">
        <w:rPr>
          <w:sz w:val="22"/>
          <w:szCs w:val="22"/>
        </w:rPr>
        <w:t>0</w:t>
      </w:r>
      <w:r w:rsidRPr="003021DF">
        <w:rPr>
          <w:sz w:val="22"/>
          <w:szCs w:val="22"/>
        </w:rPr>
        <w:t xml:space="preserve"> hours</w:t>
      </w:r>
    </w:p>
    <w:p w14:paraId="10026FC7" w14:textId="534A5B16" w:rsidR="00B144B9" w:rsidRPr="003021DF" w:rsidRDefault="00A07783" w:rsidP="00310D44">
      <w:pPr>
        <w:spacing w:after="0"/>
        <w:ind w:left="1080"/>
        <w:rPr>
          <w:sz w:val="22"/>
          <w:szCs w:val="22"/>
        </w:rPr>
      </w:pPr>
      <w:r w:rsidRPr="003021DF">
        <w:rPr>
          <w:b/>
          <w:sz w:val="22"/>
          <w:szCs w:val="22"/>
        </w:rPr>
        <w:t>ANNUAL IN-HOUSE COST</w:t>
      </w:r>
      <w:r w:rsidR="00B144B9" w:rsidRPr="003021DF">
        <w:rPr>
          <w:b/>
          <w:sz w:val="22"/>
          <w:szCs w:val="22"/>
        </w:rPr>
        <w:t>:</w:t>
      </w:r>
      <w:r w:rsidR="00EE37C1" w:rsidRPr="003021DF">
        <w:rPr>
          <w:b/>
          <w:sz w:val="22"/>
          <w:szCs w:val="22"/>
        </w:rPr>
        <w:t xml:space="preserve"> </w:t>
      </w:r>
      <w:r w:rsidR="00B144B9" w:rsidRPr="003021DF">
        <w:rPr>
          <w:sz w:val="22"/>
          <w:szCs w:val="22"/>
        </w:rPr>
        <w:t xml:space="preserve"> </w:t>
      </w:r>
      <w:r w:rsidR="00B144B9" w:rsidRPr="003021DF">
        <w:rPr>
          <w:b/>
          <w:sz w:val="22"/>
          <w:szCs w:val="22"/>
        </w:rPr>
        <w:t>$</w:t>
      </w:r>
      <w:r w:rsidR="00245689" w:rsidRPr="003021DF">
        <w:rPr>
          <w:b/>
          <w:sz w:val="22"/>
          <w:szCs w:val="22"/>
        </w:rPr>
        <w:t>3,294</w:t>
      </w:r>
    </w:p>
    <w:p w14:paraId="33EA8CB8" w14:textId="669549A9" w:rsidR="00702DB2" w:rsidRPr="003021DF" w:rsidRDefault="00702DB2" w:rsidP="00310D44">
      <w:pPr>
        <w:spacing w:after="0"/>
        <w:ind w:left="1080"/>
        <w:rPr>
          <w:sz w:val="22"/>
          <w:szCs w:val="22"/>
        </w:rPr>
      </w:pPr>
      <w:r w:rsidRPr="003021DF">
        <w:rPr>
          <w:sz w:val="22"/>
          <w:szCs w:val="22"/>
        </w:rPr>
        <w:t>The Commission assumes that respondents will use in-house personnel whose pay is comparable to senior-level federal employees (GS-14/5</w:t>
      </w:r>
      <w:r w:rsidR="002210C8" w:rsidRPr="003021DF">
        <w:rPr>
          <w:sz w:val="22"/>
          <w:szCs w:val="22"/>
        </w:rPr>
        <w:t xml:space="preserve"> at $6</w:t>
      </w:r>
      <w:r w:rsidR="00245689" w:rsidRPr="003021DF">
        <w:rPr>
          <w:sz w:val="22"/>
          <w:szCs w:val="22"/>
        </w:rPr>
        <w:t>5.88</w:t>
      </w:r>
      <w:r w:rsidR="002210C8" w:rsidRPr="003021DF">
        <w:rPr>
          <w:sz w:val="22"/>
          <w:szCs w:val="22"/>
        </w:rPr>
        <w:t xml:space="preserve"> per hour</w:t>
      </w:r>
      <w:r w:rsidRPr="003021DF">
        <w:rPr>
          <w:sz w:val="22"/>
          <w:szCs w:val="22"/>
        </w:rPr>
        <w:t xml:space="preserve">) to submit requests to the administrator of the TRS-URD to remove from the TRS-URD user information for each registered user who no longer wants, or is no longer eligible, to use a ten-digit number for TRS.  </w:t>
      </w:r>
    </w:p>
    <w:p w14:paraId="7810FF36" w14:textId="5D5E46B7" w:rsidR="00702DB2" w:rsidRPr="003021DF" w:rsidRDefault="00702DB2" w:rsidP="00702DB2">
      <w:pPr>
        <w:spacing w:after="120"/>
        <w:ind w:left="1080"/>
        <w:rPr>
          <w:sz w:val="22"/>
          <w:szCs w:val="22"/>
        </w:rPr>
      </w:pPr>
      <w:r w:rsidRPr="003021DF">
        <w:rPr>
          <w:sz w:val="22"/>
          <w:szCs w:val="22"/>
        </w:rPr>
        <w:t>5</w:t>
      </w:r>
      <w:r w:rsidR="00A51393" w:rsidRPr="003021DF">
        <w:rPr>
          <w:sz w:val="22"/>
          <w:szCs w:val="22"/>
        </w:rPr>
        <w:t>0</w:t>
      </w:r>
      <w:r w:rsidRPr="003021DF">
        <w:rPr>
          <w:sz w:val="22"/>
          <w:szCs w:val="22"/>
        </w:rPr>
        <w:t xml:space="preserve"> hours x $6</w:t>
      </w:r>
      <w:r w:rsidR="00245689" w:rsidRPr="003021DF">
        <w:rPr>
          <w:sz w:val="22"/>
          <w:szCs w:val="22"/>
        </w:rPr>
        <w:t>5.88</w:t>
      </w:r>
      <w:r w:rsidRPr="003021DF">
        <w:rPr>
          <w:sz w:val="22"/>
          <w:szCs w:val="22"/>
        </w:rPr>
        <w:t xml:space="preserve"> / hour = $</w:t>
      </w:r>
      <w:r w:rsidR="00245689" w:rsidRPr="003021DF">
        <w:rPr>
          <w:sz w:val="22"/>
          <w:szCs w:val="22"/>
        </w:rPr>
        <w:t>3,294</w:t>
      </w:r>
      <w:r w:rsidR="0019627E" w:rsidRPr="003021DF">
        <w:rPr>
          <w:sz w:val="22"/>
          <w:szCs w:val="22"/>
        </w:rPr>
        <w:t xml:space="preserve">  </w:t>
      </w:r>
    </w:p>
    <w:p w14:paraId="38C212FD" w14:textId="77777777" w:rsidR="0019627E" w:rsidRPr="003021DF" w:rsidRDefault="0019627E" w:rsidP="000A10F1">
      <w:pPr>
        <w:pStyle w:val="ListParagraph"/>
        <w:numPr>
          <w:ilvl w:val="0"/>
          <w:numId w:val="89"/>
        </w:numPr>
        <w:spacing w:after="120" w:line="240" w:lineRule="auto"/>
        <w:ind w:left="1080"/>
        <w:contextualSpacing w:val="0"/>
        <w:rPr>
          <w:rFonts w:ascii="Times New Roman" w:hAnsi="Times New Roman"/>
        </w:rPr>
      </w:pPr>
      <w:r w:rsidRPr="003021DF">
        <w:rPr>
          <w:rFonts w:ascii="Times New Roman" w:hAnsi="Times New Roman"/>
        </w:rPr>
        <w:t>VRS Providers Submitting Requests to the Administrator for Enterprise and Public Videophones</w:t>
      </w:r>
    </w:p>
    <w:p w14:paraId="4121A051" w14:textId="2077020F" w:rsidR="000A10F1" w:rsidRPr="003021DF" w:rsidRDefault="000A10F1" w:rsidP="000A10F1">
      <w:pPr>
        <w:pStyle w:val="ListParagraph"/>
        <w:spacing w:after="120" w:line="240" w:lineRule="auto"/>
        <w:ind w:left="1080"/>
        <w:contextualSpacing w:val="0"/>
        <w:rPr>
          <w:rFonts w:ascii="Times New Roman" w:hAnsi="Times New Roman"/>
        </w:rPr>
      </w:pPr>
      <w:r w:rsidRPr="003021DF">
        <w:rPr>
          <w:rFonts w:ascii="Times New Roman" w:hAnsi="Times New Roman"/>
        </w:rPr>
        <w:t>VRS Providers must notify the TRS Fund administrator when a registered enterprise or public videophone is removed or permanently disconnected from VRS.</w:t>
      </w:r>
    </w:p>
    <w:p w14:paraId="1096C894" w14:textId="33148ABC" w:rsidR="000A10F1" w:rsidRPr="003021DF" w:rsidRDefault="000A10F1" w:rsidP="008E55E9">
      <w:pPr>
        <w:pStyle w:val="ListParagraph"/>
        <w:spacing w:after="0" w:line="240" w:lineRule="auto"/>
        <w:ind w:left="1080"/>
        <w:contextualSpacing w:val="0"/>
        <w:rPr>
          <w:rFonts w:ascii="Times New Roman" w:hAnsi="Times New Roman"/>
          <w:b/>
        </w:rPr>
      </w:pPr>
      <w:r w:rsidRPr="003021DF">
        <w:rPr>
          <w:rFonts w:ascii="Times New Roman" w:hAnsi="Times New Roman"/>
          <w:b/>
        </w:rPr>
        <w:t>ANNUAL NUMBER OF RESPONDENTS:  5</w:t>
      </w:r>
    </w:p>
    <w:p w14:paraId="361B17E1" w14:textId="37B1D459" w:rsidR="000A10F1" w:rsidRPr="003021DF" w:rsidRDefault="000A10F1" w:rsidP="000A10F1">
      <w:pPr>
        <w:pStyle w:val="ListParagraph"/>
        <w:spacing w:after="120" w:line="240" w:lineRule="auto"/>
        <w:ind w:left="1080"/>
        <w:contextualSpacing w:val="0"/>
        <w:rPr>
          <w:rFonts w:ascii="Times New Roman" w:hAnsi="Times New Roman"/>
        </w:rPr>
      </w:pPr>
      <w:r w:rsidRPr="003021DF">
        <w:rPr>
          <w:rFonts w:ascii="Times New Roman" w:hAnsi="Times New Roman"/>
        </w:rPr>
        <w:t>5 VRS Providers</w:t>
      </w:r>
      <w:r w:rsidR="002C3459" w:rsidRPr="003021DF">
        <w:rPr>
          <w:rStyle w:val="FootnoteReference"/>
          <w:rFonts w:ascii="Times New Roman" w:hAnsi="Times New Roman"/>
        </w:rPr>
        <w:footnoteReference w:id="77"/>
      </w:r>
    </w:p>
    <w:p w14:paraId="3A7F9932" w14:textId="0E3289C0" w:rsidR="000A10F1" w:rsidRPr="003021DF" w:rsidRDefault="000A10F1" w:rsidP="003B763F">
      <w:pPr>
        <w:pStyle w:val="ListParagraph"/>
        <w:spacing w:after="0" w:line="240" w:lineRule="auto"/>
        <w:ind w:left="1080"/>
        <w:contextualSpacing w:val="0"/>
        <w:rPr>
          <w:rFonts w:ascii="Times New Roman" w:hAnsi="Times New Roman"/>
          <w:b/>
        </w:rPr>
      </w:pPr>
      <w:r w:rsidRPr="003021DF">
        <w:rPr>
          <w:rFonts w:ascii="Times New Roman" w:hAnsi="Times New Roman"/>
          <w:b/>
        </w:rPr>
        <w:t>ANNUAL NUMBER OF RESPONSES:</w:t>
      </w:r>
      <w:r w:rsidR="003B763F" w:rsidRPr="003021DF">
        <w:rPr>
          <w:rFonts w:ascii="Times New Roman" w:hAnsi="Times New Roman"/>
          <w:b/>
        </w:rPr>
        <w:t xml:space="preserve">  </w:t>
      </w:r>
      <w:r w:rsidR="009805E6" w:rsidRPr="003021DF">
        <w:rPr>
          <w:rFonts w:ascii="Times New Roman" w:hAnsi="Times New Roman"/>
          <w:b/>
        </w:rPr>
        <w:t>2</w:t>
      </w:r>
      <w:r w:rsidR="00A51393" w:rsidRPr="003021DF">
        <w:rPr>
          <w:rFonts w:ascii="Times New Roman" w:hAnsi="Times New Roman"/>
          <w:b/>
        </w:rPr>
        <w:t>,</w:t>
      </w:r>
      <w:r w:rsidR="003B763F" w:rsidRPr="003021DF">
        <w:rPr>
          <w:rFonts w:ascii="Times New Roman" w:hAnsi="Times New Roman"/>
          <w:b/>
        </w:rPr>
        <w:t>50</w:t>
      </w:r>
      <w:r w:rsidR="00A51393" w:rsidRPr="003021DF">
        <w:rPr>
          <w:rFonts w:ascii="Times New Roman" w:hAnsi="Times New Roman"/>
          <w:b/>
        </w:rPr>
        <w:t>0</w:t>
      </w:r>
    </w:p>
    <w:p w14:paraId="49455B78" w14:textId="1C0FD21F" w:rsidR="007153C9" w:rsidRPr="003021DF" w:rsidRDefault="000A10F1" w:rsidP="009805E6">
      <w:pPr>
        <w:pStyle w:val="ListParagraph"/>
        <w:spacing w:after="0" w:line="240" w:lineRule="auto"/>
        <w:ind w:left="1080"/>
        <w:contextualSpacing w:val="0"/>
        <w:rPr>
          <w:rFonts w:ascii="Times New Roman" w:hAnsi="Times New Roman"/>
        </w:rPr>
      </w:pPr>
      <w:r w:rsidRPr="003021DF">
        <w:rPr>
          <w:rFonts w:ascii="Times New Roman" w:hAnsi="Times New Roman"/>
        </w:rPr>
        <w:t xml:space="preserve">The Commission estimates that </w:t>
      </w:r>
      <w:r w:rsidR="009805E6" w:rsidRPr="003021DF">
        <w:rPr>
          <w:rFonts w:ascii="Times New Roman" w:hAnsi="Times New Roman"/>
        </w:rPr>
        <w:t>on average</w:t>
      </w:r>
      <w:r w:rsidRPr="003021DF">
        <w:rPr>
          <w:rFonts w:ascii="Times New Roman" w:hAnsi="Times New Roman"/>
        </w:rPr>
        <w:t xml:space="preserve">, </w:t>
      </w:r>
      <w:r w:rsidR="009805E6" w:rsidRPr="003021DF">
        <w:rPr>
          <w:rFonts w:ascii="Times New Roman" w:hAnsi="Times New Roman"/>
        </w:rPr>
        <w:t>5</w:t>
      </w:r>
      <w:r w:rsidRPr="003021DF">
        <w:rPr>
          <w:rFonts w:ascii="Times New Roman" w:hAnsi="Times New Roman"/>
        </w:rPr>
        <w:t>0</w:t>
      </w:r>
      <w:r w:rsidR="00A51393" w:rsidRPr="003021DF">
        <w:rPr>
          <w:rFonts w:ascii="Times New Roman" w:hAnsi="Times New Roman"/>
        </w:rPr>
        <w:t>0</w:t>
      </w:r>
      <w:r w:rsidRPr="003021DF">
        <w:rPr>
          <w:rFonts w:ascii="Times New Roman" w:hAnsi="Times New Roman"/>
        </w:rPr>
        <w:t xml:space="preserve"> videophones per provider may be removed or disconnected</w:t>
      </w:r>
      <w:r w:rsidR="003B763F" w:rsidRPr="003021DF">
        <w:rPr>
          <w:rFonts w:ascii="Times New Roman" w:hAnsi="Times New Roman"/>
        </w:rPr>
        <w:t xml:space="preserve"> </w:t>
      </w:r>
      <w:r w:rsidR="009805E6" w:rsidRPr="003021DF">
        <w:rPr>
          <w:rFonts w:ascii="Times New Roman" w:hAnsi="Times New Roman"/>
        </w:rPr>
        <w:t>annually</w:t>
      </w:r>
      <w:r w:rsidR="003B763F" w:rsidRPr="003021DF">
        <w:rPr>
          <w:rFonts w:ascii="Times New Roman" w:hAnsi="Times New Roman"/>
        </w:rPr>
        <w:t>.</w:t>
      </w:r>
    </w:p>
    <w:p w14:paraId="7B353973" w14:textId="68AE3650" w:rsidR="003B763F" w:rsidRPr="003021DF" w:rsidRDefault="003B763F" w:rsidP="007153C9">
      <w:pPr>
        <w:pStyle w:val="ListParagraph"/>
        <w:spacing w:after="120" w:line="240" w:lineRule="auto"/>
        <w:ind w:left="1080"/>
        <w:contextualSpacing w:val="0"/>
        <w:rPr>
          <w:rFonts w:ascii="Times New Roman" w:hAnsi="Times New Roman"/>
        </w:rPr>
      </w:pPr>
      <w:r w:rsidRPr="003021DF">
        <w:rPr>
          <w:rFonts w:ascii="Times New Roman" w:hAnsi="Times New Roman"/>
        </w:rPr>
        <w:t xml:space="preserve">5 respondents x </w:t>
      </w:r>
      <w:r w:rsidR="009805E6" w:rsidRPr="003021DF">
        <w:rPr>
          <w:rFonts w:ascii="Times New Roman" w:hAnsi="Times New Roman"/>
        </w:rPr>
        <w:t>5</w:t>
      </w:r>
      <w:r w:rsidRPr="003021DF">
        <w:rPr>
          <w:rFonts w:ascii="Times New Roman" w:hAnsi="Times New Roman"/>
        </w:rPr>
        <w:t>0</w:t>
      </w:r>
      <w:r w:rsidR="00A51393" w:rsidRPr="003021DF">
        <w:rPr>
          <w:rFonts w:ascii="Times New Roman" w:hAnsi="Times New Roman"/>
        </w:rPr>
        <w:t>0</w:t>
      </w:r>
      <w:r w:rsidRPr="003021DF">
        <w:rPr>
          <w:rFonts w:ascii="Times New Roman" w:hAnsi="Times New Roman"/>
        </w:rPr>
        <w:t xml:space="preserve"> videophones / respondent = </w:t>
      </w:r>
      <w:r w:rsidR="009805E6" w:rsidRPr="003021DF">
        <w:rPr>
          <w:rFonts w:ascii="Times New Roman" w:hAnsi="Times New Roman"/>
        </w:rPr>
        <w:t>2</w:t>
      </w:r>
      <w:r w:rsidR="00A51393" w:rsidRPr="003021DF">
        <w:rPr>
          <w:rFonts w:ascii="Times New Roman" w:hAnsi="Times New Roman"/>
        </w:rPr>
        <w:t>,</w:t>
      </w:r>
      <w:r w:rsidRPr="003021DF">
        <w:rPr>
          <w:rFonts w:ascii="Times New Roman" w:hAnsi="Times New Roman"/>
        </w:rPr>
        <w:t>50</w:t>
      </w:r>
      <w:r w:rsidR="00A51393" w:rsidRPr="003021DF">
        <w:rPr>
          <w:rFonts w:ascii="Times New Roman" w:hAnsi="Times New Roman"/>
        </w:rPr>
        <w:t>0</w:t>
      </w:r>
      <w:r w:rsidRPr="003021DF">
        <w:rPr>
          <w:rFonts w:ascii="Times New Roman" w:hAnsi="Times New Roman"/>
        </w:rPr>
        <w:t xml:space="preserve"> videophones</w:t>
      </w:r>
      <w:r w:rsidR="009805E6" w:rsidRPr="003021DF">
        <w:rPr>
          <w:rFonts w:ascii="Times New Roman" w:hAnsi="Times New Roman"/>
        </w:rPr>
        <w:t xml:space="preserve"> annually</w:t>
      </w:r>
    </w:p>
    <w:p w14:paraId="5B1703D7" w14:textId="5E391BC7" w:rsidR="003B763F" w:rsidRPr="003021DF" w:rsidRDefault="003B763F" w:rsidP="003B763F">
      <w:pPr>
        <w:pStyle w:val="ListParagraph"/>
        <w:spacing w:after="0" w:line="240" w:lineRule="auto"/>
        <w:ind w:left="1080"/>
        <w:contextualSpacing w:val="0"/>
        <w:rPr>
          <w:rFonts w:ascii="Times New Roman" w:hAnsi="Times New Roman"/>
          <w:b/>
        </w:rPr>
      </w:pPr>
      <w:r w:rsidRPr="003021DF">
        <w:rPr>
          <w:rFonts w:ascii="Times New Roman" w:hAnsi="Times New Roman"/>
          <w:b/>
        </w:rPr>
        <w:t xml:space="preserve">ANNUAL BURDEN HOURS:  </w:t>
      </w:r>
      <w:r w:rsidR="00D711AF" w:rsidRPr="003021DF">
        <w:rPr>
          <w:rFonts w:ascii="Times New Roman" w:hAnsi="Times New Roman"/>
          <w:b/>
        </w:rPr>
        <w:t>2</w:t>
      </w:r>
      <w:r w:rsidRPr="003021DF">
        <w:rPr>
          <w:rFonts w:ascii="Times New Roman" w:hAnsi="Times New Roman"/>
          <w:b/>
        </w:rPr>
        <w:t>5</w:t>
      </w:r>
      <w:r w:rsidR="00426DB3" w:rsidRPr="003021DF">
        <w:rPr>
          <w:rFonts w:ascii="Times New Roman" w:hAnsi="Times New Roman"/>
          <w:b/>
        </w:rPr>
        <w:t>0</w:t>
      </w:r>
      <w:r w:rsidRPr="003021DF">
        <w:rPr>
          <w:rFonts w:ascii="Times New Roman" w:hAnsi="Times New Roman"/>
          <w:b/>
        </w:rPr>
        <w:t xml:space="preserve"> hours</w:t>
      </w:r>
    </w:p>
    <w:p w14:paraId="0D3A8553" w14:textId="3C2ED3CF" w:rsidR="003B763F" w:rsidRPr="003021DF" w:rsidRDefault="003B763F" w:rsidP="003B763F">
      <w:pPr>
        <w:pStyle w:val="ListParagraph"/>
        <w:spacing w:after="0" w:line="240" w:lineRule="auto"/>
        <w:ind w:left="1080"/>
        <w:contextualSpacing w:val="0"/>
        <w:rPr>
          <w:rFonts w:ascii="Times New Roman" w:hAnsi="Times New Roman"/>
        </w:rPr>
      </w:pPr>
      <w:r w:rsidRPr="003021DF">
        <w:rPr>
          <w:rFonts w:ascii="Times New Roman" w:hAnsi="Times New Roman"/>
        </w:rPr>
        <w:t>The Commission estimates that each respondent will require approximately 0.1 hour (6 minutes) to inform the TRS Fund administrator of each removal or disconnection.</w:t>
      </w:r>
    </w:p>
    <w:p w14:paraId="6B8070C2" w14:textId="4980C3C5" w:rsidR="003B763F" w:rsidRPr="003021DF" w:rsidRDefault="009805E6" w:rsidP="000A10F1">
      <w:pPr>
        <w:pStyle w:val="ListParagraph"/>
        <w:spacing w:after="120" w:line="240" w:lineRule="auto"/>
        <w:ind w:left="1080"/>
        <w:contextualSpacing w:val="0"/>
        <w:rPr>
          <w:rFonts w:ascii="Times New Roman" w:hAnsi="Times New Roman"/>
        </w:rPr>
      </w:pPr>
      <w:r w:rsidRPr="003021DF">
        <w:rPr>
          <w:rFonts w:ascii="Times New Roman" w:hAnsi="Times New Roman"/>
        </w:rPr>
        <w:t>2</w:t>
      </w:r>
      <w:r w:rsidR="00426DB3" w:rsidRPr="003021DF">
        <w:rPr>
          <w:rFonts w:ascii="Times New Roman" w:hAnsi="Times New Roman"/>
        </w:rPr>
        <w:t>,</w:t>
      </w:r>
      <w:r w:rsidR="003B763F" w:rsidRPr="003021DF">
        <w:rPr>
          <w:rFonts w:ascii="Times New Roman" w:hAnsi="Times New Roman"/>
        </w:rPr>
        <w:t>5</w:t>
      </w:r>
      <w:r w:rsidR="00426DB3" w:rsidRPr="003021DF">
        <w:rPr>
          <w:rFonts w:ascii="Times New Roman" w:hAnsi="Times New Roman"/>
        </w:rPr>
        <w:t>0</w:t>
      </w:r>
      <w:r w:rsidR="003B763F" w:rsidRPr="003021DF">
        <w:rPr>
          <w:rFonts w:ascii="Times New Roman" w:hAnsi="Times New Roman"/>
        </w:rPr>
        <w:t xml:space="preserve">0 videophones x 0.1 hour / videophone = </w:t>
      </w:r>
      <w:r w:rsidRPr="003021DF">
        <w:rPr>
          <w:rFonts w:ascii="Times New Roman" w:hAnsi="Times New Roman"/>
        </w:rPr>
        <w:t>2</w:t>
      </w:r>
      <w:r w:rsidR="003B763F" w:rsidRPr="003021DF">
        <w:rPr>
          <w:rFonts w:ascii="Times New Roman" w:hAnsi="Times New Roman"/>
        </w:rPr>
        <w:t>5</w:t>
      </w:r>
      <w:r w:rsidR="00334CAD" w:rsidRPr="003021DF">
        <w:rPr>
          <w:rFonts w:ascii="Times New Roman" w:hAnsi="Times New Roman"/>
        </w:rPr>
        <w:t>0</w:t>
      </w:r>
      <w:r w:rsidR="003B763F" w:rsidRPr="003021DF">
        <w:rPr>
          <w:rFonts w:ascii="Times New Roman" w:hAnsi="Times New Roman"/>
        </w:rPr>
        <w:t xml:space="preserve"> hours</w:t>
      </w:r>
    </w:p>
    <w:p w14:paraId="757C4D56" w14:textId="05F8D8F9" w:rsidR="003B763F" w:rsidRPr="003021DF" w:rsidRDefault="003B763F" w:rsidP="003B763F">
      <w:pPr>
        <w:pStyle w:val="ListParagraph"/>
        <w:spacing w:after="0" w:line="240" w:lineRule="auto"/>
        <w:ind w:left="1080"/>
        <w:contextualSpacing w:val="0"/>
        <w:rPr>
          <w:rFonts w:ascii="Times New Roman" w:hAnsi="Times New Roman"/>
          <w:b/>
        </w:rPr>
      </w:pPr>
      <w:r w:rsidRPr="003021DF">
        <w:rPr>
          <w:rFonts w:ascii="Times New Roman" w:hAnsi="Times New Roman"/>
          <w:b/>
        </w:rPr>
        <w:t>ANNUAL IN-HOUSE COST:  $</w:t>
      </w:r>
      <w:r w:rsidR="00334CAD" w:rsidRPr="003021DF">
        <w:rPr>
          <w:rFonts w:ascii="Times New Roman" w:hAnsi="Times New Roman"/>
          <w:b/>
        </w:rPr>
        <w:t>16,470</w:t>
      </w:r>
    </w:p>
    <w:p w14:paraId="0FF46006" w14:textId="4F9F2B53" w:rsidR="003B763F" w:rsidRPr="003021DF" w:rsidRDefault="003B763F" w:rsidP="003B763F">
      <w:pPr>
        <w:pStyle w:val="ListParagraph"/>
        <w:spacing w:after="0" w:line="240" w:lineRule="auto"/>
        <w:ind w:left="1080"/>
        <w:contextualSpacing w:val="0"/>
        <w:rPr>
          <w:rFonts w:ascii="Times New Roman" w:hAnsi="Times New Roman"/>
        </w:rPr>
      </w:pPr>
      <w:r w:rsidRPr="003021DF">
        <w:rPr>
          <w:rFonts w:ascii="Times New Roman" w:hAnsi="Times New Roman"/>
        </w:rPr>
        <w:t>The Commission assumes that respondents will use in-house personnel whose pay is comparable to senior-level federal employees (GS-14/5 at $6</w:t>
      </w:r>
      <w:r w:rsidR="00EF571E" w:rsidRPr="003021DF">
        <w:rPr>
          <w:rFonts w:ascii="Times New Roman" w:hAnsi="Times New Roman"/>
        </w:rPr>
        <w:t>5.88</w:t>
      </w:r>
      <w:r w:rsidRPr="003021DF">
        <w:rPr>
          <w:rFonts w:ascii="Times New Roman" w:hAnsi="Times New Roman"/>
        </w:rPr>
        <w:t xml:space="preserve"> per hour) to submit information to the TRS Fund administrator concerning the removal or disconnection of videophones.</w:t>
      </w:r>
    </w:p>
    <w:p w14:paraId="2C6DA750" w14:textId="3A25B2E8" w:rsidR="003B763F" w:rsidRPr="003021DF" w:rsidRDefault="009805E6" w:rsidP="000A10F1">
      <w:pPr>
        <w:pStyle w:val="ListParagraph"/>
        <w:spacing w:after="120" w:line="240" w:lineRule="auto"/>
        <w:ind w:left="1080"/>
        <w:contextualSpacing w:val="0"/>
        <w:rPr>
          <w:rFonts w:ascii="Times New Roman" w:hAnsi="Times New Roman"/>
        </w:rPr>
      </w:pPr>
      <w:r w:rsidRPr="003021DF">
        <w:rPr>
          <w:rFonts w:ascii="Times New Roman" w:hAnsi="Times New Roman"/>
        </w:rPr>
        <w:t>2</w:t>
      </w:r>
      <w:r w:rsidR="003B763F" w:rsidRPr="003021DF">
        <w:rPr>
          <w:rFonts w:ascii="Times New Roman" w:hAnsi="Times New Roman"/>
        </w:rPr>
        <w:t>5</w:t>
      </w:r>
      <w:r w:rsidR="00334CAD" w:rsidRPr="003021DF">
        <w:rPr>
          <w:rFonts w:ascii="Times New Roman" w:hAnsi="Times New Roman"/>
        </w:rPr>
        <w:t>0</w:t>
      </w:r>
      <w:r w:rsidR="003B763F" w:rsidRPr="003021DF">
        <w:rPr>
          <w:rFonts w:ascii="Times New Roman" w:hAnsi="Times New Roman"/>
        </w:rPr>
        <w:t xml:space="preserve"> hours x $6</w:t>
      </w:r>
      <w:r w:rsidR="00EF571E" w:rsidRPr="003021DF">
        <w:rPr>
          <w:rFonts w:ascii="Times New Roman" w:hAnsi="Times New Roman"/>
        </w:rPr>
        <w:t>5.88</w:t>
      </w:r>
      <w:r w:rsidR="003B763F" w:rsidRPr="003021DF">
        <w:rPr>
          <w:rFonts w:ascii="Times New Roman" w:hAnsi="Times New Roman"/>
        </w:rPr>
        <w:t>/ hour = $</w:t>
      </w:r>
      <w:r w:rsidR="00334CAD" w:rsidRPr="003021DF">
        <w:rPr>
          <w:rFonts w:ascii="Times New Roman" w:hAnsi="Times New Roman"/>
        </w:rPr>
        <w:t>16,470</w:t>
      </w:r>
    </w:p>
    <w:p w14:paraId="11C383C2" w14:textId="0A0075E5" w:rsidR="00E726D2" w:rsidRPr="003021DF" w:rsidRDefault="00E726D2" w:rsidP="008E55E9">
      <w:pPr>
        <w:pStyle w:val="ParaNum"/>
        <w:widowControl/>
        <w:tabs>
          <w:tab w:val="clear" w:pos="1080"/>
        </w:tabs>
        <w:spacing w:after="120"/>
        <w:ind w:left="720" w:firstLine="0"/>
        <w:rPr>
          <w:b/>
          <w:sz w:val="22"/>
          <w:szCs w:val="22"/>
        </w:rPr>
      </w:pPr>
      <w:r w:rsidRPr="003021DF">
        <w:rPr>
          <w:b/>
          <w:sz w:val="22"/>
          <w:szCs w:val="22"/>
          <w:u w:val="single"/>
        </w:rPr>
        <w:t>CUMULATIVE TOTALS (for G)</w:t>
      </w:r>
      <w:r w:rsidRPr="003021DF">
        <w:rPr>
          <w:b/>
          <w:sz w:val="22"/>
          <w:szCs w:val="22"/>
        </w:rPr>
        <w:t>:</w:t>
      </w:r>
    </w:p>
    <w:p w14:paraId="14A2705D" w14:textId="65B2EB7D" w:rsidR="00E726D2" w:rsidRPr="003021DF" w:rsidRDefault="00E726D2" w:rsidP="008F1EA3">
      <w:pPr>
        <w:pStyle w:val="ParaNum"/>
        <w:widowControl/>
        <w:tabs>
          <w:tab w:val="clear" w:pos="1080"/>
        </w:tabs>
        <w:spacing w:after="120"/>
        <w:ind w:left="1440" w:firstLine="0"/>
        <w:rPr>
          <w:b/>
          <w:sz w:val="22"/>
          <w:szCs w:val="22"/>
        </w:rPr>
      </w:pPr>
      <w:r w:rsidRPr="003021DF">
        <w:rPr>
          <w:b/>
          <w:sz w:val="22"/>
          <w:szCs w:val="22"/>
        </w:rPr>
        <w:t xml:space="preserve">TOTAL ANNUAL NUMBER OF RESPONDENTS:  </w:t>
      </w:r>
      <w:r w:rsidR="008D257A" w:rsidRPr="003021DF">
        <w:rPr>
          <w:b/>
          <w:sz w:val="22"/>
          <w:szCs w:val="22"/>
        </w:rPr>
        <w:t>5</w:t>
      </w:r>
      <w:r w:rsidR="008F1EA3" w:rsidRPr="003021DF">
        <w:rPr>
          <w:rStyle w:val="FootnoteReference"/>
          <w:sz w:val="22"/>
          <w:szCs w:val="22"/>
        </w:rPr>
        <w:footnoteReference w:id="78"/>
      </w:r>
    </w:p>
    <w:p w14:paraId="1738CE23" w14:textId="618C1434" w:rsidR="00E726D2" w:rsidRPr="003021DF" w:rsidRDefault="00E726D2" w:rsidP="00E726D2">
      <w:pPr>
        <w:pStyle w:val="ParaNum"/>
        <w:widowControl/>
        <w:tabs>
          <w:tab w:val="clear" w:pos="1080"/>
        </w:tabs>
        <w:spacing w:after="0"/>
        <w:ind w:left="1440" w:firstLine="0"/>
        <w:rPr>
          <w:sz w:val="22"/>
          <w:szCs w:val="22"/>
        </w:rPr>
      </w:pPr>
      <w:r w:rsidRPr="003021DF">
        <w:rPr>
          <w:b/>
          <w:sz w:val="22"/>
          <w:szCs w:val="22"/>
        </w:rPr>
        <w:t xml:space="preserve">TOTAL ANNUAL NUMBER OF RESPONSES: </w:t>
      </w:r>
      <w:r w:rsidRPr="003021DF">
        <w:rPr>
          <w:sz w:val="22"/>
          <w:szCs w:val="22"/>
        </w:rPr>
        <w:t xml:space="preserve"> </w:t>
      </w:r>
      <w:r w:rsidR="00B5064C" w:rsidRPr="003021DF">
        <w:rPr>
          <w:b/>
          <w:bCs/>
          <w:sz w:val="22"/>
          <w:szCs w:val="22"/>
        </w:rPr>
        <w:t>8,000</w:t>
      </w:r>
    </w:p>
    <w:p w14:paraId="5300FFE9" w14:textId="1EE610AD" w:rsidR="00E726D2" w:rsidRPr="003021DF" w:rsidRDefault="008D257A" w:rsidP="00E726D2">
      <w:pPr>
        <w:pStyle w:val="ParaNum"/>
        <w:widowControl/>
        <w:tabs>
          <w:tab w:val="clear" w:pos="1080"/>
        </w:tabs>
        <w:spacing w:after="120"/>
        <w:ind w:left="1440" w:firstLine="0"/>
        <w:rPr>
          <w:sz w:val="22"/>
          <w:szCs w:val="22"/>
        </w:rPr>
      </w:pPr>
      <w:r w:rsidRPr="003021DF">
        <w:rPr>
          <w:sz w:val="22"/>
          <w:szCs w:val="22"/>
        </w:rPr>
        <w:lastRenderedPageBreak/>
        <w:t>5,000</w:t>
      </w:r>
      <w:r w:rsidR="00E726D2" w:rsidRPr="003021DF">
        <w:rPr>
          <w:sz w:val="22"/>
          <w:szCs w:val="22"/>
        </w:rPr>
        <w:t xml:space="preserve"> </w:t>
      </w:r>
      <w:r w:rsidRPr="003021DF">
        <w:rPr>
          <w:sz w:val="22"/>
          <w:szCs w:val="22"/>
        </w:rPr>
        <w:t>+</w:t>
      </w:r>
      <w:r w:rsidR="00E726D2" w:rsidRPr="003021DF">
        <w:rPr>
          <w:sz w:val="22"/>
          <w:szCs w:val="22"/>
        </w:rPr>
        <w:t xml:space="preserve"> </w:t>
      </w:r>
      <w:r w:rsidRPr="003021DF">
        <w:rPr>
          <w:sz w:val="22"/>
          <w:szCs w:val="22"/>
        </w:rPr>
        <w:t>5</w:t>
      </w:r>
      <w:r w:rsidR="00B5064C" w:rsidRPr="003021DF">
        <w:rPr>
          <w:sz w:val="22"/>
          <w:szCs w:val="22"/>
        </w:rPr>
        <w:t>0</w:t>
      </w:r>
      <w:r w:rsidRPr="003021DF">
        <w:rPr>
          <w:sz w:val="22"/>
          <w:szCs w:val="22"/>
        </w:rPr>
        <w:t xml:space="preserve">0 + </w:t>
      </w:r>
      <w:r w:rsidR="00B5064C" w:rsidRPr="003021DF">
        <w:rPr>
          <w:sz w:val="22"/>
          <w:szCs w:val="22"/>
        </w:rPr>
        <w:t>2,</w:t>
      </w:r>
      <w:r w:rsidRPr="003021DF">
        <w:rPr>
          <w:sz w:val="22"/>
          <w:szCs w:val="22"/>
        </w:rPr>
        <w:t>5</w:t>
      </w:r>
      <w:r w:rsidR="00B5064C" w:rsidRPr="003021DF">
        <w:rPr>
          <w:sz w:val="22"/>
          <w:szCs w:val="22"/>
        </w:rPr>
        <w:t>0</w:t>
      </w:r>
      <w:r w:rsidRPr="003021DF">
        <w:rPr>
          <w:sz w:val="22"/>
          <w:szCs w:val="22"/>
        </w:rPr>
        <w:t xml:space="preserve">0 = </w:t>
      </w:r>
      <w:r w:rsidR="003332A5" w:rsidRPr="003021DF">
        <w:rPr>
          <w:sz w:val="22"/>
          <w:szCs w:val="22"/>
        </w:rPr>
        <w:t>8,000</w:t>
      </w:r>
    </w:p>
    <w:p w14:paraId="153CE3D1" w14:textId="40459279" w:rsidR="00E726D2" w:rsidRPr="003021DF" w:rsidRDefault="00E726D2" w:rsidP="00E726D2">
      <w:pPr>
        <w:pStyle w:val="ParaNum"/>
        <w:widowControl/>
        <w:tabs>
          <w:tab w:val="clear" w:pos="1080"/>
        </w:tabs>
        <w:spacing w:after="0"/>
        <w:ind w:left="1440" w:firstLine="0"/>
        <w:rPr>
          <w:b/>
          <w:sz w:val="22"/>
          <w:szCs w:val="22"/>
        </w:rPr>
      </w:pPr>
      <w:r w:rsidRPr="003021DF">
        <w:rPr>
          <w:b/>
          <w:sz w:val="22"/>
          <w:szCs w:val="22"/>
        </w:rPr>
        <w:t xml:space="preserve">TOTAL ANNUAL BURDEN HOURS: </w:t>
      </w:r>
      <w:r w:rsidR="003332A5" w:rsidRPr="003021DF">
        <w:rPr>
          <w:b/>
          <w:sz w:val="22"/>
          <w:szCs w:val="22"/>
        </w:rPr>
        <w:t xml:space="preserve"> 800</w:t>
      </w:r>
    </w:p>
    <w:p w14:paraId="24D2D374" w14:textId="4409E784" w:rsidR="00E726D2" w:rsidRPr="003021DF" w:rsidRDefault="008D257A" w:rsidP="00E726D2">
      <w:pPr>
        <w:pStyle w:val="ParaNum"/>
        <w:widowControl/>
        <w:tabs>
          <w:tab w:val="clear" w:pos="1080"/>
        </w:tabs>
        <w:spacing w:after="120"/>
        <w:ind w:left="1440" w:firstLine="0"/>
        <w:rPr>
          <w:sz w:val="22"/>
          <w:szCs w:val="22"/>
        </w:rPr>
      </w:pPr>
      <w:r w:rsidRPr="003021DF">
        <w:rPr>
          <w:sz w:val="22"/>
          <w:szCs w:val="22"/>
        </w:rPr>
        <w:t>500 +</w:t>
      </w:r>
      <w:r w:rsidR="00E726D2" w:rsidRPr="003021DF">
        <w:rPr>
          <w:sz w:val="22"/>
          <w:szCs w:val="22"/>
        </w:rPr>
        <w:t xml:space="preserve"> </w:t>
      </w:r>
      <w:r w:rsidRPr="003021DF">
        <w:rPr>
          <w:sz w:val="22"/>
          <w:szCs w:val="22"/>
        </w:rPr>
        <w:t>5</w:t>
      </w:r>
      <w:r w:rsidR="00B5064C" w:rsidRPr="003021DF">
        <w:rPr>
          <w:sz w:val="22"/>
          <w:szCs w:val="22"/>
        </w:rPr>
        <w:t>0</w:t>
      </w:r>
      <w:r w:rsidRPr="003021DF">
        <w:rPr>
          <w:sz w:val="22"/>
          <w:szCs w:val="22"/>
        </w:rPr>
        <w:t xml:space="preserve"> +</w:t>
      </w:r>
      <w:r w:rsidR="00E726D2" w:rsidRPr="003021DF">
        <w:rPr>
          <w:sz w:val="22"/>
          <w:szCs w:val="22"/>
        </w:rPr>
        <w:t xml:space="preserve"> </w:t>
      </w:r>
      <w:r w:rsidR="00B5064C" w:rsidRPr="003021DF">
        <w:rPr>
          <w:sz w:val="22"/>
          <w:szCs w:val="22"/>
        </w:rPr>
        <w:t>250</w:t>
      </w:r>
      <w:r w:rsidRPr="003021DF">
        <w:rPr>
          <w:sz w:val="22"/>
          <w:szCs w:val="22"/>
        </w:rPr>
        <w:t xml:space="preserve"> = </w:t>
      </w:r>
      <w:r w:rsidR="003332A5" w:rsidRPr="003021DF">
        <w:rPr>
          <w:sz w:val="22"/>
          <w:szCs w:val="22"/>
        </w:rPr>
        <w:t>800</w:t>
      </w:r>
      <w:r w:rsidR="00E726D2" w:rsidRPr="003021DF">
        <w:rPr>
          <w:sz w:val="22"/>
          <w:szCs w:val="22"/>
        </w:rPr>
        <w:t xml:space="preserve"> </w:t>
      </w:r>
    </w:p>
    <w:p w14:paraId="5C0261EF" w14:textId="4B0386F3" w:rsidR="0019627E" w:rsidRPr="003021DF" w:rsidRDefault="00E726D2" w:rsidP="00E726D2">
      <w:pPr>
        <w:spacing w:after="0"/>
        <w:ind w:left="1440"/>
        <w:rPr>
          <w:b/>
          <w:sz w:val="22"/>
          <w:szCs w:val="22"/>
        </w:rPr>
      </w:pPr>
      <w:r w:rsidRPr="003021DF">
        <w:rPr>
          <w:b/>
          <w:sz w:val="22"/>
          <w:szCs w:val="22"/>
        </w:rPr>
        <w:t xml:space="preserve">TOTAL ANNUAL IN-HOUSE COSTS:  </w:t>
      </w:r>
      <w:r w:rsidR="001A40FB" w:rsidRPr="003021DF">
        <w:rPr>
          <w:b/>
          <w:sz w:val="22"/>
          <w:szCs w:val="22"/>
        </w:rPr>
        <w:t>$</w:t>
      </w:r>
      <w:r w:rsidR="003332A5" w:rsidRPr="003021DF">
        <w:rPr>
          <w:b/>
          <w:sz w:val="22"/>
          <w:szCs w:val="22"/>
        </w:rPr>
        <w:t>52,704</w:t>
      </w:r>
    </w:p>
    <w:p w14:paraId="25983EDD" w14:textId="0729A0B1" w:rsidR="00E726D2" w:rsidRPr="003021DF" w:rsidRDefault="008D257A" w:rsidP="005A30A1">
      <w:pPr>
        <w:spacing w:after="120"/>
        <w:ind w:left="1440"/>
        <w:rPr>
          <w:b/>
          <w:sz w:val="22"/>
          <w:szCs w:val="22"/>
        </w:rPr>
      </w:pPr>
      <w:r w:rsidRPr="003021DF">
        <w:rPr>
          <w:sz w:val="22"/>
          <w:szCs w:val="22"/>
        </w:rPr>
        <w:t>$</w:t>
      </w:r>
      <w:r w:rsidR="003332A5" w:rsidRPr="003021DF">
        <w:rPr>
          <w:sz w:val="22"/>
          <w:szCs w:val="22"/>
        </w:rPr>
        <w:t xml:space="preserve">32,940 </w:t>
      </w:r>
      <w:r w:rsidRPr="003021DF">
        <w:rPr>
          <w:sz w:val="22"/>
          <w:szCs w:val="22"/>
        </w:rPr>
        <w:t>+ $</w:t>
      </w:r>
      <w:r w:rsidR="003332A5" w:rsidRPr="003021DF">
        <w:rPr>
          <w:sz w:val="22"/>
          <w:szCs w:val="22"/>
        </w:rPr>
        <w:t>3,294</w:t>
      </w:r>
      <w:r w:rsidRPr="003021DF">
        <w:rPr>
          <w:sz w:val="22"/>
          <w:szCs w:val="22"/>
        </w:rPr>
        <w:t xml:space="preserve"> +</w:t>
      </w:r>
      <w:r w:rsidR="00E726D2" w:rsidRPr="003021DF">
        <w:rPr>
          <w:b/>
          <w:sz w:val="22"/>
          <w:szCs w:val="22"/>
        </w:rPr>
        <w:t xml:space="preserve"> </w:t>
      </w:r>
      <w:r w:rsidRPr="003021DF">
        <w:rPr>
          <w:sz w:val="22"/>
          <w:szCs w:val="22"/>
        </w:rPr>
        <w:t>$</w:t>
      </w:r>
      <w:r w:rsidR="003F4BD8" w:rsidRPr="003021DF">
        <w:rPr>
          <w:sz w:val="22"/>
          <w:szCs w:val="22"/>
        </w:rPr>
        <w:t>16,470</w:t>
      </w:r>
      <w:r w:rsidR="00E726D2" w:rsidRPr="003021DF">
        <w:rPr>
          <w:b/>
          <w:sz w:val="22"/>
          <w:szCs w:val="22"/>
        </w:rPr>
        <w:t xml:space="preserve"> </w:t>
      </w:r>
      <w:r w:rsidR="001A40FB" w:rsidRPr="003021DF">
        <w:rPr>
          <w:b/>
          <w:sz w:val="22"/>
          <w:szCs w:val="22"/>
        </w:rPr>
        <w:t xml:space="preserve">= </w:t>
      </w:r>
      <w:r w:rsidR="001A40FB" w:rsidRPr="003021DF">
        <w:rPr>
          <w:sz w:val="22"/>
          <w:szCs w:val="22"/>
        </w:rPr>
        <w:t>$</w:t>
      </w:r>
      <w:r w:rsidR="003332A5" w:rsidRPr="003021DF">
        <w:rPr>
          <w:sz w:val="22"/>
          <w:szCs w:val="22"/>
        </w:rPr>
        <w:t>52,704</w:t>
      </w:r>
      <w:r w:rsidR="00E726D2" w:rsidRPr="003021DF">
        <w:rPr>
          <w:b/>
          <w:sz w:val="22"/>
          <w:szCs w:val="22"/>
        </w:rPr>
        <w:t xml:space="preserve">   </w:t>
      </w:r>
    </w:p>
    <w:p w14:paraId="4886E881" w14:textId="7C191B2E" w:rsidR="00E8599C" w:rsidRPr="003021DF" w:rsidRDefault="00560D24" w:rsidP="00192E7B">
      <w:pPr>
        <w:spacing w:after="120"/>
        <w:ind w:left="360"/>
        <w:rPr>
          <w:b/>
          <w:sz w:val="22"/>
          <w:szCs w:val="22"/>
        </w:rPr>
      </w:pPr>
      <w:r w:rsidRPr="003021DF">
        <w:rPr>
          <w:b/>
          <w:sz w:val="22"/>
          <w:szCs w:val="22"/>
        </w:rPr>
        <w:t>(</w:t>
      </w:r>
      <w:r w:rsidR="001C70FA" w:rsidRPr="003021DF">
        <w:rPr>
          <w:b/>
          <w:sz w:val="22"/>
          <w:szCs w:val="22"/>
        </w:rPr>
        <w:t>H</w:t>
      </w:r>
      <w:r w:rsidR="00E8599C" w:rsidRPr="003021DF">
        <w:rPr>
          <w:b/>
          <w:sz w:val="22"/>
          <w:szCs w:val="22"/>
        </w:rPr>
        <w:t>)</w:t>
      </w:r>
      <w:r w:rsidR="00817DDA" w:rsidRPr="003021DF">
        <w:rPr>
          <w:b/>
          <w:sz w:val="22"/>
          <w:szCs w:val="22"/>
        </w:rPr>
        <w:t xml:space="preserve"> </w:t>
      </w:r>
      <w:r w:rsidR="00E8599C" w:rsidRPr="003021DF">
        <w:rPr>
          <w:b/>
          <w:i/>
          <w:sz w:val="22"/>
          <w:szCs w:val="22"/>
        </w:rPr>
        <w:t xml:space="preserve">Assignment of </w:t>
      </w:r>
      <w:r w:rsidR="00022C01" w:rsidRPr="003021DF">
        <w:rPr>
          <w:b/>
          <w:i/>
          <w:sz w:val="22"/>
          <w:szCs w:val="22"/>
        </w:rPr>
        <w:t>U</w:t>
      </w:r>
      <w:r w:rsidR="00E8599C" w:rsidRPr="003021DF">
        <w:rPr>
          <w:b/>
          <w:i/>
          <w:sz w:val="22"/>
          <w:szCs w:val="22"/>
        </w:rPr>
        <w:t xml:space="preserve">ser’s </w:t>
      </w:r>
      <w:r w:rsidR="00022C01" w:rsidRPr="003021DF">
        <w:rPr>
          <w:b/>
          <w:i/>
          <w:sz w:val="22"/>
          <w:szCs w:val="22"/>
        </w:rPr>
        <w:t>U</w:t>
      </w:r>
      <w:r w:rsidR="00E8599C" w:rsidRPr="003021DF">
        <w:rPr>
          <w:b/>
          <w:i/>
          <w:sz w:val="22"/>
          <w:szCs w:val="22"/>
        </w:rPr>
        <w:t xml:space="preserve">nique </w:t>
      </w:r>
      <w:r w:rsidR="00022C01" w:rsidRPr="003021DF">
        <w:rPr>
          <w:b/>
          <w:i/>
          <w:sz w:val="22"/>
          <w:szCs w:val="22"/>
        </w:rPr>
        <w:t>I</w:t>
      </w:r>
      <w:r w:rsidR="00E8599C" w:rsidRPr="003021DF">
        <w:rPr>
          <w:b/>
          <w:i/>
          <w:sz w:val="22"/>
          <w:szCs w:val="22"/>
        </w:rPr>
        <w:t>dentifier.</w:t>
      </w:r>
      <w:r w:rsidR="00E8599C" w:rsidRPr="003021DF">
        <w:rPr>
          <w:b/>
          <w:sz w:val="22"/>
          <w:szCs w:val="22"/>
        </w:rPr>
        <w:t xml:space="preserve"> </w:t>
      </w:r>
    </w:p>
    <w:p w14:paraId="50CD343F" w14:textId="727B87F1" w:rsidR="00305AE1" w:rsidRPr="003021DF" w:rsidRDefault="007C6170" w:rsidP="001C70FA">
      <w:pPr>
        <w:spacing w:after="120"/>
        <w:ind w:left="1080" w:hanging="360"/>
        <w:rPr>
          <w:sz w:val="22"/>
          <w:szCs w:val="22"/>
        </w:rPr>
      </w:pPr>
      <w:r w:rsidRPr="003021DF" w:rsidDel="007C6170">
        <w:rPr>
          <w:sz w:val="22"/>
          <w:szCs w:val="22"/>
        </w:rPr>
        <w:t xml:space="preserve"> </w:t>
      </w:r>
      <w:r w:rsidR="00FF72D2" w:rsidRPr="003021DF">
        <w:rPr>
          <w:sz w:val="22"/>
          <w:szCs w:val="22"/>
        </w:rPr>
        <w:t>(</w:t>
      </w:r>
      <w:r w:rsidRPr="003021DF">
        <w:rPr>
          <w:sz w:val="22"/>
          <w:szCs w:val="22"/>
        </w:rPr>
        <w:t>1</w:t>
      </w:r>
      <w:r w:rsidR="00FF72D2" w:rsidRPr="003021DF">
        <w:rPr>
          <w:sz w:val="22"/>
          <w:szCs w:val="22"/>
        </w:rPr>
        <w:t>)</w:t>
      </w:r>
      <w:r w:rsidR="009B7004" w:rsidRPr="003021DF">
        <w:rPr>
          <w:sz w:val="22"/>
          <w:szCs w:val="22"/>
        </w:rPr>
        <w:t xml:space="preserve">  </w:t>
      </w:r>
      <w:r w:rsidR="0044434A" w:rsidRPr="003021DF">
        <w:rPr>
          <w:sz w:val="22"/>
          <w:szCs w:val="22"/>
        </w:rPr>
        <w:t xml:space="preserve">VRS </w:t>
      </w:r>
      <w:r w:rsidR="00305AE1" w:rsidRPr="003021DF">
        <w:rPr>
          <w:sz w:val="22"/>
          <w:szCs w:val="22"/>
        </w:rPr>
        <w:t>Providers Obtaining Identifiers for New VRS Users</w:t>
      </w:r>
    </w:p>
    <w:p w14:paraId="3C1D7EA9" w14:textId="45CC7324" w:rsidR="009B7004" w:rsidRPr="003021DF" w:rsidRDefault="00547006" w:rsidP="00310D44">
      <w:pPr>
        <w:spacing w:after="120"/>
        <w:ind w:left="1080"/>
        <w:rPr>
          <w:sz w:val="22"/>
          <w:szCs w:val="22"/>
        </w:rPr>
      </w:pPr>
      <w:r w:rsidRPr="003021DF">
        <w:rPr>
          <w:sz w:val="22"/>
          <w:szCs w:val="22"/>
        </w:rPr>
        <w:t>E</w:t>
      </w:r>
      <w:r w:rsidR="00E44060" w:rsidRPr="003021DF">
        <w:rPr>
          <w:sz w:val="22"/>
          <w:szCs w:val="22"/>
        </w:rPr>
        <w:t>ach provider</w:t>
      </w:r>
      <w:r w:rsidR="009B7004" w:rsidRPr="003021DF">
        <w:rPr>
          <w:sz w:val="22"/>
          <w:szCs w:val="22"/>
        </w:rPr>
        <w:t xml:space="preserve"> </w:t>
      </w:r>
      <w:r w:rsidR="00E44060" w:rsidRPr="003021DF">
        <w:rPr>
          <w:sz w:val="22"/>
          <w:szCs w:val="22"/>
        </w:rPr>
        <w:t>obtain</w:t>
      </w:r>
      <w:r w:rsidR="003156A7" w:rsidRPr="003021DF">
        <w:rPr>
          <w:sz w:val="22"/>
          <w:szCs w:val="22"/>
        </w:rPr>
        <w:t>s</w:t>
      </w:r>
      <w:r w:rsidR="009B7004" w:rsidRPr="003021DF">
        <w:rPr>
          <w:sz w:val="22"/>
          <w:szCs w:val="22"/>
        </w:rPr>
        <w:t xml:space="preserve"> </w:t>
      </w:r>
      <w:r w:rsidRPr="003021DF">
        <w:rPr>
          <w:sz w:val="22"/>
          <w:szCs w:val="22"/>
        </w:rPr>
        <w:t>a</w:t>
      </w:r>
      <w:r w:rsidR="009B7004" w:rsidRPr="003021DF">
        <w:rPr>
          <w:sz w:val="22"/>
          <w:szCs w:val="22"/>
        </w:rPr>
        <w:t xml:space="preserve"> unique identifier </w:t>
      </w:r>
      <w:r w:rsidR="00E44060" w:rsidRPr="003021DF">
        <w:rPr>
          <w:sz w:val="22"/>
          <w:szCs w:val="22"/>
        </w:rPr>
        <w:t xml:space="preserve">for </w:t>
      </w:r>
      <w:r w:rsidR="009B7004" w:rsidRPr="003021DF">
        <w:rPr>
          <w:sz w:val="22"/>
          <w:szCs w:val="22"/>
        </w:rPr>
        <w:t>each</w:t>
      </w:r>
      <w:r w:rsidR="00CA07F9" w:rsidRPr="003021DF">
        <w:rPr>
          <w:sz w:val="22"/>
          <w:szCs w:val="22"/>
        </w:rPr>
        <w:t xml:space="preserve"> new</w:t>
      </w:r>
      <w:r w:rsidR="009B7004" w:rsidRPr="003021DF">
        <w:rPr>
          <w:sz w:val="22"/>
          <w:szCs w:val="22"/>
        </w:rPr>
        <w:t xml:space="preserve"> </w:t>
      </w:r>
      <w:r w:rsidR="00B144B9" w:rsidRPr="003021DF">
        <w:rPr>
          <w:sz w:val="22"/>
          <w:szCs w:val="22"/>
        </w:rPr>
        <w:t xml:space="preserve">VRS </w:t>
      </w:r>
      <w:r w:rsidR="009B7004" w:rsidRPr="003021DF">
        <w:rPr>
          <w:sz w:val="22"/>
          <w:szCs w:val="22"/>
        </w:rPr>
        <w:t xml:space="preserve">user </w:t>
      </w:r>
      <w:r w:rsidR="00E44060" w:rsidRPr="003021DF">
        <w:rPr>
          <w:sz w:val="22"/>
          <w:szCs w:val="22"/>
        </w:rPr>
        <w:t>from</w:t>
      </w:r>
      <w:r w:rsidR="009B7004" w:rsidRPr="003021DF">
        <w:rPr>
          <w:sz w:val="22"/>
          <w:szCs w:val="22"/>
        </w:rPr>
        <w:t xml:space="preserve"> the TRS</w:t>
      </w:r>
      <w:r w:rsidR="00CA07F9" w:rsidRPr="003021DF">
        <w:rPr>
          <w:sz w:val="22"/>
          <w:szCs w:val="22"/>
        </w:rPr>
        <w:t>-URD</w:t>
      </w:r>
      <w:r w:rsidR="009B7004" w:rsidRPr="003021DF">
        <w:rPr>
          <w:sz w:val="22"/>
          <w:szCs w:val="22"/>
        </w:rPr>
        <w:t xml:space="preserve">. </w:t>
      </w:r>
    </w:p>
    <w:p w14:paraId="5290F122" w14:textId="6CC5BAEE" w:rsidR="009B7004" w:rsidRPr="003021DF" w:rsidRDefault="00A07783" w:rsidP="00310D44">
      <w:pPr>
        <w:spacing w:after="0"/>
        <w:ind w:left="1080"/>
        <w:rPr>
          <w:sz w:val="22"/>
          <w:szCs w:val="22"/>
        </w:rPr>
      </w:pPr>
      <w:r w:rsidRPr="003021DF">
        <w:rPr>
          <w:b/>
          <w:sz w:val="22"/>
          <w:szCs w:val="22"/>
        </w:rPr>
        <w:t>ANNUAL NUMBER OF RESPONDENTS</w:t>
      </w:r>
      <w:r w:rsidR="00415E7C" w:rsidRPr="003021DF">
        <w:rPr>
          <w:b/>
          <w:sz w:val="22"/>
          <w:szCs w:val="22"/>
        </w:rPr>
        <w:t>:</w:t>
      </w:r>
      <w:r w:rsidR="00415E7C" w:rsidRPr="003021DF">
        <w:rPr>
          <w:sz w:val="22"/>
          <w:szCs w:val="22"/>
        </w:rPr>
        <w:t xml:space="preserve"> </w:t>
      </w:r>
      <w:r w:rsidR="00EE37C1" w:rsidRPr="003021DF">
        <w:rPr>
          <w:sz w:val="22"/>
          <w:szCs w:val="22"/>
        </w:rPr>
        <w:t xml:space="preserve"> </w:t>
      </w:r>
      <w:r w:rsidR="00CA07F9" w:rsidRPr="003021DF">
        <w:rPr>
          <w:b/>
          <w:sz w:val="22"/>
          <w:szCs w:val="22"/>
        </w:rPr>
        <w:t>5</w:t>
      </w:r>
      <w:r w:rsidR="00CA07F9" w:rsidRPr="003021DF">
        <w:rPr>
          <w:sz w:val="22"/>
          <w:szCs w:val="22"/>
        </w:rPr>
        <w:t xml:space="preserve"> </w:t>
      </w:r>
    </w:p>
    <w:p w14:paraId="10C2058A" w14:textId="190DF914" w:rsidR="00547006" w:rsidRPr="003021DF" w:rsidRDefault="00547006" w:rsidP="00AD5DD0">
      <w:pPr>
        <w:spacing w:after="120"/>
        <w:ind w:left="1080"/>
        <w:rPr>
          <w:sz w:val="22"/>
          <w:szCs w:val="22"/>
        </w:rPr>
      </w:pPr>
      <w:r w:rsidRPr="003021DF">
        <w:rPr>
          <w:sz w:val="22"/>
          <w:szCs w:val="22"/>
        </w:rPr>
        <w:t>5 VRS providers</w:t>
      </w:r>
      <w:r w:rsidR="001F13B7" w:rsidRPr="003021DF">
        <w:rPr>
          <w:rStyle w:val="FootnoteReference"/>
          <w:sz w:val="22"/>
          <w:szCs w:val="22"/>
        </w:rPr>
        <w:footnoteReference w:id="79"/>
      </w:r>
    </w:p>
    <w:p w14:paraId="1D7F9A18" w14:textId="60A4284D" w:rsidR="00415E7C" w:rsidRPr="003021DF" w:rsidRDefault="00A07783" w:rsidP="00310D44">
      <w:pPr>
        <w:spacing w:after="0"/>
        <w:ind w:left="1080"/>
        <w:rPr>
          <w:sz w:val="22"/>
          <w:szCs w:val="22"/>
        </w:rPr>
      </w:pPr>
      <w:r w:rsidRPr="003021DF">
        <w:rPr>
          <w:b/>
          <w:sz w:val="22"/>
          <w:szCs w:val="22"/>
        </w:rPr>
        <w:t>ANNUAL NUMBER OF RESPONSES</w:t>
      </w:r>
      <w:r w:rsidR="00415E7C" w:rsidRPr="003021DF">
        <w:rPr>
          <w:b/>
          <w:sz w:val="22"/>
          <w:szCs w:val="22"/>
        </w:rPr>
        <w:t xml:space="preserve">: </w:t>
      </w:r>
      <w:r w:rsidR="00EE37C1" w:rsidRPr="003021DF">
        <w:rPr>
          <w:b/>
          <w:sz w:val="22"/>
          <w:szCs w:val="22"/>
        </w:rPr>
        <w:t xml:space="preserve"> </w:t>
      </w:r>
      <w:r w:rsidR="00666BD5" w:rsidRPr="003021DF">
        <w:rPr>
          <w:b/>
          <w:sz w:val="22"/>
          <w:szCs w:val="22"/>
        </w:rPr>
        <w:t>1</w:t>
      </w:r>
      <w:r w:rsidR="00CA07F9" w:rsidRPr="003021DF">
        <w:rPr>
          <w:b/>
          <w:sz w:val="22"/>
          <w:szCs w:val="22"/>
        </w:rPr>
        <w:t>0</w:t>
      </w:r>
      <w:r w:rsidR="00415E7C" w:rsidRPr="003021DF">
        <w:rPr>
          <w:b/>
          <w:sz w:val="22"/>
          <w:szCs w:val="22"/>
        </w:rPr>
        <w:t>,000</w:t>
      </w:r>
      <w:r w:rsidR="00415E7C" w:rsidRPr="003021DF">
        <w:rPr>
          <w:sz w:val="22"/>
          <w:szCs w:val="22"/>
        </w:rPr>
        <w:t xml:space="preserve"> </w:t>
      </w:r>
    </w:p>
    <w:p w14:paraId="4C85B053" w14:textId="14AAF4BB" w:rsidR="00547006" w:rsidRPr="003021DF" w:rsidRDefault="00547006" w:rsidP="00310D44">
      <w:pPr>
        <w:spacing w:after="0"/>
        <w:ind w:left="1080"/>
        <w:rPr>
          <w:sz w:val="22"/>
          <w:szCs w:val="22"/>
        </w:rPr>
      </w:pPr>
      <w:r w:rsidRPr="003021DF">
        <w:rPr>
          <w:sz w:val="22"/>
          <w:szCs w:val="22"/>
        </w:rPr>
        <w:t xml:space="preserve">The Commission estimates that there will be </w:t>
      </w:r>
      <w:r w:rsidR="00666BD5" w:rsidRPr="003021DF">
        <w:rPr>
          <w:sz w:val="22"/>
          <w:szCs w:val="22"/>
        </w:rPr>
        <w:t>1</w:t>
      </w:r>
      <w:r w:rsidRPr="003021DF">
        <w:rPr>
          <w:sz w:val="22"/>
          <w:szCs w:val="22"/>
        </w:rPr>
        <w:t>0,000 new VRS users</w:t>
      </w:r>
      <w:r w:rsidR="00666BD5" w:rsidRPr="003021DF">
        <w:rPr>
          <w:sz w:val="22"/>
          <w:szCs w:val="22"/>
        </w:rPr>
        <w:t xml:space="preserve"> annually</w:t>
      </w:r>
      <w:r w:rsidRPr="003021DF">
        <w:rPr>
          <w:sz w:val="22"/>
          <w:szCs w:val="22"/>
        </w:rPr>
        <w:t>.</w:t>
      </w:r>
    </w:p>
    <w:p w14:paraId="7002CCAE" w14:textId="2DED56FC" w:rsidR="00547006" w:rsidRPr="003021DF" w:rsidRDefault="00666BD5" w:rsidP="00AD5DD0">
      <w:pPr>
        <w:spacing w:after="120"/>
        <w:ind w:left="1080"/>
        <w:rPr>
          <w:sz w:val="22"/>
          <w:szCs w:val="22"/>
        </w:rPr>
      </w:pPr>
      <w:r w:rsidRPr="003021DF">
        <w:rPr>
          <w:sz w:val="22"/>
          <w:szCs w:val="22"/>
        </w:rPr>
        <w:t>1</w:t>
      </w:r>
      <w:r w:rsidR="00547006" w:rsidRPr="003021DF">
        <w:rPr>
          <w:sz w:val="22"/>
          <w:szCs w:val="22"/>
        </w:rPr>
        <w:t xml:space="preserve">0,000 new users x 1 response / new user = </w:t>
      </w:r>
      <w:r w:rsidRPr="003021DF">
        <w:rPr>
          <w:sz w:val="22"/>
          <w:szCs w:val="22"/>
        </w:rPr>
        <w:t>1</w:t>
      </w:r>
      <w:r w:rsidR="00547006" w:rsidRPr="003021DF">
        <w:rPr>
          <w:sz w:val="22"/>
          <w:szCs w:val="22"/>
        </w:rPr>
        <w:t>0,000</w:t>
      </w:r>
    </w:p>
    <w:p w14:paraId="43473E0B" w14:textId="1783926E" w:rsidR="00415E7C" w:rsidRPr="003021DF" w:rsidRDefault="00A07783" w:rsidP="00310D44">
      <w:pPr>
        <w:spacing w:after="0"/>
        <w:ind w:left="1080"/>
        <w:rPr>
          <w:sz w:val="22"/>
          <w:szCs w:val="22"/>
        </w:rPr>
      </w:pPr>
      <w:r w:rsidRPr="003021DF">
        <w:rPr>
          <w:b/>
          <w:sz w:val="22"/>
          <w:szCs w:val="22"/>
        </w:rPr>
        <w:t>ANNUAL BURDEN HOURS</w:t>
      </w:r>
      <w:r w:rsidR="00415E7C" w:rsidRPr="003021DF">
        <w:rPr>
          <w:b/>
          <w:sz w:val="22"/>
          <w:szCs w:val="22"/>
        </w:rPr>
        <w:t>:</w:t>
      </w:r>
      <w:r w:rsidR="00EE37C1" w:rsidRPr="003021DF">
        <w:rPr>
          <w:b/>
          <w:sz w:val="22"/>
          <w:szCs w:val="22"/>
        </w:rPr>
        <w:t xml:space="preserve"> </w:t>
      </w:r>
      <w:r w:rsidR="00415E7C" w:rsidRPr="003021DF">
        <w:rPr>
          <w:sz w:val="22"/>
          <w:szCs w:val="22"/>
        </w:rPr>
        <w:t xml:space="preserve"> </w:t>
      </w:r>
      <w:r w:rsidR="00CA07F9" w:rsidRPr="003021DF">
        <w:rPr>
          <w:b/>
          <w:sz w:val="22"/>
          <w:szCs w:val="22"/>
        </w:rPr>
        <w:t xml:space="preserve">500 </w:t>
      </w:r>
      <w:r w:rsidR="00415E7C" w:rsidRPr="003021DF">
        <w:rPr>
          <w:b/>
          <w:sz w:val="22"/>
          <w:szCs w:val="22"/>
        </w:rPr>
        <w:t>hours</w:t>
      </w:r>
      <w:r w:rsidR="00415E7C" w:rsidRPr="003021DF">
        <w:rPr>
          <w:sz w:val="22"/>
          <w:szCs w:val="22"/>
        </w:rPr>
        <w:t xml:space="preserve"> </w:t>
      </w:r>
    </w:p>
    <w:p w14:paraId="249E7DB9" w14:textId="0E92D096" w:rsidR="00547006" w:rsidRPr="003021DF" w:rsidRDefault="00547006" w:rsidP="00310D44">
      <w:pPr>
        <w:spacing w:after="0"/>
        <w:ind w:left="1080"/>
        <w:rPr>
          <w:sz w:val="22"/>
          <w:szCs w:val="22"/>
        </w:rPr>
      </w:pPr>
      <w:r w:rsidRPr="003021DF">
        <w:rPr>
          <w:sz w:val="22"/>
          <w:szCs w:val="22"/>
        </w:rPr>
        <w:t>The Commission estimates that each provider will require approximately</w:t>
      </w:r>
      <w:r w:rsidR="003952A2" w:rsidRPr="003021DF">
        <w:rPr>
          <w:sz w:val="22"/>
          <w:szCs w:val="22"/>
        </w:rPr>
        <w:t xml:space="preserve"> </w:t>
      </w:r>
      <w:r w:rsidRPr="003021DF">
        <w:rPr>
          <w:sz w:val="22"/>
          <w:szCs w:val="22"/>
        </w:rPr>
        <w:t>.05 hour (3 minutes to obtain each unique identifier.</w:t>
      </w:r>
    </w:p>
    <w:p w14:paraId="65DB067F" w14:textId="3158C3BD" w:rsidR="00305AE1" w:rsidRPr="003021DF" w:rsidRDefault="00666BD5" w:rsidP="008E55E9">
      <w:pPr>
        <w:spacing w:after="120"/>
        <w:ind w:left="1080"/>
        <w:rPr>
          <w:sz w:val="22"/>
          <w:szCs w:val="22"/>
        </w:rPr>
      </w:pPr>
      <w:r w:rsidRPr="003021DF">
        <w:rPr>
          <w:sz w:val="22"/>
          <w:szCs w:val="22"/>
        </w:rPr>
        <w:t>1</w:t>
      </w:r>
      <w:r w:rsidR="00305AE1" w:rsidRPr="003021DF">
        <w:rPr>
          <w:sz w:val="22"/>
          <w:szCs w:val="22"/>
        </w:rPr>
        <w:t>0,000 users x .05 hour / user = 500 hours</w:t>
      </w:r>
    </w:p>
    <w:p w14:paraId="63C5E22B" w14:textId="71FF327F" w:rsidR="00415E7C" w:rsidRPr="003021DF" w:rsidRDefault="00A07783" w:rsidP="00310D44">
      <w:pPr>
        <w:spacing w:after="0"/>
        <w:ind w:left="1080"/>
        <w:rPr>
          <w:sz w:val="22"/>
          <w:szCs w:val="22"/>
        </w:rPr>
      </w:pPr>
      <w:r w:rsidRPr="003021DF">
        <w:rPr>
          <w:b/>
          <w:sz w:val="22"/>
          <w:szCs w:val="22"/>
        </w:rPr>
        <w:t>ANNUAL IN-HOUSE COST</w:t>
      </w:r>
      <w:r w:rsidR="00415E7C" w:rsidRPr="003021DF">
        <w:rPr>
          <w:b/>
          <w:sz w:val="22"/>
          <w:szCs w:val="22"/>
        </w:rPr>
        <w:t>:</w:t>
      </w:r>
      <w:r w:rsidR="00415E7C" w:rsidRPr="003021DF">
        <w:rPr>
          <w:sz w:val="22"/>
          <w:szCs w:val="22"/>
        </w:rPr>
        <w:t xml:space="preserve"> </w:t>
      </w:r>
      <w:r w:rsidR="00EE37C1" w:rsidRPr="003021DF">
        <w:rPr>
          <w:sz w:val="22"/>
          <w:szCs w:val="22"/>
        </w:rPr>
        <w:t xml:space="preserve"> </w:t>
      </w:r>
      <w:r w:rsidR="002B4827" w:rsidRPr="003021DF">
        <w:rPr>
          <w:b/>
          <w:sz w:val="22"/>
          <w:szCs w:val="22"/>
        </w:rPr>
        <w:t>$</w:t>
      </w:r>
      <w:r w:rsidR="00EF4615" w:rsidRPr="003021DF">
        <w:rPr>
          <w:b/>
          <w:sz w:val="22"/>
          <w:szCs w:val="22"/>
        </w:rPr>
        <w:t>32,940</w:t>
      </w:r>
    </w:p>
    <w:p w14:paraId="363952A9" w14:textId="6641211A" w:rsidR="00547006" w:rsidRPr="003021DF" w:rsidRDefault="00547006" w:rsidP="00310D44">
      <w:pPr>
        <w:spacing w:after="0"/>
        <w:ind w:left="1080"/>
        <w:rPr>
          <w:sz w:val="22"/>
          <w:szCs w:val="22"/>
        </w:rPr>
      </w:pPr>
      <w:r w:rsidRPr="003021DF">
        <w:rPr>
          <w:sz w:val="22"/>
          <w:szCs w:val="22"/>
        </w:rPr>
        <w:t>The Commission assumes that the providers will use in-house personnel whose pay is comparable to senior-level federal employees (GS-14/5</w:t>
      </w:r>
      <w:r w:rsidR="002210C8" w:rsidRPr="003021DF">
        <w:rPr>
          <w:sz w:val="22"/>
          <w:szCs w:val="22"/>
        </w:rPr>
        <w:t xml:space="preserve"> at $6</w:t>
      </w:r>
      <w:r w:rsidR="00EF4615" w:rsidRPr="003021DF">
        <w:rPr>
          <w:sz w:val="22"/>
          <w:szCs w:val="22"/>
        </w:rPr>
        <w:t>5.88</w:t>
      </w:r>
      <w:r w:rsidR="002210C8" w:rsidRPr="003021DF">
        <w:rPr>
          <w:sz w:val="22"/>
          <w:szCs w:val="22"/>
        </w:rPr>
        <w:t xml:space="preserve"> per hour</w:t>
      </w:r>
      <w:r w:rsidRPr="003021DF">
        <w:rPr>
          <w:sz w:val="22"/>
          <w:szCs w:val="22"/>
        </w:rPr>
        <w:t xml:space="preserve">) to obtain unique identifiers from the TRS-URD.  </w:t>
      </w:r>
    </w:p>
    <w:p w14:paraId="71BE2033" w14:textId="6FD80B33" w:rsidR="00547006" w:rsidRPr="003021DF" w:rsidRDefault="00547006" w:rsidP="00547006">
      <w:pPr>
        <w:spacing w:after="120"/>
        <w:ind w:left="1080"/>
        <w:rPr>
          <w:sz w:val="22"/>
          <w:szCs w:val="22"/>
        </w:rPr>
      </w:pPr>
      <w:r w:rsidRPr="003021DF">
        <w:rPr>
          <w:sz w:val="22"/>
          <w:szCs w:val="22"/>
        </w:rPr>
        <w:t>500 hours x $6</w:t>
      </w:r>
      <w:r w:rsidR="00EF4615" w:rsidRPr="003021DF">
        <w:rPr>
          <w:sz w:val="22"/>
          <w:szCs w:val="22"/>
        </w:rPr>
        <w:t>5.88</w:t>
      </w:r>
      <w:r w:rsidRPr="003021DF">
        <w:rPr>
          <w:sz w:val="22"/>
          <w:szCs w:val="22"/>
        </w:rPr>
        <w:t xml:space="preserve"> / hour = $</w:t>
      </w:r>
      <w:r w:rsidR="00EF4615" w:rsidRPr="003021DF">
        <w:rPr>
          <w:sz w:val="22"/>
          <w:szCs w:val="22"/>
        </w:rPr>
        <w:t>32,940</w:t>
      </w:r>
    </w:p>
    <w:p w14:paraId="74BBC6DB" w14:textId="6D0F0C45" w:rsidR="00305AE1" w:rsidRPr="003021DF" w:rsidRDefault="00FF72D2" w:rsidP="00AD5DD0">
      <w:pPr>
        <w:spacing w:after="120"/>
        <w:ind w:left="1080" w:hanging="360"/>
        <w:rPr>
          <w:sz w:val="22"/>
          <w:szCs w:val="22"/>
        </w:rPr>
      </w:pPr>
      <w:r w:rsidRPr="003021DF">
        <w:rPr>
          <w:sz w:val="22"/>
          <w:szCs w:val="22"/>
        </w:rPr>
        <w:t>(</w:t>
      </w:r>
      <w:r w:rsidR="007C6170" w:rsidRPr="003021DF">
        <w:rPr>
          <w:sz w:val="22"/>
          <w:szCs w:val="22"/>
        </w:rPr>
        <w:t>2</w:t>
      </w:r>
      <w:r w:rsidRPr="003021DF">
        <w:rPr>
          <w:sz w:val="22"/>
          <w:szCs w:val="22"/>
        </w:rPr>
        <w:t>)</w:t>
      </w:r>
      <w:r w:rsidR="00B144B9" w:rsidRPr="003021DF">
        <w:rPr>
          <w:sz w:val="22"/>
          <w:szCs w:val="22"/>
        </w:rPr>
        <w:tab/>
      </w:r>
      <w:r w:rsidR="0044434A" w:rsidRPr="003021DF">
        <w:rPr>
          <w:sz w:val="22"/>
          <w:szCs w:val="22"/>
        </w:rPr>
        <w:t xml:space="preserve">VRS </w:t>
      </w:r>
      <w:r w:rsidR="00305AE1" w:rsidRPr="003021DF">
        <w:rPr>
          <w:sz w:val="22"/>
          <w:szCs w:val="22"/>
        </w:rPr>
        <w:t>Providers Obtaining Identifiers for</w:t>
      </w:r>
      <w:r w:rsidR="00115845" w:rsidRPr="003021DF">
        <w:rPr>
          <w:sz w:val="22"/>
          <w:szCs w:val="22"/>
        </w:rPr>
        <w:t xml:space="preserve"> New</w:t>
      </w:r>
      <w:r w:rsidR="00305AE1" w:rsidRPr="003021DF">
        <w:rPr>
          <w:sz w:val="22"/>
          <w:szCs w:val="22"/>
        </w:rPr>
        <w:t xml:space="preserve"> </w:t>
      </w:r>
      <w:r w:rsidR="00BB236D" w:rsidRPr="003021DF">
        <w:rPr>
          <w:sz w:val="22"/>
          <w:szCs w:val="22"/>
        </w:rPr>
        <w:t xml:space="preserve">Hearing </w:t>
      </w:r>
      <w:r w:rsidR="00305AE1" w:rsidRPr="003021DF">
        <w:rPr>
          <w:sz w:val="22"/>
          <w:szCs w:val="22"/>
        </w:rPr>
        <w:t>Point-to-Point Video Users</w:t>
      </w:r>
    </w:p>
    <w:p w14:paraId="398284C8" w14:textId="5147ADE6" w:rsidR="00B144B9" w:rsidRPr="003021DF" w:rsidRDefault="00DC01AD" w:rsidP="00310D44">
      <w:pPr>
        <w:spacing w:after="120"/>
        <w:ind w:left="1080"/>
        <w:rPr>
          <w:sz w:val="22"/>
          <w:szCs w:val="22"/>
        </w:rPr>
      </w:pPr>
      <w:r w:rsidRPr="003021DF">
        <w:rPr>
          <w:sz w:val="22"/>
          <w:szCs w:val="22"/>
        </w:rPr>
        <w:t>E</w:t>
      </w:r>
      <w:r w:rsidR="00E9137B" w:rsidRPr="003021DF">
        <w:rPr>
          <w:sz w:val="22"/>
          <w:szCs w:val="22"/>
        </w:rPr>
        <w:t>ach provider</w:t>
      </w:r>
      <w:r w:rsidR="00B144B9" w:rsidRPr="003021DF">
        <w:rPr>
          <w:sz w:val="22"/>
          <w:szCs w:val="22"/>
        </w:rPr>
        <w:t xml:space="preserve"> will </w:t>
      </w:r>
      <w:r w:rsidR="00E9137B" w:rsidRPr="003021DF">
        <w:rPr>
          <w:sz w:val="22"/>
          <w:szCs w:val="22"/>
        </w:rPr>
        <w:t xml:space="preserve">obtain </w:t>
      </w:r>
      <w:r w:rsidRPr="003021DF">
        <w:rPr>
          <w:sz w:val="22"/>
          <w:szCs w:val="22"/>
        </w:rPr>
        <w:t>a</w:t>
      </w:r>
      <w:r w:rsidR="00B144B9" w:rsidRPr="003021DF">
        <w:rPr>
          <w:sz w:val="22"/>
          <w:szCs w:val="22"/>
        </w:rPr>
        <w:t xml:space="preserve"> unique identifier </w:t>
      </w:r>
      <w:r w:rsidR="00E9137B" w:rsidRPr="003021DF">
        <w:rPr>
          <w:sz w:val="22"/>
          <w:szCs w:val="22"/>
        </w:rPr>
        <w:t>for</w:t>
      </w:r>
      <w:r w:rsidR="00B144B9" w:rsidRPr="003021DF">
        <w:rPr>
          <w:sz w:val="22"/>
          <w:szCs w:val="22"/>
        </w:rPr>
        <w:t xml:space="preserve"> each hearing </w:t>
      </w:r>
      <w:r w:rsidR="00CB5156" w:rsidRPr="003021DF">
        <w:rPr>
          <w:sz w:val="22"/>
          <w:szCs w:val="22"/>
        </w:rPr>
        <w:t>point-to-point video</w:t>
      </w:r>
      <w:r w:rsidR="00B144B9" w:rsidRPr="003021DF">
        <w:rPr>
          <w:sz w:val="22"/>
          <w:szCs w:val="22"/>
        </w:rPr>
        <w:t xml:space="preserve"> user </w:t>
      </w:r>
      <w:r w:rsidR="00E9137B" w:rsidRPr="003021DF">
        <w:rPr>
          <w:sz w:val="22"/>
          <w:szCs w:val="22"/>
        </w:rPr>
        <w:t>from</w:t>
      </w:r>
      <w:r w:rsidR="00B144B9" w:rsidRPr="003021DF">
        <w:rPr>
          <w:sz w:val="22"/>
          <w:szCs w:val="22"/>
        </w:rPr>
        <w:t xml:space="preserve"> the TRS</w:t>
      </w:r>
      <w:r w:rsidR="006D073B" w:rsidRPr="003021DF">
        <w:rPr>
          <w:sz w:val="22"/>
          <w:szCs w:val="22"/>
        </w:rPr>
        <w:t>-URD</w:t>
      </w:r>
      <w:r w:rsidR="00B144B9" w:rsidRPr="003021DF">
        <w:rPr>
          <w:sz w:val="22"/>
          <w:szCs w:val="22"/>
        </w:rPr>
        <w:t>.</w:t>
      </w:r>
    </w:p>
    <w:p w14:paraId="5F2CBB7B" w14:textId="310F029B" w:rsidR="00B144B9" w:rsidRPr="003021DF" w:rsidRDefault="00A07783" w:rsidP="00310D44">
      <w:pPr>
        <w:spacing w:after="0"/>
        <w:ind w:left="1080"/>
        <w:rPr>
          <w:sz w:val="22"/>
          <w:szCs w:val="22"/>
        </w:rPr>
      </w:pPr>
      <w:r w:rsidRPr="003021DF">
        <w:rPr>
          <w:b/>
          <w:sz w:val="22"/>
          <w:szCs w:val="22"/>
        </w:rPr>
        <w:t>ANNUAL NUMBER OF RESPONDENTS</w:t>
      </w:r>
      <w:r w:rsidR="00B144B9" w:rsidRPr="003021DF">
        <w:rPr>
          <w:b/>
          <w:sz w:val="22"/>
          <w:szCs w:val="22"/>
        </w:rPr>
        <w:t xml:space="preserve">: </w:t>
      </w:r>
      <w:r w:rsidR="00EE37C1" w:rsidRPr="003021DF">
        <w:rPr>
          <w:b/>
          <w:sz w:val="22"/>
          <w:szCs w:val="22"/>
        </w:rPr>
        <w:t xml:space="preserve"> </w:t>
      </w:r>
      <w:r w:rsidR="006D073B" w:rsidRPr="003021DF">
        <w:rPr>
          <w:b/>
          <w:sz w:val="22"/>
          <w:szCs w:val="22"/>
        </w:rPr>
        <w:t xml:space="preserve">5 </w:t>
      </w:r>
    </w:p>
    <w:p w14:paraId="6216BB10" w14:textId="1409EF35" w:rsidR="00DC01AD" w:rsidRPr="003021DF" w:rsidRDefault="00DC01AD" w:rsidP="00AD5DD0">
      <w:pPr>
        <w:spacing w:after="120"/>
        <w:ind w:left="1080"/>
        <w:rPr>
          <w:sz w:val="22"/>
          <w:szCs w:val="22"/>
        </w:rPr>
      </w:pPr>
      <w:r w:rsidRPr="003021DF">
        <w:rPr>
          <w:sz w:val="22"/>
          <w:szCs w:val="22"/>
        </w:rPr>
        <w:t>5 VRS Providers</w:t>
      </w:r>
      <w:r w:rsidR="001F13B7" w:rsidRPr="003021DF">
        <w:rPr>
          <w:rStyle w:val="FootnoteReference"/>
          <w:sz w:val="22"/>
          <w:szCs w:val="22"/>
        </w:rPr>
        <w:footnoteReference w:id="80"/>
      </w:r>
    </w:p>
    <w:p w14:paraId="52213AD2" w14:textId="64F04CF2" w:rsidR="00B144B9" w:rsidRPr="003021DF" w:rsidRDefault="00A07783" w:rsidP="00310D44">
      <w:pPr>
        <w:spacing w:after="0"/>
        <w:ind w:left="1080"/>
        <w:rPr>
          <w:sz w:val="22"/>
          <w:szCs w:val="22"/>
        </w:rPr>
      </w:pPr>
      <w:r w:rsidRPr="003021DF">
        <w:rPr>
          <w:b/>
          <w:sz w:val="22"/>
          <w:szCs w:val="22"/>
        </w:rPr>
        <w:t>ANNUAL NUMBER OF RESPONSES</w:t>
      </w:r>
      <w:r w:rsidR="00B144B9" w:rsidRPr="003021DF">
        <w:rPr>
          <w:b/>
          <w:sz w:val="22"/>
          <w:szCs w:val="22"/>
        </w:rPr>
        <w:t xml:space="preserve">: </w:t>
      </w:r>
      <w:r w:rsidR="00EE37C1" w:rsidRPr="003021DF">
        <w:rPr>
          <w:b/>
          <w:sz w:val="22"/>
          <w:szCs w:val="22"/>
        </w:rPr>
        <w:t xml:space="preserve"> </w:t>
      </w:r>
      <w:r w:rsidR="002860C6" w:rsidRPr="003021DF">
        <w:rPr>
          <w:b/>
          <w:sz w:val="22"/>
          <w:szCs w:val="22"/>
        </w:rPr>
        <w:t>1</w:t>
      </w:r>
      <w:r w:rsidR="00B144B9" w:rsidRPr="003021DF">
        <w:rPr>
          <w:b/>
          <w:sz w:val="22"/>
          <w:szCs w:val="22"/>
        </w:rPr>
        <w:t>,000</w:t>
      </w:r>
      <w:r w:rsidR="00B144B9" w:rsidRPr="003021DF">
        <w:rPr>
          <w:sz w:val="22"/>
          <w:szCs w:val="22"/>
        </w:rPr>
        <w:t xml:space="preserve"> </w:t>
      </w:r>
    </w:p>
    <w:p w14:paraId="274D7B9C" w14:textId="71C4D639" w:rsidR="00DC01AD" w:rsidRPr="003021DF" w:rsidRDefault="00DC01AD" w:rsidP="00310D44">
      <w:pPr>
        <w:spacing w:after="0"/>
        <w:ind w:left="1080"/>
        <w:rPr>
          <w:sz w:val="22"/>
          <w:szCs w:val="22"/>
        </w:rPr>
      </w:pPr>
      <w:r w:rsidRPr="003021DF">
        <w:rPr>
          <w:sz w:val="22"/>
          <w:szCs w:val="22"/>
        </w:rPr>
        <w:t>The Com</w:t>
      </w:r>
      <w:r w:rsidR="00105238" w:rsidRPr="003021DF">
        <w:rPr>
          <w:sz w:val="22"/>
          <w:szCs w:val="22"/>
        </w:rPr>
        <w:t>m</w:t>
      </w:r>
      <w:r w:rsidRPr="003021DF">
        <w:rPr>
          <w:sz w:val="22"/>
          <w:szCs w:val="22"/>
        </w:rPr>
        <w:t xml:space="preserve">ission estimates that there will be </w:t>
      </w:r>
      <w:r w:rsidR="002860C6" w:rsidRPr="003021DF">
        <w:rPr>
          <w:sz w:val="22"/>
          <w:szCs w:val="22"/>
        </w:rPr>
        <w:t>1</w:t>
      </w:r>
      <w:r w:rsidRPr="003021DF">
        <w:rPr>
          <w:sz w:val="22"/>
          <w:szCs w:val="22"/>
        </w:rPr>
        <w:t>,000</w:t>
      </w:r>
      <w:r w:rsidR="002860C6" w:rsidRPr="003021DF">
        <w:rPr>
          <w:sz w:val="22"/>
          <w:szCs w:val="22"/>
        </w:rPr>
        <w:t xml:space="preserve"> new</w:t>
      </w:r>
      <w:r w:rsidRPr="003021DF">
        <w:rPr>
          <w:sz w:val="22"/>
          <w:szCs w:val="22"/>
        </w:rPr>
        <w:t xml:space="preserve"> users</w:t>
      </w:r>
      <w:r w:rsidR="002860C6" w:rsidRPr="003021DF">
        <w:rPr>
          <w:sz w:val="22"/>
          <w:szCs w:val="22"/>
        </w:rPr>
        <w:t xml:space="preserve"> each year</w:t>
      </w:r>
      <w:r w:rsidRPr="003021DF">
        <w:rPr>
          <w:sz w:val="22"/>
          <w:szCs w:val="22"/>
        </w:rPr>
        <w:t>.</w:t>
      </w:r>
    </w:p>
    <w:p w14:paraId="056F0591" w14:textId="72F21102" w:rsidR="00105238" w:rsidRPr="003021DF" w:rsidRDefault="002860C6" w:rsidP="00AD5DD0">
      <w:pPr>
        <w:spacing w:after="120"/>
        <w:ind w:left="1080"/>
        <w:rPr>
          <w:sz w:val="22"/>
          <w:szCs w:val="22"/>
        </w:rPr>
      </w:pPr>
      <w:r w:rsidRPr="003021DF">
        <w:rPr>
          <w:sz w:val="22"/>
          <w:szCs w:val="22"/>
        </w:rPr>
        <w:t>1</w:t>
      </w:r>
      <w:r w:rsidR="00105238" w:rsidRPr="003021DF">
        <w:rPr>
          <w:sz w:val="22"/>
          <w:szCs w:val="22"/>
        </w:rPr>
        <w:t xml:space="preserve">,000 users x 1 response / user = </w:t>
      </w:r>
      <w:r w:rsidRPr="003021DF">
        <w:rPr>
          <w:sz w:val="22"/>
          <w:szCs w:val="22"/>
        </w:rPr>
        <w:t>1</w:t>
      </w:r>
      <w:r w:rsidR="00105238" w:rsidRPr="003021DF">
        <w:rPr>
          <w:sz w:val="22"/>
          <w:szCs w:val="22"/>
        </w:rPr>
        <w:t>,000</w:t>
      </w:r>
    </w:p>
    <w:p w14:paraId="5FDA5BA9" w14:textId="4B837129" w:rsidR="00B144B9" w:rsidRPr="003021DF" w:rsidRDefault="00A07783" w:rsidP="00310D44">
      <w:pPr>
        <w:spacing w:after="0"/>
        <w:ind w:left="1080"/>
        <w:rPr>
          <w:sz w:val="22"/>
          <w:szCs w:val="22"/>
        </w:rPr>
      </w:pPr>
      <w:r w:rsidRPr="003021DF">
        <w:rPr>
          <w:b/>
          <w:sz w:val="22"/>
          <w:szCs w:val="22"/>
        </w:rPr>
        <w:t>ANNUAL BURDEN HOURS</w:t>
      </w:r>
      <w:r w:rsidR="00B144B9" w:rsidRPr="003021DF">
        <w:rPr>
          <w:b/>
          <w:sz w:val="22"/>
          <w:szCs w:val="22"/>
        </w:rPr>
        <w:t xml:space="preserve">: </w:t>
      </w:r>
      <w:r w:rsidR="00EE37C1" w:rsidRPr="003021DF">
        <w:rPr>
          <w:b/>
          <w:sz w:val="22"/>
          <w:szCs w:val="22"/>
        </w:rPr>
        <w:t xml:space="preserve"> </w:t>
      </w:r>
      <w:r w:rsidR="00AF1C17" w:rsidRPr="003021DF">
        <w:rPr>
          <w:b/>
          <w:sz w:val="22"/>
          <w:szCs w:val="22"/>
        </w:rPr>
        <w:t>250 hour</w:t>
      </w:r>
      <w:r w:rsidR="00B144B9" w:rsidRPr="003021DF">
        <w:rPr>
          <w:b/>
          <w:sz w:val="22"/>
          <w:szCs w:val="22"/>
        </w:rPr>
        <w:t>s</w:t>
      </w:r>
      <w:r w:rsidR="00B144B9" w:rsidRPr="003021DF">
        <w:rPr>
          <w:sz w:val="22"/>
          <w:szCs w:val="22"/>
        </w:rPr>
        <w:t xml:space="preserve"> </w:t>
      </w:r>
    </w:p>
    <w:p w14:paraId="15E00150" w14:textId="1A121ADE" w:rsidR="00DC01AD" w:rsidRPr="003021DF" w:rsidRDefault="00DC01AD" w:rsidP="00310D44">
      <w:pPr>
        <w:spacing w:after="0"/>
        <w:ind w:left="1080"/>
        <w:rPr>
          <w:sz w:val="22"/>
          <w:szCs w:val="22"/>
        </w:rPr>
      </w:pPr>
      <w:r w:rsidRPr="003021DF">
        <w:rPr>
          <w:sz w:val="22"/>
          <w:szCs w:val="22"/>
        </w:rPr>
        <w:t>The Commission estimates that each provider will require approximately .05 hour (3 minutes) to obtain an identifier for each user.</w:t>
      </w:r>
    </w:p>
    <w:p w14:paraId="2214C2CF" w14:textId="439D6807" w:rsidR="00DC01AD" w:rsidRPr="003021DF" w:rsidRDefault="002860C6" w:rsidP="00AD5DD0">
      <w:pPr>
        <w:spacing w:after="120"/>
        <w:ind w:left="1080"/>
        <w:rPr>
          <w:sz w:val="22"/>
          <w:szCs w:val="22"/>
        </w:rPr>
      </w:pPr>
      <w:r w:rsidRPr="003021DF">
        <w:rPr>
          <w:sz w:val="22"/>
          <w:szCs w:val="22"/>
        </w:rPr>
        <w:t>1</w:t>
      </w:r>
      <w:r w:rsidR="00105238" w:rsidRPr="003021DF">
        <w:rPr>
          <w:sz w:val="22"/>
          <w:szCs w:val="22"/>
        </w:rPr>
        <w:t>,</w:t>
      </w:r>
      <w:r w:rsidR="00DC01AD" w:rsidRPr="003021DF">
        <w:rPr>
          <w:sz w:val="22"/>
          <w:szCs w:val="22"/>
        </w:rPr>
        <w:t>000 users x .05 hour / user = 50</w:t>
      </w:r>
    </w:p>
    <w:p w14:paraId="722E9154" w14:textId="4E328A8E" w:rsidR="00B144B9" w:rsidRPr="003021DF" w:rsidRDefault="00A07783" w:rsidP="00310D44">
      <w:pPr>
        <w:spacing w:after="0"/>
        <w:ind w:left="1080"/>
        <w:rPr>
          <w:sz w:val="22"/>
          <w:szCs w:val="22"/>
        </w:rPr>
      </w:pPr>
      <w:r w:rsidRPr="003021DF">
        <w:rPr>
          <w:b/>
          <w:sz w:val="22"/>
          <w:szCs w:val="22"/>
        </w:rPr>
        <w:t>ANNUAL IN-HOUSE COST</w:t>
      </w:r>
      <w:r w:rsidR="00B144B9" w:rsidRPr="003021DF">
        <w:rPr>
          <w:b/>
          <w:sz w:val="22"/>
          <w:szCs w:val="22"/>
        </w:rPr>
        <w:t>:</w:t>
      </w:r>
      <w:r w:rsidR="00B144B9" w:rsidRPr="003021DF">
        <w:rPr>
          <w:sz w:val="22"/>
          <w:szCs w:val="22"/>
        </w:rPr>
        <w:t xml:space="preserve"> </w:t>
      </w:r>
      <w:r w:rsidR="00EE37C1" w:rsidRPr="003021DF">
        <w:rPr>
          <w:sz w:val="22"/>
          <w:szCs w:val="22"/>
        </w:rPr>
        <w:t xml:space="preserve"> </w:t>
      </w:r>
      <w:r w:rsidR="00B144B9" w:rsidRPr="003021DF">
        <w:rPr>
          <w:b/>
          <w:sz w:val="22"/>
          <w:szCs w:val="22"/>
        </w:rPr>
        <w:t>$</w:t>
      </w:r>
      <w:r w:rsidR="00CC7D26" w:rsidRPr="003021DF">
        <w:rPr>
          <w:b/>
          <w:sz w:val="22"/>
          <w:szCs w:val="22"/>
        </w:rPr>
        <w:t>3,294</w:t>
      </w:r>
    </w:p>
    <w:p w14:paraId="46433AA2" w14:textId="03FA3A23" w:rsidR="00DC01AD" w:rsidRPr="003021DF" w:rsidRDefault="00DC01AD" w:rsidP="00310D44">
      <w:pPr>
        <w:spacing w:after="0"/>
        <w:ind w:left="1080"/>
        <w:rPr>
          <w:sz w:val="22"/>
          <w:szCs w:val="22"/>
        </w:rPr>
      </w:pPr>
      <w:r w:rsidRPr="003021DF">
        <w:rPr>
          <w:sz w:val="22"/>
          <w:szCs w:val="22"/>
        </w:rPr>
        <w:lastRenderedPageBreak/>
        <w:t>The Commission assumes that the providers will use in-house personnel whose pay is comparable to senior-level federal employees (GS-14/5</w:t>
      </w:r>
      <w:r w:rsidR="008F1CF3" w:rsidRPr="003021DF">
        <w:rPr>
          <w:sz w:val="22"/>
          <w:szCs w:val="22"/>
        </w:rPr>
        <w:t xml:space="preserve"> at $6</w:t>
      </w:r>
      <w:r w:rsidR="00CC7D26" w:rsidRPr="003021DF">
        <w:rPr>
          <w:sz w:val="22"/>
          <w:szCs w:val="22"/>
        </w:rPr>
        <w:t>5.88</w:t>
      </w:r>
      <w:r w:rsidR="008F1CF3" w:rsidRPr="003021DF">
        <w:rPr>
          <w:sz w:val="22"/>
          <w:szCs w:val="22"/>
        </w:rPr>
        <w:t xml:space="preserve"> per hour</w:t>
      </w:r>
      <w:r w:rsidRPr="003021DF">
        <w:rPr>
          <w:sz w:val="22"/>
          <w:szCs w:val="22"/>
        </w:rPr>
        <w:t xml:space="preserve">) to obtain unique identifiers from the TRS-URD.  </w:t>
      </w:r>
    </w:p>
    <w:p w14:paraId="19A0389F" w14:textId="3E52AC04" w:rsidR="00DC01AD" w:rsidRPr="003021DF" w:rsidRDefault="00DC01AD" w:rsidP="00DC01AD">
      <w:pPr>
        <w:spacing w:after="120"/>
        <w:ind w:left="1080"/>
        <w:rPr>
          <w:sz w:val="22"/>
          <w:szCs w:val="22"/>
        </w:rPr>
      </w:pPr>
      <w:r w:rsidRPr="003021DF">
        <w:rPr>
          <w:sz w:val="22"/>
          <w:szCs w:val="22"/>
        </w:rPr>
        <w:t>50 hours x $6</w:t>
      </w:r>
      <w:r w:rsidR="00CC7D26" w:rsidRPr="003021DF">
        <w:rPr>
          <w:sz w:val="22"/>
          <w:szCs w:val="22"/>
        </w:rPr>
        <w:t>5.88</w:t>
      </w:r>
      <w:r w:rsidRPr="003021DF">
        <w:rPr>
          <w:sz w:val="22"/>
          <w:szCs w:val="22"/>
        </w:rPr>
        <w:t xml:space="preserve"> / hour = $</w:t>
      </w:r>
      <w:r w:rsidR="00CC7D26" w:rsidRPr="003021DF">
        <w:rPr>
          <w:sz w:val="22"/>
          <w:szCs w:val="22"/>
        </w:rPr>
        <w:t>3,294</w:t>
      </w:r>
    </w:p>
    <w:p w14:paraId="2B631CD3" w14:textId="024D3B82" w:rsidR="002F0C2D" w:rsidRPr="003021DF" w:rsidRDefault="002F0C2D" w:rsidP="002F0C2D">
      <w:pPr>
        <w:spacing w:after="120"/>
        <w:ind w:left="1080" w:hanging="360"/>
        <w:rPr>
          <w:sz w:val="22"/>
          <w:szCs w:val="22"/>
        </w:rPr>
      </w:pPr>
      <w:r w:rsidRPr="003021DF">
        <w:rPr>
          <w:sz w:val="22"/>
          <w:szCs w:val="22"/>
        </w:rPr>
        <w:t>(3)  VRS Providers Obtaining Identifiers for Existing Enterprise and Public Vid</w:t>
      </w:r>
      <w:r w:rsidR="00B7448C" w:rsidRPr="003021DF">
        <w:rPr>
          <w:sz w:val="22"/>
          <w:szCs w:val="22"/>
        </w:rPr>
        <w:t>e</w:t>
      </w:r>
      <w:r w:rsidRPr="003021DF">
        <w:rPr>
          <w:sz w:val="22"/>
          <w:szCs w:val="22"/>
        </w:rPr>
        <w:t>ophones</w:t>
      </w:r>
    </w:p>
    <w:p w14:paraId="14558387" w14:textId="4B1DC26F" w:rsidR="002F0C2D" w:rsidRPr="003021DF" w:rsidRDefault="002F0C2D" w:rsidP="002F0C2D">
      <w:pPr>
        <w:spacing w:after="120"/>
        <w:ind w:left="1080"/>
        <w:rPr>
          <w:sz w:val="22"/>
          <w:szCs w:val="22"/>
        </w:rPr>
      </w:pPr>
      <w:r w:rsidRPr="003021DF">
        <w:rPr>
          <w:sz w:val="22"/>
          <w:szCs w:val="22"/>
        </w:rPr>
        <w:t xml:space="preserve">Each provider obtains a unique identifier for each </w:t>
      </w:r>
      <w:r w:rsidR="004A69C4" w:rsidRPr="003021DF">
        <w:rPr>
          <w:sz w:val="22"/>
          <w:szCs w:val="22"/>
        </w:rPr>
        <w:t>enterprise and public videophone</w:t>
      </w:r>
      <w:r w:rsidRPr="003021DF">
        <w:rPr>
          <w:sz w:val="22"/>
          <w:szCs w:val="22"/>
        </w:rPr>
        <w:t xml:space="preserve"> from the TRS-URD. </w:t>
      </w:r>
    </w:p>
    <w:p w14:paraId="2FA3805A" w14:textId="7EFD2C5A" w:rsidR="002F0C2D" w:rsidRPr="003021DF" w:rsidRDefault="002F0C2D" w:rsidP="002F0C2D">
      <w:pPr>
        <w:spacing w:after="0"/>
        <w:ind w:left="1080"/>
        <w:rPr>
          <w:sz w:val="22"/>
          <w:szCs w:val="22"/>
        </w:rPr>
      </w:pPr>
      <w:r w:rsidRPr="003021DF">
        <w:rPr>
          <w:b/>
          <w:sz w:val="22"/>
          <w:szCs w:val="22"/>
        </w:rPr>
        <w:t>ANNUALIZED NUMBER OF RESPONDENTS:</w:t>
      </w:r>
      <w:r w:rsidRPr="003021DF">
        <w:rPr>
          <w:sz w:val="22"/>
          <w:szCs w:val="22"/>
        </w:rPr>
        <w:t xml:space="preserve">  </w:t>
      </w:r>
      <w:r w:rsidRPr="003021DF">
        <w:rPr>
          <w:b/>
          <w:sz w:val="22"/>
          <w:szCs w:val="22"/>
        </w:rPr>
        <w:t>2</w:t>
      </w:r>
      <w:r w:rsidRPr="003021DF">
        <w:rPr>
          <w:sz w:val="22"/>
          <w:szCs w:val="22"/>
        </w:rPr>
        <w:t xml:space="preserve"> </w:t>
      </w:r>
    </w:p>
    <w:p w14:paraId="2E7FB9EA" w14:textId="4F691EF9" w:rsidR="002F0C2D" w:rsidRPr="003021DF" w:rsidRDefault="004A69C4" w:rsidP="002F0C2D">
      <w:pPr>
        <w:spacing w:after="120"/>
        <w:ind w:left="1080"/>
        <w:rPr>
          <w:sz w:val="22"/>
          <w:szCs w:val="22"/>
        </w:rPr>
      </w:pPr>
      <w:r w:rsidRPr="003021DF">
        <w:t>5 VRS providers</w:t>
      </w:r>
      <w:r w:rsidRPr="003021DF">
        <w:rPr>
          <w:rStyle w:val="FootnoteReference"/>
        </w:rPr>
        <w:footnoteReference w:id="81"/>
      </w:r>
      <w:r w:rsidRPr="003021DF">
        <w:t xml:space="preserve"> / 3 = 1.67 (rounded to 2)</w:t>
      </w:r>
      <w:r w:rsidR="002F0C2D" w:rsidRPr="003021DF">
        <w:rPr>
          <w:sz w:val="22"/>
          <w:szCs w:val="22"/>
        </w:rPr>
        <w:t xml:space="preserve"> </w:t>
      </w:r>
    </w:p>
    <w:p w14:paraId="750C08D7" w14:textId="0E57DF19" w:rsidR="002F0C2D" w:rsidRPr="003021DF" w:rsidRDefault="002F0C2D" w:rsidP="002F0C2D">
      <w:pPr>
        <w:spacing w:after="0"/>
        <w:ind w:left="1080"/>
        <w:rPr>
          <w:sz w:val="22"/>
          <w:szCs w:val="22"/>
        </w:rPr>
      </w:pPr>
      <w:r w:rsidRPr="003021DF">
        <w:rPr>
          <w:b/>
          <w:sz w:val="22"/>
          <w:szCs w:val="22"/>
        </w:rPr>
        <w:t>ANNUAL</w:t>
      </w:r>
      <w:r w:rsidR="004A69C4" w:rsidRPr="003021DF">
        <w:rPr>
          <w:b/>
          <w:sz w:val="22"/>
          <w:szCs w:val="22"/>
        </w:rPr>
        <w:t>IZED</w:t>
      </w:r>
      <w:r w:rsidRPr="003021DF">
        <w:rPr>
          <w:b/>
          <w:sz w:val="22"/>
          <w:szCs w:val="22"/>
        </w:rPr>
        <w:t xml:space="preserve"> NUMBER OF RESPONSES:  1</w:t>
      </w:r>
      <w:r w:rsidR="004F5AF7" w:rsidRPr="003021DF">
        <w:rPr>
          <w:b/>
          <w:sz w:val="22"/>
          <w:szCs w:val="22"/>
        </w:rPr>
        <w:t>8</w:t>
      </w:r>
      <w:r w:rsidRPr="003021DF">
        <w:rPr>
          <w:b/>
          <w:sz w:val="22"/>
          <w:szCs w:val="22"/>
        </w:rPr>
        <w:t>,000</w:t>
      </w:r>
      <w:r w:rsidRPr="003021DF">
        <w:rPr>
          <w:sz w:val="22"/>
          <w:szCs w:val="22"/>
        </w:rPr>
        <w:t xml:space="preserve"> </w:t>
      </w:r>
    </w:p>
    <w:p w14:paraId="69BC2134" w14:textId="646CF94E" w:rsidR="002F0C2D" w:rsidRPr="003021DF" w:rsidRDefault="002F0C2D" w:rsidP="002F0C2D">
      <w:pPr>
        <w:spacing w:after="0"/>
        <w:ind w:left="1080"/>
        <w:rPr>
          <w:sz w:val="22"/>
          <w:szCs w:val="22"/>
        </w:rPr>
      </w:pPr>
      <w:r w:rsidRPr="003021DF">
        <w:rPr>
          <w:sz w:val="22"/>
          <w:szCs w:val="22"/>
        </w:rPr>
        <w:t xml:space="preserve">The Commission estimates that there </w:t>
      </w:r>
      <w:r w:rsidR="004A69C4" w:rsidRPr="003021DF">
        <w:rPr>
          <w:sz w:val="22"/>
          <w:szCs w:val="22"/>
        </w:rPr>
        <w:t>are</w:t>
      </w:r>
      <w:r w:rsidRPr="003021DF">
        <w:rPr>
          <w:sz w:val="22"/>
          <w:szCs w:val="22"/>
        </w:rPr>
        <w:t xml:space="preserve"> </w:t>
      </w:r>
      <w:r w:rsidR="004A69C4" w:rsidRPr="003021DF">
        <w:rPr>
          <w:sz w:val="22"/>
          <w:szCs w:val="22"/>
        </w:rPr>
        <w:t>54</w:t>
      </w:r>
      <w:r w:rsidRPr="003021DF">
        <w:rPr>
          <w:sz w:val="22"/>
          <w:szCs w:val="22"/>
        </w:rPr>
        <w:t xml:space="preserve">,000 </w:t>
      </w:r>
      <w:r w:rsidR="004A69C4" w:rsidRPr="003021DF">
        <w:rPr>
          <w:sz w:val="22"/>
          <w:szCs w:val="22"/>
        </w:rPr>
        <w:t>existing enterprise and public videophones</w:t>
      </w:r>
      <w:r w:rsidRPr="003021DF">
        <w:rPr>
          <w:sz w:val="22"/>
          <w:szCs w:val="22"/>
        </w:rPr>
        <w:t>.</w:t>
      </w:r>
    </w:p>
    <w:p w14:paraId="7152C6E4" w14:textId="217D5793" w:rsidR="002F0C2D" w:rsidRPr="003021DF" w:rsidRDefault="004A69C4" w:rsidP="002F0C2D">
      <w:pPr>
        <w:spacing w:after="120"/>
        <w:ind w:left="1080"/>
        <w:rPr>
          <w:sz w:val="22"/>
          <w:szCs w:val="22"/>
        </w:rPr>
      </w:pPr>
      <w:r w:rsidRPr="003021DF">
        <w:rPr>
          <w:sz w:val="22"/>
          <w:szCs w:val="22"/>
        </w:rPr>
        <w:t>54</w:t>
      </w:r>
      <w:r w:rsidR="002F0C2D" w:rsidRPr="003021DF">
        <w:rPr>
          <w:sz w:val="22"/>
          <w:szCs w:val="22"/>
        </w:rPr>
        <w:t xml:space="preserve">,000 </w:t>
      </w:r>
      <w:r w:rsidR="004F5AF7" w:rsidRPr="003021DF">
        <w:rPr>
          <w:sz w:val="22"/>
          <w:szCs w:val="22"/>
        </w:rPr>
        <w:t>existing enterprise and public videophones</w:t>
      </w:r>
      <w:r w:rsidR="002F0C2D" w:rsidRPr="003021DF">
        <w:rPr>
          <w:sz w:val="22"/>
          <w:szCs w:val="22"/>
        </w:rPr>
        <w:t xml:space="preserve"> x 1 response / </w:t>
      </w:r>
      <w:r w:rsidR="004F5AF7" w:rsidRPr="003021DF">
        <w:rPr>
          <w:sz w:val="22"/>
          <w:szCs w:val="22"/>
        </w:rPr>
        <w:t>videophone</w:t>
      </w:r>
      <w:r w:rsidR="002F0C2D" w:rsidRPr="003021DF">
        <w:rPr>
          <w:sz w:val="22"/>
          <w:szCs w:val="22"/>
        </w:rPr>
        <w:t xml:space="preserve"> = </w:t>
      </w:r>
      <w:r w:rsidR="004F5AF7" w:rsidRPr="003021DF">
        <w:rPr>
          <w:sz w:val="22"/>
          <w:szCs w:val="22"/>
        </w:rPr>
        <w:t>54</w:t>
      </w:r>
      <w:r w:rsidR="002F0C2D" w:rsidRPr="003021DF">
        <w:rPr>
          <w:sz w:val="22"/>
          <w:szCs w:val="22"/>
        </w:rPr>
        <w:t>,000</w:t>
      </w:r>
      <w:r w:rsidR="004F5AF7" w:rsidRPr="003021DF">
        <w:rPr>
          <w:sz w:val="22"/>
          <w:szCs w:val="22"/>
        </w:rPr>
        <w:t xml:space="preserve"> / 3 = 18,000 responses annualized</w:t>
      </w:r>
    </w:p>
    <w:p w14:paraId="0FA51477" w14:textId="36FDE3EE" w:rsidR="002F0C2D" w:rsidRPr="003021DF" w:rsidRDefault="002F0C2D" w:rsidP="002F0C2D">
      <w:pPr>
        <w:spacing w:after="0"/>
        <w:ind w:left="1080"/>
        <w:rPr>
          <w:sz w:val="22"/>
          <w:szCs w:val="22"/>
        </w:rPr>
      </w:pPr>
      <w:r w:rsidRPr="003021DF">
        <w:rPr>
          <w:b/>
          <w:sz w:val="22"/>
          <w:szCs w:val="22"/>
        </w:rPr>
        <w:t xml:space="preserve">ANNUAL BURDEN HOURS: </w:t>
      </w:r>
      <w:r w:rsidRPr="003021DF">
        <w:rPr>
          <w:sz w:val="22"/>
          <w:szCs w:val="22"/>
        </w:rPr>
        <w:t xml:space="preserve"> </w:t>
      </w:r>
      <w:r w:rsidR="004F5AF7" w:rsidRPr="003021DF">
        <w:rPr>
          <w:b/>
          <w:sz w:val="22"/>
          <w:szCs w:val="22"/>
        </w:rPr>
        <w:t>90</w:t>
      </w:r>
      <w:r w:rsidRPr="003021DF">
        <w:rPr>
          <w:b/>
          <w:sz w:val="22"/>
          <w:szCs w:val="22"/>
        </w:rPr>
        <w:t>0 hours</w:t>
      </w:r>
      <w:r w:rsidRPr="003021DF">
        <w:rPr>
          <w:sz w:val="22"/>
          <w:szCs w:val="22"/>
        </w:rPr>
        <w:t xml:space="preserve"> </w:t>
      </w:r>
    </w:p>
    <w:p w14:paraId="4B0EC19E" w14:textId="77777777" w:rsidR="002F0C2D" w:rsidRPr="003021DF" w:rsidRDefault="002F0C2D" w:rsidP="002F0C2D">
      <w:pPr>
        <w:spacing w:after="0"/>
        <w:ind w:left="1080"/>
        <w:rPr>
          <w:sz w:val="22"/>
          <w:szCs w:val="22"/>
        </w:rPr>
      </w:pPr>
      <w:r w:rsidRPr="003021DF">
        <w:rPr>
          <w:sz w:val="22"/>
          <w:szCs w:val="22"/>
        </w:rPr>
        <w:t>The Commission estimates that each provider will require approximately 0.05 hour (3 minutes to obtain each unique identifier.</w:t>
      </w:r>
    </w:p>
    <w:p w14:paraId="1026A092" w14:textId="451E0484" w:rsidR="002F0C2D" w:rsidRPr="003021DF" w:rsidRDefault="004F5AF7" w:rsidP="002F0C2D">
      <w:pPr>
        <w:spacing w:after="120"/>
        <w:ind w:left="1080"/>
        <w:rPr>
          <w:sz w:val="22"/>
          <w:szCs w:val="22"/>
        </w:rPr>
      </w:pPr>
      <w:r w:rsidRPr="003021DF">
        <w:rPr>
          <w:sz w:val="22"/>
          <w:szCs w:val="22"/>
        </w:rPr>
        <w:t>54</w:t>
      </w:r>
      <w:r w:rsidR="002F0C2D" w:rsidRPr="003021DF">
        <w:rPr>
          <w:sz w:val="22"/>
          <w:szCs w:val="22"/>
        </w:rPr>
        <w:t xml:space="preserve">,000 users x 0.05 hour / user = </w:t>
      </w:r>
      <w:r w:rsidRPr="003021DF">
        <w:rPr>
          <w:sz w:val="22"/>
          <w:szCs w:val="22"/>
        </w:rPr>
        <w:t>2,7</w:t>
      </w:r>
      <w:r w:rsidR="002F0C2D" w:rsidRPr="003021DF">
        <w:rPr>
          <w:sz w:val="22"/>
          <w:szCs w:val="22"/>
        </w:rPr>
        <w:t>00 hours</w:t>
      </w:r>
      <w:r w:rsidRPr="003021DF">
        <w:rPr>
          <w:sz w:val="22"/>
          <w:szCs w:val="22"/>
        </w:rPr>
        <w:t xml:space="preserve"> / </w:t>
      </w:r>
      <w:r w:rsidR="006B6DF3" w:rsidRPr="003021DF">
        <w:rPr>
          <w:sz w:val="22"/>
          <w:szCs w:val="22"/>
        </w:rPr>
        <w:t xml:space="preserve">3 = </w:t>
      </w:r>
      <w:r w:rsidRPr="003021DF">
        <w:rPr>
          <w:sz w:val="22"/>
          <w:szCs w:val="22"/>
        </w:rPr>
        <w:t>900 hours annualized</w:t>
      </w:r>
    </w:p>
    <w:p w14:paraId="34EAB02C" w14:textId="2BA01ABD" w:rsidR="002F0C2D" w:rsidRPr="003021DF" w:rsidRDefault="002F0C2D" w:rsidP="002F0C2D">
      <w:pPr>
        <w:spacing w:after="0"/>
        <w:ind w:left="1080"/>
        <w:rPr>
          <w:sz w:val="22"/>
          <w:szCs w:val="22"/>
        </w:rPr>
      </w:pPr>
      <w:r w:rsidRPr="003021DF">
        <w:rPr>
          <w:b/>
          <w:sz w:val="22"/>
          <w:szCs w:val="22"/>
        </w:rPr>
        <w:t>ANNUAL IN-HOUSE COST:</w:t>
      </w:r>
      <w:r w:rsidRPr="003021DF">
        <w:rPr>
          <w:sz w:val="22"/>
          <w:szCs w:val="22"/>
        </w:rPr>
        <w:t xml:space="preserve">  </w:t>
      </w:r>
      <w:r w:rsidRPr="003021DF">
        <w:rPr>
          <w:b/>
          <w:sz w:val="22"/>
          <w:szCs w:val="22"/>
        </w:rPr>
        <w:t>$</w:t>
      </w:r>
      <w:r w:rsidR="00FC5E81" w:rsidRPr="003021DF">
        <w:rPr>
          <w:b/>
          <w:sz w:val="22"/>
          <w:szCs w:val="22"/>
        </w:rPr>
        <w:t>59,292</w:t>
      </w:r>
    </w:p>
    <w:p w14:paraId="2A754521" w14:textId="382E95E2" w:rsidR="002F0C2D" w:rsidRPr="003021DF" w:rsidRDefault="002F0C2D" w:rsidP="002F0C2D">
      <w:pPr>
        <w:spacing w:after="0"/>
        <w:ind w:left="1080"/>
        <w:rPr>
          <w:sz w:val="22"/>
          <w:szCs w:val="22"/>
        </w:rPr>
      </w:pPr>
      <w:r w:rsidRPr="003021DF">
        <w:rPr>
          <w:sz w:val="22"/>
          <w:szCs w:val="22"/>
        </w:rPr>
        <w:t>The Commission assumes that the providers will use in-house personnel whose pay is comparable to senior-level federal employees (GS-14/5 at $6</w:t>
      </w:r>
      <w:r w:rsidR="00FC5E81" w:rsidRPr="003021DF">
        <w:rPr>
          <w:sz w:val="22"/>
          <w:szCs w:val="22"/>
        </w:rPr>
        <w:t>5.88</w:t>
      </w:r>
      <w:r w:rsidRPr="003021DF">
        <w:rPr>
          <w:sz w:val="22"/>
          <w:szCs w:val="22"/>
        </w:rPr>
        <w:t xml:space="preserve"> per hour) to obtain unique identifiers from the TRS-URD.  </w:t>
      </w:r>
    </w:p>
    <w:p w14:paraId="21B8E952" w14:textId="03224CF0" w:rsidR="002F0C2D" w:rsidRPr="003021DF" w:rsidRDefault="004F5AF7" w:rsidP="002F0C2D">
      <w:pPr>
        <w:spacing w:after="120"/>
        <w:ind w:left="1080"/>
        <w:rPr>
          <w:sz w:val="22"/>
          <w:szCs w:val="22"/>
        </w:rPr>
      </w:pPr>
      <w:r w:rsidRPr="003021DF">
        <w:rPr>
          <w:sz w:val="22"/>
          <w:szCs w:val="22"/>
        </w:rPr>
        <w:t>9</w:t>
      </w:r>
      <w:r w:rsidR="002F0C2D" w:rsidRPr="003021DF">
        <w:rPr>
          <w:sz w:val="22"/>
          <w:szCs w:val="22"/>
        </w:rPr>
        <w:t>00 hours x $6</w:t>
      </w:r>
      <w:r w:rsidR="00FC5E81" w:rsidRPr="003021DF">
        <w:rPr>
          <w:sz w:val="22"/>
          <w:szCs w:val="22"/>
        </w:rPr>
        <w:t>5.88</w:t>
      </w:r>
      <w:r w:rsidR="002F0C2D" w:rsidRPr="003021DF">
        <w:rPr>
          <w:sz w:val="22"/>
          <w:szCs w:val="22"/>
        </w:rPr>
        <w:t xml:space="preserve"> / hour = $</w:t>
      </w:r>
      <w:r w:rsidR="00FC5E81" w:rsidRPr="003021DF">
        <w:rPr>
          <w:sz w:val="22"/>
          <w:szCs w:val="22"/>
        </w:rPr>
        <w:t>59,292</w:t>
      </w:r>
    </w:p>
    <w:p w14:paraId="20F9AD2A" w14:textId="17D72414" w:rsidR="002F0C2D" w:rsidRPr="003021DF" w:rsidRDefault="002F0C2D" w:rsidP="002F0C2D">
      <w:pPr>
        <w:spacing w:after="120"/>
        <w:ind w:left="1080" w:hanging="360"/>
        <w:rPr>
          <w:sz w:val="22"/>
          <w:szCs w:val="22"/>
        </w:rPr>
      </w:pPr>
      <w:r w:rsidRPr="003021DF">
        <w:rPr>
          <w:sz w:val="22"/>
          <w:szCs w:val="22"/>
        </w:rPr>
        <w:t>(4)  VRS Providers Obtaining Identifiers for New Enterprise and Public Videophones</w:t>
      </w:r>
    </w:p>
    <w:p w14:paraId="2574F2A2" w14:textId="3DCBEE11" w:rsidR="002F0C2D" w:rsidRPr="003021DF" w:rsidRDefault="002F0C2D" w:rsidP="002F0C2D">
      <w:pPr>
        <w:spacing w:after="120"/>
        <w:ind w:left="1080"/>
        <w:rPr>
          <w:sz w:val="22"/>
          <w:szCs w:val="22"/>
        </w:rPr>
      </w:pPr>
      <w:r w:rsidRPr="003021DF">
        <w:rPr>
          <w:sz w:val="22"/>
          <w:szCs w:val="22"/>
        </w:rPr>
        <w:t xml:space="preserve">Each provider obtains a unique identifier for each new enterprise and public videophone from the TRS-URD. </w:t>
      </w:r>
    </w:p>
    <w:p w14:paraId="128D0A8B" w14:textId="77777777" w:rsidR="002F0C2D" w:rsidRPr="003021DF" w:rsidRDefault="002F0C2D" w:rsidP="002F0C2D">
      <w:pPr>
        <w:spacing w:after="0"/>
        <w:ind w:left="1080"/>
        <w:rPr>
          <w:sz w:val="22"/>
          <w:szCs w:val="22"/>
        </w:rPr>
      </w:pPr>
      <w:r w:rsidRPr="003021DF">
        <w:rPr>
          <w:b/>
          <w:sz w:val="22"/>
          <w:szCs w:val="22"/>
        </w:rPr>
        <w:t>ANNUAL NUMBER OF RESPONDENTS:</w:t>
      </w:r>
      <w:r w:rsidRPr="003021DF">
        <w:rPr>
          <w:sz w:val="22"/>
          <w:szCs w:val="22"/>
        </w:rPr>
        <w:t xml:space="preserve">  </w:t>
      </w:r>
      <w:r w:rsidRPr="003021DF">
        <w:rPr>
          <w:b/>
          <w:sz w:val="22"/>
          <w:szCs w:val="22"/>
        </w:rPr>
        <w:t>5</w:t>
      </w:r>
      <w:r w:rsidRPr="003021DF">
        <w:rPr>
          <w:sz w:val="22"/>
          <w:szCs w:val="22"/>
        </w:rPr>
        <w:t xml:space="preserve"> </w:t>
      </w:r>
    </w:p>
    <w:p w14:paraId="47DA3A3B" w14:textId="77777777" w:rsidR="002F0C2D" w:rsidRPr="003021DF" w:rsidRDefault="002F0C2D" w:rsidP="002F0C2D">
      <w:pPr>
        <w:spacing w:after="120"/>
        <w:ind w:left="1080"/>
        <w:rPr>
          <w:sz w:val="22"/>
          <w:szCs w:val="22"/>
        </w:rPr>
      </w:pPr>
      <w:r w:rsidRPr="003021DF">
        <w:rPr>
          <w:sz w:val="22"/>
          <w:szCs w:val="22"/>
        </w:rPr>
        <w:t>5 VRS providers</w:t>
      </w:r>
      <w:r w:rsidRPr="003021DF">
        <w:rPr>
          <w:rStyle w:val="FootnoteReference"/>
          <w:sz w:val="22"/>
          <w:szCs w:val="22"/>
        </w:rPr>
        <w:footnoteReference w:id="82"/>
      </w:r>
    </w:p>
    <w:p w14:paraId="19F8CB11" w14:textId="4DF1B80F" w:rsidR="002F0C2D" w:rsidRPr="003021DF" w:rsidRDefault="002F0C2D" w:rsidP="002F0C2D">
      <w:pPr>
        <w:spacing w:after="0"/>
        <w:ind w:left="1080"/>
        <w:rPr>
          <w:sz w:val="22"/>
          <w:szCs w:val="22"/>
        </w:rPr>
      </w:pPr>
      <w:r w:rsidRPr="003021DF">
        <w:rPr>
          <w:b/>
          <w:sz w:val="22"/>
          <w:szCs w:val="22"/>
        </w:rPr>
        <w:t>ANNUAL NUMBER OF RESPONSES:  5,000</w:t>
      </w:r>
      <w:r w:rsidRPr="003021DF">
        <w:rPr>
          <w:sz w:val="22"/>
          <w:szCs w:val="22"/>
        </w:rPr>
        <w:t xml:space="preserve"> </w:t>
      </w:r>
    </w:p>
    <w:p w14:paraId="789318A6" w14:textId="220ABF74" w:rsidR="002F0C2D" w:rsidRPr="003021DF" w:rsidRDefault="002F0C2D" w:rsidP="002F0C2D">
      <w:pPr>
        <w:spacing w:after="0"/>
        <w:ind w:left="1080"/>
        <w:rPr>
          <w:sz w:val="22"/>
          <w:szCs w:val="22"/>
        </w:rPr>
      </w:pPr>
      <w:r w:rsidRPr="003021DF">
        <w:rPr>
          <w:sz w:val="22"/>
          <w:szCs w:val="22"/>
        </w:rPr>
        <w:t>The Commission estimates that there will be 5,000 new enterprise and public videophones annually.</w:t>
      </w:r>
    </w:p>
    <w:p w14:paraId="3E259177" w14:textId="22C4671E" w:rsidR="002F0C2D" w:rsidRPr="003021DF" w:rsidRDefault="002F0C2D" w:rsidP="002F0C2D">
      <w:pPr>
        <w:spacing w:after="120"/>
        <w:ind w:left="1080"/>
        <w:rPr>
          <w:sz w:val="22"/>
          <w:szCs w:val="22"/>
        </w:rPr>
      </w:pPr>
      <w:r w:rsidRPr="003021DF">
        <w:rPr>
          <w:sz w:val="22"/>
          <w:szCs w:val="22"/>
        </w:rPr>
        <w:t xml:space="preserve">5,000 new </w:t>
      </w:r>
      <w:r w:rsidR="004A69C4" w:rsidRPr="003021DF">
        <w:rPr>
          <w:sz w:val="22"/>
          <w:szCs w:val="22"/>
        </w:rPr>
        <w:t>enterprise and public videophones annually</w:t>
      </w:r>
      <w:r w:rsidRPr="003021DF">
        <w:rPr>
          <w:sz w:val="22"/>
          <w:szCs w:val="22"/>
        </w:rPr>
        <w:t xml:space="preserve"> x 1 response / </w:t>
      </w:r>
      <w:r w:rsidR="004A69C4" w:rsidRPr="003021DF">
        <w:rPr>
          <w:sz w:val="22"/>
          <w:szCs w:val="22"/>
        </w:rPr>
        <w:t>videophone</w:t>
      </w:r>
      <w:r w:rsidRPr="003021DF">
        <w:rPr>
          <w:sz w:val="22"/>
          <w:szCs w:val="22"/>
        </w:rPr>
        <w:t xml:space="preserve"> = 5,000</w:t>
      </w:r>
    </w:p>
    <w:p w14:paraId="424A5121" w14:textId="2C7B0ED5" w:rsidR="002F0C2D" w:rsidRPr="003021DF" w:rsidRDefault="002F0C2D" w:rsidP="002F0C2D">
      <w:pPr>
        <w:spacing w:after="0"/>
        <w:ind w:left="1080"/>
        <w:rPr>
          <w:sz w:val="22"/>
          <w:szCs w:val="22"/>
        </w:rPr>
      </w:pPr>
      <w:r w:rsidRPr="003021DF">
        <w:rPr>
          <w:b/>
          <w:sz w:val="22"/>
          <w:szCs w:val="22"/>
        </w:rPr>
        <w:t>ANNUAL BURDEN HOURS:  250 hours</w:t>
      </w:r>
      <w:r w:rsidRPr="003021DF">
        <w:rPr>
          <w:sz w:val="22"/>
          <w:szCs w:val="22"/>
        </w:rPr>
        <w:t xml:space="preserve"> </w:t>
      </w:r>
    </w:p>
    <w:p w14:paraId="38174318" w14:textId="08ACA2EC" w:rsidR="002F0C2D" w:rsidRPr="003021DF" w:rsidRDefault="002F0C2D" w:rsidP="002F0C2D">
      <w:pPr>
        <w:spacing w:after="0"/>
        <w:ind w:left="1080"/>
        <w:rPr>
          <w:sz w:val="22"/>
          <w:szCs w:val="22"/>
        </w:rPr>
      </w:pPr>
      <w:r w:rsidRPr="003021DF">
        <w:rPr>
          <w:sz w:val="22"/>
          <w:szCs w:val="22"/>
        </w:rPr>
        <w:t>The Commission estimates that each provider will require approximately .05 hour (3 minutes to obtain each unique identifier</w:t>
      </w:r>
      <w:r w:rsidR="004A69C4" w:rsidRPr="003021DF">
        <w:rPr>
          <w:sz w:val="22"/>
          <w:szCs w:val="22"/>
        </w:rPr>
        <w:t xml:space="preserve"> from the TRS-URD</w:t>
      </w:r>
      <w:r w:rsidRPr="003021DF">
        <w:rPr>
          <w:sz w:val="22"/>
          <w:szCs w:val="22"/>
        </w:rPr>
        <w:t>.</w:t>
      </w:r>
    </w:p>
    <w:p w14:paraId="6F75BCF8" w14:textId="61F2EB0F" w:rsidR="002F0C2D" w:rsidRPr="003021DF" w:rsidRDefault="002F0C2D" w:rsidP="002F0C2D">
      <w:pPr>
        <w:spacing w:after="120"/>
        <w:ind w:left="1080"/>
        <w:rPr>
          <w:sz w:val="22"/>
          <w:szCs w:val="22"/>
        </w:rPr>
      </w:pPr>
      <w:r w:rsidRPr="003021DF">
        <w:rPr>
          <w:sz w:val="22"/>
          <w:szCs w:val="22"/>
        </w:rPr>
        <w:t>5,000 users x .05 hour / user = 250 hours</w:t>
      </w:r>
    </w:p>
    <w:p w14:paraId="12DF5A5A" w14:textId="55EE3581" w:rsidR="002F0C2D" w:rsidRPr="003021DF" w:rsidRDefault="002F0C2D" w:rsidP="002F0C2D">
      <w:pPr>
        <w:spacing w:after="0"/>
        <w:ind w:left="1080"/>
        <w:rPr>
          <w:sz w:val="22"/>
          <w:szCs w:val="22"/>
        </w:rPr>
      </w:pPr>
      <w:r w:rsidRPr="003021DF">
        <w:rPr>
          <w:b/>
          <w:sz w:val="22"/>
          <w:szCs w:val="22"/>
        </w:rPr>
        <w:t>ANNUAL IN-HOUSE COST:</w:t>
      </w:r>
      <w:r w:rsidRPr="003021DF">
        <w:rPr>
          <w:sz w:val="22"/>
          <w:szCs w:val="22"/>
        </w:rPr>
        <w:t xml:space="preserve">  </w:t>
      </w:r>
      <w:r w:rsidRPr="003021DF">
        <w:rPr>
          <w:b/>
          <w:sz w:val="22"/>
          <w:szCs w:val="22"/>
        </w:rPr>
        <w:t>$</w:t>
      </w:r>
      <w:r w:rsidR="003631E0" w:rsidRPr="003021DF">
        <w:rPr>
          <w:b/>
          <w:sz w:val="22"/>
          <w:szCs w:val="22"/>
        </w:rPr>
        <w:t>65.88</w:t>
      </w:r>
    </w:p>
    <w:p w14:paraId="1D99E3AC" w14:textId="2E87770D" w:rsidR="002F0C2D" w:rsidRPr="003021DF" w:rsidRDefault="002F0C2D" w:rsidP="002F0C2D">
      <w:pPr>
        <w:spacing w:after="0"/>
        <w:ind w:left="1080"/>
        <w:rPr>
          <w:sz w:val="22"/>
          <w:szCs w:val="22"/>
        </w:rPr>
      </w:pPr>
      <w:r w:rsidRPr="003021DF">
        <w:rPr>
          <w:sz w:val="22"/>
          <w:szCs w:val="22"/>
        </w:rPr>
        <w:lastRenderedPageBreak/>
        <w:t>The Commission assumes that the providers will use in-house personnel whose pay is comparable to senior-level federal employees (GS-14/5 at $6</w:t>
      </w:r>
      <w:r w:rsidR="003631E0" w:rsidRPr="003021DF">
        <w:rPr>
          <w:sz w:val="22"/>
          <w:szCs w:val="22"/>
        </w:rPr>
        <w:t>5.88</w:t>
      </w:r>
      <w:r w:rsidRPr="003021DF">
        <w:rPr>
          <w:sz w:val="22"/>
          <w:szCs w:val="22"/>
        </w:rPr>
        <w:t xml:space="preserve"> per hour) to obtain unique identifiers from the TRS-URD.  </w:t>
      </w:r>
    </w:p>
    <w:p w14:paraId="443E58D4" w14:textId="715626C8" w:rsidR="002F0C2D" w:rsidRPr="003021DF" w:rsidRDefault="002F0C2D" w:rsidP="002F0C2D">
      <w:pPr>
        <w:spacing w:after="120"/>
        <w:ind w:left="1080"/>
        <w:rPr>
          <w:sz w:val="22"/>
          <w:szCs w:val="22"/>
        </w:rPr>
      </w:pPr>
      <w:r w:rsidRPr="003021DF">
        <w:rPr>
          <w:sz w:val="22"/>
          <w:szCs w:val="22"/>
        </w:rPr>
        <w:t>250 hours x $6</w:t>
      </w:r>
      <w:r w:rsidR="003631E0" w:rsidRPr="003021DF">
        <w:rPr>
          <w:sz w:val="22"/>
          <w:szCs w:val="22"/>
        </w:rPr>
        <w:t>5.88</w:t>
      </w:r>
      <w:r w:rsidRPr="003021DF">
        <w:rPr>
          <w:sz w:val="22"/>
          <w:szCs w:val="22"/>
        </w:rPr>
        <w:t xml:space="preserve"> / hour = $</w:t>
      </w:r>
      <w:r w:rsidR="003631E0" w:rsidRPr="003021DF">
        <w:rPr>
          <w:sz w:val="22"/>
          <w:szCs w:val="22"/>
        </w:rPr>
        <w:t>16,470</w:t>
      </w:r>
    </w:p>
    <w:p w14:paraId="3E6B4EC7" w14:textId="72D74267" w:rsidR="00D86AE6" w:rsidRPr="003021DF" w:rsidRDefault="00461877" w:rsidP="00D86AE6">
      <w:pPr>
        <w:pStyle w:val="ParaNum"/>
        <w:widowControl/>
        <w:tabs>
          <w:tab w:val="clear" w:pos="1080"/>
        </w:tabs>
        <w:ind w:left="720" w:firstLine="0"/>
        <w:rPr>
          <w:b/>
          <w:sz w:val="22"/>
          <w:szCs w:val="22"/>
        </w:rPr>
      </w:pPr>
      <w:r w:rsidRPr="003021DF">
        <w:rPr>
          <w:b/>
          <w:sz w:val="22"/>
          <w:szCs w:val="22"/>
          <w:u w:val="single"/>
        </w:rPr>
        <w:t xml:space="preserve">CUMULATIVE TOTALS </w:t>
      </w:r>
      <w:r w:rsidR="00D86AE6" w:rsidRPr="003021DF">
        <w:rPr>
          <w:b/>
          <w:sz w:val="22"/>
          <w:szCs w:val="22"/>
          <w:u w:val="single"/>
        </w:rPr>
        <w:t>(for H)</w:t>
      </w:r>
      <w:r w:rsidR="00D86AE6" w:rsidRPr="003021DF">
        <w:rPr>
          <w:b/>
          <w:sz w:val="22"/>
          <w:szCs w:val="22"/>
        </w:rPr>
        <w:t>:</w:t>
      </w:r>
    </w:p>
    <w:p w14:paraId="35BA04FB" w14:textId="4F5238CD" w:rsidR="00D86AE6" w:rsidRPr="003021DF" w:rsidRDefault="00D86AE6" w:rsidP="001E41C7">
      <w:pPr>
        <w:pStyle w:val="ParaNum"/>
        <w:widowControl/>
        <w:tabs>
          <w:tab w:val="clear" w:pos="1080"/>
        </w:tabs>
        <w:ind w:left="1440" w:firstLine="0"/>
        <w:rPr>
          <w:b/>
          <w:sz w:val="22"/>
          <w:szCs w:val="22"/>
        </w:rPr>
      </w:pPr>
      <w:r w:rsidRPr="003021DF">
        <w:rPr>
          <w:b/>
          <w:sz w:val="22"/>
          <w:szCs w:val="22"/>
        </w:rPr>
        <w:t>TOTAL ANNUAL NUMBER OF RESPONDENTS:  5</w:t>
      </w:r>
      <w:r w:rsidR="008F1EA3" w:rsidRPr="003021DF">
        <w:rPr>
          <w:rStyle w:val="FootnoteReference"/>
          <w:sz w:val="22"/>
          <w:szCs w:val="22"/>
        </w:rPr>
        <w:footnoteReference w:id="83"/>
      </w:r>
      <w:r w:rsidRPr="003021DF">
        <w:rPr>
          <w:b/>
          <w:sz w:val="22"/>
          <w:szCs w:val="22"/>
        </w:rPr>
        <w:t xml:space="preserve"> </w:t>
      </w:r>
    </w:p>
    <w:p w14:paraId="47312196" w14:textId="496E8D23" w:rsidR="00D03601" w:rsidRPr="003021DF" w:rsidRDefault="00D86AE6" w:rsidP="001E41C7">
      <w:pPr>
        <w:pStyle w:val="ParaNum"/>
        <w:widowControl/>
        <w:tabs>
          <w:tab w:val="clear" w:pos="1080"/>
        </w:tabs>
        <w:ind w:left="1440" w:firstLine="0"/>
        <w:rPr>
          <w:b/>
          <w:sz w:val="22"/>
          <w:szCs w:val="22"/>
        </w:rPr>
      </w:pPr>
      <w:r w:rsidRPr="003021DF">
        <w:rPr>
          <w:b/>
          <w:sz w:val="22"/>
          <w:szCs w:val="22"/>
        </w:rPr>
        <w:t xml:space="preserve">TOTAL ANNUAL NUMBER OF RESPONSES: </w:t>
      </w:r>
      <w:r w:rsidRPr="003021DF">
        <w:rPr>
          <w:sz w:val="22"/>
          <w:szCs w:val="22"/>
        </w:rPr>
        <w:t xml:space="preserve"> </w:t>
      </w:r>
      <w:r w:rsidRPr="003021DF">
        <w:rPr>
          <w:b/>
          <w:sz w:val="22"/>
          <w:szCs w:val="22"/>
        </w:rPr>
        <w:t>3</w:t>
      </w:r>
      <w:r w:rsidR="009D2B0D" w:rsidRPr="003021DF">
        <w:rPr>
          <w:b/>
          <w:sz w:val="22"/>
          <w:szCs w:val="22"/>
        </w:rPr>
        <w:t>4,</w:t>
      </w:r>
      <w:r w:rsidRPr="003021DF">
        <w:rPr>
          <w:b/>
          <w:sz w:val="22"/>
          <w:szCs w:val="22"/>
        </w:rPr>
        <w:t>000</w:t>
      </w:r>
    </w:p>
    <w:p w14:paraId="78450B69" w14:textId="5F6AC39C" w:rsidR="00D86AE6" w:rsidRPr="003021DF" w:rsidRDefault="00D03601" w:rsidP="001E41C7">
      <w:pPr>
        <w:pStyle w:val="ParaNum"/>
        <w:widowControl/>
        <w:tabs>
          <w:tab w:val="clear" w:pos="1080"/>
        </w:tabs>
        <w:ind w:left="1440" w:firstLine="0"/>
        <w:rPr>
          <w:b/>
          <w:sz w:val="22"/>
          <w:szCs w:val="22"/>
        </w:rPr>
      </w:pPr>
      <w:r w:rsidRPr="003021DF">
        <w:rPr>
          <w:b/>
          <w:sz w:val="22"/>
          <w:szCs w:val="22"/>
        </w:rPr>
        <w:t>TOTA</w:t>
      </w:r>
      <w:r w:rsidR="00D86AE6" w:rsidRPr="003021DF">
        <w:rPr>
          <w:b/>
          <w:sz w:val="22"/>
          <w:szCs w:val="22"/>
        </w:rPr>
        <w:t>L ANNUAL BURDEN HOURS:  1,</w:t>
      </w:r>
      <w:r w:rsidR="00197364" w:rsidRPr="003021DF">
        <w:rPr>
          <w:b/>
          <w:sz w:val="22"/>
          <w:szCs w:val="22"/>
        </w:rPr>
        <w:t>9</w:t>
      </w:r>
      <w:r w:rsidR="009D2B0D" w:rsidRPr="003021DF">
        <w:rPr>
          <w:b/>
          <w:sz w:val="22"/>
          <w:szCs w:val="22"/>
        </w:rPr>
        <w:t>0</w:t>
      </w:r>
      <w:r w:rsidR="00D86AE6" w:rsidRPr="003021DF">
        <w:rPr>
          <w:b/>
          <w:sz w:val="22"/>
          <w:szCs w:val="22"/>
        </w:rPr>
        <w:t>0 hours</w:t>
      </w:r>
    </w:p>
    <w:p w14:paraId="0BD3BDF9" w14:textId="192D6622" w:rsidR="00D86AE6" w:rsidRPr="003021DF" w:rsidRDefault="00D86AE6" w:rsidP="001E41C7">
      <w:pPr>
        <w:spacing w:after="120"/>
        <w:ind w:left="1440"/>
        <w:rPr>
          <w:sz w:val="22"/>
          <w:szCs w:val="22"/>
        </w:rPr>
      </w:pPr>
      <w:r w:rsidRPr="003021DF">
        <w:rPr>
          <w:b/>
          <w:sz w:val="22"/>
          <w:szCs w:val="22"/>
        </w:rPr>
        <w:t>TOTAL ANNUAL IN-HOUSE COSTS:  $</w:t>
      </w:r>
      <w:r w:rsidR="009D2B0D" w:rsidRPr="003021DF">
        <w:rPr>
          <w:b/>
          <w:sz w:val="22"/>
          <w:szCs w:val="22"/>
        </w:rPr>
        <w:t>11</w:t>
      </w:r>
      <w:r w:rsidR="00780843" w:rsidRPr="003021DF">
        <w:rPr>
          <w:b/>
          <w:sz w:val="22"/>
          <w:szCs w:val="22"/>
        </w:rPr>
        <w:t>1,996</w:t>
      </w:r>
    </w:p>
    <w:p w14:paraId="7F8A43F1" w14:textId="76B559BC" w:rsidR="00A30BC8" w:rsidRPr="003021DF" w:rsidRDefault="00560D24" w:rsidP="00192E7B">
      <w:pPr>
        <w:spacing w:after="120"/>
        <w:ind w:left="360"/>
        <w:rPr>
          <w:b/>
          <w:bCs/>
          <w:iCs/>
          <w:sz w:val="22"/>
          <w:szCs w:val="22"/>
        </w:rPr>
      </w:pPr>
      <w:r w:rsidRPr="003021DF">
        <w:rPr>
          <w:b/>
          <w:sz w:val="22"/>
          <w:szCs w:val="22"/>
        </w:rPr>
        <w:t>(</w:t>
      </w:r>
      <w:r w:rsidR="00A57B84" w:rsidRPr="003021DF">
        <w:rPr>
          <w:b/>
          <w:sz w:val="22"/>
          <w:szCs w:val="22"/>
        </w:rPr>
        <w:t>I</w:t>
      </w:r>
      <w:r w:rsidR="00E8599C" w:rsidRPr="003021DF">
        <w:rPr>
          <w:b/>
          <w:sz w:val="22"/>
          <w:szCs w:val="22"/>
        </w:rPr>
        <w:t>)</w:t>
      </w:r>
      <w:r w:rsidR="00817DDA" w:rsidRPr="003021DF">
        <w:rPr>
          <w:b/>
          <w:sz w:val="22"/>
          <w:szCs w:val="22"/>
        </w:rPr>
        <w:t xml:space="preserve"> </w:t>
      </w:r>
      <w:r w:rsidR="00E8599C" w:rsidRPr="003021DF">
        <w:rPr>
          <w:b/>
          <w:bCs/>
          <w:i/>
          <w:iCs/>
          <w:sz w:val="22"/>
          <w:szCs w:val="22"/>
        </w:rPr>
        <w:t xml:space="preserve">Verification of </w:t>
      </w:r>
      <w:r w:rsidR="00C50257" w:rsidRPr="003021DF">
        <w:rPr>
          <w:b/>
          <w:bCs/>
          <w:i/>
          <w:iCs/>
          <w:sz w:val="22"/>
          <w:szCs w:val="22"/>
        </w:rPr>
        <w:t>O</w:t>
      </w:r>
      <w:r w:rsidR="00E8599C" w:rsidRPr="003021DF">
        <w:rPr>
          <w:b/>
          <w:bCs/>
          <w:i/>
          <w:iCs/>
          <w:sz w:val="22"/>
          <w:szCs w:val="22"/>
        </w:rPr>
        <w:t xml:space="preserve">rders for </w:t>
      </w:r>
      <w:r w:rsidR="00C50257" w:rsidRPr="003021DF">
        <w:rPr>
          <w:b/>
          <w:bCs/>
          <w:i/>
          <w:iCs/>
          <w:sz w:val="22"/>
          <w:szCs w:val="22"/>
        </w:rPr>
        <w:t>C</w:t>
      </w:r>
      <w:r w:rsidR="00E8599C" w:rsidRPr="003021DF">
        <w:rPr>
          <w:b/>
          <w:bCs/>
          <w:i/>
          <w:iCs/>
          <w:sz w:val="22"/>
          <w:szCs w:val="22"/>
        </w:rPr>
        <w:t xml:space="preserve">hange of </w:t>
      </w:r>
      <w:r w:rsidR="00C50257" w:rsidRPr="003021DF">
        <w:rPr>
          <w:b/>
          <w:bCs/>
          <w:i/>
          <w:iCs/>
          <w:sz w:val="22"/>
          <w:szCs w:val="22"/>
        </w:rPr>
        <w:t>D</w:t>
      </w:r>
      <w:r w:rsidR="00E8599C" w:rsidRPr="003021DF">
        <w:rPr>
          <w:b/>
          <w:bCs/>
          <w:i/>
          <w:iCs/>
          <w:sz w:val="22"/>
          <w:szCs w:val="22"/>
        </w:rPr>
        <w:t xml:space="preserve">efault TRS </w:t>
      </w:r>
      <w:r w:rsidR="00C50257" w:rsidRPr="003021DF">
        <w:rPr>
          <w:b/>
          <w:bCs/>
          <w:i/>
          <w:iCs/>
          <w:sz w:val="22"/>
          <w:szCs w:val="22"/>
        </w:rPr>
        <w:t>P</w:t>
      </w:r>
      <w:r w:rsidR="00E8599C" w:rsidRPr="003021DF">
        <w:rPr>
          <w:b/>
          <w:bCs/>
          <w:i/>
          <w:iCs/>
          <w:sz w:val="22"/>
          <w:szCs w:val="22"/>
        </w:rPr>
        <w:t>roviders</w:t>
      </w:r>
      <w:r w:rsidR="00E8599C" w:rsidRPr="003021DF">
        <w:rPr>
          <w:b/>
          <w:bCs/>
          <w:iCs/>
          <w:sz w:val="22"/>
          <w:szCs w:val="22"/>
        </w:rPr>
        <w:t>.</w:t>
      </w:r>
    </w:p>
    <w:p w14:paraId="765D66AA" w14:textId="6306629E" w:rsidR="009B7004" w:rsidRPr="003021DF" w:rsidRDefault="00D03601" w:rsidP="00003352">
      <w:pPr>
        <w:spacing w:after="120"/>
        <w:ind w:left="720" w:hanging="360"/>
        <w:rPr>
          <w:sz w:val="22"/>
          <w:szCs w:val="22"/>
        </w:rPr>
      </w:pPr>
      <w:r w:rsidRPr="003021DF">
        <w:rPr>
          <w:sz w:val="22"/>
          <w:szCs w:val="22"/>
        </w:rPr>
        <w:tab/>
      </w:r>
      <w:r w:rsidR="00B6275B" w:rsidRPr="003021DF">
        <w:rPr>
          <w:sz w:val="22"/>
          <w:szCs w:val="22"/>
        </w:rPr>
        <w:t>E</w:t>
      </w:r>
      <w:r w:rsidR="00A57B84" w:rsidRPr="003021DF">
        <w:rPr>
          <w:sz w:val="22"/>
          <w:szCs w:val="22"/>
        </w:rPr>
        <w:t>ach</w:t>
      </w:r>
      <w:r w:rsidR="009B7004" w:rsidRPr="003021DF">
        <w:rPr>
          <w:sz w:val="22"/>
          <w:szCs w:val="22"/>
        </w:rPr>
        <w:t xml:space="preserve"> provider will</w:t>
      </w:r>
      <w:r w:rsidR="00B6275B" w:rsidRPr="003021DF">
        <w:rPr>
          <w:sz w:val="22"/>
          <w:szCs w:val="22"/>
        </w:rPr>
        <w:t>,</w:t>
      </w:r>
      <w:r w:rsidR="009B7004" w:rsidRPr="003021DF">
        <w:rPr>
          <w:sz w:val="22"/>
          <w:szCs w:val="22"/>
        </w:rPr>
        <w:t xml:space="preserve"> </w:t>
      </w:r>
      <w:r w:rsidR="002077B3" w:rsidRPr="003021DF">
        <w:rPr>
          <w:sz w:val="22"/>
          <w:szCs w:val="22"/>
        </w:rPr>
        <w:t>on an on-going basis</w:t>
      </w:r>
      <w:r w:rsidR="00B6275B" w:rsidRPr="003021DF">
        <w:rPr>
          <w:sz w:val="22"/>
          <w:szCs w:val="22"/>
        </w:rPr>
        <w:t>,</w:t>
      </w:r>
      <w:r w:rsidR="009B7004" w:rsidRPr="003021DF">
        <w:rPr>
          <w:sz w:val="22"/>
          <w:szCs w:val="22"/>
        </w:rPr>
        <w:t xml:space="preserve"> process the verification of orders for change of default provider for each response which involves the verification of an independent third party.</w:t>
      </w:r>
    </w:p>
    <w:p w14:paraId="78387A2C" w14:textId="6FEC3E54" w:rsidR="00DD4326" w:rsidRPr="003021DF" w:rsidRDefault="00A07783" w:rsidP="00003352">
      <w:pPr>
        <w:spacing w:after="0"/>
        <w:ind w:left="720"/>
        <w:rPr>
          <w:sz w:val="22"/>
          <w:szCs w:val="22"/>
        </w:rPr>
      </w:pPr>
      <w:r w:rsidRPr="003021DF">
        <w:rPr>
          <w:b/>
          <w:sz w:val="22"/>
          <w:szCs w:val="22"/>
        </w:rPr>
        <w:t>ANNUAL NUMBER OF RESPONDENTS</w:t>
      </w:r>
      <w:r w:rsidR="00DD4326" w:rsidRPr="003021DF">
        <w:rPr>
          <w:b/>
          <w:sz w:val="22"/>
          <w:szCs w:val="22"/>
        </w:rPr>
        <w:t>:</w:t>
      </w:r>
      <w:r w:rsidR="00DD4326" w:rsidRPr="003021DF">
        <w:rPr>
          <w:sz w:val="22"/>
          <w:szCs w:val="22"/>
        </w:rPr>
        <w:t xml:space="preserve"> </w:t>
      </w:r>
      <w:r w:rsidR="00EE37C1" w:rsidRPr="003021DF">
        <w:rPr>
          <w:sz w:val="22"/>
          <w:szCs w:val="22"/>
        </w:rPr>
        <w:t xml:space="preserve"> </w:t>
      </w:r>
      <w:r w:rsidR="004076FB" w:rsidRPr="003021DF">
        <w:rPr>
          <w:b/>
          <w:sz w:val="22"/>
          <w:szCs w:val="22"/>
        </w:rPr>
        <w:t>5</w:t>
      </w:r>
      <w:r w:rsidR="00D97C64" w:rsidRPr="003021DF">
        <w:rPr>
          <w:sz w:val="22"/>
          <w:szCs w:val="22"/>
        </w:rPr>
        <w:t xml:space="preserve"> </w:t>
      </w:r>
    </w:p>
    <w:p w14:paraId="72C2FA32" w14:textId="2643ABC0" w:rsidR="00C50257" w:rsidRPr="003021DF" w:rsidRDefault="00C50257" w:rsidP="00003352">
      <w:pPr>
        <w:spacing w:after="120"/>
        <w:ind w:left="720"/>
        <w:rPr>
          <w:sz w:val="22"/>
          <w:szCs w:val="22"/>
        </w:rPr>
      </w:pPr>
      <w:r w:rsidRPr="003021DF">
        <w:rPr>
          <w:sz w:val="22"/>
          <w:szCs w:val="22"/>
        </w:rPr>
        <w:t>5 VRS providers</w:t>
      </w:r>
      <w:r w:rsidR="006D7B85" w:rsidRPr="003021DF">
        <w:rPr>
          <w:rStyle w:val="FootnoteReference"/>
          <w:sz w:val="22"/>
          <w:szCs w:val="22"/>
        </w:rPr>
        <w:footnoteReference w:id="84"/>
      </w:r>
    </w:p>
    <w:p w14:paraId="29B3D1E9" w14:textId="0BFF1972" w:rsidR="00DD4326" w:rsidRPr="003021DF" w:rsidRDefault="00A07783" w:rsidP="00003352">
      <w:pPr>
        <w:spacing w:after="0"/>
        <w:ind w:left="720"/>
        <w:rPr>
          <w:sz w:val="22"/>
          <w:szCs w:val="22"/>
        </w:rPr>
      </w:pPr>
      <w:r w:rsidRPr="003021DF">
        <w:rPr>
          <w:b/>
          <w:sz w:val="22"/>
          <w:szCs w:val="22"/>
        </w:rPr>
        <w:t>ANNUAL NUMBER OF RESPONSES</w:t>
      </w:r>
      <w:r w:rsidR="00DD4326" w:rsidRPr="003021DF">
        <w:rPr>
          <w:b/>
          <w:sz w:val="22"/>
          <w:szCs w:val="22"/>
        </w:rPr>
        <w:t>:</w:t>
      </w:r>
      <w:r w:rsidR="00DD4326" w:rsidRPr="003021DF">
        <w:rPr>
          <w:sz w:val="22"/>
          <w:szCs w:val="22"/>
        </w:rPr>
        <w:t xml:space="preserve"> </w:t>
      </w:r>
      <w:r w:rsidR="00EE37C1" w:rsidRPr="003021DF">
        <w:rPr>
          <w:sz w:val="22"/>
          <w:szCs w:val="22"/>
        </w:rPr>
        <w:t xml:space="preserve"> </w:t>
      </w:r>
      <w:r w:rsidR="00CF3011" w:rsidRPr="003021DF">
        <w:rPr>
          <w:b/>
          <w:sz w:val="22"/>
          <w:szCs w:val="22"/>
        </w:rPr>
        <w:t>5</w:t>
      </w:r>
      <w:r w:rsidR="004076FB" w:rsidRPr="003021DF">
        <w:rPr>
          <w:b/>
          <w:sz w:val="22"/>
          <w:szCs w:val="22"/>
        </w:rPr>
        <w:t>,000</w:t>
      </w:r>
      <w:r w:rsidR="00DD4326" w:rsidRPr="003021DF">
        <w:rPr>
          <w:sz w:val="22"/>
          <w:szCs w:val="22"/>
        </w:rPr>
        <w:t xml:space="preserve"> </w:t>
      </w:r>
    </w:p>
    <w:p w14:paraId="4B1E68D0" w14:textId="4AAC4BC4" w:rsidR="00833B57" w:rsidRPr="003021DF" w:rsidRDefault="00833B57" w:rsidP="00003352">
      <w:pPr>
        <w:spacing w:after="0"/>
        <w:ind w:left="720"/>
        <w:rPr>
          <w:sz w:val="22"/>
          <w:szCs w:val="22"/>
        </w:rPr>
      </w:pPr>
      <w:r w:rsidRPr="003021DF">
        <w:rPr>
          <w:sz w:val="22"/>
          <w:szCs w:val="22"/>
        </w:rPr>
        <w:t>The Commission estimates that each respondent will process</w:t>
      </w:r>
      <w:r w:rsidR="00CF3011" w:rsidRPr="003021DF">
        <w:rPr>
          <w:sz w:val="22"/>
          <w:szCs w:val="22"/>
        </w:rPr>
        <w:t xml:space="preserve"> on average</w:t>
      </w:r>
      <w:r w:rsidRPr="003021DF">
        <w:rPr>
          <w:sz w:val="22"/>
          <w:szCs w:val="22"/>
        </w:rPr>
        <w:t xml:space="preserve"> </w:t>
      </w:r>
      <w:r w:rsidR="00CF3011" w:rsidRPr="003021DF">
        <w:rPr>
          <w:sz w:val="22"/>
          <w:szCs w:val="22"/>
        </w:rPr>
        <w:t>1</w:t>
      </w:r>
      <w:r w:rsidR="00BD7FCD" w:rsidRPr="003021DF">
        <w:rPr>
          <w:sz w:val="22"/>
          <w:szCs w:val="22"/>
        </w:rPr>
        <w:t>,0</w:t>
      </w:r>
      <w:r w:rsidRPr="003021DF">
        <w:rPr>
          <w:sz w:val="22"/>
          <w:szCs w:val="22"/>
        </w:rPr>
        <w:t>00 changes of default TRS provider</w:t>
      </w:r>
      <w:r w:rsidR="00BD7FCD" w:rsidRPr="003021DF">
        <w:rPr>
          <w:sz w:val="22"/>
          <w:szCs w:val="22"/>
        </w:rPr>
        <w:t>, for VRS users, hearing point-to-point video users, and enterprise and public videophones combined</w:t>
      </w:r>
      <w:r w:rsidRPr="003021DF">
        <w:rPr>
          <w:b/>
          <w:sz w:val="22"/>
          <w:szCs w:val="22"/>
        </w:rPr>
        <w:t>.</w:t>
      </w:r>
    </w:p>
    <w:p w14:paraId="75BDC590" w14:textId="44869C45" w:rsidR="00C50257" w:rsidRPr="003021DF" w:rsidRDefault="00833B57" w:rsidP="00003352">
      <w:pPr>
        <w:spacing w:after="120"/>
        <w:ind w:left="720"/>
        <w:rPr>
          <w:sz w:val="22"/>
          <w:szCs w:val="22"/>
        </w:rPr>
      </w:pPr>
      <w:r w:rsidRPr="003021DF">
        <w:rPr>
          <w:sz w:val="22"/>
          <w:szCs w:val="22"/>
        </w:rPr>
        <w:t xml:space="preserve">5 respondents x </w:t>
      </w:r>
      <w:r w:rsidR="00CF3011" w:rsidRPr="003021DF">
        <w:rPr>
          <w:sz w:val="22"/>
          <w:szCs w:val="22"/>
        </w:rPr>
        <w:t>1</w:t>
      </w:r>
      <w:r w:rsidR="00BD7FCD" w:rsidRPr="003021DF">
        <w:rPr>
          <w:sz w:val="22"/>
          <w:szCs w:val="22"/>
        </w:rPr>
        <w:t>,0</w:t>
      </w:r>
      <w:r w:rsidRPr="003021DF">
        <w:rPr>
          <w:sz w:val="22"/>
          <w:szCs w:val="22"/>
        </w:rPr>
        <w:t xml:space="preserve">00 responses / respondent = </w:t>
      </w:r>
      <w:r w:rsidR="00BD7FCD" w:rsidRPr="003021DF">
        <w:rPr>
          <w:sz w:val="22"/>
          <w:szCs w:val="22"/>
        </w:rPr>
        <w:t>5</w:t>
      </w:r>
      <w:r w:rsidRPr="003021DF">
        <w:rPr>
          <w:sz w:val="22"/>
          <w:szCs w:val="22"/>
        </w:rPr>
        <w:t>,000</w:t>
      </w:r>
      <w:r w:rsidR="00455F35" w:rsidRPr="003021DF">
        <w:rPr>
          <w:sz w:val="22"/>
          <w:szCs w:val="22"/>
        </w:rPr>
        <w:t xml:space="preserve"> responses</w:t>
      </w:r>
    </w:p>
    <w:p w14:paraId="7288AF15" w14:textId="07455378" w:rsidR="00DD4326" w:rsidRPr="003021DF" w:rsidRDefault="00A07783" w:rsidP="00003352">
      <w:pPr>
        <w:spacing w:after="0"/>
        <w:ind w:left="720"/>
        <w:rPr>
          <w:sz w:val="22"/>
          <w:szCs w:val="22"/>
        </w:rPr>
      </w:pPr>
      <w:r w:rsidRPr="003021DF">
        <w:rPr>
          <w:b/>
          <w:sz w:val="22"/>
          <w:szCs w:val="22"/>
        </w:rPr>
        <w:t>ANNUAL BURDEN HOURS</w:t>
      </w:r>
      <w:r w:rsidR="00DD4326" w:rsidRPr="003021DF">
        <w:rPr>
          <w:b/>
          <w:sz w:val="22"/>
          <w:szCs w:val="22"/>
        </w:rPr>
        <w:t>:</w:t>
      </w:r>
      <w:r w:rsidR="00DD4326" w:rsidRPr="003021DF">
        <w:rPr>
          <w:sz w:val="22"/>
          <w:szCs w:val="22"/>
        </w:rPr>
        <w:t xml:space="preserve"> </w:t>
      </w:r>
      <w:r w:rsidR="00EE37C1" w:rsidRPr="003021DF">
        <w:rPr>
          <w:sz w:val="22"/>
          <w:szCs w:val="22"/>
        </w:rPr>
        <w:t xml:space="preserve"> </w:t>
      </w:r>
      <w:r w:rsidR="00CF3011" w:rsidRPr="003021DF">
        <w:rPr>
          <w:b/>
          <w:sz w:val="22"/>
          <w:szCs w:val="22"/>
        </w:rPr>
        <w:t>2,5</w:t>
      </w:r>
      <w:r w:rsidR="00E44060" w:rsidRPr="003021DF">
        <w:rPr>
          <w:b/>
          <w:sz w:val="22"/>
          <w:szCs w:val="22"/>
        </w:rPr>
        <w:t>00</w:t>
      </w:r>
      <w:r w:rsidR="00D97C64" w:rsidRPr="003021DF">
        <w:rPr>
          <w:b/>
          <w:sz w:val="22"/>
          <w:szCs w:val="22"/>
        </w:rPr>
        <w:t xml:space="preserve"> </w:t>
      </w:r>
      <w:r w:rsidR="00DD4326" w:rsidRPr="003021DF">
        <w:rPr>
          <w:b/>
          <w:sz w:val="22"/>
          <w:szCs w:val="22"/>
        </w:rPr>
        <w:t>hours</w:t>
      </w:r>
      <w:r w:rsidR="00DD4326" w:rsidRPr="003021DF">
        <w:rPr>
          <w:sz w:val="22"/>
          <w:szCs w:val="22"/>
        </w:rPr>
        <w:t xml:space="preserve"> </w:t>
      </w:r>
    </w:p>
    <w:p w14:paraId="027E1268" w14:textId="6597036F" w:rsidR="00833B57" w:rsidRPr="003021DF" w:rsidRDefault="00BE6FFB" w:rsidP="00003352">
      <w:pPr>
        <w:spacing w:after="0"/>
        <w:ind w:left="720"/>
        <w:rPr>
          <w:sz w:val="22"/>
          <w:szCs w:val="22"/>
        </w:rPr>
      </w:pPr>
      <w:r w:rsidRPr="003021DF">
        <w:rPr>
          <w:sz w:val="22"/>
          <w:szCs w:val="22"/>
        </w:rPr>
        <w:t>0.</w:t>
      </w:r>
      <w:r w:rsidR="00833B57" w:rsidRPr="003021DF">
        <w:rPr>
          <w:sz w:val="22"/>
          <w:szCs w:val="22"/>
        </w:rPr>
        <w:t>5 hour (30 minutes) to process each change of default TRS provider.</w:t>
      </w:r>
    </w:p>
    <w:p w14:paraId="3BD74D65" w14:textId="76EF5E69" w:rsidR="00833B57" w:rsidRPr="003021DF" w:rsidRDefault="00BD7FCD" w:rsidP="00003352">
      <w:pPr>
        <w:spacing w:after="120"/>
        <w:ind w:left="720"/>
        <w:rPr>
          <w:sz w:val="22"/>
          <w:szCs w:val="22"/>
        </w:rPr>
      </w:pPr>
      <w:r w:rsidRPr="003021DF">
        <w:rPr>
          <w:sz w:val="22"/>
          <w:szCs w:val="22"/>
        </w:rPr>
        <w:t>5</w:t>
      </w:r>
      <w:r w:rsidR="00833B57" w:rsidRPr="003021DF">
        <w:rPr>
          <w:sz w:val="22"/>
          <w:szCs w:val="22"/>
        </w:rPr>
        <w:t>,000 responses x 0</w:t>
      </w:r>
      <w:r w:rsidR="00833B57" w:rsidRPr="003021DF">
        <w:rPr>
          <w:b/>
          <w:sz w:val="22"/>
          <w:szCs w:val="22"/>
        </w:rPr>
        <w:t>.</w:t>
      </w:r>
      <w:r w:rsidR="00833B57" w:rsidRPr="003021DF">
        <w:rPr>
          <w:sz w:val="22"/>
          <w:szCs w:val="22"/>
        </w:rPr>
        <w:t xml:space="preserve">5 hour / response = </w:t>
      </w:r>
      <w:r w:rsidR="005A50AD" w:rsidRPr="003021DF">
        <w:rPr>
          <w:sz w:val="22"/>
          <w:szCs w:val="22"/>
        </w:rPr>
        <w:t>2</w:t>
      </w:r>
      <w:r w:rsidR="00DD5EA1" w:rsidRPr="003021DF">
        <w:rPr>
          <w:sz w:val="22"/>
          <w:szCs w:val="22"/>
        </w:rPr>
        <w:t>,</w:t>
      </w:r>
      <w:r w:rsidRPr="003021DF">
        <w:rPr>
          <w:sz w:val="22"/>
          <w:szCs w:val="22"/>
        </w:rPr>
        <w:t>5</w:t>
      </w:r>
      <w:r w:rsidR="00833B57" w:rsidRPr="003021DF">
        <w:rPr>
          <w:sz w:val="22"/>
          <w:szCs w:val="22"/>
        </w:rPr>
        <w:t>00 hours</w:t>
      </w:r>
    </w:p>
    <w:p w14:paraId="0D314C48" w14:textId="647EEC2C" w:rsidR="00DD4326" w:rsidRPr="003021DF" w:rsidRDefault="00A07783" w:rsidP="00003352">
      <w:pPr>
        <w:spacing w:after="0"/>
        <w:ind w:left="720"/>
        <w:rPr>
          <w:sz w:val="22"/>
          <w:szCs w:val="22"/>
        </w:rPr>
      </w:pPr>
      <w:r w:rsidRPr="003021DF">
        <w:rPr>
          <w:b/>
          <w:sz w:val="22"/>
          <w:szCs w:val="22"/>
        </w:rPr>
        <w:t>ANNUAL IN-HOUSE COST</w:t>
      </w:r>
      <w:r w:rsidR="00DD4326" w:rsidRPr="003021DF">
        <w:rPr>
          <w:b/>
          <w:sz w:val="22"/>
          <w:szCs w:val="22"/>
        </w:rPr>
        <w:t>:</w:t>
      </w:r>
      <w:r w:rsidR="00DD4326" w:rsidRPr="003021DF">
        <w:rPr>
          <w:sz w:val="22"/>
          <w:szCs w:val="22"/>
        </w:rPr>
        <w:t xml:space="preserve"> </w:t>
      </w:r>
      <w:r w:rsidR="00EE37C1" w:rsidRPr="003021DF">
        <w:rPr>
          <w:sz w:val="22"/>
          <w:szCs w:val="22"/>
        </w:rPr>
        <w:t xml:space="preserve"> </w:t>
      </w:r>
      <w:r w:rsidR="000A3920" w:rsidRPr="003021DF">
        <w:rPr>
          <w:b/>
          <w:sz w:val="22"/>
          <w:szCs w:val="22"/>
        </w:rPr>
        <w:t>$</w:t>
      </w:r>
      <w:r w:rsidR="00F85859" w:rsidRPr="003021DF">
        <w:rPr>
          <w:b/>
          <w:sz w:val="22"/>
          <w:szCs w:val="22"/>
        </w:rPr>
        <w:t>164,700</w:t>
      </w:r>
    </w:p>
    <w:p w14:paraId="56ABA6DD" w14:textId="74373DA1" w:rsidR="00833B57" w:rsidRPr="003021DF" w:rsidRDefault="00833B57" w:rsidP="00003352">
      <w:pPr>
        <w:spacing w:after="0"/>
        <w:ind w:left="720"/>
        <w:rPr>
          <w:sz w:val="22"/>
          <w:szCs w:val="22"/>
        </w:rPr>
      </w:pPr>
      <w:r w:rsidRPr="003021DF">
        <w:rPr>
          <w:sz w:val="22"/>
          <w:szCs w:val="22"/>
        </w:rPr>
        <w:t>The Commission assumes that the providers will use in-house personnel whose pay is comparable to senior-level federal employees (GS-14/5</w:t>
      </w:r>
      <w:r w:rsidR="0016480E" w:rsidRPr="003021DF">
        <w:rPr>
          <w:sz w:val="22"/>
          <w:szCs w:val="22"/>
        </w:rPr>
        <w:t xml:space="preserve"> at $6</w:t>
      </w:r>
      <w:r w:rsidR="00F85859" w:rsidRPr="003021DF">
        <w:rPr>
          <w:sz w:val="22"/>
          <w:szCs w:val="22"/>
        </w:rPr>
        <w:t>5.88</w:t>
      </w:r>
      <w:r w:rsidR="0016480E" w:rsidRPr="003021DF">
        <w:rPr>
          <w:sz w:val="22"/>
          <w:szCs w:val="22"/>
        </w:rPr>
        <w:t xml:space="preserve"> per hour</w:t>
      </w:r>
      <w:r w:rsidRPr="003021DF">
        <w:rPr>
          <w:sz w:val="22"/>
          <w:szCs w:val="22"/>
        </w:rPr>
        <w:t xml:space="preserve">) to process the verification of orders for change of default provider.  </w:t>
      </w:r>
    </w:p>
    <w:p w14:paraId="70933FEB" w14:textId="0572958D" w:rsidR="00833B57" w:rsidRPr="003021DF" w:rsidRDefault="005A50AD" w:rsidP="00003352">
      <w:pPr>
        <w:spacing w:after="120"/>
        <w:ind w:left="720"/>
        <w:rPr>
          <w:sz w:val="22"/>
          <w:szCs w:val="22"/>
        </w:rPr>
      </w:pPr>
      <w:r w:rsidRPr="003021DF">
        <w:rPr>
          <w:sz w:val="22"/>
          <w:szCs w:val="22"/>
        </w:rPr>
        <w:t>2</w:t>
      </w:r>
      <w:r w:rsidR="00DD5EA1" w:rsidRPr="003021DF">
        <w:rPr>
          <w:sz w:val="22"/>
          <w:szCs w:val="22"/>
        </w:rPr>
        <w:t>,</w:t>
      </w:r>
      <w:r w:rsidR="00BD7FCD" w:rsidRPr="003021DF">
        <w:rPr>
          <w:sz w:val="22"/>
          <w:szCs w:val="22"/>
        </w:rPr>
        <w:t>5</w:t>
      </w:r>
      <w:r w:rsidR="00833B57" w:rsidRPr="003021DF">
        <w:rPr>
          <w:sz w:val="22"/>
          <w:szCs w:val="22"/>
        </w:rPr>
        <w:t>00 hours x $6</w:t>
      </w:r>
      <w:r w:rsidR="00F85859" w:rsidRPr="003021DF">
        <w:rPr>
          <w:sz w:val="22"/>
          <w:szCs w:val="22"/>
        </w:rPr>
        <w:t>5.88</w:t>
      </w:r>
      <w:r w:rsidR="00833B57" w:rsidRPr="003021DF">
        <w:rPr>
          <w:sz w:val="22"/>
          <w:szCs w:val="22"/>
        </w:rPr>
        <w:t xml:space="preserve"> / hour = </w:t>
      </w:r>
      <w:r w:rsidR="00B633F1" w:rsidRPr="003021DF">
        <w:rPr>
          <w:sz w:val="22"/>
          <w:szCs w:val="22"/>
        </w:rPr>
        <w:t>$</w:t>
      </w:r>
      <w:r w:rsidR="00F85859" w:rsidRPr="003021DF">
        <w:rPr>
          <w:sz w:val="22"/>
          <w:szCs w:val="22"/>
        </w:rPr>
        <w:t>164,7000</w:t>
      </w:r>
    </w:p>
    <w:p w14:paraId="37480C5F" w14:textId="21890AF8" w:rsidR="00A30BC8" w:rsidRPr="003021DF" w:rsidRDefault="00560D24" w:rsidP="00192E7B">
      <w:pPr>
        <w:spacing w:after="120"/>
        <w:ind w:left="360"/>
        <w:rPr>
          <w:b/>
          <w:sz w:val="22"/>
          <w:szCs w:val="22"/>
        </w:rPr>
      </w:pPr>
      <w:r w:rsidRPr="003021DF">
        <w:rPr>
          <w:b/>
          <w:sz w:val="22"/>
          <w:szCs w:val="22"/>
        </w:rPr>
        <w:t>(</w:t>
      </w:r>
      <w:r w:rsidR="00AD1560" w:rsidRPr="003021DF">
        <w:rPr>
          <w:b/>
          <w:sz w:val="22"/>
          <w:szCs w:val="22"/>
        </w:rPr>
        <w:t>J</w:t>
      </w:r>
      <w:r w:rsidR="00E8599C" w:rsidRPr="003021DF">
        <w:rPr>
          <w:b/>
          <w:sz w:val="22"/>
          <w:szCs w:val="22"/>
        </w:rPr>
        <w:t>)</w:t>
      </w:r>
      <w:r w:rsidR="00817DDA" w:rsidRPr="003021DF">
        <w:rPr>
          <w:b/>
          <w:sz w:val="22"/>
          <w:szCs w:val="22"/>
        </w:rPr>
        <w:t xml:space="preserve"> </w:t>
      </w:r>
      <w:r w:rsidR="00E8599C" w:rsidRPr="003021DF">
        <w:rPr>
          <w:b/>
          <w:i/>
          <w:sz w:val="22"/>
          <w:szCs w:val="22"/>
        </w:rPr>
        <w:t xml:space="preserve">Retention of </w:t>
      </w:r>
      <w:r w:rsidR="00B6275B" w:rsidRPr="003021DF">
        <w:rPr>
          <w:b/>
          <w:i/>
          <w:sz w:val="22"/>
          <w:szCs w:val="22"/>
        </w:rPr>
        <w:t>A</w:t>
      </w:r>
      <w:r w:rsidR="00E8599C" w:rsidRPr="003021DF">
        <w:rPr>
          <w:b/>
          <w:i/>
          <w:sz w:val="22"/>
          <w:szCs w:val="22"/>
        </w:rPr>
        <w:t xml:space="preserve">uthorization of </w:t>
      </w:r>
      <w:r w:rsidR="00B6275B" w:rsidRPr="003021DF">
        <w:rPr>
          <w:b/>
          <w:i/>
          <w:sz w:val="22"/>
          <w:szCs w:val="22"/>
        </w:rPr>
        <w:t>O</w:t>
      </w:r>
      <w:r w:rsidR="00E8599C" w:rsidRPr="003021DF">
        <w:rPr>
          <w:b/>
          <w:i/>
          <w:sz w:val="22"/>
          <w:szCs w:val="22"/>
        </w:rPr>
        <w:t xml:space="preserve">rders for </w:t>
      </w:r>
      <w:r w:rsidR="00B6275B" w:rsidRPr="003021DF">
        <w:rPr>
          <w:b/>
          <w:i/>
          <w:sz w:val="22"/>
          <w:szCs w:val="22"/>
        </w:rPr>
        <w:t>C</w:t>
      </w:r>
      <w:r w:rsidR="00E8599C" w:rsidRPr="003021DF">
        <w:rPr>
          <w:b/>
          <w:i/>
          <w:sz w:val="22"/>
          <w:szCs w:val="22"/>
        </w:rPr>
        <w:t xml:space="preserve">hange of </w:t>
      </w:r>
      <w:r w:rsidR="00B6275B" w:rsidRPr="003021DF">
        <w:rPr>
          <w:b/>
          <w:i/>
          <w:sz w:val="22"/>
          <w:szCs w:val="22"/>
        </w:rPr>
        <w:t>D</w:t>
      </w:r>
      <w:r w:rsidR="00E8599C" w:rsidRPr="003021DF">
        <w:rPr>
          <w:b/>
          <w:i/>
          <w:sz w:val="22"/>
          <w:szCs w:val="22"/>
        </w:rPr>
        <w:t xml:space="preserve">efault TRS </w:t>
      </w:r>
      <w:r w:rsidR="00B6275B" w:rsidRPr="003021DF">
        <w:rPr>
          <w:b/>
          <w:i/>
          <w:sz w:val="22"/>
          <w:szCs w:val="22"/>
        </w:rPr>
        <w:t>P</w:t>
      </w:r>
      <w:r w:rsidR="00E8599C" w:rsidRPr="003021DF">
        <w:rPr>
          <w:b/>
          <w:i/>
          <w:sz w:val="22"/>
          <w:szCs w:val="22"/>
        </w:rPr>
        <w:t>roviders.</w:t>
      </w:r>
      <w:r w:rsidR="00E8599C" w:rsidRPr="003021DF">
        <w:rPr>
          <w:b/>
          <w:sz w:val="22"/>
          <w:szCs w:val="22"/>
        </w:rPr>
        <w:t xml:space="preserve"> </w:t>
      </w:r>
    </w:p>
    <w:p w14:paraId="620F646A" w14:textId="77777777" w:rsidR="002077B3" w:rsidRPr="003021DF" w:rsidRDefault="002077B3" w:rsidP="00EC260E">
      <w:pPr>
        <w:spacing w:after="120"/>
        <w:ind w:left="720"/>
        <w:rPr>
          <w:sz w:val="22"/>
          <w:szCs w:val="22"/>
        </w:rPr>
      </w:pPr>
      <w:r w:rsidRPr="003021DF">
        <w:rPr>
          <w:sz w:val="22"/>
          <w:szCs w:val="22"/>
        </w:rPr>
        <w:t xml:space="preserve">The Commission estimates that the new default provider will require approximately </w:t>
      </w:r>
      <w:r w:rsidR="008A79D4" w:rsidRPr="003021DF">
        <w:rPr>
          <w:sz w:val="22"/>
          <w:szCs w:val="22"/>
        </w:rPr>
        <w:t>0</w:t>
      </w:r>
      <w:r w:rsidRPr="003021DF">
        <w:rPr>
          <w:sz w:val="22"/>
          <w:szCs w:val="22"/>
        </w:rPr>
        <w:t>.1 hour (6 minutes) on an on-going basis to retain</w:t>
      </w:r>
      <w:r w:rsidR="00331001" w:rsidRPr="003021DF">
        <w:rPr>
          <w:sz w:val="22"/>
          <w:szCs w:val="22"/>
        </w:rPr>
        <w:t xml:space="preserve"> each</w:t>
      </w:r>
      <w:r w:rsidRPr="003021DF">
        <w:rPr>
          <w:sz w:val="22"/>
          <w:szCs w:val="22"/>
        </w:rPr>
        <w:t xml:space="preserve"> authorization of change order for a minimum period of five </w:t>
      </w:r>
      <w:r w:rsidR="00DB093B" w:rsidRPr="003021DF">
        <w:rPr>
          <w:sz w:val="22"/>
          <w:szCs w:val="22"/>
        </w:rPr>
        <w:t>years, which</w:t>
      </w:r>
      <w:r w:rsidRPr="003021DF">
        <w:rPr>
          <w:sz w:val="22"/>
          <w:szCs w:val="22"/>
        </w:rPr>
        <w:t xml:space="preserve"> must be available to the Commission upon request.</w:t>
      </w:r>
    </w:p>
    <w:p w14:paraId="1E26FC71" w14:textId="77777777" w:rsidR="00B6275B" w:rsidRPr="003021DF" w:rsidRDefault="00A07783" w:rsidP="00E05F3C">
      <w:pPr>
        <w:spacing w:after="0"/>
        <w:ind w:left="720"/>
        <w:rPr>
          <w:sz w:val="22"/>
          <w:szCs w:val="22"/>
        </w:rPr>
      </w:pPr>
      <w:r w:rsidRPr="003021DF">
        <w:rPr>
          <w:b/>
          <w:sz w:val="22"/>
          <w:szCs w:val="22"/>
        </w:rPr>
        <w:t>ANNUAL NUMBER OF RESPONDENTS</w:t>
      </w:r>
      <w:r w:rsidR="00680546" w:rsidRPr="003021DF">
        <w:rPr>
          <w:b/>
          <w:sz w:val="22"/>
          <w:szCs w:val="22"/>
        </w:rPr>
        <w:t>:</w:t>
      </w:r>
      <w:r w:rsidR="00680546" w:rsidRPr="003021DF">
        <w:rPr>
          <w:sz w:val="22"/>
          <w:szCs w:val="22"/>
        </w:rPr>
        <w:t xml:space="preserve"> </w:t>
      </w:r>
      <w:r w:rsidR="00EE37C1" w:rsidRPr="003021DF">
        <w:rPr>
          <w:sz w:val="22"/>
          <w:szCs w:val="22"/>
        </w:rPr>
        <w:t xml:space="preserve"> </w:t>
      </w:r>
      <w:r w:rsidR="008A79D4" w:rsidRPr="003021DF">
        <w:rPr>
          <w:b/>
          <w:sz w:val="22"/>
          <w:szCs w:val="22"/>
        </w:rPr>
        <w:t>5</w:t>
      </w:r>
    </w:p>
    <w:p w14:paraId="038C106D" w14:textId="1028CE77" w:rsidR="00680546" w:rsidRPr="003021DF" w:rsidRDefault="008A79D4" w:rsidP="00282679">
      <w:pPr>
        <w:spacing w:after="120"/>
        <w:ind w:left="720"/>
        <w:rPr>
          <w:sz w:val="22"/>
          <w:szCs w:val="22"/>
        </w:rPr>
      </w:pPr>
      <w:r w:rsidRPr="003021DF">
        <w:rPr>
          <w:sz w:val="22"/>
          <w:szCs w:val="22"/>
        </w:rPr>
        <w:lastRenderedPageBreak/>
        <w:t>5</w:t>
      </w:r>
      <w:r w:rsidR="00112C82" w:rsidRPr="003021DF">
        <w:rPr>
          <w:sz w:val="22"/>
          <w:szCs w:val="22"/>
        </w:rPr>
        <w:t xml:space="preserve"> </w:t>
      </w:r>
      <w:r w:rsidR="00682AB4" w:rsidRPr="003021DF">
        <w:rPr>
          <w:sz w:val="22"/>
          <w:szCs w:val="22"/>
        </w:rPr>
        <w:t>VRS providers</w:t>
      </w:r>
      <w:r w:rsidR="008A15C2" w:rsidRPr="003021DF">
        <w:rPr>
          <w:rStyle w:val="FootnoteReference"/>
          <w:sz w:val="22"/>
          <w:szCs w:val="22"/>
        </w:rPr>
        <w:footnoteReference w:id="85"/>
      </w:r>
      <w:r w:rsidR="00680546" w:rsidRPr="003021DF">
        <w:rPr>
          <w:sz w:val="22"/>
          <w:szCs w:val="22"/>
        </w:rPr>
        <w:t xml:space="preserve"> </w:t>
      </w:r>
    </w:p>
    <w:p w14:paraId="324DB0A9" w14:textId="088560F5" w:rsidR="00B6275B" w:rsidRPr="003021DF" w:rsidRDefault="00A07783" w:rsidP="00461877">
      <w:pPr>
        <w:spacing w:after="0"/>
        <w:ind w:left="720"/>
        <w:rPr>
          <w:sz w:val="22"/>
          <w:szCs w:val="22"/>
        </w:rPr>
      </w:pPr>
      <w:r w:rsidRPr="003021DF">
        <w:rPr>
          <w:b/>
          <w:sz w:val="22"/>
          <w:szCs w:val="22"/>
        </w:rPr>
        <w:t>ANNUAL NUMBER OF RESPONSES</w:t>
      </w:r>
      <w:r w:rsidR="00680546" w:rsidRPr="003021DF">
        <w:rPr>
          <w:b/>
          <w:sz w:val="22"/>
          <w:szCs w:val="22"/>
        </w:rPr>
        <w:t>:</w:t>
      </w:r>
      <w:r w:rsidR="00680546" w:rsidRPr="003021DF">
        <w:rPr>
          <w:sz w:val="22"/>
          <w:szCs w:val="22"/>
        </w:rPr>
        <w:t xml:space="preserve"> </w:t>
      </w:r>
      <w:r w:rsidR="00EE37C1" w:rsidRPr="003021DF">
        <w:rPr>
          <w:sz w:val="22"/>
          <w:szCs w:val="22"/>
        </w:rPr>
        <w:t xml:space="preserve"> </w:t>
      </w:r>
      <w:r w:rsidR="00D71792" w:rsidRPr="003021DF">
        <w:rPr>
          <w:b/>
          <w:sz w:val="22"/>
          <w:szCs w:val="22"/>
        </w:rPr>
        <w:t>5</w:t>
      </w:r>
      <w:r w:rsidR="008A79D4" w:rsidRPr="003021DF">
        <w:rPr>
          <w:b/>
          <w:sz w:val="22"/>
          <w:szCs w:val="22"/>
        </w:rPr>
        <w:t>,000</w:t>
      </w:r>
      <w:r w:rsidR="00680546" w:rsidRPr="003021DF">
        <w:rPr>
          <w:sz w:val="22"/>
          <w:szCs w:val="22"/>
        </w:rPr>
        <w:t xml:space="preserve"> </w:t>
      </w:r>
    </w:p>
    <w:p w14:paraId="2BFEFBEA" w14:textId="446CD665" w:rsidR="00B6275B" w:rsidRPr="003021DF" w:rsidRDefault="00B6275B" w:rsidP="00B6275B">
      <w:pPr>
        <w:spacing w:after="0"/>
        <w:ind w:left="720"/>
        <w:rPr>
          <w:sz w:val="22"/>
          <w:szCs w:val="22"/>
        </w:rPr>
      </w:pPr>
      <w:r w:rsidRPr="003021DF">
        <w:rPr>
          <w:sz w:val="22"/>
          <w:szCs w:val="22"/>
        </w:rPr>
        <w:t>The Commission estimates that each respondent will process</w:t>
      </w:r>
      <w:r w:rsidR="00D71792" w:rsidRPr="003021DF">
        <w:rPr>
          <w:sz w:val="22"/>
          <w:szCs w:val="22"/>
        </w:rPr>
        <w:t xml:space="preserve"> on average</w:t>
      </w:r>
      <w:r w:rsidRPr="003021DF">
        <w:rPr>
          <w:sz w:val="22"/>
          <w:szCs w:val="22"/>
        </w:rPr>
        <w:t xml:space="preserve"> </w:t>
      </w:r>
      <w:r w:rsidR="009F5573" w:rsidRPr="003021DF">
        <w:rPr>
          <w:sz w:val="22"/>
          <w:szCs w:val="22"/>
        </w:rPr>
        <w:t>1</w:t>
      </w:r>
      <w:r w:rsidR="008A15C2" w:rsidRPr="003021DF">
        <w:rPr>
          <w:sz w:val="22"/>
          <w:szCs w:val="22"/>
        </w:rPr>
        <w:t>,0</w:t>
      </w:r>
      <w:r w:rsidRPr="003021DF">
        <w:rPr>
          <w:sz w:val="22"/>
          <w:szCs w:val="22"/>
        </w:rPr>
        <w:t>00 changes of default TRS providers.</w:t>
      </w:r>
    </w:p>
    <w:p w14:paraId="2F5ED7E0" w14:textId="1E69C59F" w:rsidR="00680546" w:rsidRPr="003021DF" w:rsidRDefault="00B6275B" w:rsidP="00B6275B">
      <w:pPr>
        <w:spacing w:after="120"/>
        <w:ind w:left="720"/>
        <w:rPr>
          <w:sz w:val="22"/>
          <w:szCs w:val="22"/>
        </w:rPr>
      </w:pPr>
      <w:r w:rsidRPr="003021DF">
        <w:rPr>
          <w:sz w:val="22"/>
          <w:szCs w:val="22"/>
        </w:rPr>
        <w:t xml:space="preserve">5 respondents x </w:t>
      </w:r>
      <w:r w:rsidR="00D71792" w:rsidRPr="003021DF">
        <w:rPr>
          <w:sz w:val="22"/>
          <w:szCs w:val="22"/>
        </w:rPr>
        <w:t>1</w:t>
      </w:r>
      <w:r w:rsidR="008A15C2" w:rsidRPr="003021DF">
        <w:rPr>
          <w:sz w:val="22"/>
          <w:szCs w:val="22"/>
        </w:rPr>
        <w:t>,0</w:t>
      </w:r>
      <w:r w:rsidR="008A79D4" w:rsidRPr="003021DF">
        <w:rPr>
          <w:sz w:val="22"/>
          <w:szCs w:val="22"/>
        </w:rPr>
        <w:t>00</w:t>
      </w:r>
      <w:r w:rsidR="00680546" w:rsidRPr="003021DF">
        <w:rPr>
          <w:sz w:val="22"/>
          <w:szCs w:val="22"/>
        </w:rPr>
        <w:t xml:space="preserve"> response</w:t>
      </w:r>
      <w:r w:rsidR="0056197C" w:rsidRPr="003021DF">
        <w:rPr>
          <w:sz w:val="22"/>
          <w:szCs w:val="22"/>
        </w:rPr>
        <w:t>s</w:t>
      </w:r>
      <w:r w:rsidR="00680546" w:rsidRPr="003021DF">
        <w:rPr>
          <w:sz w:val="22"/>
          <w:szCs w:val="22"/>
        </w:rPr>
        <w:t xml:space="preserve"> </w:t>
      </w:r>
      <w:r w:rsidRPr="003021DF">
        <w:rPr>
          <w:sz w:val="22"/>
          <w:szCs w:val="22"/>
        </w:rPr>
        <w:t xml:space="preserve">/ </w:t>
      </w:r>
      <w:r w:rsidR="00680546" w:rsidRPr="003021DF">
        <w:rPr>
          <w:sz w:val="22"/>
          <w:szCs w:val="22"/>
        </w:rPr>
        <w:t>respondent</w:t>
      </w:r>
      <w:r w:rsidRPr="003021DF">
        <w:rPr>
          <w:sz w:val="22"/>
          <w:szCs w:val="22"/>
        </w:rPr>
        <w:t xml:space="preserve"> = </w:t>
      </w:r>
      <w:r w:rsidR="008A15C2" w:rsidRPr="003021DF">
        <w:rPr>
          <w:sz w:val="22"/>
          <w:szCs w:val="22"/>
        </w:rPr>
        <w:t>5</w:t>
      </w:r>
      <w:r w:rsidRPr="003021DF">
        <w:rPr>
          <w:sz w:val="22"/>
          <w:szCs w:val="22"/>
        </w:rPr>
        <w:t>,000</w:t>
      </w:r>
    </w:p>
    <w:p w14:paraId="648C81A4" w14:textId="41DA5F39" w:rsidR="00680546" w:rsidRPr="003021DF" w:rsidRDefault="00A07783" w:rsidP="00E05F3C">
      <w:pPr>
        <w:spacing w:after="0"/>
        <w:ind w:left="720"/>
        <w:rPr>
          <w:sz w:val="22"/>
          <w:szCs w:val="22"/>
        </w:rPr>
      </w:pPr>
      <w:r w:rsidRPr="003021DF">
        <w:rPr>
          <w:b/>
          <w:sz w:val="22"/>
          <w:szCs w:val="22"/>
        </w:rPr>
        <w:t>ANNUAL BURDEN HOURS</w:t>
      </w:r>
      <w:r w:rsidR="00680546" w:rsidRPr="003021DF">
        <w:rPr>
          <w:b/>
          <w:sz w:val="22"/>
          <w:szCs w:val="22"/>
        </w:rPr>
        <w:t>:</w:t>
      </w:r>
      <w:r w:rsidR="00680546" w:rsidRPr="003021DF">
        <w:rPr>
          <w:sz w:val="22"/>
          <w:szCs w:val="22"/>
        </w:rPr>
        <w:t xml:space="preserve"> </w:t>
      </w:r>
      <w:r w:rsidR="00EE37C1" w:rsidRPr="003021DF">
        <w:rPr>
          <w:sz w:val="22"/>
          <w:szCs w:val="22"/>
        </w:rPr>
        <w:t xml:space="preserve"> </w:t>
      </w:r>
      <w:r w:rsidR="00D71792" w:rsidRPr="003021DF">
        <w:rPr>
          <w:b/>
          <w:sz w:val="22"/>
          <w:szCs w:val="22"/>
        </w:rPr>
        <w:t>5</w:t>
      </w:r>
      <w:r w:rsidR="008A79D4" w:rsidRPr="003021DF">
        <w:rPr>
          <w:b/>
          <w:sz w:val="22"/>
          <w:szCs w:val="22"/>
        </w:rPr>
        <w:t>00</w:t>
      </w:r>
      <w:r w:rsidR="00B34750" w:rsidRPr="003021DF">
        <w:rPr>
          <w:b/>
          <w:sz w:val="22"/>
          <w:szCs w:val="22"/>
        </w:rPr>
        <w:t xml:space="preserve"> </w:t>
      </w:r>
      <w:r w:rsidR="00680546" w:rsidRPr="003021DF">
        <w:rPr>
          <w:b/>
          <w:sz w:val="22"/>
          <w:szCs w:val="22"/>
        </w:rPr>
        <w:t>hours</w:t>
      </w:r>
      <w:r w:rsidR="00680546" w:rsidRPr="003021DF">
        <w:rPr>
          <w:sz w:val="22"/>
          <w:szCs w:val="22"/>
        </w:rPr>
        <w:t xml:space="preserve"> </w:t>
      </w:r>
    </w:p>
    <w:p w14:paraId="6F367F44" w14:textId="3AFDC057" w:rsidR="00B6275B" w:rsidRPr="003021DF" w:rsidRDefault="00B6275B" w:rsidP="00E05F3C">
      <w:pPr>
        <w:spacing w:after="0"/>
        <w:ind w:left="720"/>
        <w:rPr>
          <w:sz w:val="22"/>
          <w:szCs w:val="22"/>
        </w:rPr>
      </w:pPr>
      <w:r w:rsidRPr="003021DF">
        <w:rPr>
          <w:sz w:val="22"/>
          <w:szCs w:val="22"/>
        </w:rPr>
        <w:t>The Commission estimates that the new default provider will require approximately 0.1</w:t>
      </w:r>
      <w:r w:rsidR="00CE2FD0" w:rsidRPr="003021DF">
        <w:rPr>
          <w:sz w:val="22"/>
          <w:szCs w:val="22"/>
        </w:rPr>
        <w:t xml:space="preserve"> hour</w:t>
      </w:r>
      <w:r w:rsidRPr="003021DF">
        <w:rPr>
          <w:sz w:val="22"/>
          <w:szCs w:val="22"/>
        </w:rPr>
        <w:t xml:space="preserve"> (6 minutes) to retain each authorization of change order.</w:t>
      </w:r>
    </w:p>
    <w:p w14:paraId="261C1F7E" w14:textId="65D60E92" w:rsidR="00B6275B" w:rsidRPr="003021DF" w:rsidRDefault="00CE2FD0" w:rsidP="00282679">
      <w:pPr>
        <w:spacing w:after="120"/>
        <w:ind w:left="720"/>
        <w:rPr>
          <w:sz w:val="22"/>
          <w:szCs w:val="22"/>
        </w:rPr>
      </w:pPr>
      <w:r w:rsidRPr="003021DF">
        <w:rPr>
          <w:sz w:val="22"/>
          <w:szCs w:val="22"/>
        </w:rPr>
        <w:t>5</w:t>
      </w:r>
      <w:r w:rsidR="00B6275B" w:rsidRPr="003021DF">
        <w:rPr>
          <w:sz w:val="22"/>
          <w:szCs w:val="22"/>
        </w:rPr>
        <w:t xml:space="preserve">,000 responses x 0.1 hour / response = </w:t>
      </w:r>
      <w:r w:rsidRPr="003021DF">
        <w:rPr>
          <w:sz w:val="22"/>
          <w:szCs w:val="22"/>
        </w:rPr>
        <w:t>5</w:t>
      </w:r>
      <w:r w:rsidR="00B6275B" w:rsidRPr="003021DF">
        <w:rPr>
          <w:sz w:val="22"/>
          <w:szCs w:val="22"/>
        </w:rPr>
        <w:t>00 hours</w:t>
      </w:r>
    </w:p>
    <w:p w14:paraId="7FECB64D" w14:textId="5ACF31F0" w:rsidR="00680546" w:rsidRPr="003021DF" w:rsidRDefault="00A07783" w:rsidP="00E05F3C">
      <w:pPr>
        <w:spacing w:after="0"/>
        <w:ind w:left="720"/>
        <w:rPr>
          <w:sz w:val="22"/>
          <w:szCs w:val="22"/>
        </w:rPr>
      </w:pPr>
      <w:r w:rsidRPr="003021DF">
        <w:rPr>
          <w:b/>
          <w:sz w:val="22"/>
          <w:szCs w:val="22"/>
        </w:rPr>
        <w:t>ANNUAL IN-HOUSE COST</w:t>
      </w:r>
      <w:r w:rsidR="00680546" w:rsidRPr="003021DF">
        <w:rPr>
          <w:b/>
          <w:sz w:val="22"/>
          <w:szCs w:val="22"/>
        </w:rPr>
        <w:t>:</w:t>
      </w:r>
      <w:r w:rsidR="00EE37C1" w:rsidRPr="003021DF">
        <w:rPr>
          <w:b/>
          <w:sz w:val="22"/>
          <w:szCs w:val="22"/>
        </w:rPr>
        <w:t xml:space="preserve"> </w:t>
      </w:r>
      <w:r w:rsidR="00680546" w:rsidRPr="003021DF">
        <w:rPr>
          <w:sz w:val="22"/>
          <w:szCs w:val="22"/>
        </w:rPr>
        <w:t xml:space="preserve"> </w:t>
      </w:r>
      <w:r w:rsidR="00DF65A9" w:rsidRPr="003021DF">
        <w:rPr>
          <w:b/>
          <w:sz w:val="22"/>
          <w:szCs w:val="22"/>
        </w:rPr>
        <w:t>$</w:t>
      </w:r>
      <w:r w:rsidR="00412B82" w:rsidRPr="003021DF">
        <w:rPr>
          <w:b/>
          <w:sz w:val="22"/>
          <w:szCs w:val="22"/>
        </w:rPr>
        <w:t>32,940</w:t>
      </w:r>
    </w:p>
    <w:p w14:paraId="261863E7" w14:textId="59BBA179" w:rsidR="00B6275B" w:rsidRPr="003021DF" w:rsidRDefault="00B6275B" w:rsidP="00E05F3C">
      <w:pPr>
        <w:spacing w:after="0"/>
        <w:ind w:left="720"/>
        <w:rPr>
          <w:sz w:val="22"/>
          <w:szCs w:val="22"/>
        </w:rPr>
      </w:pPr>
      <w:r w:rsidRPr="003021DF">
        <w:rPr>
          <w:sz w:val="22"/>
          <w:szCs w:val="22"/>
        </w:rPr>
        <w:t>The Commission assumes that the new default providers will use in-house personnel whose pay is comparable to senior-level federal employees (GS-14/5</w:t>
      </w:r>
      <w:r w:rsidR="0016480E" w:rsidRPr="003021DF">
        <w:rPr>
          <w:sz w:val="22"/>
          <w:szCs w:val="22"/>
        </w:rPr>
        <w:t xml:space="preserve"> at $6</w:t>
      </w:r>
      <w:r w:rsidR="000B5EDC" w:rsidRPr="003021DF">
        <w:rPr>
          <w:sz w:val="22"/>
          <w:szCs w:val="22"/>
        </w:rPr>
        <w:t>5.88</w:t>
      </w:r>
      <w:r w:rsidR="0016480E" w:rsidRPr="003021DF">
        <w:rPr>
          <w:sz w:val="22"/>
          <w:szCs w:val="22"/>
        </w:rPr>
        <w:t xml:space="preserve"> per hour</w:t>
      </w:r>
      <w:r w:rsidRPr="003021DF">
        <w:rPr>
          <w:sz w:val="22"/>
          <w:szCs w:val="22"/>
        </w:rPr>
        <w:t xml:space="preserve">) to retain authorization of change orders for a minimum period of five years.  </w:t>
      </w:r>
    </w:p>
    <w:p w14:paraId="65E1ABC7" w14:textId="28AED258" w:rsidR="00B6275B" w:rsidRPr="003021DF" w:rsidRDefault="00CE2FD0" w:rsidP="00B6275B">
      <w:pPr>
        <w:spacing w:after="120"/>
        <w:ind w:left="720"/>
        <w:rPr>
          <w:sz w:val="22"/>
          <w:szCs w:val="22"/>
        </w:rPr>
      </w:pPr>
      <w:r w:rsidRPr="003021DF">
        <w:rPr>
          <w:sz w:val="22"/>
          <w:szCs w:val="22"/>
        </w:rPr>
        <w:t>5</w:t>
      </w:r>
      <w:r w:rsidR="00B6275B" w:rsidRPr="003021DF">
        <w:rPr>
          <w:sz w:val="22"/>
          <w:szCs w:val="22"/>
        </w:rPr>
        <w:t>00 hours x $6</w:t>
      </w:r>
      <w:r w:rsidR="000B5EDC" w:rsidRPr="003021DF">
        <w:rPr>
          <w:sz w:val="22"/>
          <w:szCs w:val="22"/>
        </w:rPr>
        <w:t>5.88</w:t>
      </w:r>
      <w:r w:rsidR="00B6275B" w:rsidRPr="003021DF">
        <w:rPr>
          <w:sz w:val="22"/>
          <w:szCs w:val="22"/>
        </w:rPr>
        <w:t xml:space="preserve"> / hour = </w:t>
      </w:r>
      <w:r w:rsidR="008B4337" w:rsidRPr="003021DF">
        <w:rPr>
          <w:sz w:val="22"/>
          <w:szCs w:val="22"/>
        </w:rPr>
        <w:t>$</w:t>
      </w:r>
      <w:r w:rsidR="000B5EDC" w:rsidRPr="003021DF">
        <w:rPr>
          <w:sz w:val="22"/>
          <w:szCs w:val="22"/>
        </w:rPr>
        <w:t>32,940</w:t>
      </w:r>
    </w:p>
    <w:p w14:paraId="371AB12B" w14:textId="6345F02C" w:rsidR="00A30BC8" w:rsidRPr="003021DF" w:rsidRDefault="00560D24" w:rsidP="00192E7B">
      <w:pPr>
        <w:spacing w:after="120"/>
        <w:ind w:left="360"/>
        <w:rPr>
          <w:b/>
          <w:sz w:val="22"/>
          <w:szCs w:val="22"/>
        </w:rPr>
      </w:pPr>
      <w:r w:rsidRPr="003021DF">
        <w:rPr>
          <w:b/>
          <w:sz w:val="22"/>
          <w:szCs w:val="22"/>
        </w:rPr>
        <w:t>(</w:t>
      </w:r>
      <w:r w:rsidR="00FB0836" w:rsidRPr="003021DF">
        <w:rPr>
          <w:b/>
          <w:sz w:val="22"/>
          <w:szCs w:val="22"/>
        </w:rPr>
        <w:t>K</w:t>
      </w:r>
      <w:r w:rsidR="00E8599C" w:rsidRPr="003021DF">
        <w:rPr>
          <w:b/>
          <w:sz w:val="22"/>
          <w:szCs w:val="22"/>
        </w:rPr>
        <w:t xml:space="preserve">) </w:t>
      </w:r>
      <w:r w:rsidR="00E8599C" w:rsidRPr="003021DF">
        <w:rPr>
          <w:b/>
          <w:i/>
          <w:sz w:val="22"/>
          <w:szCs w:val="22"/>
        </w:rPr>
        <w:t xml:space="preserve">Notice of the </w:t>
      </w:r>
      <w:r w:rsidR="008B4337" w:rsidRPr="003021DF">
        <w:rPr>
          <w:b/>
          <w:i/>
          <w:sz w:val="22"/>
          <w:szCs w:val="22"/>
        </w:rPr>
        <w:t>T</w:t>
      </w:r>
      <w:r w:rsidR="00E8599C" w:rsidRPr="003021DF">
        <w:rPr>
          <w:b/>
          <w:i/>
          <w:sz w:val="22"/>
          <w:szCs w:val="22"/>
        </w:rPr>
        <w:t xml:space="preserve">ransfer or </w:t>
      </w:r>
      <w:r w:rsidR="008B4337" w:rsidRPr="003021DF">
        <w:rPr>
          <w:b/>
          <w:i/>
          <w:sz w:val="22"/>
          <w:szCs w:val="22"/>
        </w:rPr>
        <w:t>S</w:t>
      </w:r>
      <w:r w:rsidR="00E8599C" w:rsidRPr="003021DF">
        <w:rPr>
          <w:b/>
          <w:i/>
          <w:sz w:val="22"/>
          <w:szCs w:val="22"/>
        </w:rPr>
        <w:t xml:space="preserve">ale of TRS </w:t>
      </w:r>
      <w:r w:rsidR="008B4337" w:rsidRPr="003021DF">
        <w:rPr>
          <w:b/>
          <w:i/>
          <w:sz w:val="22"/>
          <w:szCs w:val="22"/>
        </w:rPr>
        <w:t>U</w:t>
      </w:r>
      <w:r w:rsidR="00E8599C" w:rsidRPr="003021DF">
        <w:rPr>
          <w:b/>
          <w:i/>
          <w:sz w:val="22"/>
          <w:szCs w:val="22"/>
        </w:rPr>
        <w:t>sers.</w:t>
      </w:r>
      <w:r w:rsidR="00E8599C" w:rsidRPr="003021DF">
        <w:rPr>
          <w:b/>
          <w:sz w:val="22"/>
          <w:szCs w:val="22"/>
        </w:rPr>
        <w:t xml:space="preserve"> </w:t>
      </w:r>
    </w:p>
    <w:p w14:paraId="160B8894" w14:textId="1A8A16DE" w:rsidR="002077B3" w:rsidRPr="003021DF" w:rsidRDefault="003A50D1" w:rsidP="00572632">
      <w:pPr>
        <w:spacing w:after="120"/>
        <w:ind w:left="720"/>
        <w:rPr>
          <w:b/>
          <w:sz w:val="22"/>
          <w:szCs w:val="22"/>
        </w:rPr>
      </w:pPr>
      <w:r w:rsidRPr="003021DF">
        <w:rPr>
          <w:sz w:val="22"/>
          <w:szCs w:val="22"/>
        </w:rPr>
        <w:t>E</w:t>
      </w:r>
      <w:r w:rsidR="002077B3" w:rsidRPr="003021DF">
        <w:rPr>
          <w:sz w:val="22"/>
          <w:szCs w:val="22"/>
        </w:rPr>
        <w:t>ach respondent will</w:t>
      </w:r>
      <w:r w:rsidRPr="003021DF">
        <w:rPr>
          <w:sz w:val="22"/>
          <w:szCs w:val="22"/>
        </w:rPr>
        <w:t>,</w:t>
      </w:r>
      <w:r w:rsidR="002077B3" w:rsidRPr="003021DF">
        <w:rPr>
          <w:sz w:val="22"/>
          <w:szCs w:val="22"/>
        </w:rPr>
        <w:t xml:space="preserve"> on an on-going </w:t>
      </w:r>
      <w:r w:rsidR="003C16A1" w:rsidRPr="003021DF">
        <w:rPr>
          <w:sz w:val="22"/>
          <w:szCs w:val="22"/>
        </w:rPr>
        <w:t>basis</w:t>
      </w:r>
      <w:r w:rsidRPr="003021DF">
        <w:rPr>
          <w:sz w:val="22"/>
          <w:szCs w:val="22"/>
        </w:rPr>
        <w:t>,</w:t>
      </w:r>
      <w:r w:rsidR="002077B3" w:rsidRPr="003021DF">
        <w:rPr>
          <w:sz w:val="22"/>
          <w:szCs w:val="22"/>
        </w:rPr>
        <w:t xml:space="preserve"> prepare and send advance notice to each affected TRS user of the transfer or sale of TRS users</w:t>
      </w:r>
      <w:r w:rsidR="00EB55ED" w:rsidRPr="003021DF">
        <w:rPr>
          <w:sz w:val="22"/>
          <w:szCs w:val="22"/>
        </w:rPr>
        <w:t>.</w:t>
      </w:r>
      <w:r w:rsidR="002077B3" w:rsidRPr="003021DF">
        <w:rPr>
          <w:sz w:val="22"/>
          <w:szCs w:val="22"/>
        </w:rPr>
        <w:t xml:space="preserve"> </w:t>
      </w:r>
      <w:r w:rsidR="00EB55ED" w:rsidRPr="003021DF">
        <w:rPr>
          <w:sz w:val="22"/>
          <w:szCs w:val="22"/>
        </w:rPr>
        <w:t xml:space="preserve"> S</w:t>
      </w:r>
      <w:r w:rsidR="002077B3" w:rsidRPr="003021DF">
        <w:rPr>
          <w:sz w:val="22"/>
          <w:szCs w:val="22"/>
        </w:rPr>
        <w:t>uch notice must be</w:t>
      </w:r>
      <w:r w:rsidR="00052285" w:rsidRPr="003021DF">
        <w:rPr>
          <w:sz w:val="22"/>
          <w:szCs w:val="22"/>
        </w:rPr>
        <w:t xml:space="preserve"> provided</w:t>
      </w:r>
      <w:r w:rsidR="002077B3" w:rsidRPr="003021DF">
        <w:rPr>
          <w:sz w:val="22"/>
          <w:szCs w:val="22"/>
        </w:rPr>
        <w:t xml:space="preserve"> in </w:t>
      </w:r>
      <w:r w:rsidR="00052285" w:rsidRPr="003021DF">
        <w:rPr>
          <w:sz w:val="22"/>
          <w:szCs w:val="22"/>
        </w:rPr>
        <w:t>ASL</w:t>
      </w:r>
      <w:r w:rsidR="002077B3" w:rsidRPr="003021DF">
        <w:rPr>
          <w:sz w:val="22"/>
          <w:szCs w:val="22"/>
        </w:rPr>
        <w:t xml:space="preserve"> to VRS users and in text to IP Relay users, in a manner conforming with the Commission’s rules regarding accessibility to blind and visually-impaired consumers and must include specific information on the transfer.</w:t>
      </w:r>
      <w:r w:rsidR="000E722D" w:rsidRPr="003021DF">
        <w:rPr>
          <w:sz w:val="22"/>
          <w:szCs w:val="22"/>
        </w:rPr>
        <w:t xml:space="preserve">  The Commission estimates one such transfer or sale annually.</w:t>
      </w:r>
    </w:p>
    <w:p w14:paraId="538353F5" w14:textId="6AD96592" w:rsidR="00F2532E" w:rsidRPr="003021DF" w:rsidRDefault="000B3F3F" w:rsidP="00E05F3C">
      <w:pPr>
        <w:spacing w:after="0"/>
        <w:ind w:left="720"/>
        <w:rPr>
          <w:sz w:val="22"/>
          <w:szCs w:val="22"/>
        </w:rPr>
      </w:pPr>
      <w:r w:rsidRPr="003021DF">
        <w:rPr>
          <w:b/>
          <w:sz w:val="22"/>
          <w:szCs w:val="22"/>
        </w:rPr>
        <w:t>ANNUAL NUMBER OF RESPONDENTS</w:t>
      </w:r>
      <w:r w:rsidR="00F2532E" w:rsidRPr="003021DF">
        <w:rPr>
          <w:b/>
          <w:sz w:val="22"/>
          <w:szCs w:val="22"/>
        </w:rPr>
        <w:t>:</w:t>
      </w:r>
      <w:r w:rsidR="00EE37C1" w:rsidRPr="003021DF">
        <w:rPr>
          <w:b/>
          <w:sz w:val="22"/>
          <w:szCs w:val="22"/>
        </w:rPr>
        <w:t xml:space="preserve"> </w:t>
      </w:r>
      <w:r w:rsidR="00F2532E" w:rsidRPr="003021DF">
        <w:rPr>
          <w:b/>
          <w:sz w:val="22"/>
          <w:szCs w:val="22"/>
        </w:rPr>
        <w:t xml:space="preserve"> </w:t>
      </w:r>
      <w:r w:rsidR="00052285" w:rsidRPr="003021DF">
        <w:rPr>
          <w:b/>
          <w:sz w:val="22"/>
          <w:szCs w:val="22"/>
        </w:rPr>
        <w:t>1</w:t>
      </w:r>
      <w:r w:rsidR="00B34750" w:rsidRPr="003021DF">
        <w:rPr>
          <w:sz w:val="22"/>
          <w:szCs w:val="22"/>
        </w:rPr>
        <w:t xml:space="preserve"> </w:t>
      </w:r>
    </w:p>
    <w:p w14:paraId="04F62828" w14:textId="0E731CFA" w:rsidR="008B4337" w:rsidRPr="003021DF" w:rsidRDefault="008B4337" w:rsidP="00572632">
      <w:pPr>
        <w:spacing w:after="120"/>
        <w:ind w:left="720"/>
        <w:rPr>
          <w:sz w:val="22"/>
          <w:szCs w:val="22"/>
        </w:rPr>
      </w:pPr>
      <w:r w:rsidRPr="003021DF">
        <w:rPr>
          <w:sz w:val="22"/>
          <w:szCs w:val="22"/>
        </w:rPr>
        <w:t>1 VRS or IP Relay provider</w:t>
      </w:r>
      <w:r w:rsidR="00F569D2" w:rsidRPr="003021DF">
        <w:rPr>
          <w:rStyle w:val="FootnoteReference"/>
          <w:sz w:val="22"/>
          <w:szCs w:val="22"/>
        </w:rPr>
        <w:footnoteReference w:id="86"/>
      </w:r>
      <w:r w:rsidRPr="003021DF">
        <w:rPr>
          <w:sz w:val="22"/>
          <w:szCs w:val="22"/>
        </w:rPr>
        <w:t xml:space="preserve"> </w:t>
      </w:r>
    </w:p>
    <w:p w14:paraId="7038AEB3" w14:textId="542BC08D" w:rsidR="00F2532E" w:rsidRPr="003021DF" w:rsidRDefault="000B3F3F" w:rsidP="00E05F3C">
      <w:pPr>
        <w:spacing w:after="0"/>
        <w:ind w:left="720"/>
        <w:rPr>
          <w:sz w:val="22"/>
          <w:szCs w:val="22"/>
        </w:rPr>
      </w:pPr>
      <w:r w:rsidRPr="003021DF">
        <w:rPr>
          <w:b/>
          <w:sz w:val="22"/>
          <w:szCs w:val="22"/>
        </w:rPr>
        <w:t>ANNUAL NUMBER OF RESPONSES</w:t>
      </w:r>
      <w:r w:rsidR="00F2532E" w:rsidRPr="003021DF">
        <w:rPr>
          <w:b/>
          <w:sz w:val="22"/>
          <w:szCs w:val="22"/>
        </w:rPr>
        <w:t>:</w:t>
      </w:r>
      <w:r w:rsidR="00F2532E" w:rsidRPr="003021DF">
        <w:rPr>
          <w:sz w:val="22"/>
          <w:szCs w:val="22"/>
        </w:rPr>
        <w:t xml:space="preserve"> </w:t>
      </w:r>
      <w:r w:rsidR="00EE37C1" w:rsidRPr="003021DF">
        <w:rPr>
          <w:sz w:val="22"/>
          <w:szCs w:val="22"/>
        </w:rPr>
        <w:t xml:space="preserve"> </w:t>
      </w:r>
      <w:r w:rsidR="00052285" w:rsidRPr="003021DF">
        <w:rPr>
          <w:b/>
          <w:sz w:val="22"/>
          <w:szCs w:val="22"/>
        </w:rPr>
        <w:t>1</w:t>
      </w:r>
      <w:r w:rsidR="00C46DBD" w:rsidRPr="003021DF">
        <w:rPr>
          <w:b/>
          <w:sz w:val="22"/>
          <w:szCs w:val="22"/>
        </w:rPr>
        <w:t>5</w:t>
      </w:r>
      <w:r w:rsidR="00052285" w:rsidRPr="003021DF">
        <w:rPr>
          <w:b/>
          <w:sz w:val="22"/>
          <w:szCs w:val="22"/>
        </w:rPr>
        <w:t>0</w:t>
      </w:r>
      <w:r w:rsidR="00F2532E" w:rsidRPr="003021DF">
        <w:rPr>
          <w:b/>
          <w:sz w:val="22"/>
          <w:szCs w:val="22"/>
        </w:rPr>
        <w:t>,000</w:t>
      </w:r>
      <w:r w:rsidR="00F2532E" w:rsidRPr="003021DF">
        <w:rPr>
          <w:sz w:val="22"/>
          <w:szCs w:val="22"/>
        </w:rPr>
        <w:t xml:space="preserve"> </w:t>
      </w:r>
    </w:p>
    <w:p w14:paraId="40223C5B" w14:textId="3B695F72" w:rsidR="008B4337" w:rsidRPr="003021DF" w:rsidRDefault="008B4337" w:rsidP="00E05F3C">
      <w:pPr>
        <w:spacing w:after="0"/>
        <w:ind w:left="720"/>
        <w:rPr>
          <w:sz w:val="22"/>
          <w:szCs w:val="22"/>
        </w:rPr>
      </w:pPr>
      <w:r w:rsidRPr="003021DF">
        <w:rPr>
          <w:sz w:val="22"/>
          <w:szCs w:val="22"/>
        </w:rPr>
        <w:t xml:space="preserve">The Commission estimates that </w:t>
      </w:r>
      <w:r w:rsidR="005D0995" w:rsidRPr="003021DF">
        <w:rPr>
          <w:sz w:val="22"/>
          <w:szCs w:val="22"/>
        </w:rPr>
        <w:t>the respondent will notify approximately 1</w:t>
      </w:r>
      <w:r w:rsidR="00C46DBD" w:rsidRPr="003021DF">
        <w:rPr>
          <w:sz w:val="22"/>
          <w:szCs w:val="22"/>
        </w:rPr>
        <w:t>5</w:t>
      </w:r>
      <w:r w:rsidR="005D0995" w:rsidRPr="003021DF">
        <w:rPr>
          <w:sz w:val="22"/>
          <w:szCs w:val="22"/>
        </w:rPr>
        <w:t>0,000 users</w:t>
      </w:r>
      <w:r w:rsidR="00C46DBD" w:rsidRPr="003021DF">
        <w:rPr>
          <w:sz w:val="22"/>
          <w:szCs w:val="22"/>
        </w:rPr>
        <w:t>, including VRS users, hearing point-to-point video users, and the responsible individuals for enterprise and public videophones</w:t>
      </w:r>
      <w:r w:rsidR="005D0995" w:rsidRPr="003021DF">
        <w:rPr>
          <w:sz w:val="22"/>
          <w:szCs w:val="22"/>
        </w:rPr>
        <w:t>.</w:t>
      </w:r>
    </w:p>
    <w:p w14:paraId="59F6CA39" w14:textId="63E78DE7" w:rsidR="005D0995" w:rsidRPr="003021DF" w:rsidRDefault="005D0995" w:rsidP="00572632">
      <w:pPr>
        <w:spacing w:after="120"/>
        <w:ind w:left="720"/>
        <w:rPr>
          <w:sz w:val="22"/>
          <w:szCs w:val="22"/>
        </w:rPr>
      </w:pPr>
      <w:r w:rsidRPr="003021DF">
        <w:rPr>
          <w:sz w:val="22"/>
          <w:szCs w:val="22"/>
        </w:rPr>
        <w:t>1 respondent x 1</w:t>
      </w:r>
      <w:r w:rsidR="00C46DBD" w:rsidRPr="003021DF">
        <w:rPr>
          <w:sz w:val="22"/>
          <w:szCs w:val="22"/>
        </w:rPr>
        <w:t>5</w:t>
      </w:r>
      <w:r w:rsidRPr="003021DF">
        <w:rPr>
          <w:sz w:val="22"/>
          <w:szCs w:val="22"/>
        </w:rPr>
        <w:t>0,000 responses / respondent = 1</w:t>
      </w:r>
      <w:r w:rsidR="00C46DBD" w:rsidRPr="003021DF">
        <w:rPr>
          <w:sz w:val="22"/>
          <w:szCs w:val="22"/>
        </w:rPr>
        <w:t>5</w:t>
      </w:r>
      <w:r w:rsidRPr="003021DF">
        <w:rPr>
          <w:sz w:val="22"/>
          <w:szCs w:val="22"/>
        </w:rPr>
        <w:t>0,000</w:t>
      </w:r>
      <w:r w:rsidR="00C46DBD" w:rsidRPr="003021DF">
        <w:rPr>
          <w:sz w:val="22"/>
          <w:szCs w:val="22"/>
        </w:rPr>
        <w:t xml:space="preserve"> responses</w:t>
      </w:r>
    </w:p>
    <w:p w14:paraId="4992FAEB" w14:textId="227BA606" w:rsidR="00F2532E" w:rsidRPr="003021DF" w:rsidRDefault="000B3F3F" w:rsidP="00E05F3C">
      <w:pPr>
        <w:spacing w:after="0"/>
        <w:ind w:left="720"/>
        <w:rPr>
          <w:sz w:val="22"/>
          <w:szCs w:val="22"/>
        </w:rPr>
      </w:pPr>
      <w:r w:rsidRPr="003021DF">
        <w:rPr>
          <w:b/>
          <w:sz w:val="22"/>
          <w:szCs w:val="22"/>
        </w:rPr>
        <w:t>ANNUAL BURDEN HOURS</w:t>
      </w:r>
      <w:r w:rsidR="00F2532E" w:rsidRPr="003021DF">
        <w:rPr>
          <w:b/>
          <w:sz w:val="22"/>
          <w:szCs w:val="22"/>
        </w:rPr>
        <w:t>:</w:t>
      </w:r>
      <w:r w:rsidR="00F2532E" w:rsidRPr="003021DF">
        <w:rPr>
          <w:sz w:val="22"/>
          <w:szCs w:val="22"/>
        </w:rPr>
        <w:t xml:space="preserve"> </w:t>
      </w:r>
      <w:r w:rsidR="00EE37C1" w:rsidRPr="003021DF">
        <w:rPr>
          <w:sz w:val="22"/>
          <w:szCs w:val="22"/>
        </w:rPr>
        <w:t xml:space="preserve"> </w:t>
      </w:r>
      <w:r w:rsidR="00C46DBD" w:rsidRPr="003021DF">
        <w:rPr>
          <w:b/>
          <w:sz w:val="22"/>
          <w:szCs w:val="22"/>
        </w:rPr>
        <w:t>22,5</w:t>
      </w:r>
      <w:r w:rsidR="00052285" w:rsidRPr="003021DF">
        <w:rPr>
          <w:b/>
          <w:sz w:val="22"/>
          <w:szCs w:val="22"/>
        </w:rPr>
        <w:t>00</w:t>
      </w:r>
      <w:r w:rsidR="00F2532E" w:rsidRPr="003021DF">
        <w:rPr>
          <w:b/>
          <w:sz w:val="22"/>
          <w:szCs w:val="22"/>
        </w:rPr>
        <w:t xml:space="preserve"> hours</w:t>
      </w:r>
      <w:r w:rsidR="00F2532E" w:rsidRPr="003021DF">
        <w:rPr>
          <w:sz w:val="22"/>
          <w:szCs w:val="22"/>
        </w:rPr>
        <w:t xml:space="preserve"> </w:t>
      </w:r>
    </w:p>
    <w:p w14:paraId="6B935A14" w14:textId="67D9E253" w:rsidR="00F2532E" w:rsidRPr="003021DF" w:rsidRDefault="005D0995" w:rsidP="00E05F3C">
      <w:pPr>
        <w:spacing w:after="0"/>
        <w:ind w:left="720"/>
        <w:rPr>
          <w:sz w:val="22"/>
          <w:szCs w:val="22"/>
        </w:rPr>
      </w:pPr>
      <w:r w:rsidRPr="003021DF">
        <w:rPr>
          <w:sz w:val="22"/>
          <w:szCs w:val="22"/>
        </w:rPr>
        <w:t>The Commission estimates that the respondent will require approximately 0.15 hour (9 minutes) to prepare and send the notices.</w:t>
      </w:r>
    </w:p>
    <w:p w14:paraId="530F3F26" w14:textId="3A2481ED" w:rsidR="003A50D1" w:rsidRPr="003021DF" w:rsidRDefault="003A50D1" w:rsidP="00572632">
      <w:pPr>
        <w:spacing w:after="120"/>
        <w:ind w:left="720"/>
        <w:rPr>
          <w:sz w:val="22"/>
          <w:szCs w:val="22"/>
        </w:rPr>
      </w:pPr>
      <w:r w:rsidRPr="003021DF">
        <w:rPr>
          <w:sz w:val="22"/>
          <w:szCs w:val="22"/>
        </w:rPr>
        <w:t>1</w:t>
      </w:r>
      <w:r w:rsidR="00C46DBD" w:rsidRPr="003021DF">
        <w:rPr>
          <w:sz w:val="22"/>
          <w:szCs w:val="22"/>
        </w:rPr>
        <w:t>5</w:t>
      </w:r>
      <w:r w:rsidRPr="003021DF">
        <w:rPr>
          <w:sz w:val="22"/>
          <w:szCs w:val="22"/>
        </w:rPr>
        <w:t xml:space="preserve">0,000 responses x 0.15 hour / response = </w:t>
      </w:r>
      <w:r w:rsidR="00C46DBD" w:rsidRPr="003021DF">
        <w:rPr>
          <w:sz w:val="22"/>
          <w:szCs w:val="22"/>
        </w:rPr>
        <w:t>22,5</w:t>
      </w:r>
      <w:r w:rsidRPr="003021DF">
        <w:rPr>
          <w:sz w:val="22"/>
          <w:szCs w:val="22"/>
        </w:rPr>
        <w:t>00</w:t>
      </w:r>
      <w:r w:rsidR="00C46DBD" w:rsidRPr="003021DF">
        <w:rPr>
          <w:sz w:val="22"/>
          <w:szCs w:val="22"/>
        </w:rPr>
        <w:t xml:space="preserve"> hours</w:t>
      </w:r>
    </w:p>
    <w:p w14:paraId="0EF3AB07" w14:textId="547F5987" w:rsidR="00F2532E" w:rsidRPr="003021DF" w:rsidRDefault="000B3F3F" w:rsidP="00E05F3C">
      <w:pPr>
        <w:spacing w:after="0"/>
        <w:ind w:left="720"/>
        <w:rPr>
          <w:b/>
          <w:sz w:val="22"/>
          <w:szCs w:val="22"/>
        </w:rPr>
      </w:pPr>
      <w:r w:rsidRPr="003021DF">
        <w:rPr>
          <w:b/>
          <w:sz w:val="22"/>
          <w:szCs w:val="22"/>
        </w:rPr>
        <w:t>ANNUAL IN-HOUSE COST</w:t>
      </w:r>
      <w:r w:rsidR="00F2532E" w:rsidRPr="003021DF">
        <w:rPr>
          <w:b/>
          <w:sz w:val="22"/>
          <w:szCs w:val="22"/>
        </w:rPr>
        <w:t>:</w:t>
      </w:r>
      <w:r w:rsidR="00F2532E" w:rsidRPr="003021DF">
        <w:rPr>
          <w:sz w:val="22"/>
          <w:szCs w:val="22"/>
        </w:rPr>
        <w:t xml:space="preserve"> </w:t>
      </w:r>
      <w:r w:rsidR="00EE37C1" w:rsidRPr="003021DF">
        <w:rPr>
          <w:sz w:val="22"/>
          <w:szCs w:val="22"/>
        </w:rPr>
        <w:t xml:space="preserve"> </w:t>
      </w:r>
      <w:r w:rsidR="00DF65A9" w:rsidRPr="003021DF">
        <w:rPr>
          <w:b/>
          <w:sz w:val="22"/>
          <w:szCs w:val="22"/>
        </w:rPr>
        <w:t>$</w:t>
      </w:r>
      <w:r w:rsidR="001F2222" w:rsidRPr="003021DF">
        <w:rPr>
          <w:b/>
          <w:sz w:val="22"/>
          <w:szCs w:val="22"/>
        </w:rPr>
        <w:t>1,482,300</w:t>
      </w:r>
    </w:p>
    <w:p w14:paraId="0DA2CCFE" w14:textId="349A63F7" w:rsidR="003A50D1" w:rsidRPr="003021DF" w:rsidRDefault="003A50D1" w:rsidP="00E05F3C">
      <w:pPr>
        <w:spacing w:after="0"/>
        <w:ind w:left="720"/>
        <w:rPr>
          <w:sz w:val="22"/>
          <w:szCs w:val="22"/>
        </w:rPr>
      </w:pPr>
      <w:r w:rsidRPr="003021DF">
        <w:rPr>
          <w:sz w:val="22"/>
          <w:szCs w:val="22"/>
        </w:rPr>
        <w:t>The Commission assumes that each respondent will use in-house personnel whose pay is comparable to senior-level federal employees (GS-14/5</w:t>
      </w:r>
      <w:r w:rsidR="0016480E" w:rsidRPr="003021DF">
        <w:rPr>
          <w:sz w:val="22"/>
          <w:szCs w:val="22"/>
        </w:rPr>
        <w:t xml:space="preserve"> at $6</w:t>
      </w:r>
      <w:r w:rsidR="00705835" w:rsidRPr="003021DF">
        <w:rPr>
          <w:sz w:val="22"/>
          <w:szCs w:val="22"/>
        </w:rPr>
        <w:t>5.88</w:t>
      </w:r>
      <w:r w:rsidR="0016480E" w:rsidRPr="003021DF">
        <w:rPr>
          <w:sz w:val="22"/>
          <w:szCs w:val="22"/>
        </w:rPr>
        <w:t xml:space="preserve"> per hour</w:t>
      </w:r>
      <w:r w:rsidRPr="003021DF">
        <w:rPr>
          <w:sz w:val="22"/>
          <w:szCs w:val="22"/>
        </w:rPr>
        <w:t xml:space="preserve">) to prepare and send advance notice to each affected user.  </w:t>
      </w:r>
    </w:p>
    <w:p w14:paraId="717C8381" w14:textId="0520DBF6" w:rsidR="003A50D1" w:rsidRPr="003021DF" w:rsidRDefault="00C1081A" w:rsidP="003A50D1">
      <w:pPr>
        <w:spacing w:after="120"/>
        <w:ind w:left="720"/>
        <w:rPr>
          <w:sz w:val="22"/>
          <w:szCs w:val="22"/>
        </w:rPr>
      </w:pPr>
      <w:r w:rsidRPr="003021DF">
        <w:rPr>
          <w:sz w:val="22"/>
          <w:szCs w:val="22"/>
        </w:rPr>
        <w:t>22,5</w:t>
      </w:r>
      <w:r w:rsidR="003A50D1" w:rsidRPr="003021DF">
        <w:rPr>
          <w:sz w:val="22"/>
          <w:szCs w:val="22"/>
        </w:rPr>
        <w:t>00 hours x $6</w:t>
      </w:r>
      <w:r w:rsidR="00705835" w:rsidRPr="003021DF">
        <w:rPr>
          <w:sz w:val="22"/>
          <w:szCs w:val="22"/>
        </w:rPr>
        <w:t>5.88</w:t>
      </w:r>
      <w:r w:rsidR="003A50D1" w:rsidRPr="003021DF">
        <w:rPr>
          <w:sz w:val="22"/>
          <w:szCs w:val="22"/>
        </w:rPr>
        <w:t xml:space="preserve"> / hour = $</w:t>
      </w:r>
      <w:r w:rsidR="00705835" w:rsidRPr="003021DF">
        <w:rPr>
          <w:sz w:val="22"/>
          <w:szCs w:val="22"/>
        </w:rPr>
        <w:t>1</w:t>
      </w:r>
      <w:r w:rsidR="001F2222" w:rsidRPr="003021DF">
        <w:rPr>
          <w:sz w:val="22"/>
          <w:szCs w:val="22"/>
        </w:rPr>
        <w:t>,</w:t>
      </w:r>
      <w:r w:rsidR="00705835" w:rsidRPr="003021DF">
        <w:rPr>
          <w:sz w:val="22"/>
          <w:szCs w:val="22"/>
        </w:rPr>
        <w:t>48</w:t>
      </w:r>
      <w:r w:rsidR="001F2222" w:rsidRPr="003021DF">
        <w:rPr>
          <w:sz w:val="22"/>
          <w:szCs w:val="22"/>
        </w:rPr>
        <w:t>2,300</w:t>
      </w:r>
    </w:p>
    <w:p w14:paraId="34F4E577" w14:textId="77777777" w:rsidR="00A30BC8" w:rsidRPr="003021DF" w:rsidRDefault="00560D24" w:rsidP="00192E7B">
      <w:pPr>
        <w:spacing w:after="120"/>
        <w:ind w:left="360"/>
        <w:rPr>
          <w:b/>
          <w:sz w:val="22"/>
          <w:szCs w:val="22"/>
        </w:rPr>
      </w:pPr>
      <w:r w:rsidRPr="003021DF">
        <w:rPr>
          <w:b/>
          <w:sz w:val="22"/>
          <w:szCs w:val="22"/>
        </w:rPr>
        <w:t>(</w:t>
      </w:r>
      <w:r w:rsidR="00EB55ED" w:rsidRPr="003021DF">
        <w:rPr>
          <w:b/>
          <w:sz w:val="22"/>
          <w:szCs w:val="22"/>
        </w:rPr>
        <w:t>L</w:t>
      </w:r>
      <w:r w:rsidR="00E8599C" w:rsidRPr="003021DF">
        <w:rPr>
          <w:b/>
          <w:sz w:val="22"/>
          <w:szCs w:val="22"/>
        </w:rPr>
        <w:t xml:space="preserve">) </w:t>
      </w:r>
      <w:r w:rsidR="00E8599C" w:rsidRPr="003021DF">
        <w:rPr>
          <w:b/>
          <w:i/>
          <w:sz w:val="22"/>
          <w:szCs w:val="22"/>
        </w:rPr>
        <w:t>Proof of Verification</w:t>
      </w:r>
      <w:r w:rsidR="00853C88" w:rsidRPr="003021DF">
        <w:rPr>
          <w:b/>
          <w:i/>
          <w:sz w:val="22"/>
          <w:szCs w:val="22"/>
        </w:rPr>
        <w:t xml:space="preserve"> of the Default Provider Change</w:t>
      </w:r>
      <w:r w:rsidR="00E8599C" w:rsidRPr="003021DF">
        <w:rPr>
          <w:b/>
          <w:i/>
          <w:sz w:val="22"/>
          <w:szCs w:val="22"/>
        </w:rPr>
        <w:t>.</w:t>
      </w:r>
      <w:r w:rsidR="00E8599C" w:rsidRPr="003021DF">
        <w:rPr>
          <w:b/>
          <w:sz w:val="22"/>
          <w:szCs w:val="22"/>
        </w:rPr>
        <w:t xml:space="preserve">  </w:t>
      </w:r>
    </w:p>
    <w:p w14:paraId="3213C95E" w14:textId="0D85B13D" w:rsidR="002077B3" w:rsidRPr="003021DF" w:rsidRDefault="00205728" w:rsidP="00C46CBA">
      <w:pPr>
        <w:spacing w:after="120"/>
        <w:ind w:left="720"/>
        <w:rPr>
          <w:b/>
          <w:sz w:val="22"/>
          <w:szCs w:val="22"/>
        </w:rPr>
      </w:pPr>
      <w:r w:rsidRPr="003021DF">
        <w:rPr>
          <w:sz w:val="22"/>
          <w:szCs w:val="22"/>
        </w:rPr>
        <w:lastRenderedPageBreak/>
        <w:t>E</w:t>
      </w:r>
      <w:r w:rsidR="002077B3" w:rsidRPr="003021DF">
        <w:rPr>
          <w:sz w:val="22"/>
          <w:szCs w:val="22"/>
        </w:rPr>
        <w:t>ach respondent will</w:t>
      </w:r>
      <w:r w:rsidRPr="003021DF">
        <w:rPr>
          <w:sz w:val="22"/>
          <w:szCs w:val="22"/>
        </w:rPr>
        <w:t>,</w:t>
      </w:r>
      <w:r w:rsidR="002077B3" w:rsidRPr="003021DF">
        <w:rPr>
          <w:sz w:val="22"/>
          <w:szCs w:val="22"/>
        </w:rPr>
        <w:t xml:space="preserve"> on an on-going basis</w:t>
      </w:r>
      <w:r w:rsidR="00CD2F60" w:rsidRPr="003021DF">
        <w:rPr>
          <w:sz w:val="22"/>
          <w:szCs w:val="22"/>
        </w:rPr>
        <w:t>,</w:t>
      </w:r>
      <w:r w:rsidR="002077B3" w:rsidRPr="003021DF">
        <w:rPr>
          <w:sz w:val="22"/>
          <w:szCs w:val="22"/>
        </w:rPr>
        <w:t xml:space="preserve"> prepare and send to the Commission’s Consumer and Governmental Affairs Bureau a copy of any valid proof of verification of default provider change</w:t>
      </w:r>
      <w:r w:rsidR="00EB55ED" w:rsidRPr="003021DF">
        <w:rPr>
          <w:sz w:val="22"/>
          <w:szCs w:val="22"/>
        </w:rPr>
        <w:t>, when requested</w:t>
      </w:r>
      <w:r w:rsidR="002077B3" w:rsidRPr="003021DF">
        <w:rPr>
          <w:sz w:val="22"/>
          <w:szCs w:val="22"/>
        </w:rPr>
        <w:t>.</w:t>
      </w:r>
    </w:p>
    <w:p w14:paraId="04F5920F" w14:textId="77777777" w:rsidR="00205728" w:rsidRPr="003021DF" w:rsidRDefault="000B3F3F" w:rsidP="00E05F3C">
      <w:pPr>
        <w:spacing w:after="0"/>
        <w:ind w:left="720"/>
        <w:rPr>
          <w:sz w:val="22"/>
          <w:szCs w:val="22"/>
        </w:rPr>
      </w:pPr>
      <w:r w:rsidRPr="003021DF">
        <w:rPr>
          <w:b/>
          <w:sz w:val="22"/>
          <w:szCs w:val="22"/>
        </w:rPr>
        <w:t>ANNUAL NUMBER OF RESPONDENTS</w:t>
      </w:r>
      <w:r w:rsidR="00143D68" w:rsidRPr="003021DF">
        <w:rPr>
          <w:sz w:val="22"/>
          <w:szCs w:val="22"/>
        </w:rPr>
        <w:t xml:space="preserve">: </w:t>
      </w:r>
      <w:r w:rsidR="00AB3B7A" w:rsidRPr="003021DF">
        <w:rPr>
          <w:sz w:val="22"/>
          <w:szCs w:val="22"/>
        </w:rPr>
        <w:t xml:space="preserve"> </w:t>
      </w:r>
      <w:r w:rsidR="00AB3B7A" w:rsidRPr="003021DF">
        <w:rPr>
          <w:b/>
          <w:sz w:val="22"/>
          <w:szCs w:val="22"/>
        </w:rPr>
        <w:t>5</w:t>
      </w:r>
      <w:r w:rsidR="00AF4720" w:rsidRPr="003021DF">
        <w:rPr>
          <w:b/>
          <w:sz w:val="22"/>
          <w:szCs w:val="22"/>
        </w:rPr>
        <w:t xml:space="preserve"> </w:t>
      </w:r>
    </w:p>
    <w:p w14:paraId="3C20EB66" w14:textId="14242A8A" w:rsidR="00143D68" w:rsidRPr="003021DF" w:rsidRDefault="00AB3B7A" w:rsidP="00C46CBA">
      <w:pPr>
        <w:spacing w:after="120"/>
        <w:ind w:left="720"/>
        <w:rPr>
          <w:sz w:val="22"/>
          <w:szCs w:val="22"/>
        </w:rPr>
      </w:pPr>
      <w:r w:rsidRPr="003021DF">
        <w:rPr>
          <w:sz w:val="22"/>
          <w:szCs w:val="22"/>
        </w:rPr>
        <w:t>5</w:t>
      </w:r>
      <w:r w:rsidR="007B6EBE" w:rsidRPr="003021DF">
        <w:rPr>
          <w:sz w:val="22"/>
          <w:szCs w:val="22"/>
        </w:rPr>
        <w:t xml:space="preserve"> </w:t>
      </w:r>
      <w:r w:rsidR="00AF4720" w:rsidRPr="003021DF">
        <w:rPr>
          <w:sz w:val="22"/>
          <w:szCs w:val="22"/>
        </w:rPr>
        <w:t>VRS providers</w:t>
      </w:r>
      <w:r w:rsidR="00C1081A" w:rsidRPr="003021DF">
        <w:rPr>
          <w:rStyle w:val="FootnoteReference"/>
          <w:sz w:val="22"/>
          <w:szCs w:val="22"/>
        </w:rPr>
        <w:footnoteReference w:id="87"/>
      </w:r>
      <w:r w:rsidR="00AF4720" w:rsidRPr="003021DF">
        <w:rPr>
          <w:sz w:val="22"/>
          <w:szCs w:val="22"/>
        </w:rPr>
        <w:t xml:space="preserve"> </w:t>
      </w:r>
    </w:p>
    <w:p w14:paraId="55F37022" w14:textId="20FB67DC" w:rsidR="00143D68" w:rsidRPr="003021DF" w:rsidRDefault="000B3F3F" w:rsidP="00E05F3C">
      <w:pPr>
        <w:spacing w:after="0"/>
        <w:ind w:left="720"/>
        <w:rPr>
          <w:sz w:val="22"/>
          <w:szCs w:val="22"/>
        </w:rPr>
      </w:pPr>
      <w:r w:rsidRPr="003021DF">
        <w:rPr>
          <w:b/>
          <w:sz w:val="22"/>
          <w:szCs w:val="22"/>
        </w:rPr>
        <w:t>ANNUAL NUMBER OF RESPONSES</w:t>
      </w:r>
      <w:r w:rsidR="00143D68" w:rsidRPr="003021DF">
        <w:rPr>
          <w:b/>
          <w:sz w:val="22"/>
          <w:szCs w:val="22"/>
        </w:rPr>
        <w:t>:</w:t>
      </w:r>
      <w:r w:rsidR="00143D68" w:rsidRPr="003021DF">
        <w:rPr>
          <w:sz w:val="22"/>
          <w:szCs w:val="22"/>
        </w:rPr>
        <w:t xml:space="preserve"> </w:t>
      </w:r>
      <w:r w:rsidR="00AB3B7A" w:rsidRPr="003021DF">
        <w:rPr>
          <w:sz w:val="22"/>
          <w:szCs w:val="22"/>
        </w:rPr>
        <w:t xml:space="preserve"> </w:t>
      </w:r>
      <w:r w:rsidR="006E6282" w:rsidRPr="003021DF">
        <w:rPr>
          <w:b/>
          <w:sz w:val="22"/>
          <w:szCs w:val="22"/>
        </w:rPr>
        <w:t>120</w:t>
      </w:r>
      <w:r w:rsidR="006E6282" w:rsidRPr="003021DF">
        <w:rPr>
          <w:sz w:val="22"/>
          <w:szCs w:val="22"/>
        </w:rPr>
        <w:t xml:space="preserve"> </w:t>
      </w:r>
    </w:p>
    <w:p w14:paraId="61B0426C" w14:textId="200A849C" w:rsidR="00205728" w:rsidRPr="003021DF" w:rsidRDefault="00205728" w:rsidP="00E05F3C">
      <w:pPr>
        <w:spacing w:after="0"/>
        <w:ind w:left="720"/>
        <w:rPr>
          <w:sz w:val="22"/>
          <w:szCs w:val="22"/>
        </w:rPr>
      </w:pPr>
      <w:r w:rsidRPr="003021DF">
        <w:rPr>
          <w:sz w:val="22"/>
          <w:szCs w:val="22"/>
        </w:rPr>
        <w:t>The Commission estimates that each respondent will be required to submit</w:t>
      </w:r>
      <w:r w:rsidR="00DD59BE" w:rsidRPr="003021DF">
        <w:rPr>
          <w:sz w:val="22"/>
          <w:szCs w:val="22"/>
        </w:rPr>
        <w:t xml:space="preserve"> on average</w:t>
      </w:r>
      <w:r w:rsidRPr="003021DF">
        <w:rPr>
          <w:sz w:val="22"/>
          <w:szCs w:val="22"/>
        </w:rPr>
        <w:t xml:space="preserve"> </w:t>
      </w:r>
      <w:r w:rsidR="006E6282" w:rsidRPr="003021DF">
        <w:rPr>
          <w:sz w:val="22"/>
          <w:szCs w:val="22"/>
        </w:rPr>
        <w:t>24</w:t>
      </w:r>
      <w:r w:rsidRPr="003021DF">
        <w:rPr>
          <w:sz w:val="22"/>
          <w:szCs w:val="22"/>
        </w:rPr>
        <w:t xml:space="preserve"> proofs of verification of the default provider change each year.</w:t>
      </w:r>
    </w:p>
    <w:p w14:paraId="15A61EB8" w14:textId="6E0EECBA" w:rsidR="00205728" w:rsidRPr="003021DF" w:rsidRDefault="00205728" w:rsidP="00C46CBA">
      <w:pPr>
        <w:spacing w:after="120"/>
        <w:ind w:left="720"/>
        <w:rPr>
          <w:sz w:val="22"/>
          <w:szCs w:val="22"/>
        </w:rPr>
      </w:pPr>
      <w:r w:rsidRPr="003021DF">
        <w:rPr>
          <w:sz w:val="22"/>
          <w:szCs w:val="22"/>
        </w:rPr>
        <w:t xml:space="preserve">5 respondents x </w:t>
      </w:r>
      <w:r w:rsidR="006E6282" w:rsidRPr="003021DF">
        <w:rPr>
          <w:sz w:val="22"/>
          <w:szCs w:val="22"/>
        </w:rPr>
        <w:t>24</w:t>
      </w:r>
      <w:r w:rsidRPr="003021DF">
        <w:rPr>
          <w:sz w:val="22"/>
          <w:szCs w:val="22"/>
        </w:rPr>
        <w:t xml:space="preserve"> proofs of verification / respondent = </w:t>
      </w:r>
      <w:r w:rsidR="006E6282" w:rsidRPr="003021DF">
        <w:rPr>
          <w:sz w:val="22"/>
          <w:szCs w:val="22"/>
        </w:rPr>
        <w:t>12</w:t>
      </w:r>
      <w:r w:rsidRPr="003021DF">
        <w:rPr>
          <w:sz w:val="22"/>
          <w:szCs w:val="22"/>
        </w:rPr>
        <w:t>0 responses</w:t>
      </w:r>
    </w:p>
    <w:p w14:paraId="7721BE83" w14:textId="2476A306" w:rsidR="00143D68" w:rsidRPr="003021DF" w:rsidRDefault="000B3F3F" w:rsidP="00E05F3C">
      <w:pPr>
        <w:spacing w:after="0"/>
        <w:ind w:left="720"/>
        <w:rPr>
          <w:sz w:val="22"/>
          <w:szCs w:val="22"/>
        </w:rPr>
      </w:pPr>
      <w:r w:rsidRPr="003021DF">
        <w:rPr>
          <w:b/>
          <w:sz w:val="22"/>
          <w:szCs w:val="22"/>
        </w:rPr>
        <w:t>ANNUAL BURDEN HOURS</w:t>
      </w:r>
      <w:r w:rsidR="00143D68" w:rsidRPr="003021DF">
        <w:rPr>
          <w:b/>
          <w:sz w:val="22"/>
          <w:szCs w:val="22"/>
        </w:rPr>
        <w:t>:</w:t>
      </w:r>
      <w:r w:rsidR="00143D68" w:rsidRPr="003021DF">
        <w:rPr>
          <w:sz w:val="22"/>
          <w:szCs w:val="22"/>
        </w:rPr>
        <w:t xml:space="preserve"> </w:t>
      </w:r>
      <w:r w:rsidR="00AB3B7A" w:rsidRPr="003021DF">
        <w:rPr>
          <w:sz w:val="22"/>
          <w:szCs w:val="22"/>
        </w:rPr>
        <w:t xml:space="preserve"> </w:t>
      </w:r>
      <w:r w:rsidR="006E6282" w:rsidRPr="003021DF">
        <w:rPr>
          <w:b/>
          <w:sz w:val="22"/>
          <w:szCs w:val="22"/>
        </w:rPr>
        <w:t xml:space="preserve">30 </w:t>
      </w:r>
      <w:r w:rsidR="00143D68" w:rsidRPr="003021DF">
        <w:rPr>
          <w:b/>
          <w:sz w:val="22"/>
          <w:szCs w:val="22"/>
        </w:rPr>
        <w:t>hours</w:t>
      </w:r>
      <w:r w:rsidR="00143D68" w:rsidRPr="003021DF">
        <w:rPr>
          <w:sz w:val="22"/>
          <w:szCs w:val="22"/>
        </w:rPr>
        <w:t xml:space="preserve"> </w:t>
      </w:r>
    </w:p>
    <w:p w14:paraId="376FBE1A" w14:textId="36D08CA6" w:rsidR="00205728" w:rsidRPr="003021DF" w:rsidRDefault="00205728" w:rsidP="00E05F3C">
      <w:pPr>
        <w:spacing w:after="0"/>
        <w:ind w:left="720"/>
        <w:rPr>
          <w:sz w:val="22"/>
          <w:szCs w:val="22"/>
        </w:rPr>
      </w:pPr>
      <w:r w:rsidRPr="003021DF">
        <w:rPr>
          <w:sz w:val="22"/>
          <w:szCs w:val="22"/>
        </w:rPr>
        <w:t>The Commission estimates that each respondent will require approximately 0.25 hour (15 minutes) to prepare and send to the Commission a copy of each requested proof of verification.</w:t>
      </w:r>
    </w:p>
    <w:p w14:paraId="79B07C11" w14:textId="4D1D9718" w:rsidR="00205728" w:rsidRPr="003021DF" w:rsidRDefault="006E6282" w:rsidP="00330966">
      <w:pPr>
        <w:spacing w:after="120"/>
        <w:ind w:left="720"/>
        <w:rPr>
          <w:sz w:val="22"/>
          <w:szCs w:val="22"/>
        </w:rPr>
      </w:pPr>
      <w:r w:rsidRPr="003021DF">
        <w:rPr>
          <w:sz w:val="22"/>
          <w:szCs w:val="22"/>
        </w:rPr>
        <w:t>12</w:t>
      </w:r>
      <w:r w:rsidR="00205728" w:rsidRPr="003021DF">
        <w:rPr>
          <w:sz w:val="22"/>
          <w:szCs w:val="22"/>
        </w:rPr>
        <w:t xml:space="preserve">0 responses x 0.25 hour / response = </w:t>
      </w:r>
      <w:r w:rsidRPr="003021DF">
        <w:rPr>
          <w:sz w:val="22"/>
          <w:szCs w:val="22"/>
        </w:rPr>
        <w:t>30</w:t>
      </w:r>
      <w:r w:rsidR="00205728" w:rsidRPr="003021DF">
        <w:rPr>
          <w:sz w:val="22"/>
          <w:szCs w:val="22"/>
        </w:rPr>
        <w:t xml:space="preserve"> hours</w:t>
      </w:r>
    </w:p>
    <w:p w14:paraId="499D1B34" w14:textId="58A31CFF" w:rsidR="00143D68" w:rsidRPr="003021DF" w:rsidRDefault="000B3F3F" w:rsidP="00BE24DB">
      <w:pPr>
        <w:spacing w:after="0"/>
        <w:ind w:left="720"/>
        <w:rPr>
          <w:sz w:val="22"/>
          <w:szCs w:val="22"/>
        </w:rPr>
      </w:pPr>
      <w:r w:rsidRPr="003021DF">
        <w:rPr>
          <w:b/>
          <w:sz w:val="22"/>
          <w:szCs w:val="22"/>
        </w:rPr>
        <w:t>ANNUAL IN-HOUSE COST</w:t>
      </w:r>
      <w:r w:rsidR="00143D68" w:rsidRPr="003021DF">
        <w:rPr>
          <w:b/>
          <w:sz w:val="22"/>
          <w:szCs w:val="22"/>
        </w:rPr>
        <w:t>:</w:t>
      </w:r>
      <w:r w:rsidR="00143D68" w:rsidRPr="003021DF">
        <w:rPr>
          <w:sz w:val="22"/>
          <w:szCs w:val="22"/>
        </w:rPr>
        <w:t xml:space="preserve"> </w:t>
      </w:r>
      <w:r w:rsidR="00EE37C1" w:rsidRPr="003021DF">
        <w:rPr>
          <w:sz w:val="22"/>
          <w:szCs w:val="22"/>
        </w:rPr>
        <w:t xml:space="preserve"> </w:t>
      </w:r>
      <w:r w:rsidR="00FF52E8" w:rsidRPr="003021DF">
        <w:rPr>
          <w:b/>
          <w:sz w:val="22"/>
          <w:szCs w:val="22"/>
        </w:rPr>
        <w:t>$</w:t>
      </w:r>
      <w:r w:rsidR="0005767D" w:rsidRPr="003021DF">
        <w:rPr>
          <w:b/>
          <w:sz w:val="22"/>
          <w:szCs w:val="22"/>
        </w:rPr>
        <w:t>1,976.40</w:t>
      </w:r>
    </w:p>
    <w:p w14:paraId="565483AA" w14:textId="049C380F" w:rsidR="00205728" w:rsidRPr="003021DF" w:rsidRDefault="00205728" w:rsidP="00433927">
      <w:pPr>
        <w:spacing w:after="0"/>
        <w:ind w:left="720"/>
        <w:rPr>
          <w:sz w:val="22"/>
          <w:szCs w:val="22"/>
        </w:rPr>
      </w:pPr>
      <w:r w:rsidRPr="003021DF">
        <w:rPr>
          <w:sz w:val="22"/>
          <w:szCs w:val="22"/>
        </w:rPr>
        <w:t>The Commission assumes that each respondent will use in-house personnel whose pay is comparable to senior-level federal employees (GS-14/5</w:t>
      </w:r>
      <w:r w:rsidR="0016480E" w:rsidRPr="003021DF">
        <w:rPr>
          <w:sz w:val="22"/>
          <w:szCs w:val="22"/>
        </w:rPr>
        <w:t xml:space="preserve"> at $6</w:t>
      </w:r>
      <w:r w:rsidR="00BF5963" w:rsidRPr="003021DF">
        <w:rPr>
          <w:sz w:val="22"/>
          <w:szCs w:val="22"/>
        </w:rPr>
        <w:t>5.88</w:t>
      </w:r>
      <w:r w:rsidR="0016480E" w:rsidRPr="003021DF">
        <w:rPr>
          <w:sz w:val="22"/>
          <w:szCs w:val="22"/>
        </w:rPr>
        <w:t xml:space="preserve"> per hour</w:t>
      </w:r>
      <w:r w:rsidRPr="003021DF">
        <w:rPr>
          <w:sz w:val="22"/>
          <w:szCs w:val="22"/>
        </w:rPr>
        <w:t xml:space="preserve">) to prepare and send to the Commission’s Consumer and Governmental Affairs Bureau a copy of any valid proof of verification of default provider change.  </w:t>
      </w:r>
    </w:p>
    <w:p w14:paraId="7C63137F" w14:textId="63F1B31D" w:rsidR="00205728" w:rsidRPr="003021DF" w:rsidRDefault="006E6282" w:rsidP="00205728">
      <w:pPr>
        <w:spacing w:after="120"/>
        <w:ind w:left="720"/>
        <w:rPr>
          <w:sz w:val="22"/>
          <w:szCs w:val="22"/>
        </w:rPr>
      </w:pPr>
      <w:r w:rsidRPr="003021DF">
        <w:rPr>
          <w:sz w:val="22"/>
          <w:szCs w:val="22"/>
        </w:rPr>
        <w:t>30</w:t>
      </w:r>
      <w:r w:rsidR="00205728" w:rsidRPr="003021DF">
        <w:rPr>
          <w:sz w:val="22"/>
          <w:szCs w:val="22"/>
        </w:rPr>
        <w:t xml:space="preserve"> hours x $6</w:t>
      </w:r>
      <w:r w:rsidR="00BF5963" w:rsidRPr="003021DF">
        <w:rPr>
          <w:sz w:val="22"/>
          <w:szCs w:val="22"/>
        </w:rPr>
        <w:t>5.88</w:t>
      </w:r>
      <w:r w:rsidR="00205728" w:rsidRPr="003021DF">
        <w:rPr>
          <w:sz w:val="22"/>
          <w:szCs w:val="22"/>
        </w:rPr>
        <w:t xml:space="preserve"> / hour = $</w:t>
      </w:r>
      <w:r w:rsidR="00BF5963" w:rsidRPr="003021DF">
        <w:rPr>
          <w:sz w:val="22"/>
          <w:szCs w:val="22"/>
        </w:rPr>
        <w:t>1,976.40</w:t>
      </w:r>
    </w:p>
    <w:p w14:paraId="2B297155" w14:textId="218B1DA6" w:rsidR="00A30BC8" w:rsidRPr="003021DF" w:rsidRDefault="00560D24" w:rsidP="00192E7B">
      <w:pPr>
        <w:spacing w:after="120"/>
        <w:ind w:left="360"/>
        <w:rPr>
          <w:b/>
          <w:sz w:val="22"/>
          <w:szCs w:val="22"/>
        </w:rPr>
      </w:pPr>
      <w:r w:rsidRPr="003021DF">
        <w:rPr>
          <w:b/>
          <w:sz w:val="22"/>
          <w:szCs w:val="22"/>
        </w:rPr>
        <w:t>(</w:t>
      </w:r>
      <w:r w:rsidR="00E21B5E" w:rsidRPr="003021DF">
        <w:rPr>
          <w:b/>
          <w:sz w:val="22"/>
          <w:szCs w:val="22"/>
        </w:rPr>
        <w:t>M</w:t>
      </w:r>
      <w:r w:rsidR="00E8599C" w:rsidRPr="003021DF">
        <w:rPr>
          <w:b/>
          <w:sz w:val="22"/>
          <w:szCs w:val="22"/>
        </w:rPr>
        <w:t xml:space="preserve">) </w:t>
      </w:r>
      <w:r w:rsidR="00E8599C" w:rsidRPr="003021DF">
        <w:rPr>
          <w:b/>
          <w:i/>
          <w:sz w:val="22"/>
          <w:szCs w:val="22"/>
        </w:rPr>
        <w:t xml:space="preserve">Identify </w:t>
      </w:r>
      <w:r w:rsidR="00BE24DB" w:rsidRPr="003021DF">
        <w:rPr>
          <w:b/>
          <w:i/>
          <w:sz w:val="22"/>
          <w:szCs w:val="22"/>
        </w:rPr>
        <w:t>VRS</w:t>
      </w:r>
      <w:r w:rsidR="00E8599C" w:rsidRPr="003021DF">
        <w:rPr>
          <w:b/>
          <w:i/>
          <w:sz w:val="22"/>
          <w:szCs w:val="22"/>
        </w:rPr>
        <w:t xml:space="preserve"> </w:t>
      </w:r>
      <w:r w:rsidR="00CD2F60" w:rsidRPr="003021DF">
        <w:rPr>
          <w:b/>
          <w:i/>
          <w:sz w:val="22"/>
          <w:szCs w:val="22"/>
        </w:rPr>
        <w:t>M</w:t>
      </w:r>
      <w:r w:rsidR="00E8599C" w:rsidRPr="003021DF">
        <w:rPr>
          <w:b/>
          <w:i/>
          <w:sz w:val="22"/>
          <w:szCs w:val="22"/>
        </w:rPr>
        <w:t xml:space="preserve">inutes </w:t>
      </w:r>
      <w:r w:rsidR="00CD2F60" w:rsidRPr="003021DF">
        <w:rPr>
          <w:b/>
          <w:i/>
          <w:sz w:val="22"/>
          <w:szCs w:val="22"/>
        </w:rPr>
        <w:t>A</w:t>
      </w:r>
      <w:r w:rsidR="00E8599C" w:rsidRPr="003021DF">
        <w:rPr>
          <w:b/>
          <w:i/>
          <w:sz w:val="22"/>
          <w:szCs w:val="22"/>
        </w:rPr>
        <w:t xml:space="preserve">ttributable to </w:t>
      </w:r>
      <w:r w:rsidR="00CD2F60" w:rsidRPr="003021DF">
        <w:rPr>
          <w:b/>
          <w:i/>
          <w:sz w:val="22"/>
          <w:szCs w:val="22"/>
        </w:rPr>
        <w:t>U</w:t>
      </w:r>
      <w:r w:rsidR="00E8599C" w:rsidRPr="003021DF">
        <w:rPr>
          <w:b/>
          <w:i/>
          <w:sz w:val="22"/>
          <w:szCs w:val="22"/>
        </w:rPr>
        <w:t xml:space="preserve">nauthorized </w:t>
      </w:r>
      <w:r w:rsidR="00CD2F60" w:rsidRPr="003021DF">
        <w:rPr>
          <w:b/>
          <w:i/>
          <w:sz w:val="22"/>
          <w:szCs w:val="22"/>
        </w:rPr>
        <w:t>C</w:t>
      </w:r>
      <w:r w:rsidR="00E8599C" w:rsidRPr="003021DF">
        <w:rPr>
          <w:b/>
          <w:i/>
          <w:sz w:val="22"/>
          <w:szCs w:val="22"/>
        </w:rPr>
        <w:t>hange.</w:t>
      </w:r>
      <w:r w:rsidR="00E8599C" w:rsidRPr="003021DF">
        <w:rPr>
          <w:b/>
          <w:sz w:val="22"/>
          <w:szCs w:val="22"/>
        </w:rPr>
        <w:t xml:space="preserve"> </w:t>
      </w:r>
    </w:p>
    <w:p w14:paraId="6FEDA2BE" w14:textId="0A156CAC" w:rsidR="00245AE3" w:rsidRPr="003021DF" w:rsidRDefault="006466C2" w:rsidP="00C02701">
      <w:pPr>
        <w:spacing w:after="120"/>
        <w:ind w:left="720"/>
        <w:rPr>
          <w:b/>
          <w:sz w:val="22"/>
          <w:szCs w:val="22"/>
        </w:rPr>
      </w:pPr>
      <w:r w:rsidRPr="003021DF">
        <w:rPr>
          <w:sz w:val="22"/>
          <w:szCs w:val="22"/>
        </w:rPr>
        <w:t>E</w:t>
      </w:r>
      <w:r w:rsidR="00245AE3" w:rsidRPr="003021DF">
        <w:rPr>
          <w:sz w:val="22"/>
          <w:szCs w:val="22"/>
        </w:rPr>
        <w:t>ach respondent (</w:t>
      </w:r>
      <w:r w:rsidR="00F808B9" w:rsidRPr="003021DF">
        <w:rPr>
          <w:sz w:val="22"/>
          <w:szCs w:val="22"/>
        </w:rPr>
        <w:t xml:space="preserve">the </w:t>
      </w:r>
      <w:r w:rsidR="00245AE3" w:rsidRPr="003021DF">
        <w:rPr>
          <w:sz w:val="22"/>
          <w:szCs w:val="22"/>
        </w:rPr>
        <w:t>allegedly unauthorized provider) will</w:t>
      </w:r>
      <w:r w:rsidRPr="003021DF">
        <w:rPr>
          <w:sz w:val="22"/>
          <w:szCs w:val="22"/>
        </w:rPr>
        <w:t>,</w:t>
      </w:r>
      <w:r w:rsidR="00245AE3" w:rsidRPr="003021DF">
        <w:rPr>
          <w:sz w:val="22"/>
          <w:szCs w:val="22"/>
        </w:rPr>
        <w:t xml:space="preserve"> on an on-going basis</w:t>
      </w:r>
      <w:r w:rsidRPr="003021DF">
        <w:rPr>
          <w:sz w:val="22"/>
          <w:szCs w:val="22"/>
        </w:rPr>
        <w:t>,</w:t>
      </w:r>
      <w:r w:rsidR="00245AE3" w:rsidRPr="003021DF">
        <w:rPr>
          <w:sz w:val="22"/>
          <w:szCs w:val="22"/>
        </w:rPr>
        <w:t xml:space="preserve"> identify to the TRS Fund administrator all minutes submitted for reimbursement that are attributable to the TRS user after </w:t>
      </w:r>
      <w:r w:rsidR="00F808B9" w:rsidRPr="003021DF">
        <w:rPr>
          <w:sz w:val="22"/>
          <w:szCs w:val="22"/>
        </w:rPr>
        <w:t xml:space="preserve">an </w:t>
      </w:r>
      <w:r w:rsidR="00245AE3" w:rsidRPr="003021DF">
        <w:rPr>
          <w:sz w:val="22"/>
          <w:szCs w:val="22"/>
        </w:rPr>
        <w:t>allegedly unauthorized change of default provider is alleged to have occurred.</w:t>
      </w:r>
    </w:p>
    <w:p w14:paraId="6825DE0D" w14:textId="77777777" w:rsidR="00CD2F60" w:rsidRPr="003021DF" w:rsidRDefault="000B3F3F" w:rsidP="00433927">
      <w:pPr>
        <w:spacing w:after="0"/>
        <w:ind w:left="720"/>
        <w:rPr>
          <w:sz w:val="22"/>
          <w:szCs w:val="22"/>
        </w:rPr>
      </w:pPr>
      <w:r w:rsidRPr="003021DF">
        <w:rPr>
          <w:b/>
          <w:sz w:val="22"/>
          <w:szCs w:val="22"/>
        </w:rPr>
        <w:t>ANNUAL NUMBER OF RESPONDENTS</w:t>
      </w:r>
      <w:r w:rsidR="00853C88" w:rsidRPr="003021DF">
        <w:rPr>
          <w:sz w:val="22"/>
          <w:szCs w:val="22"/>
        </w:rPr>
        <w:t xml:space="preserve">: </w:t>
      </w:r>
      <w:r w:rsidR="00EE37C1" w:rsidRPr="003021DF">
        <w:rPr>
          <w:sz w:val="22"/>
          <w:szCs w:val="22"/>
        </w:rPr>
        <w:t xml:space="preserve"> </w:t>
      </w:r>
      <w:r w:rsidR="00F808B9" w:rsidRPr="003021DF">
        <w:rPr>
          <w:b/>
          <w:sz w:val="22"/>
          <w:szCs w:val="22"/>
        </w:rPr>
        <w:t>5</w:t>
      </w:r>
      <w:r w:rsidR="00AF4720" w:rsidRPr="003021DF">
        <w:rPr>
          <w:sz w:val="22"/>
          <w:szCs w:val="22"/>
        </w:rPr>
        <w:t xml:space="preserve"> </w:t>
      </w:r>
    </w:p>
    <w:p w14:paraId="0A893D33" w14:textId="0080EF95" w:rsidR="00853C88" w:rsidRPr="003021DF" w:rsidRDefault="00F808B9" w:rsidP="00C02701">
      <w:pPr>
        <w:spacing w:after="120"/>
        <w:ind w:left="720"/>
        <w:rPr>
          <w:sz w:val="22"/>
          <w:szCs w:val="22"/>
        </w:rPr>
      </w:pPr>
      <w:r w:rsidRPr="003021DF">
        <w:rPr>
          <w:sz w:val="22"/>
          <w:szCs w:val="22"/>
        </w:rPr>
        <w:t>5</w:t>
      </w:r>
      <w:r w:rsidR="007B6EBE" w:rsidRPr="003021DF">
        <w:rPr>
          <w:sz w:val="22"/>
          <w:szCs w:val="22"/>
        </w:rPr>
        <w:t xml:space="preserve"> </w:t>
      </w:r>
      <w:r w:rsidR="00682AB4" w:rsidRPr="003021DF">
        <w:rPr>
          <w:sz w:val="22"/>
          <w:szCs w:val="22"/>
        </w:rPr>
        <w:t xml:space="preserve">VRS </w:t>
      </w:r>
      <w:r w:rsidR="00AF4720" w:rsidRPr="003021DF">
        <w:rPr>
          <w:sz w:val="22"/>
          <w:szCs w:val="22"/>
        </w:rPr>
        <w:t>providers</w:t>
      </w:r>
      <w:r w:rsidR="000A6B5C" w:rsidRPr="003021DF">
        <w:rPr>
          <w:rStyle w:val="FootnoteReference"/>
          <w:sz w:val="22"/>
          <w:szCs w:val="22"/>
        </w:rPr>
        <w:footnoteReference w:id="88"/>
      </w:r>
    </w:p>
    <w:p w14:paraId="4DFD8FD7" w14:textId="4C2C6285" w:rsidR="00853C88" w:rsidRPr="003021DF" w:rsidRDefault="000B3F3F" w:rsidP="00433927">
      <w:pPr>
        <w:spacing w:after="0"/>
        <w:ind w:left="720"/>
        <w:rPr>
          <w:sz w:val="22"/>
          <w:szCs w:val="22"/>
        </w:rPr>
      </w:pPr>
      <w:r w:rsidRPr="003021DF">
        <w:rPr>
          <w:b/>
          <w:sz w:val="22"/>
          <w:szCs w:val="22"/>
        </w:rPr>
        <w:t>ANNUAL NUMBER OF RESPONSES</w:t>
      </w:r>
      <w:r w:rsidR="00853C88" w:rsidRPr="003021DF">
        <w:rPr>
          <w:b/>
          <w:sz w:val="22"/>
          <w:szCs w:val="22"/>
        </w:rPr>
        <w:t>:</w:t>
      </w:r>
      <w:r w:rsidR="00853C88" w:rsidRPr="003021DF">
        <w:rPr>
          <w:sz w:val="22"/>
          <w:szCs w:val="22"/>
        </w:rPr>
        <w:t xml:space="preserve"> </w:t>
      </w:r>
      <w:r w:rsidR="00EE37C1" w:rsidRPr="003021DF">
        <w:rPr>
          <w:sz w:val="22"/>
          <w:szCs w:val="22"/>
        </w:rPr>
        <w:t xml:space="preserve"> </w:t>
      </w:r>
      <w:r w:rsidR="00E83E24" w:rsidRPr="003021DF">
        <w:rPr>
          <w:b/>
          <w:sz w:val="22"/>
          <w:szCs w:val="22"/>
        </w:rPr>
        <w:t>1</w:t>
      </w:r>
      <w:r w:rsidR="007B6EBE" w:rsidRPr="003021DF">
        <w:rPr>
          <w:b/>
          <w:sz w:val="22"/>
          <w:szCs w:val="22"/>
        </w:rPr>
        <w:t>2</w:t>
      </w:r>
      <w:r w:rsidR="00E83E24" w:rsidRPr="003021DF">
        <w:rPr>
          <w:b/>
          <w:sz w:val="22"/>
          <w:szCs w:val="22"/>
        </w:rPr>
        <w:t>0</w:t>
      </w:r>
      <w:r w:rsidR="007B6EBE" w:rsidRPr="003021DF">
        <w:rPr>
          <w:sz w:val="22"/>
          <w:szCs w:val="22"/>
        </w:rPr>
        <w:t xml:space="preserve"> </w:t>
      </w:r>
    </w:p>
    <w:p w14:paraId="4D0929B3" w14:textId="0BBA299C" w:rsidR="00CD2F60" w:rsidRPr="003021DF" w:rsidRDefault="00CD2F60" w:rsidP="00433927">
      <w:pPr>
        <w:spacing w:after="0"/>
        <w:ind w:left="720"/>
        <w:rPr>
          <w:sz w:val="22"/>
          <w:szCs w:val="22"/>
        </w:rPr>
      </w:pPr>
      <w:r w:rsidRPr="003021DF">
        <w:rPr>
          <w:sz w:val="22"/>
          <w:szCs w:val="22"/>
        </w:rPr>
        <w:t>The Commission estimates that there will be</w:t>
      </w:r>
      <w:r w:rsidR="009A4BF4" w:rsidRPr="003021DF">
        <w:rPr>
          <w:sz w:val="22"/>
          <w:szCs w:val="22"/>
        </w:rPr>
        <w:t xml:space="preserve"> on average</w:t>
      </w:r>
      <w:r w:rsidRPr="003021DF">
        <w:rPr>
          <w:sz w:val="22"/>
          <w:szCs w:val="22"/>
        </w:rPr>
        <w:t xml:space="preserve"> 24 </w:t>
      </w:r>
      <w:r w:rsidR="00340545" w:rsidRPr="003021DF">
        <w:rPr>
          <w:sz w:val="22"/>
          <w:szCs w:val="22"/>
        </w:rPr>
        <w:t>allegations of unauthorized default provider change</w:t>
      </w:r>
      <w:r w:rsidR="00657F0A" w:rsidRPr="003021DF">
        <w:rPr>
          <w:sz w:val="22"/>
          <w:szCs w:val="22"/>
        </w:rPr>
        <w:t>s</w:t>
      </w:r>
      <w:r w:rsidR="00340545" w:rsidRPr="003021DF">
        <w:rPr>
          <w:sz w:val="22"/>
          <w:szCs w:val="22"/>
        </w:rPr>
        <w:t xml:space="preserve"> for each respondent annually.</w:t>
      </w:r>
    </w:p>
    <w:p w14:paraId="5B4017E1" w14:textId="7C575B50" w:rsidR="00340545" w:rsidRPr="003021DF" w:rsidRDefault="00340545" w:rsidP="00C02701">
      <w:pPr>
        <w:spacing w:after="120"/>
        <w:ind w:left="720"/>
        <w:rPr>
          <w:sz w:val="22"/>
          <w:szCs w:val="22"/>
        </w:rPr>
      </w:pPr>
      <w:r w:rsidRPr="003021DF">
        <w:rPr>
          <w:sz w:val="22"/>
          <w:szCs w:val="22"/>
        </w:rPr>
        <w:t>5 respondents x 24 allegations / respondent = 120</w:t>
      </w:r>
    </w:p>
    <w:p w14:paraId="1383FB6E" w14:textId="35A09E62" w:rsidR="00853C88" w:rsidRPr="003021DF" w:rsidRDefault="000B3F3F" w:rsidP="00433927">
      <w:pPr>
        <w:spacing w:after="0"/>
        <w:ind w:left="720"/>
        <w:rPr>
          <w:sz w:val="22"/>
          <w:szCs w:val="22"/>
        </w:rPr>
      </w:pPr>
      <w:r w:rsidRPr="003021DF">
        <w:rPr>
          <w:b/>
          <w:sz w:val="22"/>
          <w:szCs w:val="22"/>
        </w:rPr>
        <w:t>ANNUAL BURDEN HOURS</w:t>
      </w:r>
      <w:r w:rsidR="00853C88" w:rsidRPr="003021DF">
        <w:rPr>
          <w:b/>
          <w:sz w:val="22"/>
          <w:szCs w:val="22"/>
        </w:rPr>
        <w:t>:</w:t>
      </w:r>
      <w:r w:rsidR="00853C88" w:rsidRPr="003021DF">
        <w:rPr>
          <w:sz w:val="22"/>
          <w:szCs w:val="22"/>
        </w:rPr>
        <w:t xml:space="preserve"> </w:t>
      </w:r>
      <w:r w:rsidR="00EE37C1" w:rsidRPr="003021DF">
        <w:rPr>
          <w:sz w:val="22"/>
          <w:szCs w:val="22"/>
        </w:rPr>
        <w:t xml:space="preserve"> </w:t>
      </w:r>
      <w:r w:rsidR="00E83E24" w:rsidRPr="003021DF">
        <w:rPr>
          <w:b/>
          <w:sz w:val="22"/>
          <w:szCs w:val="22"/>
        </w:rPr>
        <w:t>60</w:t>
      </w:r>
      <w:r w:rsidR="00245AE3" w:rsidRPr="003021DF">
        <w:rPr>
          <w:b/>
          <w:sz w:val="22"/>
          <w:szCs w:val="22"/>
        </w:rPr>
        <w:t xml:space="preserve"> </w:t>
      </w:r>
      <w:r w:rsidR="00853C88" w:rsidRPr="003021DF">
        <w:rPr>
          <w:b/>
          <w:sz w:val="22"/>
          <w:szCs w:val="22"/>
        </w:rPr>
        <w:t>hours</w:t>
      </w:r>
      <w:r w:rsidR="00853C88" w:rsidRPr="003021DF">
        <w:rPr>
          <w:sz w:val="22"/>
          <w:szCs w:val="22"/>
        </w:rPr>
        <w:t xml:space="preserve"> </w:t>
      </w:r>
    </w:p>
    <w:p w14:paraId="29D51D2D" w14:textId="2F3FEF5B" w:rsidR="00340545" w:rsidRPr="003021DF" w:rsidRDefault="00340545" w:rsidP="00433927">
      <w:pPr>
        <w:spacing w:after="0"/>
        <w:ind w:left="720"/>
        <w:rPr>
          <w:sz w:val="22"/>
          <w:szCs w:val="22"/>
        </w:rPr>
      </w:pPr>
      <w:r w:rsidRPr="003021DF">
        <w:rPr>
          <w:sz w:val="22"/>
          <w:szCs w:val="22"/>
        </w:rPr>
        <w:t xml:space="preserve">The Commission estimates that each respondent (the allegedly unauthorized provider) will require approximately 0.5 hour (30 minutes) to identify to the TRS Fund administrator all minutes submitted for reimbursement attributable to the </w:t>
      </w:r>
      <w:r w:rsidR="006466C2" w:rsidRPr="003021DF">
        <w:rPr>
          <w:sz w:val="22"/>
          <w:szCs w:val="22"/>
        </w:rPr>
        <w:t>allegedly unauthorized changes.</w:t>
      </w:r>
    </w:p>
    <w:p w14:paraId="42CE543E" w14:textId="5B3E1A3F" w:rsidR="006466C2" w:rsidRPr="003021DF" w:rsidRDefault="006466C2" w:rsidP="00C02701">
      <w:pPr>
        <w:spacing w:after="120"/>
        <w:ind w:left="720"/>
        <w:rPr>
          <w:sz w:val="22"/>
          <w:szCs w:val="22"/>
        </w:rPr>
      </w:pPr>
      <w:r w:rsidRPr="003021DF">
        <w:rPr>
          <w:sz w:val="22"/>
          <w:szCs w:val="22"/>
        </w:rPr>
        <w:t>120 responses x 0.5 hour / response = 60 hours</w:t>
      </w:r>
    </w:p>
    <w:p w14:paraId="24389A94" w14:textId="79127D8E" w:rsidR="00853C88" w:rsidRPr="003021DF" w:rsidRDefault="000B3F3F" w:rsidP="00433927">
      <w:pPr>
        <w:spacing w:after="0"/>
        <w:ind w:left="720"/>
        <w:rPr>
          <w:sz w:val="22"/>
          <w:szCs w:val="22"/>
        </w:rPr>
      </w:pPr>
      <w:r w:rsidRPr="003021DF">
        <w:rPr>
          <w:b/>
          <w:sz w:val="22"/>
          <w:szCs w:val="22"/>
        </w:rPr>
        <w:t>ANNUAL IN-HOUSE COST</w:t>
      </w:r>
      <w:r w:rsidR="00853C88" w:rsidRPr="003021DF">
        <w:rPr>
          <w:b/>
          <w:sz w:val="22"/>
          <w:szCs w:val="22"/>
        </w:rPr>
        <w:t>:</w:t>
      </w:r>
      <w:r w:rsidR="00853C88" w:rsidRPr="003021DF">
        <w:rPr>
          <w:sz w:val="22"/>
          <w:szCs w:val="22"/>
        </w:rPr>
        <w:t xml:space="preserve"> </w:t>
      </w:r>
      <w:r w:rsidR="00EE37C1" w:rsidRPr="003021DF">
        <w:rPr>
          <w:sz w:val="22"/>
          <w:szCs w:val="22"/>
        </w:rPr>
        <w:t xml:space="preserve"> </w:t>
      </w:r>
      <w:r w:rsidR="00FF52E8" w:rsidRPr="003021DF">
        <w:rPr>
          <w:sz w:val="22"/>
          <w:szCs w:val="22"/>
        </w:rPr>
        <w:t>$</w:t>
      </w:r>
      <w:r w:rsidR="004C7B16" w:rsidRPr="003021DF">
        <w:rPr>
          <w:b/>
          <w:sz w:val="22"/>
          <w:szCs w:val="22"/>
        </w:rPr>
        <w:t>3,</w:t>
      </w:r>
      <w:r w:rsidR="00CF11E2" w:rsidRPr="003021DF">
        <w:rPr>
          <w:b/>
          <w:sz w:val="22"/>
          <w:szCs w:val="22"/>
        </w:rPr>
        <w:t>952.80</w:t>
      </w:r>
    </w:p>
    <w:p w14:paraId="28FEDF4B" w14:textId="5567B6C8" w:rsidR="00CD2F60" w:rsidRPr="003021DF" w:rsidRDefault="00CD2F60" w:rsidP="00433927">
      <w:pPr>
        <w:spacing w:after="0"/>
        <w:ind w:left="720"/>
        <w:rPr>
          <w:sz w:val="22"/>
          <w:szCs w:val="22"/>
        </w:rPr>
      </w:pPr>
      <w:r w:rsidRPr="003021DF">
        <w:rPr>
          <w:sz w:val="22"/>
          <w:szCs w:val="22"/>
        </w:rPr>
        <w:t>The Commission assumes that each respondent will use in-house personnel whose pay is comparable to senior-level federal employees (GS-14/5</w:t>
      </w:r>
      <w:r w:rsidR="003E34C0" w:rsidRPr="003021DF">
        <w:rPr>
          <w:sz w:val="22"/>
          <w:szCs w:val="22"/>
        </w:rPr>
        <w:t xml:space="preserve"> at $6</w:t>
      </w:r>
      <w:r w:rsidR="00DC4377" w:rsidRPr="003021DF">
        <w:rPr>
          <w:sz w:val="22"/>
          <w:szCs w:val="22"/>
        </w:rPr>
        <w:t>5.88</w:t>
      </w:r>
      <w:r w:rsidR="003E34C0" w:rsidRPr="003021DF">
        <w:rPr>
          <w:sz w:val="22"/>
          <w:szCs w:val="22"/>
        </w:rPr>
        <w:t xml:space="preserve"> per hour</w:t>
      </w:r>
      <w:r w:rsidRPr="003021DF">
        <w:rPr>
          <w:sz w:val="22"/>
          <w:szCs w:val="22"/>
        </w:rPr>
        <w:t xml:space="preserve">) to identify to the TRS </w:t>
      </w:r>
      <w:r w:rsidRPr="003021DF">
        <w:rPr>
          <w:sz w:val="22"/>
          <w:szCs w:val="22"/>
        </w:rPr>
        <w:lastRenderedPageBreak/>
        <w:t xml:space="preserve">Fund administrator all minutes submitted for reimbursement that are attributable to the TRS user after an allegedly unauthorized change of default provider is alleged to have occurred.  </w:t>
      </w:r>
    </w:p>
    <w:p w14:paraId="60867290" w14:textId="27EEF9A9" w:rsidR="006466C2" w:rsidRPr="003021DF" w:rsidRDefault="006466C2" w:rsidP="00CD2F60">
      <w:pPr>
        <w:spacing w:after="120"/>
        <w:ind w:left="720"/>
        <w:rPr>
          <w:sz w:val="22"/>
          <w:szCs w:val="22"/>
        </w:rPr>
      </w:pPr>
      <w:r w:rsidRPr="003021DF">
        <w:rPr>
          <w:sz w:val="22"/>
          <w:szCs w:val="22"/>
        </w:rPr>
        <w:t>60 hours x $6</w:t>
      </w:r>
      <w:r w:rsidR="00DC4377" w:rsidRPr="003021DF">
        <w:rPr>
          <w:sz w:val="22"/>
          <w:szCs w:val="22"/>
        </w:rPr>
        <w:t>5.88</w:t>
      </w:r>
      <w:r w:rsidRPr="003021DF">
        <w:rPr>
          <w:sz w:val="22"/>
          <w:szCs w:val="22"/>
        </w:rPr>
        <w:t xml:space="preserve"> / hour = $3,</w:t>
      </w:r>
      <w:r w:rsidR="00DC4377" w:rsidRPr="003021DF">
        <w:rPr>
          <w:sz w:val="22"/>
          <w:szCs w:val="22"/>
        </w:rPr>
        <w:t>952.80</w:t>
      </w:r>
    </w:p>
    <w:p w14:paraId="2A8EDE68" w14:textId="77777777" w:rsidR="00A30BC8" w:rsidRPr="003021DF" w:rsidRDefault="00E8599C" w:rsidP="00192E7B">
      <w:pPr>
        <w:spacing w:after="120"/>
        <w:ind w:left="360"/>
        <w:rPr>
          <w:b/>
          <w:sz w:val="22"/>
          <w:szCs w:val="22"/>
        </w:rPr>
      </w:pPr>
      <w:r w:rsidRPr="003021DF">
        <w:rPr>
          <w:b/>
          <w:sz w:val="22"/>
          <w:szCs w:val="22"/>
        </w:rPr>
        <w:t>(</w:t>
      </w:r>
      <w:r w:rsidR="00C83D75" w:rsidRPr="003021DF">
        <w:rPr>
          <w:b/>
          <w:sz w:val="22"/>
          <w:szCs w:val="22"/>
        </w:rPr>
        <w:t>N</w:t>
      </w:r>
      <w:r w:rsidRPr="003021DF">
        <w:rPr>
          <w:b/>
          <w:sz w:val="22"/>
          <w:szCs w:val="22"/>
        </w:rPr>
        <w:t xml:space="preserve">) </w:t>
      </w:r>
      <w:r w:rsidRPr="003021DF">
        <w:rPr>
          <w:b/>
          <w:i/>
          <w:sz w:val="22"/>
          <w:szCs w:val="22"/>
        </w:rPr>
        <w:t xml:space="preserve">Access to </w:t>
      </w:r>
      <w:r w:rsidR="00083E3F" w:rsidRPr="003021DF">
        <w:rPr>
          <w:b/>
          <w:i/>
          <w:sz w:val="22"/>
          <w:szCs w:val="22"/>
        </w:rPr>
        <w:t>CPNI</w:t>
      </w:r>
      <w:r w:rsidRPr="003021DF">
        <w:rPr>
          <w:b/>
          <w:sz w:val="22"/>
          <w:szCs w:val="22"/>
        </w:rPr>
        <w:t xml:space="preserve">.  </w:t>
      </w:r>
    </w:p>
    <w:p w14:paraId="45F70FED" w14:textId="5A1B990B" w:rsidR="00245AE3" w:rsidRPr="003021DF" w:rsidRDefault="00665C6D" w:rsidP="00C02701">
      <w:pPr>
        <w:spacing w:after="120"/>
        <w:ind w:left="720"/>
        <w:rPr>
          <w:sz w:val="22"/>
          <w:szCs w:val="22"/>
        </w:rPr>
      </w:pPr>
      <w:bookmarkStart w:id="2" w:name="_Hlk31621216"/>
      <w:r w:rsidRPr="003021DF">
        <w:rPr>
          <w:sz w:val="22"/>
          <w:szCs w:val="22"/>
        </w:rPr>
        <w:t>E</w:t>
      </w:r>
      <w:r w:rsidR="00245AE3" w:rsidRPr="003021DF">
        <w:rPr>
          <w:sz w:val="22"/>
          <w:szCs w:val="22"/>
        </w:rPr>
        <w:t xml:space="preserve">ach respondent will prepare a response to the </w:t>
      </w:r>
      <w:r w:rsidR="00083E3F" w:rsidRPr="003021DF">
        <w:rPr>
          <w:sz w:val="22"/>
          <w:szCs w:val="22"/>
        </w:rPr>
        <w:t xml:space="preserve">TRS </w:t>
      </w:r>
      <w:r w:rsidR="00245AE3" w:rsidRPr="003021DF">
        <w:rPr>
          <w:sz w:val="22"/>
          <w:szCs w:val="22"/>
        </w:rPr>
        <w:t>Fund administrator</w:t>
      </w:r>
      <w:r w:rsidR="00083E3F" w:rsidRPr="003021DF">
        <w:rPr>
          <w:sz w:val="22"/>
          <w:szCs w:val="22"/>
        </w:rPr>
        <w:t>’s</w:t>
      </w:r>
      <w:r w:rsidR="00245AE3" w:rsidRPr="003021DF">
        <w:rPr>
          <w:sz w:val="22"/>
          <w:szCs w:val="22"/>
        </w:rPr>
        <w:t xml:space="preserve"> or the Commission’s request to disclose, or permit access to CPNI for administrative and investigative purposes.</w:t>
      </w:r>
      <w:r w:rsidR="009D2E48" w:rsidRPr="003021DF">
        <w:rPr>
          <w:sz w:val="22"/>
          <w:szCs w:val="22"/>
        </w:rPr>
        <w:t xml:space="preserve">  The Commission estimates that there will be 1</w:t>
      </w:r>
      <w:r w:rsidR="00EF7955" w:rsidRPr="003021DF">
        <w:rPr>
          <w:sz w:val="22"/>
          <w:szCs w:val="22"/>
        </w:rPr>
        <w:t>5</w:t>
      </w:r>
      <w:r w:rsidR="009D2E48" w:rsidRPr="003021DF">
        <w:rPr>
          <w:sz w:val="22"/>
          <w:szCs w:val="22"/>
        </w:rPr>
        <w:t xml:space="preserve"> respondents, as follows:</w:t>
      </w:r>
    </w:p>
    <w:p w14:paraId="3DD9DE0B" w14:textId="638622B6" w:rsidR="00405905" w:rsidRPr="003021DF" w:rsidRDefault="00EF7955" w:rsidP="00405905">
      <w:pPr>
        <w:numPr>
          <w:ilvl w:val="1"/>
          <w:numId w:val="18"/>
        </w:numPr>
        <w:spacing w:after="120"/>
        <w:rPr>
          <w:sz w:val="22"/>
          <w:szCs w:val="22"/>
        </w:rPr>
      </w:pPr>
      <w:r w:rsidRPr="003021DF">
        <w:rPr>
          <w:sz w:val="22"/>
          <w:szCs w:val="22"/>
        </w:rPr>
        <w:t>5</w:t>
      </w:r>
      <w:r w:rsidR="00405905" w:rsidRPr="003021DF">
        <w:rPr>
          <w:sz w:val="22"/>
          <w:szCs w:val="22"/>
        </w:rPr>
        <w:t xml:space="preserve"> respondents provide VRS;</w:t>
      </w:r>
      <w:r w:rsidR="00CD7402" w:rsidRPr="003021DF">
        <w:rPr>
          <w:rStyle w:val="FootnoteReference"/>
          <w:sz w:val="22"/>
          <w:szCs w:val="22"/>
        </w:rPr>
        <w:footnoteReference w:id="89"/>
      </w:r>
    </w:p>
    <w:p w14:paraId="66D39F2C" w14:textId="5DD30E12" w:rsidR="00CD7402" w:rsidRPr="003021DF" w:rsidRDefault="00EF7955" w:rsidP="00405905">
      <w:pPr>
        <w:numPr>
          <w:ilvl w:val="1"/>
          <w:numId w:val="18"/>
        </w:numPr>
        <w:spacing w:after="120"/>
        <w:rPr>
          <w:sz w:val="22"/>
          <w:szCs w:val="22"/>
        </w:rPr>
      </w:pPr>
      <w:r w:rsidRPr="003021DF">
        <w:rPr>
          <w:sz w:val="22"/>
          <w:szCs w:val="22"/>
        </w:rPr>
        <w:t>3</w:t>
      </w:r>
      <w:r w:rsidR="00CD7402" w:rsidRPr="003021DF">
        <w:rPr>
          <w:sz w:val="22"/>
          <w:szCs w:val="22"/>
        </w:rPr>
        <w:t xml:space="preserve"> respondents provide Internet Protocol Captioned Telephone Service (IP CTS);</w:t>
      </w:r>
      <w:r w:rsidR="00CD7402" w:rsidRPr="003021DF">
        <w:rPr>
          <w:rStyle w:val="FootnoteReference"/>
          <w:sz w:val="22"/>
          <w:szCs w:val="22"/>
        </w:rPr>
        <w:footnoteReference w:id="90"/>
      </w:r>
    </w:p>
    <w:p w14:paraId="03B4589E" w14:textId="0A77A152" w:rsidR="00405905" w:rsidRPr="003021DF" w:rsidRDefault="00EF7955" w:rsidP="00405905">
      <w:pPr>
        <w:numPr>
          <w:ilvl w:val="1"/>
          <w:numId w:val="18"/>
        </w:numPr>
        <w:spacing w:after="120"/>
        <w:rPr>
          <w:sz w:val="22"/>
          <w:szCs w:val="22"/>
        </w:rPr>
      </w:pPr>
      <w:r w:rsidRPr="003021DF">
        <w:rPr>
          <w:sz w:val="22"/>
          <w:szCs w:val="22"/>
        </w:rPr>
        <w:t>1</w:t>
      </w:r>
      <w:r w:rsidR="00405905" w:rsidRPr="003021DF">
        <w:rPr>
          <w:sz w:val="22"/>
          <w:szCs w:val="22"/>
        </w:rPr>
        <w:t xml:space="preserve"> respondent provide</w:t>
      </w:r>
      <w:r w:rsidR="00770C20" w:rsidRPr="003021DF">
        <w:rPr>
          <w:sz w:val="22"/>
          <w:szCs w:val="22"/>
        </w:rPr>
        <w:t>s</w:t>
      </w:r>
      <w:r w:rsidR="00405905" w:rsidRPr="003021DF">
        <w:rPr>
          <w:sz w:val="22"/>
          <w:szCs w:val="22"/>
        </w:rPr>
        <w:t xml:space="preserve"> </w:t>
      </w:r>
      <w:r w:rsidR="00770C20" w:rsidRPr="003021DF">
        <w:rPr>
          <w:sz w:val="22"/>
          <w:szCs w:val="22"/>
        </w:rPr>
        <w:t>IP CTS, IP Relay, traditional TTY-based TRS (traditional TRS), Captioned Telephone Service (CTS), and Speech-to-Speech service (STS)</w:t>
      </w:r>
      <w:r w:rsidR="00405905" w:rsidRPr="003021DF">
        <w:rPr>
          <w:sz w:val="22"/>
          <w:szCs w:val="22"/>
        </w:rPr>
        <w:t>;</w:t>
      </w:r>
    </w:p>
    <w:p w14:paraId="519440B2" w14:textId="35AF47DF" w:rsidR="00CD7402" w:rsidRPr="003021DF" w:rsidRDefault="00EF7955" w:rsidP="00CD7402">
      <w:pPr>
        <w:numPr>
          <w:ilvl w:val="1"/>
          <w:numId w:val="18"/>
        </w:numPr>
        <w:spacing w:after="120"/>
        <w:rPr>
          <w:sz w:val="22"/>
          <w:szCs w:val="22"/>
        </w:rPr>
      </w:pPr>
      <w:r w:rsidRPr="003021DF">
        <w:rPr>
          <w:sz w:val="22"/>
          <w:szCs w:val="22"/>
        </w:rPr>
        <w:t>1</w:t>
      </w:r>
      <w:r w:rsidR="00405905" w:rsidRPr="003021DF">
        <w:rPr>
          <w:sz w:val="22"/>
          <w:szCs w:val="22"/>
        </w:rPr>
        <w:t xml:space="preserve"> respondent provide</w:t>
      </w:r>
      <w:r w:rsidR="00770C20" w:rsidRPr="003021DF">
        <w:rPr>
          <w:sz w:val="22"/>
          <w:szCs w:val="22"/>
        </w:rPr>
        <w:t>s</w:t>
      </w:r>
      <w:r w:rsidR="00405905" w:rsidRPr="003021DF">
        <w:rPr>
          <w:sz w:val="22"/>
          <w:szCs w:val="22"/>
        </w:rPr>
        <w:t xml:space="preserve"> </w:t>
      </w:r>
      <w:r w:rsidR="00770C20" w:rsidRPr="003021DF">
        <w:rPr>
          <w:sz w:val="22"/>
          <w:szCs w:val="22"/>
        </w:rPr>
        <w:t>IP CTS, traditional TRS, CTS, and STS</w:t>
      </w:r>
      <w:r w:rsidR="00CD7402" w:rsidRPr="003021DF">
        <w:rPr>
          <w:sz w:val="22"/>
          <w:szCs w:val="22"/>
        </w:rPr>
        <w:t xml:space="preserve">; and </w:t>
      </w:r>
    </w:p>
    <w:p w14:paraId="38B86158" w14:textId="583A526E" w:rsidR="00405905" w:rsidRPr="003021DF" w:rsidRDefault="00CD7402" w:rsidP="00CD7402">
      <w:pPr>
        <w:numPr>
          <w:ilvl w:val="1"/>
          <w:numId w:val="18"/>
        </w:numPr>
        <w:spacing w:after="120"/>
        <w:rPr>
          <w:sz w:val="22"/>
          <w:szCs w:val="22"/>
        </w:rPr>
      </w:pPr>
      <w:r w:rsidRPr="003021DF">
        <w:rPr>
          <w:sz w:val="22"/>
          <w:szCs w:val="22"/>
        </w:rPr>
        <w:t xml:space="preserve">The Commission estimates that there may be up to </w:t>
      </w:r>
      <w:r w:rsidR="00EF7955" w:rsidRPr="003021DF">
        <w:rPr>
          <w:sz w:val="22"/>
          <w:szCs w:val="22"/>
        </w:rPr>
        <w:t>5</w:t>
      </w:r>
      <w:r w:rsidRPr="003021DF">
        <w:rPr>
          <w:sz w:val="22"/>
          <w:szCs w:val="22"/>
        </w:rPr>
        <w:t xml:space="preserve"> respondents filing applications to provide TRS as new market entrants, of which </w:t>
      </w:r>
      <w:r w:rsidR="00EF7955" w:rsidRPr="003021DF">
        <w:rPr>
          <w:sz w:val="22"/>
          <w:szCs w:val="22"/>
        </w:rPr>
        <w:t>3</w:t>
      </w:r>
      <w:r w:rsidRPr="003021DF">
        <w:rPr>
          <w:sz w:val="22"/>
          <w:szCs w:val="22"/>
        </w:rPr>
        <w:t xml:space="preserve"> respondents have already filed applications to provide IP CTS</w:t>
      </w:r>
      <w:r w:rsidR="00405905" w:rsidRPr="003021DF">
        <w:rPr>
          <w:sz w:val="22"/>
          <w:szCs w:val="22"/>
        </w:rPr>
        <w:t>.</w:t>
      </w:r>
    </w:p>
    <w:bookmarkEnd w:id="2"/>
    <w:p w14:paraId="322AD043" w14:textId="05E1734E" w:rsidR="00F1147F" w:rsidRPr="003021DF" w:rsidRDefault="000B3F3F" w:rsidP="00433927">
      <w:pPr>
        <w:spacing w:after="0"/>
        <w:ind w:left="720"/>
        <w:rPr>
          <w:sz w:val="22"/>
          <w:szCs w:val="22"/>
        </w:rPr>
      </w:pPr>
      <w:r w:rsidRPr="003021DF">
        <w:rPr>
          <w:b/>
          <w:sz w:val="22"/>
          <w:szCs w:val="22"/>
        </w:rPr>
        <w:t>ANNUAL NUMBER OF RESPONDENTS</w:t>
      </w:r>
      <w:r w:rsidR="00F1147F" w:rsidRPr="003021DF">
        <w:rPr>
          <w:b/>
          <w:sz w:val="22"/>
          <w:szCs w:val="22"/>
        </w:rPr>
        <w:t>:</w:t>
      </w:r>
      <w:r w:rsidR="00F1147F" w:rsidRPr="003021DF">
        <w:rPr>
          <w:sz w:val="22"/>
          <w:szCs w:val="22"/>
        </w:rPr>
        <w:t xml:space="preserve"> </w:t>
      </w:r>
      <w:r w:rsidR="00EE37C1" w:rsidRPr="003021DF">
        <w:rPr>
          <w:sz w:val="22"/>
          <w:szCs w:val="22"/>
        </w:rPr>
        <w:t xml:space="preserve"> </w:t>
      </w:r>
      <w:r w:rsidR="00083E3F" w:rsidRPr="003021DF">
        <w:rPr>
          <w:b/>
          <w:sz w:val="22"/>
          <w:szCs w:val="22"/>
        </w:rPr>
        <w:t>1</w:t>
      </w:r>
      <w:r w:rsidR="00EF7955" w:rsidRPr="003021DF">
        <w:rPr>
          <w:b/>
          <w:sz w:val="22"/>
          <w:szCs w:val="22"/>
        </w:rPr>
        <w:t>5</w:t>
      </w:r>
      <w:r w:rsidR="00245AE3" w:rsidRPr="003021DF">
        <w:rPr>
          <w:sz w:val="22"/>
          <w:szCs w:val="22"/>
        </w:rPr>
        <w:t xml:space="preserve"> </w:t>
      </w:r>
      <w:r w:rsidR="00F1147F" w:rsidRPr="003021DF">
        <w:rPr>
          <w:sz w:val="22"/>
          <w:szCs w:val="22"/>
        </w:rPr>
        <w:t xml:space="preserve"> </w:t>
      </w:r>
    </w:p>
    <w:p w14:paraId="3B30AAF3" w14:textId="6BE6DECA" w:rsidR="003932CD" w:rsidRPr="003021DF" w:rsidRDefault="003932CD" w:rsidP="00C02701">
      <w:pPr>
        <w:spacing w:after="120"/>
        <w:ind w:left="720"/>
        <w:rPr>
          <w:sz w:val="22"/>
          <w:szCs w:val="22"/>
        </w:rPr>
      </w:pPr>
      <w:r w:rsidRPr="003021DF">
        <w:rPr>
          <w:sz w:val="22"/>
          <w:szCs w:val="22"/>
        </w:rPr>
        <w:t>1</w:t>
      </w:r>
      <w:r w:rsidR="00EF7955" w:rsidRPr="003021DF">
        <w:rPr>
          <w:sz w:val="22"/>
          <w:szCs w:val="22"/>
        </w:rPr>
        <w:t>5</w:t>
      </w:r>
      <w:r w:rsidRPr="003021DF">
        <w:rPr>
          <w:sz w:val="22"/>
          <w:szCs w:val="22"/>
        </w:rPr>
        <w:t xml:space="preserve"> TRS providers</w:t>
      </w:r>
      <w:r w:rsidR="00EF7955" w:rsidRPr="003021DF">
        <w:rPr>
          <w:rStyle w:val="FootnoteReference"/>
          <w:sz w:val="22"/>
          <w:szCs w:val="22"/>
        </w:rPr>
        <w:footnoteReference w:id="91"/>
      </w:r>
    </w:p>
    <w:p w14:paraId="2F847A06" w14:textId="6C272D49" w:rsidR="00F1147F" w:rsidRPr="003021DF" w:rsidRDefault="000B3F3F" w:rsidP="00433927">
      <w:pPr>
        <w:spacing w:after="0"/>
        <w:ind w:left="720"/>
        <w:rPr>
          <w:sz w:val="22"/>
          <w:szCs w:val="22"/>
        </w:rPr>
      </w:pPr>
      <w:r w:rsidRPr="003021DF">
        <w:rPr>
          <w:b/>
          <w:sz w:val="22"/>
          <w:szCs w:val="22"/>
        </w:rPr>
        <w:t>ANNUAL NUMBER OF RESPONSES</w:t>
      </w:r>
      <w:r w:rsidR="00F1147F" w:rsidRPr="003021DF">
        <w:rPr>
          <w:sz w:val="22"/>
          <w:szCs w:val="22"/>
        </w:rPr>
        <w:t xml:space="preserve">: </w:t>
      </w:r>
      <w:r w:rsidR="00EE37C1" w:rsidRPr="003021DF">
        <w:rPr>
          <w:sz w:val="22"/>
          <w:szCs w:val="22"/>
        </w:rPr>
        <w:t xml:space="preserve"> </w:t>
      </w:r>
      <w:r w:rsidR="00A84EB4" w:rsidRPr="003021DF">
        <w:rPr>
          <w:b/>
          <w:sz w:val="22"/>
          <w:szCs w:val="22"/>
        </w:rPr>
        <w:t xml:space="preserve">180 </w:t>
      </w:r>
    </w:p>
    <w:p w14:paraId="3EE5616C" w14:textId="36014C0C" w:rsidR="0040405A" w:rsidRPr="003021DF" w:rsidRDefault="0040405A" w:rsidP="00433927">
      <w:pPr>
        <w:spacing w:after="0"/>
        <w:ind w:left="720"/>
        <w:rPr>
          <w:sz w:val="22"/>
          <w:szCs w:val="22"/>
        </w:rPr>
      </w:pPr>
      <w:r w:rsidRPr="003021DF">
        <w:rPr>
          <w:sz w:val="22"/>
          <w:szCs w:val="22"/>
        </w:rPr>
        <w:t>The Commission estimates that each respondent will receive</w:t>
      </w:r>
      <w:r w:rsidR="00886AB3" w:rsidRPr="003021DF">
        <w:rPr>
          <w:sz w:val="22"/>
          <w:szCs w:val="22"/>
        </w:rPr>
        <w:t xml:space="preserve"> on average</w:t>
      </w:r>
      <w:r w:rsidRPr="003021DF">
        <w:rPr>
          <w:sz w:val="22"/>
          <w:szCs w:val="22"/>
        </w:rPr>
        <w:t xml:space="preserve"> 12 requests from the TR</w:t>
      </w:r>
      <w:r w:rsidR="00F92DEC" w:rsidRPr="003021DF">
        <w:rPr>
          <w:sz w:val="22"/>
          <w:szCs w:val="22"/>
        </w:rPr>
        <w:t>S</w:t>
      </w:r>
      <w:r w:rsidRPr="003021DF">
        <w:rPr>
          <w:sz w:val="22"/>
          <w:szCs w:val="22"/>
        </w:rPr>
        <w:t xml:space="preserve"> Fund administrator or the Commission.</w:t>
      </w:r>
    </w:p>
    <w:p w14:paraId="245771C9" w14:textId="28D8967B" w:rsidR="0040405A" w:rsidRPr="003021DF" w:rsidRDefault="0040405A" w:rsidP="00C02701">
      <w:pPr>
        <w:spacing w:after="120"/>
        <w:ind w:left="720"/>
        <w:rPr>
          <w:sz w:val="22"/>
          <w:szCs w:val="22"/>
        </w:rPr>
      </w:pPr>
      <w:r w:rsidRPr="003021DF">
        <w:rPr>
          <w:sz w:val="22"/>
          <w:szCs w:val="22"/>
        </w:rPr>
        <w:t>1</w:t>
      </w:r>
      <w:r w:rsidR="00A84EB4" w:rsidRPr="003021DF">
        <w:rPr>
          <w:sz w:val="22"/>
          <w:szCs w:val="22"/>
        </w:rPr>
        <w:t>5</w:t>
      </w:r>
      <w:r w:rsidRPr="003021DF">
        <w:rPr>
          <w:sz w:val="22"/>
          <w:szCs w:val="22"/>
        </w:rPr>
        <w:t xml:space="preserve"> respondents x 12 requests / respondent = </w:t>
      </w:r>
      <w:r w:rsidR="00A84EB4" w:rsidRPr="003021DF">
        <w:rPr>
          <w:sz w:val="22"/>
          <w:szCs w:val="22"/>
        </w:rPr>
        <w:t>180</w:t>
      </w:r>
    </w:p>
    <w:p w14:paraId="084A104D" w14:textId="0BD1570F" w:rsidR="00F1147F" w:rsidRPr="003021DF" w:rsidRDefault="000B3F3F" w:rsidP="00433927">
      <w:pPr>
        <w:spacing w:after="0"/>
        <w:ind w:left="720"/>
        <w:rPr>
          <w:sz w:val="22"/>
          <w:szCs w:val="22"/>
        </w:rPr>
      </w:pPr>
      <w:r w:rsidRPr="003021DF">
        <w:rPr>
          <w:b/>
          <w:sz w:val="22"/>
          <w:szCs w:val="22"/>
        </w:rPr>
        <w:t>ANNUAL BURDEN HOURS</w:t>
      </w:r>
      <w:r w:rsidR="00F1147F" w:rsidRPr="003021DF">
        <w:rPr>
          <w:b/>
          <w:sz w:val="22"/>
          <w:szCs w:val="22"/>
        </w:rPr>
        <w:t>:</w:t>
      </w:r>
      <w:r w:rsidR="00F1147F" w:rsidRPr="003021DF">
        <w:rPr>
          <w:sz w:val="22"/>
          <w:szCs w:val="22"/>
        </w:rPr>
        <w:t xml:space="preserve"> </w:t>
      </w:r>
      <w:r w:rsidR="00EE37C1" w:rsidRPr="003021DF">
        <w:rPr>
          <w:sz w:val="22"/>
          <w:szCs w:val="22"/>
        </w:rPr>
        <w:t xml:space="preserve"> </w:t>
      </w:r>
      <w:r w:rsidR="00A84EB4" w:rsidRPr="003021DF">
        <w:rPr>
          <w:b/>
          <w:sz w:val="22"/>
          <w:szCs w:val="22"/>
        </w:rPr>
        <w:t xml:space="preserve">180 </w:t>
      </w:r>
      <w:r w:rsidR="00F1147F" w:rsidRPr="003021DF">
        <w:rPr>
          <w:b/>
          <w:sz w:val="22"/>
          <w:szCs w:val="22"/>
        </w:rPr>
        <w:t>hours</w:t>
      </w:r>
      <w:r w:rsidR="00F1147F" w:rsidRPr="003021DF">
        <w:rPr>
          <w:sz w:val="22"/>
          <w:szCs w:val="22"/>
        </w:rPr>
        <w:t xml:space="preserve"> </w:t>
      </w:r>
    </w:p>
    <w:p w14:paraId="3E307A84" w14:textId="6810B429" w:rsidR="0040405A" w:rsidRPr="003021DF" w:rsidRDefault="0040405A" w:rsidP="00433927">
      <w:pPr>
        <w:spacing w:after="0"/>
        <w:ind w:left="720"/>
        <w:rPr>
          <w:sz w:val="22"/>
          <w:szCs w:val="22"/>
        </w:rPr>
      </w:pPr>
      <w:r w:rsidRPr="003021DF">
        <w:rPr>
          <w:sz w:val="22"/>
          <w:szCs w:val="22"/>
        </w:rPr>
        <w:t>The Commission estimates that each respondent will require approximately 1 hour to prepare its response.</w:t>
      </w:r>
    </w:p>
    <w:p w14:paraId="63DC7BE8" w14:textId="64ACB412" w:rsidR="0040405A" w:rsidRPr="003021DF" w:rsidRDefault="00A84EB4" w:rsidP="00C02701">
      <w:pPr>
        <w:spacing w:after="120"/>
        <w:ind w:left="720"/>
        <w:rPr>
          <w:sz w:val="22"/>
          <w:szCs w:val="22"/>
        </w:rPr>
      </w:pPr>
      <w:r w:rsidRPr="003021DF">
        <w:rPr>
          <w:sz w:val="22"/>
          <w:szCs w:val="22"/>
        </w:rPr>
        <w:t>180</w:t>
      </w:r>
      <w:r w:rsidR="0040405A" w:rsidRPr="003021DF">
        <w:rPr>
          <w:sz w:val="22"/>
          <w:szCs w:val="22"/>
        </w:rPr>
        <w:t xml:space="preserve"> responses x 1 hour / response = </w:t>
      </w:r>
      <w:r w:rsidRPr="003021DF">
        <w:rPr>
          <w:sz w:val="22"/>
          <w:szCs w:val="22"/>
        </w:rPr>
        <w:t>180</w:t>
      </w:r>
      <w:r w:rsidR="0040405A" w:rsidRPr="003021DF">
        <w:rPr>
          <w:sz w:val="22"/>
          <w:szCs w:val="22"/>
        </w:rPr>
        <w:t xml:space="preserve"> hours</w:t>
      </w:r>
    </w:p>
    <w:p w14:paraId="27F74909" w14:textId="75BCE036" w:rsidR="00BD78E2" w:rsidRPr="003021DF" w:rsidRDefault="000B3F3F" w:rsidP="00433927">
      <w:pPr>
        <w:spacing w:after="0"/>
        <w:ind w:left="720"/>
        <w:rPr>
          <w:sz w:val="22"/>
          <w:szCs w:val="22"/>
        </w:rPr>
      </w:pPr>
      <w:r w:rsidRPr="003021DF">
        <w:rPr>
          <w:b/>
          <w:sz w:val="22"/>
          <w:szCs w:val="22"/>
        </w:rPr>
        <w:t>ANNUAL IN-HOUSE COST</w:t>
      </w:r>
      <w:r w:rsidR="00F1147F" w:rsidRPr="003021DF">
        <w:rPr>
          <w:b/>
          <w:sz w:val="22"/>
          <w:szCs w:val="22"/>
        </w:rPr>
        <w:t>:</w:t>
      </w:r>
      <w:r w:rsidR="00F1147F" w:rsidRPr="003021DF">
        <w:rPr>
          <w:sz w:val="22"/>
          <w:szCs w:val="22"/>
        </w:rPr>
        <w:t xml:space="preserve"> </w:t>
      </w:r>
      <w:r w:rsidR="00EE37C1" w:rsidRPr="003021DF">
        <w:rPr>
          <w:sz w:val="22"/>
          <w:szCs w:val="22"/>
        </w:rPr>
        <w:t xml:space="preserve"> </w:t>
      </w:r>
      <w:r w:rsidR="00FF52E8" w:rsidRPr="003021DF">
        <w:rPr>
          <w:b/>
          <w:sz w:val="22"/>
          <w:szCs w:val="22"/>
        </w:rPr>
        <w:t>$</w:t>
      </w:r>
      <w:r w:rsidR="00E01149" w:rsidRPr="003021DF">
        <w:rPr>
          <w:b/>
          <w:sz w:val="22"/>
          <w:szCs w:val="22"/>
        </w:rPr>
        <w:t>11,858.40</w:t>
      </w:r>
    </w:p>
    <w:p w14:paraId="38F1CC13" w14:textId="69F26323" w:rsidR="0040405A" w:rsidRPr="003021DF" w:rsidRDefault="0040405A" w:rsidP="00433927">
      <w:pPr>
        <w:spacing w:after="0"/>
        <w:ind w:left="720"/>
        <w:rPr>
          <w:sz w:val="22"/>
          <w:szCs w:val="22"/>
        </w:rPr>
      </w:pPr>
      <w:r w:rsidRPr="003021DF">
        <w:rPr>
          <w:sz w:val="22"/>
          <w:szCs w:val="22"/>
        </w:rPr>
        <w:t>The Commission assumes that each respondent will use in-house personnel whose pay is comparable to senior-level federal employees (GS-14/5</w:t>
      </w:r>
      <w:r w:rsidR="003E34C0" w:rsidRPr="003021DF">
        <w:rPr>
          <w:sz w:val="22"/>
          <w:szCs w:val="22"/>
        </w:rPr>
        <w:t xml:space="preserve"> at $6</w:t>
      </w:r>
      <w:r w:rsidR="00995A7F" w:rsidRPr="003021DF">
        <w:rPr>
          <w:sz w:val="22"/>
          <w:szCs w:val="22"/>
        </w:rPr>
        <w:t>5.88</w:t>
      </w:r>
      <w:r w:rsidR="003E34C0" w:rsidRPr="003021DF">
        <w:rPr>
          <w:sz w:val="22"/>
          <w:szCs w:val="22"/>
        </w:rPr>
        <w:t xml:space="preserve"> per hour</w:t>
      </w:r>
      <w:r w:rsidRPr="003021DF">
        <w:rPr>
          <w:sz w:val="22"/>
          <w:szCs w:val="22"/>
        </w:rPr>
        <w:t xml:space="preserve">) to prepare a response to the Fund administrator’s or the Commission’s request to disclose, or permit access to CPNI.  </w:t>
      </w:r>
    </w:p>
    <w:p w14:paraId="13A063B9" w14:textId="237160CE" w:rsidR="0040405A" w:rsidRPr="003021DF" w:rsidRDefault="00A84EB4" w:rsidP="0040405A">
      <w:pPr>
        <w:spacing w:after="120"/>
        <w:ind w:left="720"/>
        <w:rPr>
          <w:sz w:val="22"/>
          <w:szCs w:val="22"/>
        </w:rPr>
      </w:pPr>
      <w:r w:rsidRPr="003021DF">
        <w:rPr>
          <w:sz w:val="22"/>
          <w:szCs w:val="22"/>
        </w:rPr>
        <w:t>180</w:t>
      </w:r>
      <w:r w:rsidR="0040405A" w:rsidRPr="003021DF">
        <w:rPr>
          <w:sz w:val="22"/>
          <w:szCs w:val="22"/>
        </w:rPr>
        <w:t xml:space="preserve"> hours x $6</w:t>
      </w:r>
      <w:r w:rsidR="00995A7F" w:rsidRPr="003021DF">
        <w:rPr>
          <w:sz w:val="22"/>
          <w:szCs w:val="22"/>
        </w:rPr>
        <w:t>5.88</w:t>
      </w:r>
      <w:r w:rsidR="0040405A" w:rsidRPr="003021DF">
        <w:rPr>
          <w:sz w:val="22"/>
          <w:szCs w:val="22"/>
        </w:rPr>
        <w:t xml:space="preserve"> = $1</w:t>
      </w:r>
      <w:r w:rsidR="00995A7F" w:rsidRPr="003021DF">
        <w:rPr>
          <w:sz w:val="22"/>
          <w:szCs w:val="22"/>
        </w:rPr>
        <w:t>1</w:t>
      </w:r>
      <w:r w:rsidR="00EE2442" w:rsidRPr="003021DF">
        <w:rPr>
          <w:sz w:val="22"/>
          <w:szCs w:val="22"/>
        </w:rPr>
        <w:t>,</w:t>
      </w:r>
      <w:r w:rsidR="00995A7F" w:rsidRPr="003021DF">
        <w:rPr>
          <w:sz w:val="22"/>
          <w:szCs w:val="22"/>
        </w:rPr>
        <w:t>858.40</w:t>
      </w:r>
    </w:p>
    <w:p w14:paraId="54B9AE4B" w14:textId="1B44EF9F" w:rsidR="00A30BC8" w:rsidRPr="003021DF" w:rsidRDefault="00560D24" w:rsidP="00192E7B">
      <w:pPr>
        <w:spacing w:after="120"/>
        <w:ind w:left="360"/>
        <w:rPr>
          <w:b/>
          <w:i/>
          <w:sz w:val="22"/>
          <w:szCs w:val="22"/>
        </w:rPr>
      </w:pPr>
      <w:r w:rsidRPr="003021DF">
        <w:rPr>
          <w:b/>
          <w:sz w:val="22"/>
          <w:szCs w:val="22"/>
        </w:rPr>
        <w:t>(</w:t>
      </w:r>
      <w:r w:rsidR="00147AEC" w:rsidRPr="003021DF">
        <w:rPr>
          <w:b/>
          <w:sz w:val="22"/>
          <w:szCs w:val="22"/>
        </w:rPr>
        <w:t>O</w:t>
      </w:r>
      <w:r w:rsidR="00E8599C" w:rsidRPr="003021DF">
        <w:rPr>
          <w:b/>
          <w:sz w:val="22"/>
          <w:szCs w:val="22"/>
        </w:rPr>
        <w:t xml:space="preserve">) </w:t>
      </w:r>
      <w:r w:rsidR="00E8599C" w:rsidRPr="003021DF">
        <w:rPr>
          <w:b/>
          <w:i/>
          <w:sz w:val="22"/>
          <w:szCs w:val="22"/>
        </w:rPr>
        <w:t xml:space="preserve">Approval </w:t>
      </w:r>
      <w:r w:rsidR="00CD2D54" w:rsidRPr="003021DF">
        <w:rPr>
          <w:b/>
          <w:i/>
          <w:sz w:val="22"/>
          <w:szCs w:val="22"/>
        </w:rPr>
        <w:t>R</w:t>
      </w:r>
      <w:r w:rsidR="00E8599C" w:rsidRPr="003021DF">
        <w:rPr>
          <w:b/>
          <w:i/>
          <w:sz w:val="22"/>
          <w:szCs w:val="22"/>
        </w:rPr>
        <w:t xml:space="preserve">equired for </w:t>
      </w:r>
      <w:r w:rsidR="00CD2D54" w:rsidRPr="003021DF">
        <w:rPr>
          <w:b/>
          <w:i/>
          <w:sz w:val="22"/>
          <w:szCs w:val="22"/>
        </w:rPr>
        <w:t>U</w:t>
      </w:r>
      <w:r w:rsidR="00E8599C" w:rsidRPr="003021DF">
        <w:rPr>
          <w:b/>
          <w:i/>
          <w:sz w:val="22"/>
          <w:szCs w:val="22"/>
        </w:rPr>
        <w:t xml:space="preserve">se of </w:t>
      </w:r>
      <w:r w:rsidR="00147AEC" w:rsidRPr="003021DF">
        <w:rPr>
          <w:b/>
          <w:i/>
          <w:sz w:val="22"/>
          <w:szCs w:val="22"/>
        </w:rPr>
        <w:t>CPNI</w:t>
      </w:r>
      <w:r w:rsidR="00E8599C" w:rsidRPr="003021DF">
        <w:rPr>
          <w:b/>
          <w:i/>
          <w:sz w:val="22"/>
          <w:szCs w:val="22"/>
        </w:rPr>
        <w:t xml:space="preserve">. </w:t>
      </w:r>
    </w:p>
    <w:p w14:paraId="10FB429E" w14:textId="3EA95C7C" w:rsidR="00343D6C" w:rsidRPr="003021DF" w:rsidRDefault="00AA0DBC" w:rsidP="008459E8">
      <w:pPr>
        <w:tabs>
          <w:tab w:val="left" w:pos="720"/>
        </w:tabs>
        <w:spacing w:after="120"/>
        <w:ind w:left="1080" w:hanging="360"/>
        <w:rPr>
          <w:sz w:val="22"/>
          <w:szCs w:val="22"/>
        </w:rPr>
      </w:pPr>
      <w:r w:rsidRPr="003021DF">
        <w:rPr>
          <w:sz w:val="22"/>
          <w:szCs w:val="22"/>
        </w:rPr>
        <w:t>(</w:t>
      </w:r>
      <w:r w:rsidR="004E6B4C" w:rsidRPr="003021DF">
        <w:rPr>
          <w:sz w:val="22"/>
          <w:szCs w:val="22"/>
        </w:rPr>
        <w:t>1</w:t>
      </w:r>
      <w:r w:rsidRPr="003021DF">
        <w:rPr>
          <w:sz w:val="22"/>
          <w:szCs w:val="22"/>
        </w:rPr>
        <w:t>)</w:t>
      </w:r>
      <w:r w:rsidRPr="003021DF">
        <w:rPr>
          <w:sz w:val="22"/>
          <w:szCs w:val="22"/>
        </w:rPr>
        <w:tab/>
      </w:r>
      <w:r w:rsidR="00893611" w:rsidRPr="003021DF">
        <w:rPr>
          <w:sz w:val="22"/>
          <w:szCs w:val="22"/>
        </w:rPr>
        <w:t xml:space="preserve">TRS </w:t>
      </w:r>
      <w:r w:rsidR="00343D6C" w:rsidRPr="003021DF">
        <w:rPr>
          <w:sz w:val="22"/>
          <w:szCs w:val="22"/>
        </w:rPr>
        <w:t>Providers Obtaining Approvals</w:t>
      </w:r>
    </w:p>
    <w:p w14:paraId="72604CC8" w14:textId="03A50C56" w:rsidR="00310998" w:rsidRPr="003021DF" w:rsidRDefault="00CD2D54" w:rsidP="00433927">
      <w:pPr>
        <w:tabs>
          <w:tab w:val="left" w:pos="720"/>
        </w:tabs>
        <w:spacing w:after="120"/>
        <w:ind w:left="1080"/>
        <w:rPr>
          <w:sz w:val="22"/>
          <w:szCs w:val="22"/>
        </w:rPr>
      </w:pPr>
      <w:r w:rsidRPr="003021DF">
        <w:rPr>
          <w:sz w:val="22"/>
          <w:szCs w:val="22"/>
        </w:rPr>
        <w:t>E</w:t>
      </w:r>
      <w:r w:rsidR="00310998" w:rsidRPr="003021DF">
        <w:rPr>
          <w:sz w:val="22"/>
          <w:szCs w:val="22"/>
        </w:rPr>
        <w:t>ach respondent will</w:t>
      </w:r>
      <w:r w:rsidRPr="003021DF">
        <w:rPr>
          <w:sz w:val="22"/>
          <w:szCs w:val="22"/>
        </w:rPr>
        <w:t>,</w:t>
      </w:r>
      <w:r w:rsidR="00310998" w:rsidRPr="003021DF">
        <w:rPr>
          <w:sz w:val="22"/>
          <w:szCs w:val="22"/>
        </w:rPr>
        <w:t xml:space="preserve"> on an on-going basis</w:t>
      </w:r>
      <w:r w:rsidRPr="003021DF">
        <w:rPr>
          <w:sz w:val="22"/>
          <w:szCs w:val="22"/>
        </w:rPr>
        <w:t>,</w:t>
      </w:r>
      <w:r w:rsidR="00310998" w:rsidRPr="003021DF">
        <w:rPr>
          <w:sz w:val="22"/>
          <w:szCs w:val="22"/>
        </w:rPr>
        <w:t xml:space="preserve"> obtain approval from the user if the respondent wishes to use CPNI, and to maintain records of approval for at least one year thereafter.  </w:t>
      </w:r>
    </w:p>
    <w:p w14:paraId="736E972E" w14:textId="6C5235AF" w:rsidR="00F1147F" w:rsidRPr="003021DF" w:rsidRDefault="000B3F3F" w:rsidP="00433927">
      <w:pPr>
        <w:spacing w:after="0"/>
        <w:ind w:left="1080"/>
        <w:rPr>
          <w:sz w:val="22"/>
          <w:szCs w:val="22"/>
        </w:rPr>
      </w:pPr>
      <w:r w:rsidRPr="003021DF">
        <w:rPr>
          <w:b/>
          <w:sz w:val="22"/>
          <w:szCs w:val="22"/>
        </w:rPr>
        <w:lastRenderedPageBreak/>
        <w:t>ANNUAL NUMBER OF RESPONDENTS</w:t>
      </w:r>
      <w:r w:rsidR="00F1147F" w:rsidRPr="003021DF">
        <w:rPr>
          <w:b/>
          <w:sz w:val="22"/>
          <w:szCs w:val="22"/>
        </w:rPr>
        <w:t>:</w:t>
      </w:r>
      <w:r w:rsidR="00F1147F" w:rsidRPr="003021DF">
        <w:rPr>
          <w:sz w:val="22"/>
          <w:szCs w:val="22"/>
        </w:rPr>
        <w:t xml:space="preserve"> </w:t>
      </w:r>
      <w:r w:rsidR="00EE37C1" w:rsidRPr="003021DF">
        <w:rPr>
          <w:sz w:val="22"/>
          <w:szCs w:val="22"/>
        </w:rPr>
        <w:t xml:space="preserve"> </w:t>
      </w:r>
      <w:r w:rsidR="00313D98" w:rsidRPr="003021DF">
        <w:rPr>
          <w:b/>
          <w:sz w:val="22"/>
          <w:szCs w:val="22"/>
        </w:rPr>
        <w:t xml:space="preserve">15 </w:t>
      </w:r>
    </w:p>
    <w:p w14:paraId="4E68FEB9" w14:textId="28E26280" w:rsidR="00665C6D" w:rsidRPr="003021DF" w:rsidRDefault="00313D98" w:rsidP="008459E8">
      <w:pPr>
        <w:spacing w:after="120"/>
        <w:ind w:left="1080"/>
        <w:rPr>
          <w:sz w:val="22"/>
          <w:szCs w:val="22"/>
        </w:rPr>
      </w:pPr>
      <w:r w:rsidRPr="003021DF">
        <w:rPr>
          <w:sz w:val="22"/>
          <w:szCs w:val="22"/>
        </w:rPr>
        <w:t>15</w:t>
      </w:r>
      <w:r w:rsidR="00665C6D" w:rsidRPr="003021DF">
        <w:rPr>
          <w:sz w:val="22"/>
          <w:szCs w:val="22"/>
        </w:rPr>
        <w:t xml:space="preserve"> TRS providers</w:t>
      </w:r>
      <w:r w:rsidR="00665C6D" w:rsidRPr="003021DF">
        <w:rPr>
          <w:rStyle w:val="FootnoteReference"/>
          <w:sz w:val="22"/>
          <w:szCs w:val="22"/>
        </w:rPr>
        <w:footnoteReference w:id="92"/>
      </w:r>
    </w:p>
    <w:p w14:paraId="74AAA9BB" w14:textId="56258DCC" w:rsidR="00F1147F" w:rsidRPr="003021DF" w:rsidRDefault="000B3F3F" w:rsidP="00433927">
      <w:pPr>
        <w:spacing w:after="0"/>
        <w:ind w:left="1080"/>
        <w:rPr>
          <w:sz w:val="22"/>
          <w:szCs w:val="22"/>
        </w:rPr>
      </w:pPr>
      <w:r w:rsidRPr="003021DF">
        <w:rPr>
          <w:b/>
          <w:sz w:val="22"/>
          <w:szCs w:val="22"/>
        </w:rPr>
        <w:t>ANNUAL NUMBER OF RESPONSES</w:t>
      </w:r>
      <w:r w:rsidR="00F1147F" w:rsidRPr="003021DF">
        <w:rPr>
          <w:b/>
          <w:sz w:val="22"/>
          <w:szCs w:val="22"/>
        </w:rPr>
        <w:t>:</w:t>
      </w:r>
      <w:r w:rsidR="00F1147F" w:rsidRPr="003021DF">
        <w:rPr>
          <w:sz w:val="22"/>
          <w:szCs w:val="22"/>
        </w:rPr>
        <w:t xml:space="preserve"> </w:t>
      </w:r>
      <w:r w:rsidR="00EE37C1" w:rsidRPr="003021DF">
        <w:rPr>
          <w:sz w:val="22"/>
          <w:szCs w:val="22"/>
        </w:rPr>
        <w:t xml:space="preserve"> </w:t>
      </w:r>
      <w:r w:rsidR="000764E3" w:rsidRPr="003021DF">
        <w:rPr>
          <w:b/>
          <w:sz w:val="22"/>
          <w:szCs w:val="22"/>
        </w:rPr>
        <w:t>450</w:t>
      </w:r>
      <w:r w:rsidR="00310998" w:rsidRPr="003021DF">
        <w:rPr>
          <w:b/>
          <w:sz w:val="22"/>
          <w:szCs w:val="22"/>
        </w:rPr>
        <w:t>,000</w:t>
      </w:r>
      <w:r w:rsidR="00F1147F" w:rsidRPr="003021DF">
        <w:rPr>
          <w:sz w:val="22"/>
          <w:szCs w:val="22"/>
        </w:rPr>
        <w:t xml:space="preserve"> </w:t>
      </w:r>
    </w:p>
    <w:p w14:paraId="45E564FD" w14:textId="7E958B9B" w:rsidR="00665C6D" w:rsidRPr="003021DF" w:rsidRDefault="00400508" w:rsidP="00433927">
      <w:pPr>
        <w:spacing w:after="0"/>
        <w:ind w:left="1080"/>
        <w:rPr>
          <w:sz w:val="22"/>
          <w:szCs w:val="22"/>
        </w:rPr>
      </w:pPr>
      <w:r w:rsidRPr="003021DF">
        <w:rPr>
          <w:sz w:val="22"/>
          <w:szCs w:val="22"/>
        </w:rPr>
        <w:t>The Commission estimates that each respondent will need to obtain</w:t>
      </w:r>
      <w:r w:rsidR="000764E3" w:rsidRPr="003021DF">
        <w:rPr>
          <w:sz w:val="22"/>
          <w:szCs w:val="22"/>
        </w:rPr>
        <w:t xml:space="preserve"> on average</w:t>
      </w:r>
      <w:r w:rsidRPr="003021DF">
        <w:rPr>
          <w:sz w:val="22"/>
          <w:szCs w:val="22"/>
        </w:rPr>
        <w:t xml:space="preserve"> approval from</w:t>
      </w:r>
      <w:r w:rsidR="00F81D98" w:rsidRPr="003021DF">
        <w:rPr>
          <w:sz w:val="22"/>
          <w:szCs w:val="22"/>
        </w:rPr>
        <w:t xml:space="preserve"> users on average</w:t>
      </w:r>
      <w:r w:rsidRPr="003021DF">
        <w:rPr>
          <w:sz w:val="22"/>
          <w:szCs w:val="22"/>
        </w:rPr>
        <w:t xml:space="preserve"> 30,000 </w:t>
      </w:r>
      <w:r w:rsidR="00F81D98" w:rsidRPr="003021DF">
        <w:rPr>
          <w:sz w:val="22"/>
          <w:szCs w:val="22"/>
        </w:rPr>
        <w:t>times</w:t>
      </w:r>
      <w:r w:rsidRPr="003021DF">
        <w:rPr>
          <w:sz w:val="22"/>
          <w:szCs w:val="22"/>
        </w:rPr>
        <w:t xml:space="preserve"> annually</w:t>
      </w:r>
      <w:r w:rsidR="00F50A02" w:rsidRPr="003021DF">
        <w:rPr>
          <w:sz w:val="22"/>
          <w:szCs w:val="22"/>
        </w:rPr>
        <w:t>.  This assumption is based on obtaining approval from some users multiple times and other users not at all.</w:t>
      </w:r>
    </w:p>
    <w:p w14:paraId="4ABE02EC" w14:textId="56CF3545" w:rsidR="00400508" w:rsidRPr="003021DF" w:rsidRDefault="00400508" w:rsidP="008459E8">
      <w:pPr>
        <w:spacing w:after="120"/>
        <w:ind w:left="1080"/>
        <w:rPr>
          <w:sz w:val="22"/>
          <w:szCs w:val="22"/>
        </w:rPr>
      </w:pPr>
      <w:r w:rsidRPr="003021DF">
        <w:rPr>
          <w:sz w:val="22"/>
          <w:szCs w:val="22"/>
        </w:rPr>
        <w:t>1</w:t>
      </w:r>
      <w:r w:rsidR="000764E3" w:rsidRPr="003021DF">
        <w:rPr>
          <w:sz w:val="22"/>
          <w:szCs w:val="22"/>
        </w:rPr>
        <w:t>5</w:t>
      </w:r>
      <w:r w:rsidRPr="003021DF">
        <w:rPr>
          <w:sz w:val="22"/>
          <w:szCs w:val="22"/>
        </w:rPr>
        <w:t xml:space="preserve"> respondents x 30,000 responses / respondent = </w:t>
      </w:r>
      <w:r w:rsidR="000764E3" w:rsidRPr="003021DF">
        <w:rPr>
          <w:sz w:val="22"/>
          <w:szCs w:val="22"/>
        </w:rPr>
        <w:t>45</w:t>
      </w:r>
      <w:r w:rsidRPr="003021DF">
        <w:rPr>
          <w:sz w:val="22"/>
          <w:szCs w:val="22"/>
        </w:rPr>
        <w:t>0,000 responses</w:t>
      </w:r>
    </w:p>
    <w:p w14:paraId="523E6C09" w14:textId="5F15A0B1" w:rsidR="00F1147F" w:rsidRPr="003021DF" w:rsidRDefault="000B3F3F" w:rsidP="00433927">
      <w:pPr>
        <w:spacing w:after="0"/>
        <w:ind w:left="1080"/>
        <w:rPr>
          <w:sz w:val="22"/>
          <w:szCs w:val="22"/>
        </w:rPr>
      </w:pPr>
      <w:r w:rsidRPr="003021DF">
        <w:rPr>
          <w:b/>
          <w:sz w:val="22"/>
          <w:szCs w:val="22"/>
        </w:rPr>
        <w:t>ANNUAL BURDEN HOURS</w:t>
      </w:r>
      <w:r w:rsidR="00F1147F" w:rsidRPr="003021DF">
        <w:rPr>
          <w:b/>
          <w:sz w:val="22"/>
          <w:szCs w:val="22"/>
        </w:rPr>
        <w:t>:</w:t>
      </w:r>
      <w:r w:rsidR="00F1147F" w:rsidRPr="003021DF">
        <w:rPr>
          <w:sz w:val="22"/>
          <w:szCs w:val="22"/>
        </w:rPr>
        <w:t xml:space="preserve"> </w:t>
      </w:r>
      <w:r w:rsidR="00EE37C1" w:rsidRPr="003021DF">
        <w:rPr>
          <w:sz w:val="22"/>
          <w:szCs w:val="22"/>
        </w:rPr>
        <w:t xml:space="preserve"> </w:t>
      </w:r>
      <w:r w:rsidR="000764E3" w:rsidRPr="003021DF">
        <w:rPr>
          <w:b/>
          <w:sz w:val="22"/>
          <w:szCs w:val="22"/>
        </w:rPr>
        <w:t>45</w:t>
      </w:r>
      <w:r w:rsidR="00B92258" w:rsidRPr="003021DF">
        <w:rPr>
          <w:b/>
          <w:sz w:val="22"/>
          <w:szCs w:val="22"/>
        </w:rPr>
        <w:t>,0</w:t>
      </w:r>
      <w:r w:rsidR="00F1147F" w:rsidRPr="003021DF">
        <w:rPr>
          <w:b/>
          <w:sz w:val="22"/>
          <w:szCs w:val="22"/>
        </w:rPr>
        <w:t>00 hours</w:t>
      </w:r>
      <w:r w:rsidR="00F1147F" w:rsidRPr="003021DF">
        <w:rPr>
          <w:sz w:val="22"/>
          <w:szCs w:val="22"/>
        </w:rPr>
        <w:t xml:space="preserve"> </w:t>
      </w:r>
    </w:p>
    <w:p w14:paraId="582B3F96" w14:textId="6F047C2C" w:rsidR="00400508" w:rsidRPr="003021DF" w:rsidRDefault="00400508" w:rsidP="00433927">
      <w:pPr>
        <w:spacing w:after="0"/>
        <w:ind w:left="1080"/>
        <w:rPr>
          <w:sz w:val="22"/>
          <w:szCs w:val="22"/>
        </w:rPr>
      </w:pPr>
      <w:r w:rsidRPr="003021DF">
        <w:rPr>
          <w:sz w:val="22"/>
          <w:szCs w:val="22"/>
        </w:rPr>
        <w:t>The Commission estimates that each respondent will require approximately 0.1 hour (6 minutes) to obtain approval from each affected user.</w:t>
      </w:r>
    </w:p>
    <w:p w14:paraId="1A1C9641" w14:textId="517562D5" w:rsidR="00400508" w:rsidRPr="003021DF" w:rsidRDefault="000764E3" w:rsidP="008459E8">
      <w:pPr>
        <w:spacing w:after="120"/>
        <w:ind w:left="1080"/>
        <w:rPr>
          <w:sz w:val="22"/>
          <w:szCs w:val="22"/>
        </w:rPr>
      </w:pPr>
      <w:r w:rsidRPr="003021DF">
        <w:rPr>
          <w:sz w:val="22"/>
          <w:szCs w:val="22"/>
        </w:rPr>
        <w:t>45</w:t>
      </w:r>
      <w:r w:rsidR="00400508" w:rsidRPr="003021DF">
        <w:rPr>
          <w:sz w:val="22"/>
          <w:szCs w:val="22"/>
        </w:rPr>
        <w:t xml:space="preserve">0,000 responses x 0.1 hour / response = </w:t>
      </w:r>
      <w:r w:rsidRPr="003021DF">
        <w:rPr>
          <w:sz w:val="22"/>
          <w:szCs w:val="22"/>
        </w:rPr>
        <w:t>45</w:t>
      </w:r>
      <w:r w:rsidR="00400508" w:rsidRPr="003021DF">
        <w:rPr>
          <w:sz w:val="22"/>
          <w:szCs w:val="22"/>
        </w:rPr>
        <w:t>,000 hours</w:t>
      </w:r>
    </w:p>
    <w:p w14:paraId="3CCBD79C" w14:textId="76FC2102" w:rsidR="00F1147F" w:rsidRPr="003021DF" w:rsidRDefault="000B3F3F" w:rsidP="00433927">
      <w:pPr>
        <w:spacing w:after="0"/>
        <w:ind w:left="1080"/>
        <w:rPr>
          <w:sz w:val="22"/>
          <w:szCs w:val="22"/>
        </w:rPr>
      </w:pPr>
      <w:r w:rsidRPr="003021DF">
        <w:rPr>
          <w:b/>
          <w:sz w:val="22"/>
          <w:szCs w:val="22"/>
        </w:rPr>
        <w:t>ANNUAL IN-HOUSE COST</w:t>
      </w:r>
      <w:r w:rsidR="00F1147F" w:rsidRPr="003021DF">
        <w:rPr>
          <w:b/>
          <w:sz w:val="22"/>
          <w:szCs w:val="22"/>
        </w:rPr>
        <w:t>:</w:t>
      </w:r>
      <w:r w:rsidR="00F1147F" w:rsidRPr="003021DF">
        <w:rPr>
          <w:sz w:val="22"/>
          <w:szCs w:val="22"/>
        </w:rPr>
        <w:t xml:space="preserve"> </w:t>
      </w:r>
      <w:r w:rsidR="00EE37C1" w:rsidRPr="003021DF">
        <w:rPr>
          <w:sz w:val="22"/>
          <w:szCs w:val="22"/>
        </w:rPr>
        <w:t xml:space="preserve"> </w:t>
      </w:r>
      <w:r w:rsidR="00FF52E8" w:rsidRPr="003021DF">
        <w:rPr>
          <w:b/>
          <w:sz w:val="22"/>
          <w:szCs w:val="22"/>
        </w:rPr>
        <w:t>$</w:t>
      </w:r>
      <w:r w:rsidR="00EE2442" w:rsidRPr="003021DF">
        <w:rPr>
          <w:b/>
          <w:sz w:val="22"/>
          <w:szCs w:val="22"/>
        </w:rPr>
        <w:t>2</w:t>
      </w:r>
      <w:r w:rsidR="00317681" w:rsidRPr="003021DF">
        <w:rPr>
          <w:b/>
          <w:sz w:val="22"/>
          <w:szCs w:val="22"/>
        </w:rPr>
        <w:t>,</w:t>
      </w:r>
      <w:r w:rsidR="00EE2442" w:rsidRPr="003021DF">
        <w:rPr>
          <w:b/>
          <w:sz w:val="22"/>
          <w:szCs w:val="22"/>
        </w:rPr>
        <w:t>9</w:t>
      </w:r>
      <w:r w:rsidR="00317681" w:rsidRPr="003021DF">
        <w:rPr>
          <w:b/>
          <w:sz w:val="22"/>
          <w:szCs w:val="22"/>
        </w:rPr>
        <w:t>64,600</w:t>
      </w:r>
    </w:p>
    <w:p w14:paraId="536921A1" w14:textId="418B3C38" w:rsidR="00400508" w:rsidRPr="003021DF" w:rsidRDefault="00400508" w:rsidP="00433927">
      <w:pPr>
        <w:spacing w:after="0"/>
        <w:ind w:left="1080"/>
        <w:rPr>
          <w:sz w:val="22"/>
          <w:szCs w:val="22"/>
        </w:rPr>
      </w:pPr>
      <w:r w:rsidRPr="003021DF">
        <w:rPr>
          <w:sz w:val="22"/>
          <w:szCs w:val="22"/>
        </w:rPr>
        <w:t>The Commission assumes that each respondent will use in-house personnel whose pay is comparable to senior-level federal employees (GS-14/5</w:t>
      </w:r>
      <w:r w:rsidR="003E34C0" w:rsidRPr="003021DF">
        <w:rPr>
          <w:sz w:val="22"/>
          <w:szCs w:val="22"/>
        </w:rPr>
        <w:t xml:space="preserve"> at $6</w:t>
      </w:r>
      <w:r w:rsidR="00EE2442" w:rsidRPr="003021DF">
        <w:rPr>
          <w:sz w:val="22"/>
          <w:szCs w:val="22"/>
        </w:rPr>
        <w:t>5.88</w:t>
      </w:r>
      <w:r w:rsidR="003E34C0" w:rsidRPr="003021DF">
        <w:rPr>
          <w:sz w:val="22"/>
          <w:szCs w:val="22"/>
        </w:rPr>
        <w:t xml:space="preserve"> per hour</w:t>
      </w:r>
      <w:r w:rsidRPr="003021DF">
        <w:rPr>
          <w:sz w:val="22"/>
          <w:szCs w:val="22"/>
        </w:rPr>
        <w:t xml:space="preserve">) to obtain approval from the user if the respondent wishes to use CPNI, and to maintain records of approval for at least one year thereafter.  </w:t>
      </w:r>
    </w:p>
    <w:p w14:paraId="536A4252" w14:textId="1C029CC1" w:rsidR="00CD2D54" w:rsidRPr="003021DF" w:rsidRDefault="000764E3" w:rsidP="00400508">
      <w:pPr>
        <w:spacing w:after="120"/>
        <w:ind w:left="1080"/>
        <w:rPr>
          <w:sz w:val="22"/>
          <w:szCs w:val="22"/>
        </w:rPr>
      </w:pPr>
      <w:r w:rsidRPr="003021DF">
        <w:rPr>
          <w:sz w:val="22"/>
          <w:szCs w:val="22"/>
        </w:rPr>
        <w:t>45</w:t>
      </w:r>
      <w:r w:rsidR="00CD2D54" w:rsidRPr="003021DF">
        <w:rPr>
          <w:sz w:val="22"/>
          <w:szCs w:val="22"/>
        </w:rPr>
        <w:t>,000 hours x $6</w:t>
      </w:r>
      <w:r w:rsidR="00EE2442" w:rsidRPr="003021DF">
        <w:rPr>
          <w:sz w:val="22"/>
          <w:szCs w:val="22"/>
        </w:rPr>
        <w:t>5.88</w:t>
      </w:r>
      <w:r w:rsidR="00CD2D54" w:rsidRPr="003021DF">
        <w:rPr>
          <w:sz w:val="22"/>
          <w:szCs w:val="22"/>
        </w:rPr>
        <w:t xml:space="preserve"> / hour = $</w:t>
      </w:r>
      <w:r w:rsidR="00317681" w:rsidRPr="003021DF">
        <w:rPr>
          <w:sz w:val="22"/>
          <w:szCs w:val="22"/>
        </w:rPr>
        <w:t>2,964,</w:t>
      </w:r>
      <w:r w:rsidR="00ED29CB" w:rsidRPr="003021DF">
        <w:rPr>
          <w:sz w:val="22"/>
          <w:szCs w:val="22"/>
        </w:rPr>
        <w:t>6</w:t>
      </w:r>
      <w:r w:rsidR="00317681" w:rsidRPr="003021DF">
        <w:rPr>
          <w:sz w:val="22"/>
          <w:szCs w:val="22"/>
        </w:rPr>
        <w:t>00</w:t>
      </w:r>
    </w:p>
    <w:p w14:paraId="7076784D" w14:textId="79CCF192" w:rsidR="00343D6C" w:rsidRPr="003021DF" w:rsidRDefault="00AA0DBC" w:rsidP="00AA0DBC">
      <w:pPr>
        <w:tabs>
          <w:tab w:val="left" w:pos="720"/>
        </w:tabs>
        <w:spacing w:after="120"/>
        <w:ind w:left="1080" w:hanging="360"/>
        <w:rPr>
          <w:sz w:val="22"/>
          <w:szCs w:val="22"/>
        </w:rPr>
      </w:pPr>
      <w:r w:rsidRPr="003021DF">
        <w:rPr>
          <w:sz w:val="22"/>
          <w:szCs w:val="22"/>
        </w:rPr>
        <w:t>(</w:t>
      </w:r>
      <w:r w:rsidR="004E6B4C" w:rsidRPr="003021DF">
        <w:rPr>
          <w:sz w:val="22"/>
          <w:szCs w:val="22"/>
        </w:rPr>
        <w:t>2</w:t>
      </w:r>
      <w:r w:rsidRPr="003021DF">
        <w:rPr>
          <w:sz w:val="22"/>
          <w:szCs w:val="22"/>
        </w:rPr>
        <w:t>)</w:t>
      </w:r>
      <w:r w:rsidRPr="003021DF">
        <w:rPr>
          <w:sz w:val="22"/>
          <w:szCs w:val="22"/>
        </w:rPr>
        <w:tab/>
      </w:r>
      <w:r w:rsidR="00893611" w:rsidRPr="003021DF">
        <w:rPr>
          <w:sz w:val="22"/>
          <w:szCs w:val="22"/>
        </w:rPr>
        <w:t xml:space="preserve">TRS </w:t>
      </w:r>
      <w:r w:rsidR="00343D6C" w:rsidRPr="003021DF">
        <w:rPr>
          <w:sz w:val="22"/>
          <w:szCs w:val="22"/>
        </w:rPr>
        <w:t>Users Providing Approvals</w:t>
      </w:r>
    </w:p>
    <w:p w14:paraId="7808D2A6" w14:textId="4615A8DE" w:rsidR="00AA0DBC" w:rsidRPr="003021DF" w:rsidRDefault="000B3F3F" w:rsidP="003E204B">
      <w:pPr>
        <w:tabs>
          <w:tab w:val="left" w:pos="720"/>
        </w:tabs>
        <w:spacing w:after="0"/>
        <w:ind w:left="1080"/>
        <w:rPr>
          <w:sz w:val="22"/>
          <w:szCs w:val="22"/>
        </w:rPr>
      </w:pPr>
      <w:r w:rsidRPr="003021DF">
        <w:rPr>
          <w:b/>
          <w:sz w:val="22"/>
          <w:szCs w:val="22"/>
        </w:rPr>
        <w:t>ANNUAL NUMBER OF RESPONDENTS</w:t>
      </w:r>
      <w:r w:rsidR="00AA0DBC" w:rsidRPr="003021DF">
        <w:rPr>
          <w:b/>
          <w:sz w:val="22"/>
          <w:szCs w:val="22"/>
        </w:rPr>
        <w:t>:</w:t>
      </w:r>
      <w:r w:rsidR="00AA0DBC" w:rsidRPr="003021DF">
        <w:rPr>
          <w:sz w:val="22"/>
          <w:szCs w:val="22"/>
        </w:rPr>
        <w:t xml:space="preserve"> </w:t>
      </w:r>
      <w:r w:rsidR="00EE37C1" w:rsidRPr="003021DF">
        <w:rPr>
          <w:sz w:val="22"/>
          <w:szCs w:val="22"/>
        </w:rPr>
        <w:t xml:space="preserve"> </w:t>
      </w:r>
      <w:r w:rsidR="0018662F" w:rsidRPr="003021DF">
        <w:rPr>
          <w:b/>
          <w:sz w:val="22"/>
          <w:szCs w:val="22"/>
        </w:rPr>
        <w:t>1</w:t>
      </w:r>
      <w:r w:rsidR="00960F82" w:rsidRPr="003021DF">
        <w:rPr>
          <w:b/>
          <w:sz w:val="22"/>
          <w:szCs w:val="22"/>
        </w:rPr>
        <w:t>5</w:t>
      </w:r>
      <w:r w:rsidR="0018662F" w:rsidRPr="003021DF">
        <w:rPr>
          <w:b/>
          <w:sz w:val="22"/>
          <w:szCs w:val="22"/>
        </w:rPr>
        <w:t>0,000</w:t>
      </w:r>
      <w:r w:rsidR="0018662F" w:rsidRPr="003021DF">
        <w:rPr>
          <w:sz w:val="22"/>
          <w:szCs w:val="22"/>
        </w:rPr>
        <w:t xml:space="preserve"> </w:t>
      </w:r>
    </w:p>
    <w:p w14:paraId="68F33E19" w14:textId="47FC2284" w:rsidR="000E1939" w:rsidRPr="003021DF" w:rsidRDefault="000E1939" w:rsidP="00AA0DBC">
      <w:pPr>
        <w:spacing w:after="120"/>
        <w:ind w:left="1080"/>
        <w:rPr>
          <w:sz w:val="22"/>
          <w:szCs w:val="22"/>
        </w:rPr>
      </w:pPr>
      <w:r w:rsidRPr="003021DF">
        <w:rPr>
          <w:sz w:val="22"/>
          <w:szCs w:val="22"/>
        </w:rPr>
        <w:t>The Commission estimates that there will be 1</w:t>
      </w:r>
      <w:r w:rsidR="00960F82" w:rsidRPr="003021DF">
        <w:rPr>
          <w:sz w:val="22"/>
          <w:szCs w:val="22"/>
        </w:rPr>
        <w:t>5</w:t>
      </w:r>
      <w:r w:rsidRPr="003021DF">
        <w:rPr>
          <w:sz w:val="22"/>
          <w:szCs w:val="22"/>
        </w:rPr>
        <w:t>0,000 user respondents.</w:t>
      </w:r>
      <w:r w:rsidRPr="003021DF">
        <w:rPr>
          <w:rStyle w:val="FootnoteReference"/>
          <w:sz w:val="22"/>
          <w:szCs w:val="22"/>
        </w:rPr>
        <w:footnoteReference w:id="93"/>
      </w:r>
    </w:p>
    <w:p w14:paraId="05863381" w14:textId="6D51DDC0" w:rsidR="00AA0DBC" w:rsidRPr="003021DF" w:rsidRDefault="000B3F3F" w:rsidP="00433927">
      <w:pPr>
        <w:spacing w:after="0"/>
        <w:ind w:left="1080"/>
        <w:rPr>
          <w:sz w:val="22"/>
          <w:szCs w:val="22"/>
        </w:rPr>
      </w:pPr>
      <w:r w:rsidRPr="003021DF">
        <w:rPr>
          <w:b/>
          <w:sz w:val="22"/>
          <w:szCs w:val="22"/>
        </w:rPr>
        <w:t>ANNUAL NUMBER OF RESPONSES</w:t>
      </w:r>
      <w:r w:rsidR="00AA0DBC" w:rsidRPr="003021DF">
        <w:rPr>
          <w:b/>
          <w:sz w:val="22"/>
          <w:szCs w:val="22"/>
        </w:rPr>
        <w:t>:</w:t>
      </w:r>
      <w:r w:rsidR="00AA0DBC" w:rsidRPr="003021DF">
        <w:rPr>
          <w:sz w:val="22"/>
          <w:szCs w:val="22"/>
        </w:rPr>
        <w:t xml:space="preserve"> </w:t>
      </w:r>
      <w:r w:rsidR="00EE37C1" w:rsidRPr="003021DF">
        <w:rPr>
          <w:sz w:val="22"/>
          <w:szCs w:val="22"/>
        </w:rPr>
        <w:t xml:space="preserve"> </w:t>
      </w:r>
      <w:r w:rsidR="00960F82" w:rsidRPr="003021DF">
        <w:rPr>
          <w:b/>
          <w:sz w:val="22"/>
          <w:szCs w:val="22"/>
        </w:rPr>
        <w:t>45</w:t>
      </w:r>
      <w:r w:rsidR="00AA0DBC" w:rsidRPr="003021DF">
        <w:rPr>
          <w:b/>
          <w:sz w:val="22"/>
          <w:szCs w:val="22"/>
        </w:rPr>
        <w:t>0,000</w:t>
      </w:r>
      <w:r w:rsidR="00AA0DBC" w:rsidRPr="003021DF">
        <w:rPr>
          <w:sz w:val="22"/>
          <w:szCs w:val="22"/>
        </w:rPr>
        <w:t xml:space="preserve"> </w:t>
      </w:r>
    </w:p>
    <w:p w14:paraId="7FA6560D" w14:textId="4356EAD8" w:rsidR="000E1939" w:rsidRPr="003021DF" w:rsidRDefault="000E1939" w:rsidP="00433927">
      <w:pPr>
        <w:spacing w:after="0"/>
        <w:ind w:left="1080"/>
        <w:rPr>
          <w:sz w:val="22"/>
          <w:szCs w:val="22"/>
        </w:rPr>
      </w:pPr>
      <w:r w:rsidRPr="003021DF">
        <w:rPr>
          <w:sz w:val="22"/>
          <w:szCs w:val="22"/>
        </w:rPr>
        <w:t>The Commission estimates that each respondent will need to give approval</w:t>
      </w:r>
      <w:r w:rsidR="00D63AA7" w:rsidRPr="003021DF">
        <w:rPr>
          <w:sz w:val="22"/>
          <w:szCs w:val="22"/>
        </w:rPr>
        <w:t xml:space="preserve"> on average</w:t>
      </w:r>
      <w:r w:rsidRPr="003021DF">
        <w:rPr>
          <w:sz w:val="22"/>
          <w:szCs w:val="22"/>
        </w:rPr>
        <w:t xml:space="preserve"> 3 times each year.</w:t>
      </w:r>
      <w:r w:rsidR="00BC2147" w:rsidRPr="003021DF">
        <w:rPr>
          <w:sz w:val="22"/>
          <w:szCs w:val="22"/>
        </w:rPr>
        <w:t xml:space="preserve">  We assume that some users will give consent multiple times and other users may not be asked to give consent at all.</w:t>
      </w:r>
    </w:p>
    <w:p w14:paraId="44CC9D4C" w14:textId="334E6E78" w:rsidR="000E1939" w:rsidRPr="003021DF" w:rsidRDefault="000E1939" w:rsidP="00AA0DBC">
      <w:pPr>
        <w:spacing w:after="120"/>
        <w:ind w:left="1080"/>
        <w:rPr>
          <w:sz w:val="22"/>
          <w:szCs w:val="22"/>
        </w:rPr>
      </w:pPr>
      <w:r w:rsidRPr="003021DF">
        <w:rPr>
          <w:sz w:val="22"/>
          <w:szCs w:val="22"/>
        </w:rPr>
        <w:t>1</w:t>
      </w:r>
      <w:r w:rsidR="005B4567" w:rsidRPr="003021DF">
        <w:rPr>
          <w:sz w:val="22"/>
          <w:szCs w:val="22"/>
        </w:rPr>
        <w:t>5</w:t>
      </w:r>
      <w:r w:rsidRPr="003021DF">
        <w:rPr>
          <w:sz w:val="22"/>
          <w:szCs w:val="22"/>
        </w:rPr>
        <w:t xml:space="preserve">0,000 respondents x 3 approvals = </w:t>
      </w:r>
      <w:r w:rsidR="00D63AA7" w:rsidRPr="003021DF">
        <w:rPr>
          <w:sz w:val="22"/>
          <w:szCs w:val="22"/>
        </w:rPr>
        <w:t>45</w:t>
      </w:r>
      <w:r w:rsidRPr="003021DF">
        <w:rPr>
          <w:sz w:val="22"/>
          <w:szCs w:val="22"/>
        </w:rPr>
        <w:t>0,000 approvals</w:t>
      </w:r>
    </w:p>
    <w:p w14:paraId="08727F75" w14:textId="59E5042B" w:rsidR="00AA0DBC" w:rsidRPr="003021DF" w:rsidRDefault="000B3F3F" w:rsidP="00433927">
      <w:pPr>
        <w:spacing w:after="0"/>
        <w:ind w:left="1080"/>
        <w:rPr>
          <w:sz w:val="22"/>
          <w:szCs w:val="22"/>
        </w:rPr>
      </w:pPr>
      <w:r w:rsidRPr="003021DF">
        <w:rPr>
          <w:b/>
          <w:sz w:val="22"/>
          <w:szCs w:val="22"/>
        </w:rPr>
        <w:t>ANNUAL BURDEN HOURS</w:t>
      </w:r>
      <w:r w:rsidR="00AA0DBC" w:rsidRPr="003021DF">
        <w:rPr>
          <w:b/>
          <w:sz w:val="22"/>
          <w:szCs w:val="22"/>
        </w:rPr>
        <w:t>:</w:t>
      </w:r>
      <w:r w:rsidR="00AA0DBC" w:rsidRPr="003021DF">
        <w:rPr>
          <w:sz w:val="22"/>
          <w:szCs w:val="22"/>
        </w:rPr>
        <w:t xml:space="preserve"> </w:t>
      </w:r>
      <w:r w:rsidR="00EE37C1" w:rsidRPr="003021DF">
        <w:rPr>
          <w:sz w:val="22"/>
          <w:szCs w:val="22"/>
        </w:rPr>
        <w:t xml:space="preserve"> </w:t>
      </w:r>
      <w:r w:rsidR="00D63AA7" w:rsidRPr="003021DF">
        <w:rPr>
          <w:b/>
          <w:sz w:val="22"/>
          <w:szCs w:val="22"/>
        </w:rPr>
        <w:t>45</w:t>
      </w:r>
      <w:r w:rsidR="00AA0DBC" w:rsidRPr="003021DF">
        <w:rPr>
          <w:b/>
          <w:sz w:val="22"/>
          <w:szCs w:val="22"/>
        </w:rPr>
        <w:t>,000 hours</w:t>
      </w:r>
      <w:r w:rsidR="00AA0DBC" w:rsidRPr="003021DF">
        <w:rPr>
          <w:sz w:val="22"/>
          <w:szCs w:val="22"/>
        </w:rPr>
        <w:t xml:space="preserve"> </w:t>
      </w:r>
    </w:p>
    <w:p w14:paraId="542D2C4E" w14:textId="60195823" w:rsidR="000E1939" w:rsidRPr="003021DF" w:rsidRDefault="000E1939" w:rsidP="00433927">
      <w:pPr>
        <w:spacing w:after="0"/>
        <w:ind w:left="1080"/>
        <w:rPr>
          <w:sz w:val="22"/>
          <w:szCs w:val="22"/>
        </w:rPr>
      </w:pPr>
      <w:r w:rsidRPr="003021DF">
        <w:rPr>
          <w:sz w:val="22"/>
          <w:szCs w:val="22"/>
        </w:rPr>
        <w:t>The Commission estimates that each user respondent will require approximately 0.1 hour (6 minutes) to give approval.</w:t>
      </w:r>
    </w:p>
    <w:p w14:paraId="475721F0" w14:textId="657113ED" w:rsidR="000E1939" w:rsidRPr="003021DF" w:rsidRDefault="00D63AA7" w:rsidP="00AA0DBC">
      <w:pPr>
        <w:spacing w:after="120"/>
        <w:ind w:left="1080"/>
        <w:rPr>
          <w:sz w:val="22"/>
          <w:szCs w:val="22"/>
        </w:rPr>
      </w:pPr>
      <w:r w:rsidRPr="003021DF">
        <w:rPr>
          <w:sz w:val="22"/>
          <w:szCs w:val="22"/>
        </w:rPr>
        <w:t>45</w:t>
      </w:r>
      <w:r w:rsidR="000E1939" w:rsidRPr="003021DF">
        <w:rPr>
          <w:sz w:val="22"/>
          <w:szCs w:val="22"/>
        </w:rPr>
        <w:t xml:space="preserve">0,000 responses x 0.1 hour / response = </w:t>
      </w:r>
      <w:r w:rsidRPr="003021DF">
        <w:rPr>
          <w:sz w:val="22"/>
          <w:szCs w:val="22"/>
        </w:rPr>
        <w:t>45</w:t>
      </w:r>
      <w:r w:rsidR="000E1939" w:rsidRPr="003021DF">
        <w:rPr>
          <w:sz w:val="22"/>
          <w:szCs w:val="22"/>
        </w:rPr>
        <w:t>,000 hours</w:t>
      </w:r>
    </w:p>
    <w:p w14:paraId="5E33A25C" w14:textId="56E70A43" w:rsidR="00AA0DBC" w:rsidRPr="003021DF" w:rsidRDefault="000B3F3F" w:rsidP="00DA070A">
      <w:pPr>
        <w:spacing w:after="0"/>
        <w:ind w:left="1080"/>
        <w:rPr>
          <w:b/>
          <w:sz w:val="22"/>
          <w:szCs w:val="22"/>
        </w:rPr>
      </w:pPr>
      <w:r w:rsidRPr="003021DF">
        <w:rPr>
          <w:b/>
          <w:sz w:val="22"/>
          <w:szCs w:val="22"/>
        </w:rPr>
        <w:t>ANNUAL IN-HOUSE COST</w:t>
      </w:r>
      <w:r w:rsidR="0018662F" w:rsidRPr="003021DF">
        <w:rPr>
          <w:b/>
          <w:sz w:val="22"/>
          <w:szCs w:val="22"/>
        </w:rPr>
        <w:t xml:space="preserve">: </w:t>
      </w:r>
      <w:r w:rsidR="00EE37C1" w:rsidRPr="003021DF">
        <w:rPr>
          <w:b/>
          <w:sz w:val="22"/>
          <w:szCs w:val="22"/>
        </w:rPr>
        <w:t xml:space="preserve"> </w:t>
      </w:r>
      <w:r w:rsidR="0018662F" w:rsidRPr="003021DF">
        <w:rPr>
          <w:b/>
          <w:sz w:val="22"/>
          <w:szCs w:val="22"/>
        </w:rPr>
        <w:t>$0</w:t>
      </w:r>
    </w:p>
    <w:p w14:paraId="1FBFB973" w14:textId="77777777" w:rsidR="000E1939" w:rsidRPr="003021DF" w:rsidRDefault="000E1939" w:rsidP="00DA070A">
      <w:pPr>
        <w:spacing w:after="120"/>
        <w:ind w:left="1080"/>
        <w:rPr>
          <w:sz w:val="22"/>
          <w:szCs w:val="22"/>
        </w:rPr>
      </w:pPr>
      <w:r w:rsidRPr="003021DF">
        <w:rPr>
          <w:sz w:val="22"/>
          <w:szCs w:val="22"/>
        </w:rPr>
        <w:t>There will be no cost to the user respondents to give approval to the providers to use CPNI.</w:t>
      </w:r>
    </w:p>
    <w:p w14:paraId="431D4D91" w14:textId="338DBE06" w:rsidR="004425B8" w:rsidRPr="003021DF" w:rsidRDefault="000C2482" w:rsidP="00DA070A">
      <w:pPr>
        <w:pStyle w:val="ParaNum"/>
        <w:widowControl/>
        <w:tabs>
          <w:tab w:val="clear" w:pos="1080"/>
        </w:tabs>
        <w:spacing w:after="120"/>
        <w:ind w:left="720" w:firstLine="0"/>
        <w:rPr>
          <w:b/>
          <w:sz w:val="22"/>
          <w:szCs w:val="22"/>
        </w:rPr>
      </w:pPr>
      <w:r w:rsidRPr="003021DF">
        <w:rPr>
          <w:b/>
          <w:sz w:val="22"/>
          <w:szCs w:val="22"/>
          <w:u w:val="single"/>
        </w:rPr>
        <w:t xml:space="preserve">CUMULATIVE TOTALS </w:t>
      </w:r>
      <w:r w:rsidR="004425B8" w:rsidRPr="003021DF">
        <w:rPr>
          <w:b/>
          <w:sz w:val="22"/>
          <w:szCs w:val="22"/>
          <w:u w:val="single"/>
        </w:rPr>
        <w:t>(for O)</w:t>
      </w:r>
      <w:r w:rsidR="004425B8" w:rsidRPr="003021DF">
        <w:rPr>
          <w:b/>
          <w:sz w:val="22"/>
          <w:szCs w:val="22"/>
        </w:rPr>
        <w:t>:</w:t>
      </w:r>
    </w:p>
    <w:p w14:paraId="56357C35" w14:textId="07E2ED09" w:rsidR="004425B8" w:rsidRPr="003021DF" w:rsidRDefault="004425B8" w:rsidP="00DA070A">
      <w:pPr>
        <w:pStyle w:val="ParaNum"/>
        <w:widowControl/>
        <w:tabs>
          <w:tab w:val="clear" w:pos="1080"/>
        </w:tabs>
        <w:spacing w:after="120"/>
        <w:ind w:left="1440" w:firstLine="0"/>
        <w:rPr>
          <w:b/>
          <w:sz w:val="22"/>
          <w:szCs w:val="22"/>
        </w:rPr>
      </w:pPr>
      <w:r w:rsidRPr="003021DF">
        <w:rPr>
          <w:b/>
          <w:sz w:val="22"/>
          <w:szCs w:val="22"/>
        </w:rPr>
        <w:t xml:space="preserve">TOTAL ANNUAL NUMBER OF RESPONDENTS: </w:t>
      </w:r>
      <w:r w:rsidR="00D86AE6" w:rsidRPr="003021DF">
        <w:rPr>
          <w:b/>
          <w:sz w:val="22"/>
          <w:szCs w:val="22"/>
        </w:rPr>
        <w:t xml:space="preserve"> 1</w:t>
      </w:r>
      <w:r w:rsidR="0028492C" w:rsidRPr="003021DF">
        <w:rPr>
          <w:b/>
          <w:sz w:val="22"/>
          <w:szCs w:val="22"/>
        </w:rPr>
        <w:t>5</w:t>
      </w:r>
      <w:r w:rsidR="00D86AE6" w:rsidRPr="003021DF">
        <w:rPr>
          <w:b/>
          <w:sz w:val="22"/>
          <w:szCs w:val="22"/>
        </w:rPr>
        <w:t>0,01</w:t>
      </w:r>
      <w:r w:rsidR="0028492C" w:rsidRPr="003021DF">
        <w:rPr>
          <w:b/>
          <w:sz w:val="22"/>
          <w:szCs w:val="22"/>
        </w:rPr>
        <w:t>5</w:t>
      </w:r>
      <w:r w:rsidR="009B660E" w:rsidRPr="003021DF">
        <w:rPr>
          <w:rStyle w:val="FootnoteReference"/>
          <w:sz w:val="22"/>
          <w:szCs w:val="22"/>
        </w:rPr>
        <w:footnoteReference w:id="94"/>
      </w:r>
      <w:r w:rsidRPr="003021DF">
        <w:rPr>
          <w:b/>
          <w:sz w:val="22"/>
          <w:szCs w:val="22"/>
        </w:rPr>
        <w:t xml:space="preserve"> </w:t>
      </w:r>
    </w:p>
    <w:p w14:paraId="5CEAD07F" w14:textId="75907779" w:rsidR="004425B8" w:rsidRPr="003021DF" w:rsidRDefault="004425B8" w:rsidP="00DA070A">
      <w:pPr>
        <w:pStyle w:val="ParaNum"/>
        <w:widowControl/>
        <w:tabs>
          <w:tab w:val="clear" w:pos="1080"/>
        </w:tabs>
        <w:spacing w:after="120"/>
        <w:ind w:left="1440" w:firstLine="0"/>
        <w:rPr>
          <w:b/>
          <w:sz w:val="22"/>
          <w:szCs w:val="22"/>
        </w:rPr>
      </w:pPr>
      <w:r w:rsidRPr="003021DF">
        <w:rPr>
          <w:b/>
          <w:sz w:val="22"/>
          <w:szCs w:val="22"/>
        </w:rPr>
        <w:t xml:space="preserve">TOTAL ANNUAL NUMBER OF RESPONSES: </w:t>
      </w:r>
      <w:r w:rsidRPr="003021DF">
        <w:rPr>
          <w:sz w:val="22"/>
          <w:szCs w:val="22"/>
        </w:rPr>
        <w:t xml:space="preserve"> </w:t>
      </w:r>
      <w:r w:rsidR="001B07E0" w:rsidRPr="003021DF">
        <w:rPr>
          <w:b/>
          <w:bCs/>
          <w:sz w:val="22"/>
          <w:szCs w:val="22"/>
        </w:rPr>
        <w:t>900,000</w:t>
      </w:r>
      <w:r w:rsidRPr="003021DF">
        <w:rPr>
          <w:b/>
          <w:sz w:val="22"/>
          <w:szCs w:val="22"/>
        </w:rPr>
        <w:t xml:space="preserve"> </w:t>
      </w:r>
    </w:p>
    <w:p w14:paraId="374D90C6" w14:textId="534F444C" w:rsidR="004425B8" w:rsidRPr="003021DF" w:rsidRDefault="004425B8" w:rsidP="00DA070A">
      <w:pPr>
        <w:pStyle w:val="ParaNum"/>
        <w:widowControl/>
        <w:tabs>
          <w:tab w:val="clear" w:pos="1080"/>
        </w:tabs>
        <w:spacing w:after="120"/>
        <w:ind w:left="1440" w:firstLine="0"/>
        <w:rPr>
          <w:b/>
          <w:sz w:val="22"/>
          <w:szCs w:val="22"/>
        </w:rPr>
      </w:pPr>
      <w:r w:rsidRPr="003021DF">
        <w:rPr>
          <w:b/>
          <w:sz w:val="22"/>
          <w:szCs w:val="22"/>
        </w:rPr>
        <w:lastRenderedPageBreak/>
        <w:t xml:space="preserve">TOTAL ANNUAL BURDEN HOURS:  </w:t>
      </w:r>
      <w:r w:rsidR="001B07E0" w:rsidRPr="003021DF">
        <w:rPr>
          <w:b/>
          <w:sz w:val="22"/>
          <w:szCs w:val="22"/>
        </w:rPr>
        <w:t>90,000</w:t>
      </w:r>
      <w:r w:rsidRPr="003021DF">
        <w:rPr>
          <w:b/>
          <w:sz w:val="22"/>
          <w:szCs w:val="22"/>
        </w:rPr>
        <w:t xml:space="preserve"> </w:t>
      </w:r>
    </w:p>
    <w:p w14:paraId="35B7C057" w14:textId="22FBF2E0" w:rsidR="004425B8" w:rsidRPr="003021DF" w:rsidRDefault="004425B8" w:rsidP="00DA070A">
      <w:pPr>
        <w:spacing w:after="120"/>
        <w:ind w:left="1440"/>
        <w:rPr>
          <w:sz w:val="22"/>
          <w:szCs w:val="22"/>
        </w:rPr>
      </w:pPr>
      <w:r w:rsidRPr="003021DF">
        <w:rPr>
          <w:b/>
          <w:sz w:val="22"/>
          <w:szCs w:val="22"/>
        </w:rPr>
        <w:t>TOTAL ANNUAL IN-HOUSE COSTS:  $</w:t>
      </w:r>
      <w:r w:rsidR="00D610E3" w:rsidRPr="003021DF">
        <w:rPr>
          <w:b/>
          <w:sz w:val="22"/>
          <w:szCs w:val="22"/>
        </w:rPr>
        <w:t>2,964,</w:t>
      </w:r>
      <w:r w:rsidR="00ED29CB" w:rsidRPr="003021DF">
        <w:rPr>
          <w:b/>
          <w:sz w:val="22"/>
          <w:szCs w:val="22"/>
        </w:rPr>
        <w:t>6</w:t>
      </w:r>
      <w:r w:rsidR="00D610E3" w:rsidRPr="003021DF">
        <w:rPr>
          <w:b/>
          <w:sz w:val="22"/>
          <w:szCs w:val="22"/>
        </w:rPr>
        <w:t>00</w:t>
      </w:r>
    </w:p>
    <w:p w14:paraId="7DE8954F" w14:textId="18B5F9AA" w:rsidR="00A30BC8" w:rsidRPr="003021DF" w:rsidRDefault="00E8599C" w:rsidP="00192E7B">
      <w:pPr>
        <w:spacing w:after="120"/>
        <w:ind w:left="360"/>
        <w:rPr>
          <w:b/>
          <w:i/>
          <w:sz w:val="22"/>
          <w:szCs w:val="22"/>
        </w:rPr>
      </w:pPr>
      <w:r w:rsidRPr="003021DF">
        <w:rPr>
          <w:b/>
          <w:sz w:val="22"/>
          <w:szCs w:val="22"/>
        </w:rPr>
        <w:t>(</w:t>
      </w:r>
      <w:r w:rsidR="007C286D" w:rsidRPr="003021DF">
        <w:rPr>
          <w:b/>
          <w:sz w:val="22"/>
          <w:szCs w:val="22"/>
        </w:rPr>
        <w:t>P</w:t>
      </w:r>
      <w:r w:rsidRPr="003021DF">
        <w:rPr>
          <w:b/>
          <w:sz w:val="22"/>
          <w:szCs w:val="22"/>
        </w:rPr>
        <w:t>)</w:t>
      </w:r>
      <w:r w:rsidR="00A14A45" w:rsidRPr="003021DF">
        <w:rPr>
          <w:b/>
          <w:sz w:val="22"/>
          <w:szCs w:val="22"/>
        </w:rPr>
        <w:tab/>
      </w:r>
      <w:r w:rsidR="00E22C77" w:rsidRPr="003021DF">
        <w:rPr>
          <w:b/>
          <w:sz w:val="22"/>
          <w:szCs w:val="22"/>
        </w:rPr>
        <w:t xml:space="preserve"> </w:t>
      </w:r>
      <w:r w:rsidRPr="003021DF">
        <w:rPr>
          <w:b/>
          <w:i/>
          <w:sz w:val="22"/>
          <w:szCs w:val="22"/>
        </w:rPr>
        <w:t xml:space="preserve">Notice </w:t>
      </w:r>
      <w:r w:rsidR="005C7C7A" w:rsidRPr="003021DF">
        <w:rPr>
          <w:b/>
          <w:i/>
          <w:sz w:val="22"/>
          <w:szCs w:val="22"/>
        </w:rPr>
        <w:t>R</w:t>
      </w:r>
      <w:r w:rsidRPr="003021DF">
        <w:rPr>
          <w:b/>
          <w:i/>
          <w:sz w:val="22"/>
          <w:szCs w:val="22"/>
        </w:rPr>
        <w:t xml:space="preserve">equired for </w:t>
      </w:r>
      <w:r w:rsidR="005C7C7A" w:rsidRPr="003021DF">
        <w:rPr>
          <w:b/>
          <w:i/>
          <w:sz w:val="22"/>
          <w:szCs w:val="22"/>
        </w:rPr>
        <w:t>U</w:t>
      </w:r>
      <w:r w:rsidRPr="003021DF">
        <w:rPr>
          <w:b/>
          <w:i/>
          <w:sz w:val="22"/>
          <w:szCs w:val="22"/>
        </w:rPr>
        <w:t xml:space="preserve">se of </w:t>
      </w:r>
      <w:r w:rsidR="006F3BFD" w:rsidRPr="003021DF">
        <w:rPr>
          <w:b/>
          <w:i/>
          <w:sz w:val="22"/>
          <w:szCs w:val="22"/>
        </w:rPr>
        <w:t>CPNI</w:t>
      </w:r>
      <w:r w:rsidRPr="003021DF">
        <w:rPr>
          <w:b/>
          <w:i/>
          <w:sz w:val="22"/>
          <w:szCs w:val="22"/>
        </w:rPr>
        <w:t xml:space="preserve">. </w:t>
      </w:r>
    </w:p>
    <w:p w14:paraId="5EB4FB7F" w14:textId="40E3FA57" w:rsidR="004C5AE5" w:rsidRPr="003021DF" w:rsidRDefault="00A527D0" w:rsidP="006F3BFD">
      <w:pPr>
        <w:spacing w:after="120"/>
        <w:ind w:left="720"/>
        <w:rPr>
          <w:b/>
          <w:sz w:val="22"/>
          <w:szCs w:val="22"/>
        </w:rPr>
      </w:pPr>
      <w:r w:rsidRPr="003021DF">
        <w:rPr>
          <w:sz w:val="22"/>
          <w:szCs w:val="22"/>
        </w:rPr>
        <w:t>E</w:t>
      </w:r>
      <w:r w:rsidR="004C5AE5" w:rsidRPr="003021DF">
        <w:rPr>
          <w:sz w:val="22"/>
          <w:szCs w:val="22"/>
        </w:rPr>
        <w:t>ach respondent will</w:t>
      </w:r>
      <w:r w:rsidR="00B554AC" w:rsidRPr="003021DF">
        <w:rPr>
          <w:sz w:val="22"/>
          <w:szCs w:val="22"/>
        </w:rPr>
        <w:t>,</w:t>
      </w:r>
      <w:r w:rsidR="004C5AE5" w:rsidRPr="003021DF">
        <w:rPr>
          <w:sz w:val="22"/>
          <w:szCs w:val="22"/>
        </w:rPr>
        <w:t xml:space="preserve"> on an on-going </w:t>
      </w:r>
      <w:r w:rsidR="00F23126" w:rsidRPr="003021DF">
        <w:rPr>
          <w:sz w:val="22"/>
          <w:szCs w:val="22"/>
        </w:rPr>
        <w:t>basis</w:t>
      </w:r>
      <w:r w:rsidR="00B554AC" w:rsidRPr="003021DF">
        <w:rPr>
          <w:sz w:val="22"/>
          <w:szCs w:val="22"/>
        </w:rPr>
        <w:t>,</w:t>
      </w:r>
      <w:r w:rsidR="00F23126" w:rsidRPr="003021DF">
        <w:rPr>
          <w:sz w:val="22"/>
          <w:szCs w:val="22"/>
        </w:rPr>
        <w:t xml:space="preserve"> </w:t>
      </w:r>
      <w:r w:rsidR="004C5AE5" w:rsidRPr="003021DF">
        <w:rPr>
          <w:sz w:val="22"/>
          <w:szCs w:val="22"/>
        </w:rPr>
        <w:t xml:space="preserve">notify users of their right to deny or restrict use of, disclosure of, or access to their CPNI prior to any solicitation for customer approval to use, disclose, or permit access to their CPNI, including their right to opt-in or opt-out </w:t>
      </w:r>
      <w:r w:rsidR="00F23126" w:rsidRPr="003021DF">
        <w:rPr>
          <w:sz w:val="22"/>
          <w:szCs w:val="22"/>
        </w:rPr>
        <w:t xml:space="preserve">of </w:t>
      </w:r>
      <w:r w:rsidR="004C5AE5" w:rsidRPr="003021DF">
        <w:rPr>
          <w:sz w:val="22"/>
          <w:szCs w:val="22"/>
        </w:rPr>
        <w:t>using their CPNI, and to maintain records of such notification during the time period that the approval is in effect and for at least one year thereafter.</w:t>
      </w:r>
    </w:p>
    <w:p w14:paraId="723BAEF4" w14:textId="0507BD77" w:rsidR="005C7C7A" w:rsidRPr="003021DF" w:rsidRDefault="000B3F3F" w:rsidP="00433927">
      <w:pPr>
        <w:spacing w:after="0"/>
        <w:ind w:left="720"/>
        <w:rPr>
          <w:sz w:val="22"/>
          <w:szCs w:val="22"/>
        </w:rPr>
      </w:pPr>
      <w:r w:rsidRPr="003021DF">
        <w:rPr>
          <w:b/>
          <w:sz w:val="22"/>
          <w:szCs w:val="22"/>
        </w:rPr>
        <w:t>ANNUAL NUMBER OF RESPONDENTS</w:t>
      </w:r>
      <w:r w:rsidR="00000A62" w:rsidRPr="003021DF">
        <w:rPr>
          <w:sz w:val="22"/>
          <w:szCs w:val="22"/>
        </w:rPr>
        <w:t xml:space="preserve">: </w:t>
      </w:r>
      <w:r w:rsidR="00EE37C1" w:rsidRPr="003021DF">
        <w:rPr>
          <w:sz w:val="22"/>
          <w:szCs w:val="22"/>
        </w:rPr>
        <w:t xml:space="preserve"> </w:t>
      </w:r>
      <w:r w:rsidR="00F23126" w:rsidRPr="003021DF">
        <w:rPr>
          <w:b/>
          <w:sz w:val="22"/>
          <w:szCs w:val="22"/>
        </w:rPr>
        <w:t>1</w:t>
      </w:r>
      <w:r w:rsidR="00337C2B" w:rsidRPr="003021DF">
        <w:rPr>
          <w:b/>
          <w:sz w:val="22"/>
          <w:szCs w:val="22"/>
        </w:rPr>
        <w:t>5</w:t>
      </w:r>
      <w:r w:rsidR="00734D5E" w:rsidRPr="003021DF">
        <w:rPr>
          <w:b/>
          <w:sz w:val="22"/>
          <w:szCs w:val="22"/>
        </w:rPr>
        <w:t xml:space="preserve"> </w:t>
      </w:r>
    </w:p>
    <w:p w14:paraId="60212475" w14:textId="2B536FAF" w:rsidR="00000A62" w:rsidRPr="003021DF" w:rsidRDefault="005C7C7A" w:rsidP="006F3BFD">
      <w:pPr>
        <w:spacing w:after="120"/>
        <w:ind w:left="720"/>
        <w:rPr>
          <w:sz w:val="22"/>
          <w:szCs w:val="22"/>
        </w:rPr>
      </w:pPr>
      <w:r w:rsidRPr="003021DF">
        <w:rPr>
          <w:sz w:val="22"/>
          <w:szCs w:val="22"/>
        </w:rPr>
        <w:t>1</w:t>
      </w:r>
      <w:r w:rsidR="00337C2B" w:rsidRPr="003021DF">
        <w:rPr>
          <w:sz w:val="22"/>
          <w:szCs w:val="22"/>
        </w:rPr>
        <w:t>5</w:t>
      </w:r>
      <w:r w:rsidRPr="003021DF">
        <w:rPr>
          <w:sz w:val="22"/>
          <w:szCs w:val="22"/>
        </w:rPr>
        <w:t xml:space="preserve"> TRS providers</w:t>
      </w:r>
      <w:r w:rsidRPr="003021DF">
        <w:rPr>
          <w:rStyle w:val="FootnoteReference"/>
          <w:sz w:val="22"/>
          <w:szCs w:val="22"/>
        </w:rPr>
        <w:footnoteReference w:id="95"/>
      </w:r>
    </w:p>
    <w:p w14:paraId="728076DD" w14:textId="48776A03" w:rsidR="00000A62" w:rsidRPr="003021DF" w:rsidRDefault="000B3F3F" w:rsidP="00433927">
      <w:pPr>
        <w:spacing w:after="0"/>
        <w:ind w:left="720"/>
        <w:rPr>
          <w:sz w:val="22"/>
          <w:szCs w:val="22"/>
        </w:rPr>
      </w:pPr>
      <w:r w:rsidRPr="003021DF">
        <w:rPr>
          <w:b/>
          <w:sz w:val="22"/>
          <w:szCs w:val="22"/>
        </w:rPr>
        <w:t>ANNUAL NUMBER OF RESPONSES</w:t>
      </w:r>
      <w:r w:rsidR="00000A62" w:rsidRPr="003021DF">
        <w:rPr>
          <w:b/>
          <w:sz w:val="22"/>
          <w:szCs w:val="22"/>
        </w:rPr>
        <w:t>:</w:t>
      </w:r>
      <w:r w:rsidR="00000A62" w:rsidRPr="003021DF">
        <w:rPr>
          <w:sz w:val="22"/>
          <w:szCs w:val="22"/>
        </w:rPr>
        <w:t xml:space="preserve"> </w:t>
      </w:r>
      <w:r w:rsidR="00EE37C1" w:rsidRPr="003021DF">
        <w:rPr>
          <w:sz w:val="22"/>
          <w:szCs w:val="22"/>
        </w:rPr>
        <w:t xml:space="preserve"> </w:t>
      </w:r>
      <w:r w:rsidR="00EF566C" w:rsidRPr="003021DF">
        <w:rPr>
          <w:b/>
          <w:sz w:val="22"/>
          <w:szCs w:val="22"/>
        </w:rPr>
        <w:t>450</w:t>
      </w:r>
      <w:r w:rsidR="00F23126" w:rsidRPr="003021DF">
        <w:rPr>
          <w:b/>
          <w:sz w:val="22"/>
          <w:szCs w:val="22"/>
        </w:rPr>
        <w:t>,0</w:t>
      </w:r>
      <w:r w:rsidR="005402E4" w:rsidRPr="003021DF">
        <w:rPr>
          <w:b/>
          <w:sz w:val="22"/>
          <w:szCs w:val="22"/>
        </w:rPr>
        <w:t>00</w:t>
      </w:r>
      <w:r w:rsidR="00000A62" w:rsidRPr="003021DF">
        <w:rPr>
          <w:sz w:val="22"/>
          <w:szCs w:val="22"/>
        </w:rPr>
        <w:t xml:space="preserve"> </w:t>
      </w:r>
    </w:p>
    <w:p w14:paraId="1BAB9D52" w14:textId="0EFABEFF" w:rsidR="00A527D0" w:rsidRPr="003021DF" w:rsidRDefault="00A527D0" w:rsidP="00433927">
      <w:pPr>
        <w:spacing w:after="0"/>
        <w:ind w:left="720"/>
        <w:rPr>
          <w:sz w:val="22"/>
          <w:szCs w:val="22"/>
        </w:rPr>
      </w:pPr>
      <w:r w:rsidRPr="003021DF">
        <w:rPr>
          <w:sz w:val="22"/>
          <w:szCs w:val="22"/>
        </w:rPr>
        <w:t xml:space="preserve">The Commission estimates that each respondent will notify </w:t>
      </w:r>
      <w:r w:rsidR="00AF510F" w:rsidRPr="003021DF">
        <w:rPr>
          <w:sz w:val="22"/>
          <w:szCs w:val="22"/>
        </w:rPr>
        <w:t>o</w:t>
      </w:r>
      <w:r w:rsidRPr="003021DF">
        <w:rPr>
          <w:sz w:val="22"/>
          <w:szCs w:val="22"/>
        </w:rPr>
        <w:t>n average 30,000 users</w:t>
      </w:r>
      <w:r w:rsidR="00AF510F" w:rsidRPr="003021DF">
        <w:rPr>
          <w:sz w:val="22"/>
          <w:szCs w:val="22"/>
        </w:rPr>
        <w:t xml:space="preserve"> each year</w:t>
      </w:r>
      <w:r w:rsidRPr="003021DF">
        <w:rPr>
          <w:sz w:val="22"/>
          <w:szCs w:val="22"/>
        </w:rPr>
        <w:t>.</w:t>
      </w:r>
    </w:p>
    <w:p w14:paraId="451124E7" w14:textId="2EF59442" w:rsidR="00A527D0" w:rsidRPr="003021DF" w:rsidRDefault="00A527D0" w:rsidP="006F3BFD">
      <w:pPr>
        <w:spacing w:after="120"/>
        <w:ind w:left="720"/>
        <w:rPr>
          <w:sz w:val="22"/>
          <w:szCs w:val="22"/>
        </w:rPr>
      </w:pPr>
      <w:r w:rsidRPr="003021DF">
        <w:rPr>
          <w:sz w:val="22"/>
          <w:szCs w:val="22"/>
        </w:rPr>
        <w:t>1</w:t>
      </w:r>
      <w:r w:rsidR="00EF566C" w:rsidRPr="003021DF">
        <w:rPr>
          <w:sz w:val="22"/>
          <w:szCs w:val="22"/>
        </w:rPr>
        <w:t>5</w:t>
      </w:r>
      <w:r w:rsidRPr="003021DF">
        <w:rPr>
          <w:sz w:val="22"/>
          <w:szCs w:val="22"/>
        </w:rPr>
        <w:t xml:space="preserve"> respondents x 30,000 users / respondent = </w:t>
      </w:r>
      <w:r w:rsidR="00EF566C" w:rsidRPr="003021DF">
        <w:rPr>
          <w:sz w:val="22"/>
          <w:szCs w:val="22"/>
        </w:rPr>
        <w:t>45</w:t>
      </w:r>
      <w:r w:rsidRPr="003021DF">
        <w:rPr>
          <w:sz w:val="22"/>
          <w:szCs w:val="22"/>
        </w:rPr>
        <w:t>0,000</w:t>
      </w:r>
    </w:p>
    <w:p w14:paraId="455CFEBC" w14:textId="1F144EAA" w:rsidR="00000A62" w:rsidRPr="003021DF" w:rsidRDefault="000B3F3F" w:rsidP="00433927">
      <w:pPr>
        <w:spacing w:after="0"/>
        <w:ind w:left="720"/>
        <w:rPr>
          <w:sz w:val="22"/>
          <w:szCs w:val="22"/>
        </w:rPr>
      </w:pPr>
      <w:r w:rsidRPr="003021DF">
        <w:rPr>
          <w:b/>
          <w:sz w:val="22"/>
          <w:szCs w:val="22"/>
        </w:rPr>
        <w:t>ANNUAL BURDEN HOURS</w:t>
      </w:r>
      <w:r w:rsidR="00000A62" w:rsidRPr="003021DF">
        <w:rPr>
          <w:b/>
          <w:sz w:val="22"/>
          <w:szCs w:val="22"/>
        </w:rPr>
        <w:t>:</w:t>
      </w:r>
      <w:r w:rsidR="00000A62" w:rsidRPr="003021DF">
        <w:rPr>
          <w:sz w:val="22"/>
          <w:szCs w:val="22"/>
        </w:rPr>
        <w:t xml:space="preserve"> </w:t>
      </w:r>
      <w:r w:rsidR="00EE37C1" w:rsidRPr="003021DF">
        <w:rPr>
          <w:sz w:val="22"/>
          <w:szCs w:val="22"/>
        </w:rPr>
        <w:t xml:space="preserve"> </w:t>
      </w:r>
      <w:r w:rsidR="00EF566C" w:rsidRPr="003021DF">
        <w:rPr>
          <w:b/>
          <w:sz w:val="22"/>
          <w:szCs w:val="22"/>
        </w:rPr>
        <w:t>90</w:t>
      </w:r>
      <w:r w:rsidR="00F23126" w:rsidRPr="003021DF">
        <w:rPr>
          <w:b/>
          <w:sz w:val="22"/>
          <w:szCs w:val="22"/>
        </w:rPr>
        <w:t>,000</w:t>
      </w:r>
      <w:r w:rsidR="00000A62" w:rsidRPr="003021DF">
        <w:rPr>
          <w:b/>
          <w:sz w:val="22"/>
          <w:szCs w:val="22"/>
        </w:rPr>
        <w:t xml:space="preserve"> hours</w:t>
      </w:r>
      <w:r w:rsidR="00000A62" w:rsidRPr="003021DF">
        <w:rPr>
          <w:sz w:val="22"/>
          <w:szCs w:val="22"/>
        </w:rPr>
        <w:t xml:space="preserve"> </w:t>
      </w:r>
    </w:p>
    <w:p w14:paraId="68A02916" w14:textId="608CD242" w:rsidR="00A527D0" w:rsidRPr="003021DF" w:rsidRDefault="00A527D0" w:rsidP="00433927">
      <w:pPr>
        <w:spacing w:after="0"/>
        <w:ind w:left="720"/>
        <w:rPr>
          <w:sz w:val="22"/>
          <w:szCs w:val="22"/>
        </w:rPr>
      </w:pPr>
      <w:r w:rsidRPr="003021DF">
        <w:rPr>
          <w:sz w:val="22"/>
          <w:szCs w:val="22"/>
        </w:rPr>
        <w:t>The Commission estimates that each respondent will require approximately 0.2 hour (12 minutes) to notify each user.</w:t>
      </w:r>
    </w:p>
    <w:p w14:paraId="156B0772" w14:textId="3AEF9209" w:rsidR="00A527D0" w:rsidRPr="003021DF" w:rsidRDefault="00EF566C" w:rsidP="006F3BFD">
      <w:pPr>
        <w:spacing w:after="120"/>
        <w:ind w:left="720"/>
        <w:rPr>
          <w:sz w:val="22"/>
          <w:szCs w:val="22"/>
        </w:rPr>
      </w:pPr>
      <w:r w:rsidRPr="003021DF">
        <w:rPr>
          <w:sz w:val="22"/>
          <w:szCs w:val="22"/>
        </w:rPr>
        <w:t>45</w:t>
      </w:r>
      <w:r w:rsidR="00A527D0" w:rsidRPr="003021DF">
        <w:rPr>
          <w:sz w:val="22"/>
          <w:szCs w:val="22"/>
        </w:rPr>
        <w:t xml:space="preserve">0,000 responses x 0.2 hour / response = </w:t>
      </w:r>
      <w:r w:rsidRPr="003021DF">
        <w:rPr>
          <w:sz w:val="22"/>
          <w:szCs w:val="22"/>
        </w:rPr>
        <w:t>90</w:t>
      </w:r>
      <w:r w:rsidR="00A527D0" w:rsidRPr="003021DF">
        <w:rPr>
          <w:sz w:val="22"/>
          <w:szCs w:val="22"/>
        </w:rPr>
        <w:t>,000 hours</w:t>
      </w:r>
    </w:p>
    <w:p w14:paraId="1E7EA204" w14:textId="74ABE7D7" w:rsidR="00BD78E2" w:rsidRPr="003021DF" w:rsidRDefault="000B3F3F" w:rsidP="00433927">
      <w:pPr>
        <w:spacing w:after="0"/>
        <w:ind w:left="720"/>
        <w:rPr>
          <w:sz w:val="22"/>
          <w:szCs w:val="22"/>
        </w:rPr>
      </w:pPr>
      <w:r w:rsidRPr="003021DF">
        <w:rPr>
          <w:b/>
          <w:sz w:val="22"/>
          <w:szCs w:val="22"/>
        </w:rPr>
        <w:t>ANNUAL IN-HOUSE COST</w:t>
      </w:r>
      <w:r w:rsidR="00000A62" w:rsidRPr="003021DF">
        <w:rPr>
          <w:b/>
          <w:sz w:val="22"/>
          <w:szCs w:val="22"/>
        </w:rPr>
        <w:t>:</w:t>
      </w:r>
      <w:r w:rsidR="00000A62" w:rsidRPr="003021DF">
        <w:rPr>
          <w:sz w:val="22"/>
          <w:szCs w:val="22"/>
        </w:rPr>
        <w:t xml:space="preserve"> </w:t>
      </w:r>
      <w:r w:rsidR="00EE37C1" w:rsidRPr="003021DF">
        <w:rPr>
          <w:sz w:val="22"/>
          <w:szCs w:val="22"/>
        </w:rPr>
        <w:t xml:space="preserve"> </w:t>
      </w:r>
      <w:r w:rsidR="00FF52E8" w:rsidRPr="003021DF">
        <w:rPr>
          <w:b/>
          <w:sz w:val="22"/>
          <w:szCs w:val="22"/>
        </w:rPr>
        <w:t>$</w:t>
      </w:r>
      <w:r w:rsidR="00D06A86" w:rsidRPr="003021DF">
        <w:rPr>
          <w:b/>
          <w:sz w:val="22"/>
          <w:szCs w:val="22"/>
        </w:rPr>
        <w:t>5,929,200</w:t>
      </w:r>
    </w:p>
    <w:p w14:paraId="4915196D" w14:textId="01EA0F28" w:rsidR="00A527D0" w:rsidRPr="003021DF" w:rsidRDefault="00A527D0" w:rsidP="00433927">
      <w:pPr>
        <w:spacing w:after="0"/>
        <w:ind w:left="720"/>
        <w:rPr>
          <w:sz w:val="22"/>
          <w:szCs w:val="22"/>
        </w:rPr>
      </w:pPr>
      <w:r w:rsidRPr="003021DF">
        <w:rPr>
          <w:sz w:val="22"/>
          <w:szCs w:val="22"/>
        </w:rPr>
        <w:t>The Commission assumes that each respondent will use in-house personnel whose pay is comparable to senior-level federal employees (GS-14/5</w:t>
      </w:r>
      <w:r w:rsidR="003E34C0" w:rsidRPr="003021DF">
        <w:rPr>
          <w:sz w:val="22"/>
          <w:szCs w:val="22"/>
        </w:rPr>
        <w:t xml:space="preserve"> at $6</w:t>
      </w:r>
      <w:r w:rsidR="00D06A86" w:rsidRPr="003021DF">
        <w:rPr>
          <w:sz w:val="22"/>
          <w:szCs w:val="22"/>
        </w:rPr>
        <w:t>5.88</w:t>
      </w:r>
      <w:r w:rsidR="003E34C0" w:rsidRPr="003021DF">
        <w:rPr>
          <w:sz w:val="22"/>
          <w:szCs w:val="22"/>
        </w:rPr>
        <w:t xml:space="preserve"> per hour</w:t>
      </w:r>
      <w:r w:rsidRPr="003021DF">
        <w:rPr>
          <w:sz w:val="22"/>
          <w:szCs w:val="22"/>
        </w:rPr>
        <w:t xml:space="preserve">) to notify users of their right to deny or restrict use of, disclosure of, or access to their CPNI prior to any solicitation for customer approval to use, disclose, or permit access to their CPNI, including their right to opt-in or opt-out of using their CPNI, and to maintain records of such notification for at least one year.  </w:t>
      </w:r>
    </w:p>
    <w:p w14:paraId="3F9E312E" w14:textId="35B5140F" w:rsidR="00A527D0" w:rsidRPr="003021DF" w:rsidRDefault="00EF566C" w:rsidP="00A527D0">
      <w:pPr>
        <w:spacing w:after="120"/>
        <w:ind w:left="720"/>
        <w:rPr>
          <w:sz w:val="22"/>
          <w:szCs w:val="22"/>
        </w:rPr>
      </w:pPr>
      <w:r w:rsidRPr="003021DF">
        <w:rPr>
          <w:sz w:val="22"/>
          <w:szCs w:val="22"/>
        </w:rPr>
        <w:t>90</w:t>
      </w:r>
      <w:r w:rsidR="00A527D0" w:rsidRPr="003021DF">
        <w:rPr>
          <w:sz w:val="22"/>
          <w:szCs w:val="22"/>
        </w:rPr>
        <w:t>,000 hours x $6</w:t>
      </w:r>
      <w:r w:rsidR="00D06A86" w:rsidRPr="003021DF">
        <w:rPr>
          <w:sz w:val="22"/>
          <w:szCs w:val="22"/>
        </w:rPr>
        <w:t>5.88</w:t>
      </w:r>
      <w:r w:rsidR="00A527D0" w:rsidRPr="003021DF">
        <w:rPr>
          <w:sz w:val="22"/>
          <w:szCs w:val="22"/>
        </w:rPr>
        <w:t xml:space="preserve"> = $</w:t>
      </w:r>
      <w:r w:rsidR="00D06A86" w:rsidRPr="003021DF">
        <w:rPr>
          <w:sz w:val="22"/>
          <w:szCs w:val="22"/>
        </w:rPr>
        <w:t>5,929,200</w:t>
      </w:r>
    </w:p>
    <w:p w14:paraId="7B1A4905" w14:textId="13AAD94A" w:rsidR="00A30BC8" w:rsidRPr="003021DF" w:rsidRDefault="00E8599C" w:rsidP="00192E7B">
      <w:pPr>
        <w:spacing w:after="120"/>
        <w:ind w:left="360"/>
        <w:rPr>
          <w:b/>
          <w:i/>
          <w:sz w:val="22"/>
          <w:szCs w:val="22"/>
        </w:rPr>
      </w:pPr>
      <w:r w:rsidRPr="003021DF">
        <w:rPr>
          <w:b/>
          <w:sz w:val="22"/>
          <w:szCs w:val="22"/>
        </w:rPr>
        <w:t>(</w:t>
      </w:r>
      <w:r w:rsidR="002E2624" w:rsidRPr="003021DF">
        <w:rPr>
          <w:b/>
          <w:sz w:val="22"/>
          <w:szCs w:val="22"/>
        </w:rPr>
        <w:t>Q</w:t>
      </w:r>
      <w:r w:rsidRPr="003021DF">
        <w:rPr>
          <w:b/>
          <w:sz w:val="22"/>
          <w:szCs w:val="22"/>
        </w:rPr>
        <w:t xml:space="preserve">) </w:t>
      </w:r>
      <w:r w:rsidRPr="003021DF">
        <w:rPr>
          <w:b/>
          <w:i/>
          <w:sz w:val="22"/>
          <w:szCs w:val="22"/>
        </w:rPr>
        <w:t xml:space="preserve">Safeguards </w:t>
      </w:r>
      <w:r w:rsidR="00520697" w:rsidRPr="003021DF">
        <w:rPr>
          <w:b/>
          <w:i/>
          <w:sz w:val="22"/>
          <w:szCs w:val="22"/>
        </w:rPr>
        <w:t>R</w:t>
      </w:r>
      <w:r w:rsidRPr="003021DF">
        <w:rPr>
          <w:b/>
          <w:i/>
          <w:sz w:val="22"/>
          <w:szCs w:val="22"/>
        </w:rPr>
        <w:t xml:space="preserve">equired for </w:t>
      </w:r>
      <w:r w:rsidR="00520697" w:rsidRPr="003021DF">
        <w:rPr>
          <w:b/>
          <w:i/>
          <w:sz w:val="22"/>
          <w:szCs w:val="22"/>
        </w:rPr>
        <w:t>U</w:t>
      </w:r>
      <w:r w:rsidRPr="003021DF">
        <w:rPr>
          <w:b/>
          <w:i/>
          <w:sz w:val="22"/>
          <w:szCs w:val="22"/>
        </w:rPr>
        <w:t xml:space="preserve">se of </w:t>
      </w:r>
      <w:r w:rsidR="002E2624" w:rsidRPr="003021DF">
        <w:rPr>
          <w:b/>
          <w:i/>
          <w:sz w:val="22"/>
          <w:szCs w:val="22"/>
        </w:rPr>
        <w:t>CPNI</w:t>
      </w:r>
      <w:r w:rsidRPr="003021DF">
        <w:rPr>
          <w:b/>
          <w:i/>
          <w:sz w:val="22"/>
          <w:szCs w:val="22"/>
        </w:rPr>
        <w:t xml:space="preserve">. </w:t>
      </w:r>
    </w:p>
    <w:p w14:paraId="3A702F4A" w14:textId="5ECC7E2F" w:rsidR="00440B7B" w:rsidRPr="003021DF" w:rsidRDefault="005A2C24" w:rsidP="002E2624">
      <w:pPr>
        <w:spacing w:after="120"/>
        <w:ind w:left="720"/>
        <w:rPr>
          <w:sz w:val="22"/>
          <w:szCs w:val="22"/>
        </w:rPr>
      </w:pPr>
      <w:r w:rsidRPr="003021DF">
        <w:rPr>
          <w:sz w:val="22"/>
          <w:szCs w:val="22"/>
        </w:rPr>
        <w:t>E</w:t>
      </w:r>
      <w:r w:rsidR="00440B7B" w:rsidRPr="003021DF">
        <w:rPr>
          <w:sz w:val="22"/>
          <w:szCs w:val="22"/>
        </w:rPr>
        <w:t xml:space="preserve">ach respondent will maintain for a minimum of three years a record of marketing campaigns that use their customers’ CPNI, including a record of all instances where CPNI was disclosed to third parties, to establish a supervisory review process regarding TRS provider compliance with the rules for outbound marketing situations, and to have </w:t>
      </w:r>
      <w:r w:rsidR="00D6604C" w:rsidRPr="003021DF">
        <w:rPr>
          <w:sz w:val="22"/>
          <w:szCs w:val="22"/>
        </w:rPr>
        <w:t>an</w:t>
      </w:r>
      <w:r w:rsidR="00440B7B" w:rsidRPr="003021DF">
        <w:rPr>
          <w:sz w:val="22"/>
          <w:szCs w:val="22"/>
        </w:rPr>
        <w:t xml:space="preserve"> officer sign and file with the Commission a compliance certification on an annual basis, based on his or her personal knowledge, and including a statement accompanying the certification explaining how </w:t>
      </w:r>
      <w:r w:rsidR="00D6604C" w:rsidRPr="003021DF">
        <w:rPr>
          <w:sz w:val="22"/>
          <w:szCs w:val="22"/>
        </w:rPr>
        <w:t xml:space="preserve">the provider’s </w:t>
      </w:r>
      <w:r w:rsidR="00440B7B" w:rsidRPr="003021DF">
        <w:rPr>
          <w:sz w:val="22"/>
          <w:szCs w:val="22"/>
        </w:rPr>
        <w:t>operating procedures ensure that it is or is not in compliance with these rules, and an explanation of any actions taken against data brokers, a summary of all customer complaints in the past year concerning the unauthorized release of CPNI, and a report detailing all instances where the TRS provider used, disclosed, or permitted access to CPNI without complying with the required procedures.  Such report must include instances where the opt-out mechanisms d</w:t>
      </w:r>
      <w:r w:rsidR="00D6604C" w:rsidRPr="003021DF">
        <w:rPr>
          <w:sz w:val="22"/>
          <w:szCs w:val="22"/>
        </w:rPr>
        <w:t>id</w:t>
      </w:r>
      <w:r w:rsidR="00440B7B" w:rsidRPr="003021DF">
        <w:rPr>
          <w:sz w:val="22"/>
          <w:szCs w:val="22"/>
        </w:rPr>
        <w:t xml:space="preserve"> not work properly, to such a degree that consumers’ inability to opt-out </w:t>
      </w:r>
      <w:r w:rsidR="00D6604C" w:rsidRPr="003021DF">
        <w:rPr>
          <w:sz w:val="22"/>
          <w:szCs w:val="22"/>
        </w:rPr>
        <w:t>wa</w:t>
      </w:r>
      <w:r w:rsidR="00440B7B" w:rsidRPr="003021DF">
        <w:rPr>
          <w:sz w:val="22"/>
          <w:szCs w:val="22"/>
        </w:rPr>
        <w:t>s more than an anomaly.</w:t>
      </w:r>
    </w:p>
    <w:p w14:paraId="7CD30810" w14:textId="6611C74F" w:rsidR="00DF4957" w:rsidRPr="003021DF" w:rsidRDefault="000B3F3F" w:rsidP="005A2C24">
      <w:pPr>
        <w:spacing w:after="0"/>
        <w:ind w:left="720"/>
        <w:rPr>
          <w:sz w:val="22"/>
          <w:szCs w:val="22"/>
        </w:rPr>
      </w:pPr>
      <w:r w:rsidRPr="003021DF">
        <w:rPr>
          <w:b/>
          <w:sz w:val="22"/>
          <w:szCs w:val="22"/>
        </w:rPr>
        <w:t>ANNUAL NUMBER OF RESPONDENTS</w:t>
      </w:r>
      <w:r w:rsidR="00DF4957" w:rsidRPr="003021DF">
        <w:rPr>
          <w:b/>
          <w:sz w:val="22"/>
          <w:szCs w:val="22"/>
        </w:rPr>
        <w:t>:</w:t>
      </w:r>
      <w:r w:rsidR="00DF4957" w:rsidRPr="003021DF">
        <w:rPr>
          <w:sz w:val="22"/>
          <w:szCs w:val="22"/>
        </w:rPr>
        <w:t xml:space="preserve"> </w:t>
      </w:r>
      <w:r w:rsidR="00EE37C1" w:rsidRPr="003021DF">
        <w:rPr>
          <w:sz w:val="22"/>
          <w:szCs w:val="22"/>
        </w:rPr>
        <w:t xml:space="preserve"> </w:t>
      </w:r>
      <w:r w:rsidR="00D6604C" w:rsidRPr="003021DF">
        <w:rPr>
          <w:b/>
          <w:sz w:val="22"/>
          <w:szCs w:val="22"/>
        </w:rPr>
        <w:t>1</w:t>
      </w:r>
      <w:r w:rsidR="00992ED7" w:rsidRPr="003021DF">
        <w:rPr>
          <w:b/>
          <w:sz w:val="22"/>
          <w:szCs w:val="22"/>
        </w:rPr>
        <w:t>5</w:t>
      </w:r>
      <w:r w:rsidR="008C7F7E" w:rsidRPr="003021DF">
        <w:rPr>
          <w:sz w:val="22"/>
          <w:szCs w:val="22"/>
        </w:rPr>
        <w:t xml:space="preserve"> </w:t>
      </w:r>
    </w:p>
    <w:p w14:paraId="72CDF0B6" w14:textId="531813AA" w:rsidR="00B554AC" w:rsidRPr="003021DF" w:rsidRDefault="00B554AC" w:rsidP="002E2624">
      <w:pPr>
        <w:spacing w:after="120"/>
        <w:ind w:left="720"/>
        <w:rPr>
          <w:sz w:val="22"/>
          <w:szCs w:val="22"/>
        </w:rPr>
      </w:pPr>
      <w:r w:rsidRPr="003021DF">
        <w:rPr>
          <w:sz w:val="22"/>
          <w:szCs w:val="22"/>
        </w:rPr>
        <w:lastRenderedPageBreak/>
        <w:t>1</w:t>
      </w:r>
      <w:r w:rsidR="00992ED7" w:rsidRPr="003021DF">
        <w:rPr>
          <w:sz w:val="22"/>
          <w:szCs w:val="22"/>
        </w:rPr>
        <w:t>5</w:t>
      </w:r>
      <w:r w:rsidRPr="003021DF">
        <w:rPr>
          <w:sz w:val="22"/>
          <w:szCs w:val="22"/>
        </w:rPr>
        <w:t xml:space="preserve"> TRS providers</w:t>
      </w:r>
      <w:r w:rsidRPr="003021DF">
        <w:rPr>
          <w:rStyle w:val="FootnoteReference"/>
          <w:sz w:val="22"/>
          <w:szCs w:val="22"/>
        </w:rPr>
        <w:footnoteReference w:id="96"/>
      </w:r>
    </w:p>
    <w:p w14:paraId="46E95A61" w14:textId="5A3EE70A" w:rsidR="00DF4957" w:rsidRPr="003021DF" w:rsidRDefault="000B3F3F" w:rsidP="005A2C24">
      <w:pPr>
        <w:spacing w:after="0"/>
        <w:ind w:left="720"/>
        <w:rPr>
          <w:sz w:val="22"/>
          <w:szCs w:val="22"/>
        </w:rPr>
      </w:pPr>
      <w:r w:rsidRPr="003021DF">
        <w:rPr>
          <w:b/>
          <w:sz w:val="22"/>
          <w:szCs w:val="22"/>
        </w:rPr>
        <w:t>ANNUAL NUMBER OF RESPONSES</w:t>
      </w:r>
      <w:r w:rsidR="00DF4957" w:rsidRPr="003021DF">
        <w:rPr>
          <w:b/>
          <w:sz w:val="22"/>
          <w:szCs w:val="22"/>
        </w:rPr>
        <w:t>:</w:t>
      </w:r>
      <w:r w:rsidR="00DF4957" w:rsidRPr="003021DF">
        <w:rPr>
          <w:sz w:val="22"/>
          <w:szCs w:val="22"/>
        </w:rPr>
        <w:t xml:space="preserve"> </w:t>
      </w:r>
      <w:r w:rsidR="00EE37C1" w:rsidRPr="003021DF">
        <w:rPr>
          <w:sz w:val="22"/>
          <w:szCs w:val="22"/>
        </w:rPr>
        <w:t xml:space="preserve"> </w:t>
      </w:r>
      <w:r w:rsidR="00D6604C" w:rsidRPr="003021DF">
        <w:rPr>
          <w:b/>
          <w:sz w:val="22"/>
          <w:szCs w:val="22"/>
        </w:rPr>
        <w:t>1</w:t>
      </w:r>
      <w:r w:rsidR="00992ED7" w:rsidRPr="003021DF">
        <w:rPr>
          <w:b/>
          <w:sz w:val="22"/>
          <w:szCs w:val="22"/>
        </w:rPr>
        <w:t>5</w:t>
      </w:r>
      <w:r w:rsidR="008C7F7E" w:rsidRPr="003021DF">
        <w:rPr>
          <w:b/>
          <w:sz w:val="22"/>
          <w:szCs w:val="22"/>
        </w:rPr>
        <w:t xml:space="preserve"> </w:t>
      </w:r>
    </w:p>
    <w:p w14:paraId="64795651" w14:textId="3759B208" w:rsidR="00B554AC" w:rsidRPr="003021DF" w:rsidRDefault="00B554AC" w:rsidP="002E2624">
      <w:pPr>
        <w:spacing w:after="120"/>
        <w:ind w:left="720"/>
        <w:rPr>
          <w:sz w:val="22"/>
          <w:szCs w:val="22"/>
        </w:rPr>
      </w:pPr>
      <w:r w:rsidRPr="003021DF">
        <w:rPr>
          <w:sz w:val="22"/>
          <w:szCs w:val="22"/>
        </w:rPr>
        <w:t>1</w:t>
      </w:r>
      <w:r w:rsidR="00992ED7" w:rsidRPr="003021DF">
        <w:rPr>
          <w:sz w:val="22"/>
          <w:szCs w:val="22"/>
        </w:rPr>
        <w:t>5</w:t>
      </w:r>
      <w:r w:rsidRPr="003021DF">
        <w:rPr>
          <w:sz w:val="22"/>
          <w:szCs w:val="22"/>
        </w:rPr>
        <w:t xml:space="preserve"> respondents x 1 response / respondent = 1</w:t>
      </w:r>
      <w:r w:rsidR="00992ED7" w:rsidRPr="003021DF">
        <w:rPr>
          <w:sz w:val="22"/>
          <w:szCs w:val="22"/>
        </w:rPr>
        <w:t>5</w:t>
      </w:r>
    </w:p>
    <w:p w14:paraId="013D0BCA" w14:textId="0B42EE2E" w:rsidR="00DF4957" w:rsidRPr="003021DF" w:rsidRDefault="000B3F3F" w:rsidP="005A2C24">
      <w:pPr>
        <w:spacing w:after="0"/>
        <w:ind w:left="720"/>
        <w:rPr>
          <w:sz w:val="22"/>
          <w:szCs w:val="22"/>
        </w:rPr>
      </w:pPr>
      <w:r w:rsidRPr="003021DF">
        <w:rPr>
          <w:b/>
          <w:sz w:val="22"/>
          <w:szCs w:val="22"/>
        </w:rPr>
        <w:t>ANNUAL BURDEN HOURS</w:t>
      </w:r>
      <w:r w:rsidR="00DF4957" w:rsidRPr="003021DF">
        <w:rPr>
          <w:b/>
          <w:sz w:val="22"/>
          <w:szCs w:val="22"/>
        </w:rPr>
        <w:t>:</w:t>
      </w:r>
      <w:r w:rsidR="00DF4957" w:rsidRPr="003021DF">
        <w:rPr>
          <w:sz w:val="22"/>
          <w:szCs w:val="22"/>
        </w:rPr>
        <w:t xml:space="preserve"> </w:t>
      </w:r>
      <w:r w:rsidR="00EE37C1" w:rsidRPr="003021DF">
        <w:rPr>
          <w:sz w:val="22"/>
          <w:szCs w:val="22"/>
        </w:rPr>
        <w:t xml:space="preserve"> </w:t>
      </w:r>
      <w:r w:rsidR="00D6604C" w:rsidRPr="003021DF">
        <w:rPr>
          <w:b/>
          <w:sz w:val="22"/>
          <w:szCs w:val="22"/>
        </w:rPr>
        <w:t>6</w:t>
      </w:r>
      <w:r w:rsidR="00571CC2" w:rsidRPr="003021DF">
        <w:rPr>
          <w:b/>
          <w:sz w:val="22"/>
          <w:szCs w:val="22"/>
        </w:rPr>
        <w:t>0</w:t>
      </w:r>
      <w:r w:rsidR="005402E4" w:rsidRPr="003021DF">
        <w:rPr>
          <w:b/>
          <w:sz w:val="22"/>
          <w:szCs w:val="22"/>
        </w:rPr>
        <w:t>0</w:t>
      </w:r>
      <w:r w:rsidR="008C7F7E" w:rsidRPr="003021DF">
        <w:rPr>
          <w:b/>
          <w:sz w:val="22"/>
          <w:szCs w:val="22"/>
        </w:rPr>
        <w:t xml:space="preserve"> </w:t>
      </w:r>
      <w:r w:rsidR="00A546B9" w:rsidRPr="003021DF">
        <w:rPr>
          <w:b/>
          <w:sz w:val="22"/>
          <w:szCs w:val="22"/>
        </w:rPr>
        <w:t>hours</w:t>
      </w:r>
      <w:r w:rsidR="00A546B9" w:rsidRPr="003021DF">
        <w:rPr>
          <w:sz w:val="22"/>
          <w:szCs w:val="22"/>
        </w:rPr>
        <w:t xml:space="preserve"> </w:t>
      </w:r>
    </w:p>
    <w:p w14:paraId="4DB761A6" w14:textId="21B802F3" w:rsidR="00B554AC" w:rsidRPr="003021DF" w:rsidRDefault="00B554AC" w:rsidP="005A2C24">
      <w:pPr>
        <w:spacing w:after="0"/>
        <w:ind w:left="720"/>
        <w:rPr>
          <w:sz w:val="22"/>
          <w:szCs w:val="22"/>
        </w:rPr>
      </w:pPr>
      <w:r w:rsidRPr="003021DF">
        <w:rPr>
          <w:sz w:val="22"/>
          <w:szCs w:val="22"/>
        </w:rPr>
        <w:t>The Commission estimates that each respondent will require approximately 40 hours annual</w:t>
      </w:r>
      <w:r w:rsidR="005A2C24" w:rsidRPr="003021DF">
        <w:rPr>
          <w:sz w:val="22"/>
          <w:szCs w:val="22"/>
        </w:rPr>
        <w:t>ly</w:t>
      </w:r>
      <w:r w:rsidRPr="003021DF">
        <w:rPr>
          <w:sz w:val="22"/>
          <w:szCs w:val="22"/>
        </w:rPr>
        <w:t xml:space="preserve"> to maintain the records of marketing campaigns</w:t>
      </w:r>
      <w:r w:rsidR="00571CC2" w:rsidRPr="003021DF">
        <w:rPr>
          <w:sz w:val="22"/>
          <w:szCs w:val="22"/>
        </w:rPr>
        <w:t xml:space="preserve"> that use their customers’ CPNI and to prepare and submit a report to the Commission as described above</w:t>
      </w:r>
      <w:r w:rsidRPr="003021DF">
        <w:rPr>
          <w:sz w:val="22"/>
          <w:szCs w:val="22"/>
        </w:rPr>
        <w:t>.</w:t>
      </w:r>
    </w:p>
    <w:p w14:paraId="4DCB8171" w14:textId="1A5F14F7" w:rsidR="00B554AC" w:rsidRPr="003021DF" w:rsidRDefault="00B554AC" w:rsidP="002E2624">
      <w:pPr>
        <w:spacing w:after="120"/>
        <w:ind w:left="720"/>
        <w:rPr>
          <w:sz w:val="22"/>
          <w:szCs w:val="22"/>
        </w:rPr>
      </w:pPr>
      <w:r w:rsidRPr="003021DF">
        <w:rPr>
          <w:sz w:val="22"/>
          <w:szCs w:val="22"/>
        </w:rPr>
        <w:t>1</w:t>
      </w:r>
      <w:r w:rsidR="00571CC2" w:rsidRPr="003021DF">
        <w:rPr>
          <w:sz w:val="22"/>
          <w:szCs w:val="22"/>
        </w:rPr>
        <w:t>5</w:t>
      </w:r>
      <w:r w:rsidRPr="003021DF">
        <w:rPr>
          <w:sz w:val="22"/>
          <w:szCs w:val="22"/>
        </w:rPr>
        <w:t xml:space="preserve"> responses x 40 hours / response = </w:t>
      </w:r>
      <w:r w:rsidR="005A2C24" w:rsidRPr="003021DF">
        <w:rPr>
          <w:sz w:val="22"/>
          <w:szCs w:val="22"/>
        </w:rPr>
        <w:t>6</w:t>
      </w:r>
      <w:r w:rsidR="00571CC2" w:rsidRPr="003021DF">
        <w:rPr>
          <w:sz w:val="22"/>
          <w:szCs w:val="22"/>
        </w:rPr>
        <w:t>0</w:t>
      </w:r>
      <w:r w:rsidR="005A2C24" w:rsidRPr="003021DF">
        <w:rPr>
          <w:sz w:val="22"/>
          <w:szCs w:val="22"/>
        </w:rPr>
        <w:t>0 hours</w:t>
      </w:r>
    </w:p>
    <w:p w14:paraId="4B5B7759" w14:textId="7ECF485F" w:rsidR="00DF4957" w:rsidRPr="003021DF" w:rsidRDefault="000B3F3F" w:rsidP="005A2C24">
      <w:pPr>
        <w:spacing w:after="0"/>
        <w:ind w:left="720"/>
        <w:rPr>
          <w:sz w:val="22"/>
          <w:szCs w:val="22"/>
        </w:rPr>
      </w:pPr>
      <w:r w:rsidRPr="003021DF">
        <w:rPr>
          <w:b/>
          <w:sz w:val="22"/>
          <w:szCs w:val="22"/>
        </w:rPr>
        <w:t>ANNUAL IN-HOUSE COST</w:t>
      </w:r>
      <w:r w:rsidR="00DF4957" w:rsidRPr="003021DF">
        <w:rPr>
          <w:b/>
          <w:sz w:val="22"/>
          <w:szCs w:val="22"/>
        </w:rPr>
        <w:t>:</w:t>
      </w:r>
      <w:r w:rsidR="00DF4957" w:rsidRPr="003021DF">
        <w:rPr>
          <w:sz w:val="22"/>
          <w:szCs w:val="22"/>
        </w:rPr>
        <w:t xml:space="preserve"> </w:t>
      </w:r>
      <w:r w:rsidR="00EE37C1" w:rsidRPr="003021DF">
        <w:rPr>
          <w:sz w:val="22"/>
          <w:szCs w:val="22"/>
        </w:rPr>
        <w:t xml:space="preserve"> </w:t>
      </w:r>
      <w:r w:rsidR="00FF52E8" w:rsidRPr="003021DF">
        <w:rPr>
          <w:b/>
          <w:sz w:val="22"/>
          <w:szCs w:val="22"/>
        </w:rPr>
        <w:t>$</w:t>
      </w:r>
      <w:r w:rsidR="004230B4" w:rsidRPr="003021DF">
        <w:rPr>
          <w:b/>
          <w:sz w:val="22"/>
          <w:szCs w:val="22"/>
        </w:rPr>
        <w:t>39,528</w:t>
      </w:r>
    </w:p>
    <w:p w14:paraId="29157831" w14:textId="7118599F" w:rsidR="005A2C24" w:rsidRPr="003021DF" w:rsidRDefault="005A2C24" w:rsidP="005A2C24">
      <w:pPr>
        <w:spacing w:after="0"/>
        <w:ind w:left="720"/>
        <w:rPr>
          <w:sz w:val="22"/>
          <w:szCs w:val="22"/>
        </w:rPr>
      </w:pPr>
      <w:r w:rsidRPr="003021DF">
        <w:rPr>
          <w:sz w:val="22"/>
          <w:szCs w:val="22"/>
        </w:rPr>
        <w:t>The Commission assumes that each respondent will use in-house personnel whose pay is comparable to senior-level federal employees (GS-14/5</w:t>
      </w:r>
      <w:r w:rsidR="00B37DF4" w:rsidRPr="003021DF">
        <w:rPr>
          <w:sz w:val="22"/>
          <w:szCs w:val="22"/>
        </w:rPr>
        <w:t xml:space="preserve"> at $6</w:t>
      </w:r>
      <w:r w:rsidR="004230B4" w:rsidRPr="003021DF">
        <w:rPr>
          <w:sz w:val="22"/>
          <w:szCs w:val="22"/>
        </w:rPr>
        <w:t>5.88</w:t>
      </w:r>
      <w:r w:rsidR="00B37DF4" w:rsidRPr="003021DF">
        <w:rPr>
          <w:sz w:val="22"/>
          <w:szCs w:val="22"/>
        </w:rPr>
        <w:t xml:space="preserve"> per hour</w:t>
      </w:r>
      <w:r w:rsidRPr="003021DF">
        <w:rPr>
          <w:sz w:val="22"/>
          <w:szCs w:val="22"/>
        </w:rPr>
        <w:t xml:space="preserve">) to maintain records of marketing campaigns that use their customers’ CPNI and to prepare and submit a report </w:t>
      </w:r>
      <w:r w:rsidR="00571CC2" w:rsidRPr="003021DF">
        <w:rPr>
          <w:sz w:val="22"/>
          <w:szCs w:val="22"/>
        </w:rPr>
        <w:t>to the Commission</w:t>
      </w:r>
      <w:r w:rsidRPr="003021DF">
        <w:rPr>
          <w:sz w:val="22"/>
          <w:szCs w:val="22"/>
        </w:rPr>
        <w:t xml:space="preserve"> as described above.  </w:t>
      </w:r>
    </w:p>
    <w:p w14:paraId="5FF063D9" w14:textId="1B2D63B0" w:rsidR="005A2C24" w:rsidRPr="003021DF" w:rsidRDefault="005A2C24" w:rsidP="002E2624">
      <w:pPr>
        <w:spacing w:after="120"/>
        <w:ind w:left="720"/>
        <w:rPr>
          <w:sz w:val="22"/>
          <w:szCs w:val="22"/>
        </w:rPr>
      </w:pPr>
      <w:r w:rsidRPr="003021DF">
        <w:rPr>
          <w:sz w:val="22"/>
          <w:szCs w:val="22"/>
        </w:rPr>
        <w:t>6</w:t>
      </w:r>
      <w:r w:rsidR="00571CC2" w:rsidRPr="003021DF">
        <w:rPr>
          <w:sz w:val="22"/>
          <w:szCs w:val="22"/>
        </w:rPr>
        <w:t>0</w:t>
      </w:r>
      <w:r w:rsidRPr="003021DF">
        <w:rPr>
          <w:sz w:val="22"/>
          <w:szCs w:val="22"/>
        </w:rPr>
        <w:t>0 hours x $6</w:t>
      </w:r>
      <w:r w:rsidR="004230B4" w:rsidRPr="003021DF">
        <w:rPr>
          <w:sz w:val="22"/>
          <w:szCs w:val="22"/>
        </w:rPr>
        <w:t>5.88</w:t>
      </w:r>
      <w:r w:rsidRPr="003021DF">
        <w:rPr>
          <w:sz w:val="22"/>
          <w:szCs w:val="22"/>
        </w:rPr>
        <w:t xml:space="preserve"> = $</w:t>
      </w:r>
      <w:r w:rsidR="004230B4" w:rsidRPr="003021DF">
        <w:rPr>
          <w:sz w:val="22"/>
          <w:szCs w:val="22"/>
        </w:rPr>
        <w:t>39,528</w:t>
      </w:r>
    </w:p>
    <w:p w14:paraId="0EFE7A6C" w14:textId="42B7D331" w:rsidR="006A0163" w:rsidRPr="003021DF" w:rsidRDefault="00E8599C" w:rsidP="00192E7B">
      <w:pPr>
        <w:spacing w:after="120"/>
        <w:ind w:left="360"/>
        <w:rPr>
          <w:b/>
          <w:sz w:val="22"/>
          <w:szCs w:val="22"/>
        </w:rPr>
      </w:pPr>
      <w:r w:rsidRPr="003021DF">
        <w:rPr>
          <w:b/>
          <w:sz w:val="22"/>
          <w:szCs w:val="22"/>
        </w:rPr>
        <w:t>(</w:t>
      </w:r>
      <w:r w:rsidR="00D807C0" w:rsidRPr="003021DF">
        <w:rPr>
          <w:b/>
          <w:sz w:val="22"/>
          <w:szCs w:val="22"/>
        </w:rPr>
        <w:t>R</w:t>
      </w:r>
      <w:r w:rsidRPr="003021DF">
        <w:rPr>
          <w:b/>
          <w:sz w:val="22"/>
          <w:szCs w:val="22"/>
        </w:rPr>
        <w:t xml:space="preserve">) </w:t>
      </w:r>
      <w:r w:rsidRPr="003021DF">
        <w:rPr>
          <w:b/>
          <w:i/>
          <w:sz w:val="22"/>
          <w:szCs w:val="22"/>
        </w:rPr>
        <w:t xml:space="preserve">Safeguards on the </w:t>
      </w:r>
      <w:r w:rsidR="00296B2B" w:rsidRPr="003021DF">
        <w:rPr>
          <w:b/>
          <w:i/>
          <w:sz w:val="22"/>
          <w:szCs w:val="22"/>
        </w:rPr>
        <w:t>D</w:t>
      </w:r>
      <w:r w:rsidRPr="003021DF">
        <w:rPr>
          <w:b/>
          <w:i/>
          <w:sz w:val="22"/>
          <w:szCs w:val="22"/>
        </w:rPr>
        <w:t xml:space="preserve">isclosure of </w:t>
      </w:r>
      <w:r w:rsidR="00CC46A2" w:rsidRPr="003021DF">
        <w:rPr>
          <w:b/>
          <w:i/>
          <w:sz w:val="22"/>
          <w:szCs w:val="22"/>
        </w:rPr>
        <w:t>CPNI</w:t>
      </w:r>
      <w:r w:rsidRPr="003021DF">
        <w:rPr>
          <w:b/>
          <w:i/>
          <w:sz w:val="22"/>
          <w:szCs w:val="22"/>
        </w:rPr>
        <w:t>.</w:t>
      </w:r>
      <w:r w:rsidRPr="003021DF">
        <w:rPr>
          <w:b/>
          <w:sz w:val="22"/>
          <w:szCs w:val="22"/>
        </w:rPr>
        <w:t xml:space="preserve"> </w:t>
      </w:r>
    </w:p>
    <w:p w14:paraId="53AB3E60" w14:textId="77777777" w:rsidR="00440B7B" w:rsidRPr="003021DF" w:rsidRDefault="00440B7B" w:rsidP="00D807C0">
      <w:pPr>
        <w:spacing w:after="120"/>
        <w:ind w:left="720"/>
        <w:rPr>
          <w:b/>
          <w:sz w:val="22"/>
          <w:szCs w:val="22"/>
        </w:rPr>
      </w:pPr>
      <w:r w:rsidRPr="003021DF">
        <w:rPr>
          <w:sz w:val="22"/>
          <w:szCs w:val="22"/>
        </w:rPr>
        <w:t xml:space="preserve">The Commission estimates that each respondent will require approximately </w:t>
      </w:r>
      <w:r w:rsidR="006A07F0" w:rsidRPr="003021DF">
        <w:rPr>
          <w:sz w:val="22"/>
          <w:szCs w:val="22"/>
        </w:rPr>
        <w:t>0</w:t>
      </w:r>
      <w:r w:rsidRPr="003021DF">
        <w:rPr>
          <w:sz w:val="22"/>
          <w:szCs w:val="22"/>
        </w:rPr>
        <w:t>.2 hour (12 minutes) on an on-going basis to notify customers immediately whenever a password, customer response to a back-up means of authentication for lost or forgotten passwords, online account, or address of record is created or changed.</w:t>
      </w:r>
    </w:p>
    <w:p w14:paraId="6B84CB1B" w14:textId="212DCAA1" w:rsidR="00DF4957" w:rsidRPr="003021DF" w:rsidRDefault="000B3F3F" w:rsidP="000C2482">
      <w:pPr>
        <w:spacing w:after="0"/>
        <w:ind w:left="720"/>
        <w:rPr>
          <w:sz w:val="22"/>
          <w:szCs w:val="22"/>
        </w:rPr>
      </w:pPr>
      <w:r w:rsidRPr="003021DF">
        <w:rPr>
          <w:b/>
          <w:sz w:val="22"/>
          <w:szCs w:val="22"/>
        </w:rPr>
        <w:t>ANNUAL NUMBER OF RESPONDENTS</w:t>
      </w:r>
      <w:r w:rsidR="00DF4957" w:rsidRPr="003021DF">
        <w:rPr>
          <w:b/>
          <w:sz w:val="22"/>
          <w:szCs w:val="22"/>
        </w:rPr>
        <w:t>:</w:t>
      </w:r>
      <w:r w:rsidR="00DF4957" w:rsidRPr="003021DF">
        <w:rPr>
          <w:sz w:val="22"/>
          <w:szCs w:val="22"/>
        </w:rPr>
        <w:t xml:space="preserve"> </w:t>
      </w:r>
      <w:r w:rsidR="00EE37C1" w:rsidRPr="003021DF">
        <w:rPr>
          <w:sz w:val="22"/>
          <w:szCs w:val="22"/>
        </w:rPr>
        <w:t xml:space="preserve"> </w:t>
      </w:r>
      <w:r w:rsidR="00F72328" w:rsidRPr="003021DF">
        <w:rPr>
          <w:b/>
          <w:sz w:val="22"/>
          <w:szCs w:val="22"/>
        </w:rPr>
        <w:t>1</w:t>
      </w:r>
      <w:r w:rsidR="001868D8" w:rsidRPr="003021DF">
        <w:rPr>
          <w:b/>
          <w:sz w:val="22"/>
          <w:szCs w:val="22"/>
        </w:rPr>
        <w:t>5</w:t>
      </w:r>
      <w:r w:rsidR="008C7F7E" w:rsidRPr="003021DF">
        <w:rPr>
          <w:sz w:val="22"/>
          <w:szCs w:val="22"/>
        </w:rPr>
        <w:t xml:space="preserve">  </w:t>
      </w:r>
    </w:p>
    <w:p w14:paraId="1622D985" w14:textId="74C3556E" w:rsidR="003C13C1" w:rsidRPr="003021DF" w:rsidRDefault="003C13C1" w:rsidP="00D807C0">
      <w:pPr>
        <w:spacing w:after="120"/>
        <w:ind w:left="720"/>
        <w:rPr>
          <w:sz w:val="22"/>
          <w:szCs w:val="22"/>
        </w:rPr>
      </w:pPr>
      <w:r w:rsidRPr="003021DF">
        <w:rPr>
          <w:sz w:val="22"/>
          <w:szCs w:val="22"/>
        </w:rPr>
        <w:t>1</w:t>
      </w:r>
      <w:r w:rsidR="001868D8" w:rsidRPr="003021DF">
        <w:rPr>
          <w:sz w:val="22"/>
          <w:szCs w:val="22"/>
        </w:rPr>
        <w:t>5</w:t>
      </w:r>
      <w:r w:rsidRPr="003021DF">
        <w:rPr>
          <w:sz w:val="22"/>
          <w:szCs w:val="22"/>
        </w:rPr>
        <w:t xml:space="preserve"> TRS providers</w:t>
      </w:r>
      <w:r w:rsidRPr="003021DF">
        <w:rPr>
          <w:rStyle w:val="FootnoteReference"/>
          <w:sz w:val="22"/>
          <w:szCs w:val="22"/>
        </w:rPr>
        <w:footnoteReference w:id="97"/>
      </w:r>
    </w:p>
    <w:p w14:paraId="2949C2B6" w14:textId="04B16017" w:rsidR="00854BAC" w:rsidRPr="003021DF" w:rsidRDefault="000B3F3F" w:rsidP="00751AE3">
      <w:pPr>
        <w:spacing w:after="0"/>
        <w:ind w:left="720"/>
        <w:rPr>
          <w:sz w:val="22"/>
          <w:szCs w:val="22"/>
        </w:rPr>
      </w:pPr>
      <w:r w:rsidRPr="003021DF">
        <w:rPr>
          <w:b/>
          <w:sz w:val="22"/>
          <w:szCs w:val="22"/>
        </w:rPr>
        <w:t>ANNUAL NUMBER OF RESPONSES</w:t>
      </w:r>
      <w:r w:rsidR="00DF4957" w:rsidRPr="003021DF">
        <w:rPr>
          <w:b/>
          <w:sz w:val="22"/>
          <w:szCs w:val="22"/>
        </w:rPr>
        <w:t>:</w:t>
      </w:r>
      <w:r w:rsidR="00DF4957" w:rsidRPr="003021DF">
        <w:rPr>
          <w:sz w:val="22"/>
          <w:szCs w:val="22"/>
        </w:rPr>
        <w:t xml:space="preserve"> </w:t>
      </w:r>
      <w:r w:rsidR="00EE37C1" w:rsidRPr="003021DF">
        <w:rPr>
          <w:sz w:val="22"/>
          <w:szCs w:val="22"/>
        </w:rPr>
        <w:t xml:space="preserve"> </w:t>
      </w:r>
      <w:r w:rsidR="00F72328" w:rsidRPr="003021DF">
        <w:rPr>
          <w:b/>
          <w:sz w:val="22"/>
          <w:szCs w:val="22"/>
        </w:rPr>
        <w:t>1</w:t>
      </w:r>
      <w:r w:rsidR="001868D8" w:rsidRPr="003021DF">
        <w:rPr>
          <w:b/>
          <w:sz w:val="22"/>
          <w:szCs w:val="22"/>
        </w:rPr>
        <w:t>5</w:t>
      </w:r>
      <w:r w:rsidR="00F72328" w:rsidRPr="003021DF">
        <w:rPr>
          <w:b/>
          <w:sz w:val="22"/>
          <w:szCs w:val="22"/>
        </w:rPr>
        <w:t>,000</w:t>
      </w:r>
      <w:r w:rsidR="00DF4957" w:rsidRPr="003021DF">
        <w:rPr>
          <w:sz w:val="22"/>
          <w:szCs w:val="22"/>
        </w:rPr>
        <w:t xml:space="preserve"> </w:t>
      </w:r>
    </w:p>
    <w:p w14:paraId="6070A9AB" w14:textId="04F6B3CA" w:rsidR="00DF4957" w:rsidRPr="003021DF" w:rsidRDefault="00F72328" w:rsidP="00D807C0">
      <w:pPr>
        <w:spacing w:after="120"/>
        <w:ind w:left="720"/>
        <w:rPr>
          <w:sz w:val="22"/>
          <w:szCs w:val="22"/>
        </w:rPr>
      </w:pPr>
      <w:r w:rsidRPr="003021DF">
        <w:rPr>
          <w:sz w:val="22"/>
          <w:szCs w:val="22"/>
        </w:rPr>
        <w:t>1,000</w:t>
      </w:r>
      <w:r w:rsidR="00DF4957" w:rsidRPr="003021DF">
        <w:rPr>
          <w:sz w:val="22"/>
          <w:szCs w:val="22"/>
        </w:rPr>
        <w:t xml:space="preserve"> responses</w:t>
      </w:r>
      <w:r w:rsidR="00886AB3" w:rsidRPr="003021DF">
        <w:rPr>
          <w:sz w:val="22"/>
          <w:szCs w:val="22"/>
        </w:rPr>
        <w:t xml:space="preserve"> on average</w:t>
      </w:r>
      <w:r w:rsidR="00DF4957" w:rsidRPr="003021DF">
        <w:rPr>
          <w:sz w:val="22"/>
          <w:szCs w:val="22"/>
        </w:rPr>
        <w:t xml:space="preserve"> per respondent x </w:t>
      </w:r>
      <w:r w:rsidRPr="003021DF">
        <w:rPr>
          <w:sz w:val="22"/>
          <w:szCs w:val="22"/>
        </w:rPr>
        <w:t>1</w:t>
      </w:r>
      <w:r w:rsidR="001868D8" w:rsidRPr="003021DF">
        <w:rPr>
          <w:sz w:val="22"/>
          <w:szCs w:val="22"/>
        </w:rPr>
        <w:t>5</w:t>
      </w:r>
      <w:r w:rsidR="008C7F7E" w:rsidRPr="003021DF">
        <w:rPr>
          <w:sz w:val="22"/>
          <w:szCs w:val="22"/>
        </w:rPr>
        <w:t xml:space="preserve"> </w:t>
      </w:r>
      <w:r w:rsidR="00DF4957" w:rsidRPr="003021DF">
        <w:rPr>
          <w:sz w:val="22"/>
          <w:szCs w:val="22"/>
        </w:rPr>
        <w:t>respondents</w:t>
      </w:r>
      <w:r w:rsidR="00854BAC" w:rsidRPr="003021DF">
        <w:rPr>
          <w:sz w:val="22"/>
          <w:szCs w:val="22"/>
        </w:rPr>
        <w:t xml:space="preserve"> = 1</w:t>
      </w:r>
      <w:r w:rsidR="001868D8" w:rsidRPr="003021DF">
        <w:rPr>
          <w:sz w:val="22"/>
          <w:szCs w:val="22"/>
        </w:rPr>
        <w:t>5</w:t>
      </w:r>
      <w:r w:rsidR="00854BAC" w:rsidRPr="003021DF">
        <w:rPr>
          <w:sz w:val="22"/>
          <w:szCs w:val="22"/>
        </w:rPr>
        <w:t>,000</w:t>
      </w:r>
    </w:p>
    <w:p w14:paraId="2B963A54" w14:textId="6C9F0D2E" w:rsidR="00854BAC" w:rsidRPr="003021DF" w:rsidRDefault="000B3F3F" w:rsidP="00751AE3">
      <w:pPr>
        <w:spacing w:after="0"/>
        <w:ind w:left="720"/>
        <w:rPr>
          <w:sz w:val="22"/>
          <w:szCs w:val="22"/>
        </w:rPr>
      </w:pPr>
      <w:r w:rsidRPr="003021DF">
        <w:rPr>
          <w:b/>
          <w:sz w:val="22"/>
          <w:szCs w:val="22"/>
        </w:rPr>
        <w:t>ANNUAL BURDEN HOURS</w:t>
      </w:r>
      <w:r w:rsidR="00DF4957" w:rsidRPr="003021DF">
        <w:rPr>
          <w:b/>
          <w:sz w:val="22"/>
          <w:szCs w:val="22"/>
        </w:rPr>
        <w:t>:</w:t>
      </w:r>
      <w:r w:rsidR="00EE37C1" w:rsidRPr="003021DF">
        <w:rPr>
          <w:b/>
          <w:sz w:val="22"/>
          <w:szCs w:val="22"/>
        </w:rPr>
        <w:t xml:space="preserve"> </w:t>
      </w:r>
      <w:r w:rsidR="00DF4957" w:rsidRPr="003021DF">
        <w:rPr>
          <w:sz w:val="22"/>
          <w:szCs w:val="22"/>
        </w:rPr>
        <w:t xml:space="preserve"> </w:t>
      </w:r>
      <w:r w:rsidR="00F72328" w:rsidRPr="003021DF">
        <w:rPr>
          <w:b/>
          <w:sz w:val="22"/>
          <w:szCs w:val="22"/>
        </w:rPr>
        <w:t>3,</w:t>
      </w:r>
      <w:r w:rsidR="001868D8" w:rsidRPr="003021DF">
        <w:rPr>
          <w:b/>
          <w:sz w:val="22"/>
          <w:szCs w:val="22"/>
        </w:rPr>
        <w:t>0</w:t>
      </w:r>
      <w:r w:rsidR="00F72328" w:rsidRPr="003021DF">
        <w:rPr>
          <w:b/>
          <w:sz w:val="22"/>
          <w:szCs w:val="22"/>
        </w:rPr>
        <w:t>00</w:t>
      </w:r>
      <w:r w:rsidR="005402E4" w:rsidRPr="003021DF">
        <w:rPr>
          <w:sz w:val="22"/>
          <w:szCs w:val="22"/>
        </w:rPr>
        <w:t xml:space="preserve"> </w:t>
      </w:r>
      <w:r w:rsidR="00DF4957" w:rsidRPr="003021DF">
        <w:rPr>
          <w:sz w:val="22"/>
          <w:szCs w:val="22"/>
        </w:rPr>
        <w:t xml:space="preserve"> </w:t>
      </w:r>
    </w:p>
    <w:p w14:paraId="5D29DD76" w14:textId="2A91F125" w:rsidR="00DF4957" w:rsidRPr="003021DF" w:rsidRDefault="00F72328" w:rsidP="00D807C0">
      <w:pPr>
        <w:spacing w:after="120"/>
        <w:ind w:left="720"/>
        <w:rPr>
          <w:sz w:val="22"/>
          <w:szCs w:val="22"/>
        </w:rPr>
      </w:pPr>
      <w:r w:rsidRPr="003021DF">
        <w:rPr>
          <w:sz w:val="22"/>
          <w:szCs w:val="22"/>
        </w:rPr>
        <w:t>0</w:t>
      </w:r>
      <w:r w:rsidR="00DF4957" w:rsidRPr="003021DF">
        <w:rPr>
          <w:sz w:val="22"/>
          <w:szCs w:val="22"/>
        </w:rPr>
        <w:t xml:space="preserve">.2 hour per response x </w:t>
      </w:r>
      <w:r w:rsidRPr="003021DF">
        <w:rPr>
          <w:sz w:val="22"/>
          <w:szCs w:val="22"/>
        </w:rPr>
        <w:t>1</w:t>
      </w:r>
      <w:r w:rsidR="001868D8" w:rsidRPr="003021DF">
        <w:rPr>
          <w:sz w:val="22"/>
          <w:szCs w:val="22"/>
        </w:rPr>
        <w:t>5</w:t>
      </w:r>
      <w:r w:rsidR="005402E4" w:rsidRPr="003021DF">
        <w:rPr>
          <w:sz w:val="22"/>
          <w:szCs w:val="22"/>
        </w:rPr>
        <w:t>,</w:t>
      </w:r>
      <w:r w:rsidRPr="003021DF">
        <w:rPr>
          <w:sz w:val="22"/>
          <w:szCs w:val="22"/>
        </w:rPr>
        <w:t>000</w:t>
      </w:r>
      <w:r w:rsidR="005402E4" w:rsidRPr="003021DF">
        <w:rPr>
          <w:sz w:val="22"/>
          <w:szCs w:val="22"/>
        </w:rPr>
        <w:t xml:space="preserve"> </w:t>
      </w:r>
      <w:r w:rsidR="00DF4957" w:rsidRPr="003021DF">
        <w:rPr>
          <w:sz w:val="22"/>
          <w:szCs w:val="22"/>
        </w:rPr>
        <w:t>responses</w:t>
      </w:r>
      <w:r w:rsidR="00854BAC" w:rsidRPr="003021DF">
        <w:rPr>
          <w:sz w:val="22"/>
          <w:szCs w:val="22"/>
        </w:rPr>
        <w:t xml:space="preserve"> = 3,</w:t>
      </w:r>
      <w:r w:rsidR="001868D8" w:rsidRPr="003021DF">
        <w:rPr>
          <w:sz w:val="22"/>
          <w:szCs w:val="22"/>
        </w:rPr>
        <w:t>0</w:t>
      </w:r>
      <w:r w:rsidR="00854BAC" w:rsidRPr="003021DF">
        <w:rPr>
          <w:sz w:val="22"/>
          <w:szCs w:val="22"/>
        </w:rPr>
        <w:t>00</w:t>
      </w:r>
    </w:p>
    <w:p w14:paraId="400A2A53" w14:textId="30EFF3DC" w:rsidR="00854BAC" w:rsidRPr="003021DF" w:rsidRDefault="00854BAC" w:rsidP="005A30A1">
      <w:pPr>
        <w:spacing w:after="120"/>
        <w:ind w:left="720"/>
        <w:rPr>
          <w:sz w:val="22"/>
          <w:szCs w:val="22"/>
        </w:rPr>
      </w:pPr>
      <w:r w:rsidRPr="003021DF">
        <w:rPr>
          <w:b/>
          <w:sz w:val="22"/>
          <w:szCs w:val="22"/>
        </w:rPr>
        <w:t>ANNUAL IN-HOUSE COST:</w:t>
      </w:r>
      <w:r w:rsidRPr="003021DF">
        <w:rPr>
          <w:sz w:val="22"/>
          <w:szCs w:val="22"/>
        </w:rPr>
        <w:t xml:space="preserve">  </w:t>
      </w:r>
      <w:r w:rsidRPr="003021DF">
        <w:rPr>
          <w:b/>
          <w:sz w:val="22"/>
          <w:szCs w:val="22"/>
        </w:rPr>
        <w:t>$</w:t>
      </w:r>
      <w:r w:rsidR="00485E6D" w:rsidRPr="003021DF">
        <w:rPr>
          <w:b/>
          <w:sz w:val="22"/>
          <w:szCs w:val="22"/>
        </w:rPr>
        <w:t>197,640</w:t>
      </w:r>
    </w:p>
    <w:p w14:paraId="2A21D7A1" w14:textId="006B1684" w:rsidR="00DF4957" w:rsidRPr="003021DF" w:rsidRDefault="00DF4957" w:rsidP="00751AE3">
      <w:pPr>
        <w:spacing w:after="0"/>
        <w:ind w:left="720"/>
        <w:rPr>
          <w:sz w:val="22"/>
          <w:szCs w:val="22"/>
        </w:rPr>
      </w:pPr>
      <w:r w:rsidRPr="003021DF">
        <w:rPr>
          <w:sz w:val="22"/>
          <w:szCs w:val="22"/>
        </w:rPr>
        <w:t xml:space="preserve">The Commission assumes that each respondent will use </w:t>
      </w:r>
      <w:r w:rsidR="004426D5" w:rsidRPr="003021DF">
        <w:rPr>
          <w:sz w:val="22"/>
          <w:szCs w:val="22"/>
        </w:rPr>
        <w:t>in-house</w:t>
      </w:r>
      <w:r w:rsidRPr="003021DF">
        <w:rPr>
          <w:sz w:val="22"/>
          <w:szCs w:val="22"/>
        </w:rPr>
        <w:t xml:space="preserve"> personnel whose pay is comparable to senior</w:t>
      </w:r>
      <w:r w:rsidR="00DD2B06" w:rsidRPr="003021DF">
        <w:rPr>
          <w:sz w:val="22"/>
          <w:szCs w:val="22"/>
        </w:rPr>
        <w:t>-</w:t>
      </w:r>
      <w:r w:rsidRPr="003021DF">
        <w:rPr>
          <w:sz w:val="22"/>
          <w:szCs w:val="22"/>
        </w:rPr>
        <w:t>level federal employees (GS-14/5</w:t>
      </w:r>
      <w:r w:rsidR="00B37DF4" w:rsidRPr="003021DF">
        <w:rPr>
          <w:sz w:val="22"/>
          <w:szCs w:val="22"/>
        </w:rPr>
        <w:t xml:space="preserve"> at $6</w:t>
      </w:r>
      <w:r w:rsidR="00485E6D" w:rsidRPr="003021DF">
        <w:rPr>
          <w:sz w:val="22"/>
          <w:szCs w:val="22"/>
        </w:rPr>
        <w:t>5.888</w:t>
      </w:r>
      <w:r w:rsidR="00B37DF4" w:rsidRPr="003021DF">
        <w:rPr>
          <w:sz w:val="22"/>
          <w:szCs w:val="22"/>
        </w:rPr>
        <w:t xml:space="preserve"> per hour</w:t>
      </w:r>
      <w:r w:rsidRPr="003021DF">
        <w:rPr>
          <w:sz w:val="22"/>
          <w:szCs w:val="22"/>
        </w:rPr>
        <w:t xml:space="preserve">) </w:t>
      </w:r>
      <w:r w:rsidR="00AC18FD" w:rsidRPr="003021DF">
        <w:rPr>
          <w:sz w:val="22"/>
          <w:szCs w:val="22"/>
        </w:rPr>
        <w:t xml:space="preserve">to notify customers immediately whenever a password, customer response to a back-up means of authentication for lost or forgotten passwords, online account, or address of record is created or changed. </w:t>
      </w:r>
    </w:p>
    <w:p w14:paraId="3DE81812" w14:textId="2D64B4D4" w:rsidR="00854BAC" w:rsidRPr="003021DF" w:rsidRDefault="00854BAC" w:rsidP="00D807C0">
      <w:pPr>
        <w:spacing w:after="120"/>
        <w:ind w:left="720"/>
        <w:rPr>
          <w:sz w:val="22"/>
          <w:szCs w:val="22"/>
        </w:rPr>
      </w:pPr>
      <w:r w:rsidRPr="003021DF">
        <w:rPr>
          <w:sz w:val="22"/>
          <w:szCs w:val="22"/>
        </w:rPr>
        <w:t>3,</w:t>
      </w:r>
      <w:r w:rsidR="001868D8" w:rsidRPr="003021DF">
        <w:rPr>
          <w:sz w:val="22"/>
          <w:szCs w:val="22"/>
        </w:rPr>
        <w:t>0</w:t>
      </w:r>
      <w:r w:rsidRPr="003021DF">
        <w:rPr>
          <w:sz w:val="22"/>
          <w:szCs w:val="22"/>
        </w:rPr>
        <w:t>00 hours x $6</w:t>
      </w:r>
      <w:r w:rsidR="00485E6D" w:rsidRPr="003021DF">
        <w:rPr>
          <w:sz w:val="22"/>
          <w:szCs w:val="22"/>
        </w:rPr>
        <w:t>5.88</w:t>
      </w:r>
      <w:r w:rsidRPr="003021DF">
        <w:rPr>
          <w:sz w:val="22"/>
          <w:szCs w:val="22"/>
        </w:rPr>
        <w:t>/hour = $</w:t>
      </w:r>
      <w:r w:rsidR="00485E6D" w:rsidRPr="003021DF">
        <w:rPr>
          <w:sz w:val="22"/>
          <w:szCs w:val="22"/>
        </w:rPr>
        <w:t>197,640</w:t>
      </w:r>
    </w:p>
    <w:p w14:paraId="6D677C27" w14:textId="4D67C5DE" w:rsidR="006A0163" w:rsidRPr="003021DF" w:rsidRDefault="00560D24" w:rsidP="00192E7B">
      <w:pPr>
        <w:spacing w:after="120"/>
        <w:ind w:left="360"/>
        <w:rPr>
          <w:b/>
          <w:sz w:val="22"/>
          <w:szCs w:val="22"/>
        </w:rPr>
      </w:pPr>
      <w:r w:rsidRPr="003021DF">
        <w:rPr>
          <w:b/>
          <w:sz w:val="22"/>
          <w:szCs w:val="22"/>
        </w:rPr>
        <w:t>(</w:t>
      </w:r>
      <w:r w:rsidR="0061109B" w:rsidRPr="003021DF">
        <w:rPr>
          <w:b/>
          <w:sz w:val="22"/>
          <w:szCs w:val="22"/>
        </w:rPr>
        <w:t>S</w:t>
      </w:r>
      <w:r w:rsidR="00E8599C" w:rsidRPr="003021DF">
        <w:rPr>
          <w:b/>
          <w:sz w:val="22"/>
          <w:szCs w:val="22"/>
        </w:rPr>
        <w:t xml:space="preserve">) </w:t>
      </w:r>
      <w:r w:rsidR="00E8599C" w:rsidRPr="003021DF">
        <w:rPr>
          <w:b/>
          <w:i/>
          <w:sz w:val="22"/>
          <w:szCs w:val="22"/>
        </w:rPr>
        <w:t>Notification</w:t>
      </w:r>
      <w:r w:rsidR="004D2A88" w:rsidRPr="003021DF">
        <w:rPr>
          <w:b/>
          <w:i/>
          <w:sz w:val="22"/>
          <w:szCs w:val="22"/>
        </w:rPr>
        <w:t>s</w:t>
      </w:r>
      <w:r w:rsidR="00E8599C" w:rsidRPr="003021DF">
        <w:rPr>
          <w:b/>
          <w:i/>
          <w:sz w:val="22"/>
          <w:szCs w:val="22"/>
        </w:rPr>
        <w:t xml:space="preserve"> of </w:t>
      </w:r>
      <w:r w:rsidR="0061109B" w:rsidRPr="003021DF">
        <w:rPr>
          <w:b/>
          <w:i/>
          <w:sz w:val="22"/>
          <w:szCs w:val="22"/>
        </w:rPr>
        <w:t>CPNI</w:t>
      </w:r>
      <w:r w:rsidR="00E8599C" w:rsidRPr="003021DF">
        <w:rPr>
          <w:b/>
          <w:i/>
          <w:sz w:val="22"/>
          <w:szCs w:val="22"/>
        </w:rPr>
        <w:t xml:space="preserve"> </w:t>
      </w:r>
      <w:r w:rsidR="00C14F71" w:rsidRPr="003021DF">
        <w:rPr>
          <w:b/>
          <w:i/>
          <w:sz w:val="22"/>
          <w:szCs w:val="22"/>
        </w:rPr>
        <w:t>S</w:t>
      </w:r>
      <w:r w:rsidR="00E8599C" w:rsidRPr="003021DF">
        <w:rPr>
          <w:b/>
          <w:i/>
          <w:sz w:val="22"/>
          <w:szCs w:val="22"/>
        </w:rPr>
        <w:t>ecurity</w:t>
      </w:r>
      <w:r w:rsidR="00C14F71" w:rsidRPr="003021DF">
        <w:rPr>
          <w:b/>
          <w:i/>
          <w:sz w:val="22"/>
          <w:szCs w:val="22"/>
        </w:rPr>
        <w:t xml:space="preserve"> B</w:t>
      </w:r>
      <w:r w:rsidR="00E8599C" w:rsidRPr="003021DF">
        <w:rPr>
          <w:b/>
          <w:i/>
          <w:sz w:val="22"/>
          <w:szCs w:val="22"/>
        </w:rPr>
        <w:t>reaches.</w:t>
      </w:r>
      <w:r w:rsidR="00E8599C" w:rsidRPr="003021DF">
        <w:rPr>
          <w:b/>
          <w:sz w:val="22"/>
          <w:szCs w:val="22"/>
        </w:rPr>
        <w:t xml:space="preserve">  </w:t>
      </w:r>
    </w:p>
    <w:p w14:paraId="3612CC9E" w14:textId="77777777" w:rsidR="00CC29BA" w:rsidRPr="003021DF" w:rsidRDefault="00CC29BA" w:rsidP="00D807C0">
      <w:pPr>
        <w:spacing w:after="120"/>
        <w:ind w:left="720"/>
        <w:rPr>
          <w:b/>
          <w:sz w:val="22"/>
          <w:szCs w:val="22"/>
        </w:rPr>
      </w:pPr>
      <w:r w:rsidRPr="003021DF">
        <w:rPr>
          <w:sz w:val="22"/>
          <w:szCs w:val="22"/>
        </w:rPr>
        <w:t xml:space="preserve">The Commission estimates that each respondent will require approximately </w:t>
      </w:r>
      <w:r w:rsidR="0061109B" w:rsidRPr="003021DF">
        <w:rPr>
          <w:sz w:val="22"/>
          <w:szCs w:val="22"/>
        </w:rPr>
        <w:t>4</w:t>
      </w:r>
      <w:r w:rsidRPr="003021DF">
        <w:rPr>
          <w:sz w:val="22"/>
          <w:szCs w:val="22"/>
        </w:rPr>
        <w:t xml:space="preserve"> hour</w:t>
      </w:r>
      <w:r w:rsidR="0061109B" w:rsidRPr="003021DF">
        <w:rPr>
          <w:sz w:val="22"/>
          <w:szCs w:val="22"/>
        </w:rPr>
        <w:t>s</w:t>
      </w:r>
      <w:r w:rsidR="003C16A1" w:rsidRPr="003021DF">
        <w:rPr>
          <w:sz w:val="22"/>
          <w:szCs w:val="22"/>
        </w:rPr>
        <w:t xml:space="preserve"> on an on-going basis to</w:t>
      </w:r>
      <w:r w:rsidRPr="003021DF">
        <w:rPr>
          <w:sz w:val="22"/>
          <w:szCs w:val="22"/>
        </w:rPr>
        <w:t xml:space="preserve">: (1) first notify law enforcement of a breach of its customers’ CPNI, (2) to notify its customers of the security breach (after completion of the process of notifying law </w:t>
      </w:r>
      <w:r w:rsidRPr="003021DF">
        <w:rPr>
          <w:sz w:val="22"/>
          <w:szCs w:val="22"/>
        </w:rPr>
        <w:lastRenderedPageBreak/>
        <w:t>enforcement), (3) to provide a copy of the notification with the Disability Rights Office of the Consumer and Governmental Affairs Bureau at the same time as when the TRS provider notifies the customers, and (4) to maintain a record, electronically or in some other manner, of any breaches discovered.</w:t>
      </w:r>
    </w:p>
    <w:p w14:paraId="0A40AB55" w14:textId="0D2ED107" w:rsidR="00DF4957" w:rsidRPr="003021DF" w:rsidRDefault="000B3F3F" w:rsidP="00033064">
      <w:pPr>
        <w:spacing w:after="0"/>
        <w:ind w:left="720"/>
        <w:rPr>
          <w:sz w:val="22"/>
          <w:szCs w:val="22"/>
        </w:rPr>
      </w:pPr>
      <w:r w:rsidRPr="003021DF">
        <w:rPr>
          <w:b/>
          <w:sz w:val="22"/>
          <w:szCs w:val="22"/>
        </w:rPr>
        <w:t>ANNUAL NUMBER OF RESPONDENTS</w:t>
      </w:r>
      <w:r w:rsidR="00DF4957" w:rsidRPr="003021DF">
        <w:rPr>
          <w:b/>
          <w:sz w:val="22"/>
          <w:szCs w:val="22"/>
        </w:rPr>
        <w:t>:</w:t>
      </w:r>
      <w:r w:rsidR="00DF4957" w:rsidRPr="003021DF">
        <w:rPr>
          <w:sz w:val="22"/>
          <w:szCs w:val="22"/>
        </w:rPr>
        <w:t xml:space="preserve"> </w:t>
      </w:r>
      <w:r w:rsidR="00EE37C1" w:rsidRPr="003021DF">
        <w:rPr>
          <w:sz w:val="22"/>
          <w:szCs w:val="22"/>
        </w:rPr>
        <w:t xml:space="preserve"> </w:t>
      </w:r>
      <w:r w:rsidR="0061109B" w:rsidRPr="003021DF">
        <w:rPr>
          <w:b/>
          <w:sz w:val="22"/>
          <w:szCs w:val="22"/>
        </w:rPr>
        <w:t>1</w:t>
      </w:r>
      <w:r w:rsidR="00991773" w:rsidRPr="003021DF">
        <w:rPr>
          <w:b/>
          <w:sz w:val="22"/>
          <w:szCs w:val="22"/>
        </w:rPr>
        <w:t>5</w:t>
      </w:r>
      <w:r w:rsidR="003B1AD0" w:rsidRPr="003021DF">
        <w:rPr>
          <w:b/>
          <w:sz w:val="22"/>
          <w:szCs w:val="22"/>
        </w:rPr>
        <w:t xml:space="preserve"> </w:t>
      </w:r>
      <w:r w:rsidR="003B1AD0" w:rsidRPr="003021DF">
        <w:rPr>
          <w:sz w:val="22"/>
          <w:szCs w:val="22"/>
        </w:rPr>
        <w:t xml:space="preserve"> </w:t>
      </w:r>
    </w:p>
    <w:p w14:paraId="54F41FEE" w14:textId="2E71A7CF" w:rsidR="0062156E" w:rsidRPr="003021DF" w:rsidRDefault="0062156E" w:rsidP="00033064">
      <w:pPr>
        <w:spacing w:after="120"/>
        <w:ind w:left="720"/>
        <w:rPr>
          <w:sz w:val="22"/>
          <w:szCs w:val="22"/>
        </w:rPr>
      </w:pPr>
      <w:r w:rsidRPr="003021DF">
        <w:rPr>
          <w:sz w:val="22"/>
          <w:szCs w:val="22"/>
        </w:rPr>
        <w:t>15 TRS providers</w:t>
      </w:r>
      <w:r w:rsidRPr="003021DF">
        <w:rPr>
          <w:rStyle w:val="FootnoteReference"/>
          <w:sz w:val="22"/>
          <w:szCs w:val="22"/>
        </w:rPr>
        <w:footnoteReference w:id="98"/>
      </w:r>
    </w:p>
    <w:p w14:paraId="63F81699" w14:textId="525F0D34" w:rsidR="00603928" w:rsidRPr="003021DF" w:rsidRDefault="000B3F3F" w:rsidP="00751AE3">
      <w:pPr>
        <w:spacing w:after="0"/>
        <w:ind w:left="720"/>
        <w:rPr>
          <w:sz w:val="22"/>
          <w:szCs w:val="22"/>
        </w:rPr>
      </w:pPr>
      <w:r w:rsidRPr="003021DF">
        <w:rPr>
          <w:b/>
          <w:sz w:val="22"/>
          <w:szCs w:val="22"/>
        </w:rPr>
        <w:t>ANNUAL NUMBER OF RESPONSES</w:t>
      </w:r>
      <w:r w:rsidR="00DF4957" w:rsidRPr="003021DF">
        <w:rPr>
          <w:b/>
          <w:sz w:val="22"/>
          <w:szCs w:val="22"/>
        </w:rPr>
        <w:t>:</w:t>
      </w:r>
      <w:r w:rsidR="00DF4957" w:rsidRPr="003021DF">
        <w:rPr>
          <w:sz w:val="22"/>
          <w:szCs w:val="22"/>
        </w:rPr>
        <w:t xml:space="preserve"> </w:t>
      </w:r>
      <w:r w:rsidR="00EE37C1" w:rsidRPr="003021DF">
        <w:rPr>
          <w:sz w:val="22"/>
          <w:szCs w:val="22"/>
        </w:rPr>
        <w:t xml:space="preserve"> </w:t>
      </w:r>
      <w:r w:rsidR="00991773" w:rsidRPr="003021DF">
        <w:rPr>
          <w:b/>
          <w:sz w:val="22"/>
          <w:szCs w:val="22"/>
        </w:rPr>
        <w:t>30</w:t>
      </w:r>
      <w:r w:rsidR="00991773" w:rsidRPr="003021DF">
        <w:rPr>
          <w:sz w:val="22"/>
          <w:szCs w:val="22"/>
        </w:rPr>
        <w:t xml:space="preserve"> </w:t>
      </w:r>
    </w:p>
    <w:p w14:paraId="6DF99EDD" w14:textId="6B52BA6E" w:rsidR="00DF4957" w:rsidRPr="003021DF" w:rsidRDefault="00991773" w:rsidP="00D807C0">
      <w:pPr>
        <w:spacing w:after="120"/>
        <w:ind w:left="720"/>
        <w:rPr>
          <w:sz w:val="22"/>
          <w:szCs w:val="22"/>
        </w:rPr>
      </w:pPr>
      <w:r w:rsidRPr="003021DF">
        <w:rPr>
          <w:sz w:val="22"/>
          <w:szCs w:val="22"/>
        </w:rPr>
        <w:t>2</w:t>
      </w:r>
      <w:r w:rsidR="0061109B" w:rsidRPr="003021DF">
        <w:rPr>
          <w:sz w:val="22"/>
          <w:szCs w:val="22"/>
        </w:rPr>
        <w:t xml:space="preserve"> </w:t>
      </w:r>
      <w:r w:rsidR="00DF4957" w:rsidRPr="003021DF">
        <w:rPr>
          <w:sz w:val="22"/>
          <w:szCs w:val="22"/>
        </w:rPr>
        <w:t xml:space="preserve">responses </w:t>
      </w:r>
      <w:r w:rsidR="00854BAC" w:rsidRPr="003021DF">
        <w:rPr>
          <w:sz w:val="22"/>
          <w:szCs w:val="22"/>
        </w:rPr>
        <w:t>/</w:t>
      </w:r>
      <w:r w:rsidR="00DF4957" w:rsidRPr="003021DF">
        <w:rPr>
          <w:sz w:val="22"/>
          <w:szCs w:val="22"/>
        </w:rPr>
        <w:t xml:space="preserve"> respondent x </w:t>
      </w:r>
      <w:r w:rsidR="0061109B" w:rsidRPr="003021DF">
        <w:rPr>
          <w:sz w:val="22"/>
          <w:szCs w:val="22"/>
        </w:rPr>
        <w:t>1</w:t>
      </w:r>
      <w:r w:rsidRPr="003021DF">
        <w:rPr>
          <w:sz w:val="22"/>
          <w:szCs w:val="22"/>
        </w:rPr>
        <w:t>5</w:t>
      </w:r>
      <w:r w:rsidR="003B1AD0" w:rsidRPr="003021DF">
        <w:rPr>
          <w:sz w:val="22"/>
          <w:szCs w:val="22"/>
        </w:rPr>
        <w:t xml:space="preserve"> </w:t>
      </w:r>
      <w:r w:rsidR="00DF4957" w:rsidRPr="003021DF">
        <w:rPr>
          <w:sz w:val="22"/>
          <w:szCs w:val="22"/>
        </w:rPr>
        <w:t>respondents</w:t>
      </w:r>
      <w:r w:rsidR="00603928" w:rsidRPr="003021DF">
        <w:rPr>
          <w:sz w:val="22"/>
          <w:szCs w:val="22"/>
        </w:rPr>
        <w:t xml:space="preserve"> = </w:t>
      </w:r>
      <w:r w:rsidRPr="003021DF">
        <w:rPr>
          <w:sz w:val="22"/>
          <w:szCs w:val="22"/>
        </w:rPr>
        <w:t>30</w:t>
      </w:r>
    </w:p>
    <w:p w14:paraId="5D55C916" w14:textId="278A7380" w:rsidR="00603928" w:rsidRPr="003021DF" w:rsidRDefault="000B3F3F" w:rsidP="000C2482">
      <w:pPr>
        <w:spacing w:after="0"/>
        <w:ind w:left="720"/>
        <w:rPr>
          <w:sz w:val="22"/>
          <w:szCs w:val="22"/>
        </w:rPr>
      </w:pPr>
      <w:r w:rsidRPr="003021DF">
        <w:rPr>
          <w:b/>
          <w:sz w:val="22"/>
          <w:szCs w:val="22"/>
        </w:rPr>
        <w:t>ANNUAL BURDEN HOURS</w:t>
      </w:r>
      <w:r w:rsidR="00DF4957" w:rsidRPr="003021DF">
        <w:rPr>
          <w:b/>
          <w:sz w:val="22"/>
          <w:szCs w:val="22"/>
        </w:rPr>
        <w:t>:</w:t>
      </w:r>
      <w:r w:rsidR="00CC29BA" w:rsidRPr="003021DF">
        <w:rPr>
          <w:sz w:val="22"/>
          <w:szCs w:val="22"/>
        </w:rPr>
        <w:t xml:space="preserve"> </w:t>
      </w:r>
      <w:r w:rsidR="00EE37C1" w:rsidRPr="003021DF">
        <w:rPr>
          <w:sz w:val="22"/>
          <w:szCs w:val="22"/>
        </w:rPr>
        <w:t xml:space="preserve"> </w:t>
      </w:r>
      <w:r w:rsidR="00991773" w:rsidRPr="003021DF">
        <w:rPr>
          <w:b/>
          <w:sz w:val="22"/>
          <w:szCs w:val="22"/>
        </w:rPr>
        <w:t>120</w:t>
      </w:r>
      <w:r w:rsidR="00991773" w:rsidRPr="003021DF">
        <w:rPr>
          <w:sz w:val="22"/>
          <w:szCs w:val="22"/>
        </w:rPr>
        <w:t xml:space="preserve"> </w:t>
      </w:r>
    </w:p>
    <w:p w14:paraId="1C506CF6" w14:textId="3E87F1B7" w:rsidR="00DF4957" w:rsidRPr="003021DF" w:rsidRDefault="0061109B" w:rsidP="00751AE3">
      <w:pPr>
        <w:spacing w:after="120"/>
        <w:ind w:left="720"/>
        <w:rPr>
          <w:sz w:val="22"/>
          <w:szCs w:val="22"/>
        </w:rPr>
      </w:pPr>
      <w:r w:rsidRPr="003021DF">
        <w:rPr>
          <w:sz w:val="22"/>
          <w:szCs w:val="22"/>
        </w:rPr>
        <w:t>4</w:t>
      </w:r>
      <w:r w:rsidR="00DF4957" w:rsidRPr="003021DF">
        <w:rPr>
          <w:sz w:val="22"/>
          <w:szCs w:val="22"/>
        </w:rPr>
        <w:t xml:space="preserve"> hour</w:t>
      </w:r>
      <w:r w:rsidRPr="003021DF">
        <w:rPr>
          <w:sz w:val="22"/>
          <w:szCs w:val="22"/>
        </w:rPr>
        <w:t>s</w:t>
      </w:r>
      <w:r w:rsidR="00DF4957" w:rsidRPr="003021DF">
        <w:rPr>
          <w:sz w:val="22"/>
          <w:szCs w:val="22"/>
        </w:rPr>
        <w:t xml:space="preserve"> </w:t>
      </w:r>
      <w:r w:rsidR="00854BAC" w:rsidRPr="003021DF">
        <w:rPr>
          <w:sz w:val="22"/>
          <w:szCs w:val="22"/>
        </w:rPr>
        <w:t>/</w:t>
      </w:r>
      <w:r w:rsidR="00DF4957" w:rsidRPr="003021DF">
        <w:rPr>
          <w:sz w:val="22"/>
          <w:szCs w:val="22"/>
        </w:rPr>
        <w:t xml:space="preserve"> response x </w:t>
      </w:r>
      <w:r w:rsidR="00991773" w:rsidRPr="003021DF">
        <w:rPr>
          <w:sz w:val="22"/>
          <w:szCs w:val="22"/>
        </w:rPr>
        <w:t xml:space="preserve">30 </w:t>
      </w:r>
      <w:r w:rsidR="00DF4957" w:rsidRPr="003021DF">
        <w:rPr>
          <w:sz w:val="22"/>
          <w:szCs w:val="22"/>
        </w:rPr>
        <w:t>responses</w:t>
      </w:r>
      <w:r w:rsidR="00603928" w:rsidRPr="003021DF">
        <w:rPr>
          <w:sz w:val="22"/>
          <w:szCs w:val="22"/>
        </w:rPr>
        <w:t xml:space="preserve"> = </w:t>
      </w:r>
      <w:r w:rsidR="00991773" w:rsidRPr="003021DF">
        <w:rPr>
          <w:sz w:val="22"/>
          <w:szCs w:val="22"/>
        </w:rPr>
        <w:t>120</w:t>
      </w:r>
    </w:p>
    <w:p w14:paraId="321012B0" w14:textId="0B79F9FB" w:rsidR="00854BAC" w:rsidRPr="003021DF" w:rsidRDefault="00854BAC" w:rsidP="00751AE3">
      <w:pPr>
        <w:spacing w:after="0"/>
        <w:ind w:left="720"/>
        <w:rPr>
          <w:sz w:val="22"/>
          <w:szCs w:val="22"/>
        </w:rPr>
      </w:pPr>
      <w:r w:rsidRPr="003021DF">
        <w:rPr>
          <w:b/>
          <w:sz w:val="22"/>
          <w:szCs w:val="22"/>
        </w:rPr>
        <w:t xml:space="preserve">ANNUAL IN-HOUSE COST: </w:t>
      </w:r>
      <w:r w:rsidRPr="003021DF">
        <w:rPr>
          <w:sz w:val="22"/>
          <w:szCs w:val="22"/>
        </w:rPr>
        <w:t xml:space="preserve"> </w:t>
      </w:r>
      <w:r w:rsidRPr="003021DF">
        <w:rPr>
          <w:b/>
          <w:sz w:val="22"/>
          <w:szCs w:val="22"/>
        </w:rPr>
        <w:t>$</w:t>
      </w:r>
      <w:r w:rsidR="00105909" w:rsidRPr="003021DF">
        <w:rPr>
          <w:b/>
          <w:sz w:val="22"/>
          <w:szCs w:val="22"/>
        </w:rPr>
        <w:t>7,905.60</w:t>
      </w:r>
    </w:p>
    <w:p w14:paraId="5470E9C4" w14:textId="6177BC8E" w:rsidR="00DF4957" w:rsidRPr="003021DF" w:rsidRDefault="00DF4957" w:rsidP="00751AE3">
      <w:pPr>
        <w:spacing w:after="0"/>
        <w:ind w:left="720"/>
        <w:rPr>
          <w:sz w:val="22"/>
          <w:szCs w:val="22"/>
        </w:rPr>
      </w:pPr>
      <w:r w:rsidRPr="003021DF">
        <w:rPr>
          <w:sz w:val="22"/>
          <w:szCs w:val="22"/>
        </w:rPr>
        <w:t xml:space="preserve">The Commission assumes that each respondent will use </w:t>
      </w:r>
      <w:r w:rsidR="004426D5" w:rsidRPr="003021DF">
        <w:rPr>
          <w:sz w:val="22"/>
          <w:szCs w:val="22"/>
        </w:rPr>
        <w:t>in-house</w:t>
      </w:r>
      <w:r w:rsidRPr="003021DF">
        <w:rPr>
          <w:sz w:val="22"/>
          <w:szCs w:val="22"/>
        </w:rPr>
        <w:t xml:space="preserve"> personnel whose pay is comparable to senior</w:t>
      </w:r>
      <w:r w:rsidR="00DD2B06" w:rsidRPr="003021DF">
        <w:rPr>
          <w:sz w:val="22"/>
          <w:szCs w:val="22"/>
        </w:rPr>
        <w:t>-</w:t>
      </w:r>
      <w:r w:rsidRPr="003021DF">
        <w:rPr>
          <w:sz w:val="22"/>
          <w:szCs w:val="22"/>
        </w:rPr>
        <w:t>level federal employees (GS-14/5</w:t>
      </w:r>
      <w:r w:rsidR="00B37DF4" w:rsidRPr="003021DF">
        <w:rPr>
          <w:sz w:val="22"/>
          <w:szCs w:val="22"/>
        </w:rPr>
        <w:t xml:space="preserve"> at $6</w:t>
      </w:r>
      <w:r w:rsidR="00105909" w:rsidRPr="003021DF">
        <w:rPr>
          <w:sz w:val="22"/>
          <w:szCs w:val="22"/>
        </w:rPr>
        <w:t>5.88</w:t>
      </w:r>
      <w:r w:rsidR="00B37DF4" w:rsidRPr="003021DF">
        <w:rPr>
          <w:sz w:val="22"/>
          <w:szCs w:val="22"/>
        </w:rPr>
        <w:t xml:space="preserve"> per hour</w:t>
      </w:r>
      <w:r w:rsidRPr="003021DF">
        <w:rPr>
          <w:sz w:val="22"/>
          <w:szCs w:val="22"/>
        </w:rPr>
        <w:t xml:space="preserve">) </w:t>
      </w:r>
      <w:r w:rsidR="00E3104F" w:rsidRPr="003021DF">
        <w:rPr>
          <w:sz w:val="22"/>
          <w:szCs w:val="22"/>
        </w:rPr>
        <w:t xml:space="preserve">(1) to first notify law enforcement of a breach of its customers’ CPNI, (2) to notify its customers of the security breach (after completion of the process of notifying law enforcement), (3) to provide a copy of the notification with the Disability Rights Office of the Consumer and Governmental Affairs Bureau at the same time as when the TRS provider notifies the customers, and (4) to maintain a record, electronically or in some other manner, of any breaches discovered.  </w:t>
      </w:r>
    </w:p>
    <w:p w14:paraId="7297F5C7" w14:textId="397841E3" w:rsidR="00854BAC" w:rsidRPr="003021DF" w:rsidRDefault="00991773" w:rsidP="00D807C0">
      <w:pPr>
        <w:spacing w:after="120"/>
        <w:ind w:left="720"/>
        <w:rPr>
          <w:sz w:val="22"/>
          <w:szCs w:val="22"/>
        </w:rPr>
      </w:pPr>
      <w:r w:rsidRPr="003021DF">
        <w:rPr>
          <w:sz w:val="22"/>
          <w:szCs w:val="22"/>
        </w:rPr>
        <w:t>120</w:t>
      </w:r>
      <w:r w:rsidR="00854BAC" w:rsidRPr="003021DF">
        <w:rPr>
          <w:sz w:val="22"/>
          <w:szCs w:val="22"/>
        </w:rPr>
        <w:t xml:space="preserve"> hours x $6</w:t>
      </w:r>
      <w:r w:rsidR="00105909" w:rsidRPr="003021DF">
        <w:rPr>
          <w:sz w:val="22"/>
          <w:szCs w:val="22"/>
        </w:rPr>
        <w:t>5.88</w:t>
      </w:r>
      <w:r w:rsidR="00854BAC" w:rsidRPr="003021DF">
        <w:rPr>
          <w:sz w:val="22"/>
          <w:szCs w:val="22"/>
        </w:rPr>
        <w:t xml:space="preserve"> / hour = $</w:t>
      </w:r>
      <w:r w:rsidR="00105909" w:rsidRPr="003021DF">
        <w:rPr>
          <w:sz w:val="22"/>
          <w:szCs w:val="22"/>
        </w:rPr>
        <w:t>7,905.60</w:t>
      </w:r>
    </w:p>
    <w:p w14:paraId="6E7B0A1A" w14:textId="6FCF6189" w:rsidR="00246426" w:rsidRPr="003021DF" w:rsidRDefault="00246426" w:rsidP="00AC1FA9">
      <w:pPr>
        <w:spacing w:after="120"/>
        <w:ind w:left="360"/>
        <w:rPr>
          <w:b/>
          <w:sz w:val="22"/>
          <w:szCs w:val="22"/>
        </w:rPr>
      </w:pPr>
      <w:r w:rsidRPr="003021DF">
        <w:rPr>
          <w:b/>
          <w:sz w:val="22"/>
          <w:szCs w:val="22"/>
        </w:rPr>
        <w:t>(</w:t>
      </w:r>
      <w:r w:rsidR="007C3203" w:rsidRPr="003021DF">
        <w:rPr>
          <w:b/>
          <w:sz w:val="22"/>
          <w:szCs w:val="22"/>
        </w:rPr>
        <w:t>T</w:t>
      </w:r>
      <w:r w:rsidRPr="003021DF">
        <w:rPr>
          <w:b/>
          <w:sz w:val="22"/>
          <w:szCs w:val="22"/>
        </w:rPr>
        <w:t xml:space="preserve">) </w:t>
      </w:r>
      <w:r w:rsidRPr="003021DF">
        <w:rPr>
          <w:b/>
          <w:i/>
          <w:sz w:val="22"/>
          <w:szCs w:val="22"/>
        </w:rPr>
        <w:t xml:space="preserve">CPNI Obligations of </w:t>
      </w:r>
      <w:r w:rsidR="00747767" w:rsidRPr="003021DF">
        <w:rPr>
          <w:b/>
          <w:i/>
          <w:sz w:val="22"/>
          <w:szCs w:val="22"/>
        </w:rPr>
        <w:t xml:space="preserve">Qualified </w:t>
      </w:r>
      <w:r w:rsidR="001809FA" w:rsidRPr="003021DF">
        <w:rPr>
          <w:b/>
          <w:i/>
          <w:sz w:val="22"/>
          <w:szCs w:val="22"/>
        </w:rPr>
        <w:t>DVC</w:t>
      </w:r>
      <w:r w:rsidR="00747767" w:rsidRPr="003021DF">
        <w:rPr>
          <w:b/>
          <w:i/>
          <w:sz w:val="22"/>
          <w:szCs w:val="22"/>
        </w:rPr>
        <w:t xml:space="preserve"> Entities</w:t>
      </w:r>
      <w:r w:rsidR="003523CB" w:rsidRPr="003021DF">
        <w:rPr>
          <w:b/>
          <w:i/>
          <w:sz w:val="22"/>
          <w:szCs w:val="22"/>
        </w:rPr>
        <w:t>.</w:t>
      </w:r>
    </w:p>
    <w:p w14:paraId="7DB954F0" w14:textId="33B21804" w:rsidR="00246426" w:rsidRPr="003021DF" w:rsidRDefault="00747767" w:rsidP="00D807C0">
      <w:pPr>
        <w:spacing w:after="120"/>
        <w:ind w:left="720"/>
        <w:rPr>
          <w:sz w:val="22"/>
          <w:szCs w:val="22"/>
        </w:rPr>
      </w:pPr>
      <w:r w:rsidRPr="003021DF">
        <w:rPr>
          <w:sz w:val="22"/>
          <w:szCs w:val="22"/>
        </w:rPr>
        <w:t xml:space="preserve">Qualified </w:t>
      </w:r>
      <w:r w:rsidR="001809FA" w:rsidRPr="003021DF">
        <w:rPr>
          <w:sz w:val="22"/>
          <w:szCs w:val="22"/>
        </w:rPr>
        <w:t>DVC</w:t>
      </w:r>
      <w:r w:rsidRPr="003021DF">
        <w:rPr>
          <w:sz w:val="22"/>
          <w:szCs w:val="22"/>
        </w:rPr>
        <w:t xml:space="preserve"> Entities</w:t>
      </w:r>
      <w:r w:rsidR="00AC1FA9" w:rsidRPr="003021DF">
        <w:rPr>
          <w:sz w:val="22"/>
          <w:szCs w:val="22"/>
        </w:rPr>
        <w:t xml:space="preserve"> must safeguard any CPNI they </w:t>
      </w:r>
      <w:r w:rsidR="00237AE1" w:rsidRPr="003021DF">
        <w:rPr>
          <w:sz w:val="22"/>
          <w:szCs w:val="22"/>
        </w:rPr>
        <w:t>obtain</w:t>
      </w:r>
      <w:r w:rsidR="00AC1FA9" w:rsidRPr="003021DF">
        <w:rPr>
          <w:sz w:val="22"/>
          <w:szCs w:val="22"/>
        </w:rPr>
        <w:t>, comply with the Commission’s requirements concerning the disclosure of CPNI, and notify the Commission of any CPNI security breaches.</w:t>
      </w:r>
    </w:p>
    <w:p w14:paraId="0730A51D" w14:textId="7E354E50" w:rsidR="00810541" w:rsidRPr="003021DF" w:rsidRDefault="00901CE3" w:rsidP="009D449D">
      <w:pPr>
        <w:spacing w:after="0"/>
        <w:ind w:left="720"/>
        <w:rPr>
          <w:b/>
          <w:sz w:val="22"/>
          <w:szCs w:val="22"/>
        </w:rPr>
      </w:pPr>
      <w:r w:rsidRPr="003021DF">
        <w:rPr>
          <w:b/>
          <w:sz w:val="22"/>
          <w:szCs w:val="22"/>
        </w:rPr>
        <w:t xml:space="preserve">ANNUAL NUMBER OF RESPONDENTS: </w:t>
      </w:r>
      <w:r w:rsidR="005A4B26" w:rsidRPr="003021DF">
        <w:rPr>
          <w:b/>
          <w:sz w:val="22"/>
          <w:szCs w:val="22"/>
        </w:rPr>
        <w:t xml:space="preserve"> </w:t>
      </w:r>
      <w:r w:rsidR="00A62F5F" w:rsidRPr="003021DF">
        <w:rPr>
          <w:b/>
          <w:sz w:val="22"/>
          <w:szCs w:val="22"/>
        </w:rPr>
        <w:t>6</w:t>
      </w:r>
    </w:p>
    <w:p w14:paraId="590AA0BA" w14:textId="72BA90E0" w:rsidR="00901CE3" w:rsidRPr="003021DF" w:rsidRDefault="00237AE1" w:rsidP="00F734D2">
      <w:pPr>
        <w:pStyle w:val="ParaNum"/>
        <w:widowControl/>
        <w:tabs>
          <w:tab w:val="clear" w:pos="1080"/>
        </w:tabs>
        <w:spacing w:after="120"/>
        <w:ind w:left="720" w:firstLine="0"/>
        <w:rPr>
          <w:sz w:val="22"/>
          <w:szCs w:val="22"/>
        </w:rPr>
      </w:pPr>
      <w:r w:rsidRPr="003021DF">
        <w:rPr>
          <w:sz w:val="22"/>
          <w:szCs w:val="22"/>
        </w:rPr>
        <w:t xml:space="preserve">The Commission estimates that there will be </w:t>
      </w:r>
      <w:r w:rsidR="0009367C" w:rsidRPr="003021DF">
        <w:rPr>
          <w:sz w:val="22"/>
          <w:szCs w:val="22"/>
        </w:rPr>
        <w:t>6</w:t>
      </w:r>
      <w:r w:rsidRPr="003021DF">
        <w:rPr>
          <w:sz w:val="22"/>
          <w:szCs w:val="22"/>
        </w:rPr>
        <w:t xml:space="preserve"> </w:t>
      </w:r>
      <w:r w:rsidR="00747767" w:rsidRPr="003021DF">
        <w:rPr>
          <w:sz w:val="22"/>
          <w:szCs w:val="22"/>
        </w:rPr>
        <w:t xml:space="preserve">Qualified </w:t>
      </w:r>
      <w:r w:rsidR="001809FA" w:rsidRPr="003021DF">
        <w:rPr>
          <w:sz w:val="22"/>
          <w:szCs w:val="22"/>
        </w:rPr>
        <w:t>DVC</w:t>
      </w:r>
      <w:r w:rsidR="00747767" w:rsidRPr="003021DF">
        <w:rPr>
          <w:sz w:val="22"/>
          <w:szCs w:val="22"/>
        </w:rPr>
        <w:t xml:space="preserve"> Entities</w:t>
      </w:r>
      <w:r w:rsidR="00F734D2" w:rsidRPr="003021DF">
        <w:rPr>
          <w:sz w:val="22"/>
          <w:szCs w:val="22"/>
        </w:rPr>
        <w:t>.</w:t>
      </w:r>
    </w:p>
    <w:p w14:paraId="69F593F6" w14:textId="25D49723" w:rsidR="00901CE3" w:rsidRPr="003021DF" w:rsidRDefault="00901CE3" w:rsidP="00430A5F">
      <w:pPr>
        <w:spacing w:after="0"/>
        <w:ind w:left="720"/>
        <w:rPr>
          <w:b/>
          <w:sz w:val="22"/>
          <w:szCs w:val="22"/>
        </w:rPr>
      </w:pPr>
      <w:r w:rsidRPr="003021DF">
        <w:rPr>
          <w:b/>
          <w:sz w:val="22"/>
          <w:szCs w:val="22"/>
        </w:rPr>
        <w:t xml:space="preserve">ANNUAL NUMBER OF RESPONSES:  </w:t>
      </w:r>
      <w:r w:rsidR="00A62F5F" w:rsidRPr="003021DF">
        <w:rPr>
          <w:b/>
          <w:sz w:val="22"/>
          <w:szCs w:val="22"/>
        </w:rPr>
        <w:t>6</w:t>
      </w:r>
    </w:p>
    <w:p w14:paraId="48368443" w14:textId="6E48FBAC" w:rsidR="00901CE3" w:rsidRPr="003021DF" w:rsidRDefault="00A62F5F" w:rsidP="00D807C0">
      <w:pPr>
        <w:spacing w:after="120"/>
        <w:ind w:left="720"/>
        <w:rPr>
          <w:sz w:val="22"/>
          <w:szCs w:val="22"/>
        </w:rPr>
      </w:pPr>
      <w:r w:rsidRPr="003021DF">
        <w:rPr>
          <w:sz w:val="22"/>
          <w:szCs w:val="22"/>
        </w:rPr>
        <w:t>6</w:t>
      </w:r>
      <w:r w:rsidR="00901CE3" w:rsidRPr="003021DF">
        <w:rPr>
          <w:sz w:val="22"/>
          <w:szCs w:val="22"/>
        </w:rPr>
        <w:t xml:space="preserve"> respondents x 1 response / respondent = </w:t>
      </w:r>
      <w:r w:rsidRPr="003021DF">
        <w:rPr>
          <w:sz w:val="22"/>
          <w:szCs w:val="22"/>
        </w:rPr>
        <w:t>6</w:t>
      </w:r>
    </w:p>
    <w:p w14:paraId="68E4B15D" w14:textId="75DE8276" w:rsidR="00901CE3" w:rsidRPr="003021DF" w:rsidRDefault="00901CE3" w:rsidP="008D06BB">
      <w:pPr>
        <w:spacing w:after="0"/>
        <w:ind w:left="720"/>
        <w:rPr>
          <w:b/>
          <w:sz w:val="22"/>
          <w:szCs w:val="22"/>
        </w:rPr>
      </w:pPr>
      <w:r w:rsidRPr="003021DF">
        <w:rPr>
          <w:b/>
          <w:sz w:val="22"/>
          <w:szCs w:val="22"/>
        </w:rPr>
        <w:t>ANNUAL BURDEN HOURS:  1</w:t>
      </w:r>
      <w:r w:rsidR="00A62F5F" w:rsidRPr="003021DF">
        <w:rPr>
          <w:b/>
          <w:sz w:val="22"/>
          <w:szCs w:val="22"/>
        </w:rPr>
        <w:t>8</w:t>
      </w:r>
      <w:r w:rsidRPr="003021DF">
        <w:rPr>
          <w:b/>
          <w:sz w:val="22"/>
          <w:szCs w:val="22"/>
        </w:rPr>
        <w:t>0</w:t>
      </w:r>
    </w:p>
    <w:p w14:paraId="3436E99B" w14:textId="2B96DB5A" w:rsidR="00901CE3" w:rsidRPr="003021DF" w:rsidRDefault="00901CE3" w:rsidP="008D06BB">
      <w:pPr>
        <w:spacing w:after="0"/>
        <w:ind w:left="720"/>
        <w:rPr>
          <w:sz w:val="22"/>
          <w:szCs w:val="22"/>
        </w:rPr>
      </w:pPr>
      <w:r w:rsidRPr="003021DF">
        <w:rPr>
          <w:sz w:val="22"/>
          <w:szCs w:val="22"/>
        </w:rPr>
        <w:t>The Commission estimates that each respondent will spend 30 hours each year on CPNI-related tasks.</w:t>
      </w:r>
    </w:p>
    <w:p w14:paraId="5569E2C3" w14:textId="4EB2C4BB" w:rsidR="00901CE3" w:rsidRPr="003021DF" w:rsidRDefault="00A62F5F" w:rsidP="00D807C0">
      <w:pPr>
        <w:spacing w:after="120"/>
        <w:ind w:left="720"/>
        <w:rPr>
          <w:sz w:val="22"/>
          <w:szCs w:val="22"/>
        </w:rPr>
      </w:pPr>
      <w:r w:rsidRPr="003021DF">
        <w:rPr>
          <w:sz w:val="22"/>
          <w:szCs w:val="22"/>
        </w:rPr>
        <w:t>6</w:t>
      </w:r>
      <w:r w:rsidR="00901CE3" w:rsidRPr="003021DF">
        <w:rPr>
          <w:sz w:val="22"/>
          <w:szCs w:val="22"/>
        </w:rPr>
        <w:t xml:space="preserve"> responses x 30 hours / response = 1</w:t>
      </w:r>
      <w:r w:rsidRPr="003021DF">
        <w:rPr>
          <w:sz w:val="22"/>
          <w:szCs w:val="22"/>
        </w:rPr>
        <w:t>8</w:t>
      </w:r>
      <w:r w:rsidR="00901CE3" w:rsidRPr="003021DF">
        <w:rPr>
          <w:sz w:val="22"/>
          <w:szCs w:val="22"/>
        </w:rPr>
        <w:t>0 hours</w:t>
      </w:r>
    </w:p>
    <w:p w14:paraId="5C972B3A" w14:textId="78851A90" w:rsidR="00901CE3" w:rsidRPr="003021DF" w:rsidRDefault="00901CE3" w:rsidP="008D06BB">
      <w:pPr>
        <w:spacing w:after="0"/>
        <w:ind w:left="720"/>
        <w:rPr>
          <w:b/>
          <w:sz w:val="22"/>
          <w:szCs w:val="22"/>
        </w:rPr>
      </w:pPr>
      <w:r w:rsidRPr="003021DF">
        <w:rPr>
          <w:b/>
          <w:sz w:val="22"/>
          <w:szCs w:val="22"/>
        </w:rPr>
        <w:t>ANNUAL IN-HOUSE COST:  $</w:t>
      </w:r>
      <w:r w:rsidR="00715398" w:rsidRPr="003021DF">
        <w:rPr>
          <w:b/>
          <w:sz w:val="22"/>
          <w:szCs w:val="22"/>
        </w:rPr>
        <w:t>11,858.40</w:t>
      </w:r>
    </w:p>
    <w:p w14:paraId="307A09BF" w14:textId="2558FB6D" w:rsidR="00901CE3" w:rsidRPr="003021DF" w:rsidRDefault="00901CE3" w:rsidP="008D06BB">
      <w:pPr>
        <w:spacing w:after="0"/>
        <w:ind w:left="720"/>
        <w:rPr>
          <w:sz w:val="22"/>
          <w:szCs w:val="22"/>
        </w:rPr>
      </w:pPr>
      <w:r w:rsidRPr="003021DF">
        <w:rPr>
          <w:sz w:val="22"/>
          <w:szCs w:val="22"/>
        </w:rPr>
        <w:t>The Commission assumes that each respondent will use in-house personnel whose pay is comparable to senior-level federal employees (GS-14/5 at $6</w:t>
      </w:r>
      <w:r w:rsidR="00715398" w:rsidRPr="003021DF">
        <w:rPr>
          <w:sz w:val="22"/>
          <w:szCs w:val="22"/>
        </w:rPr>
        <w:t>5.88</w:t>
      </w:r>
      <w:r w:rsidRPr="003021DF">
        <w:rPr>
          <w:sz w:val="22"/>
          <w:szCs w:val="22"/>
        </w:rPr>
        <w:t xml:space="preserve"> per hour).</w:t>
      </w:r>
    </w:p>
    <w:p w14:paraId="0CB7810F" w14:textId="1253C692" w:rsidR="00901CE3" w:rsidRPr="003021DF" w:rsidRDefault="00901CE3" w:rsidP="00D807C0">
      <w:pPr>
        <w:spacing w:after="120"/>
        <w:ind w:left="720"/>
        <w:rPr>
          <w:sz w:val="22"/>
          <w:szCs w:val="22"/>
        </w:rPr>
      </w:pPr>
      <w:r w:rsidRPr="003021DF">
        <w:rPr>
          <w:sz w:val="22"/>
          <w:szCs w:val="22"/>
        </w:rPr>
        <w:t>1</w:t>
      </w:r>
      <w:r w:rsidR="00A62F5F" w:rsidRPr="003021DF">
        <w:rPr>
          <w:sz w:val="22"/>
          <w:szCs w:val="22"/>
        </w:rPr>
        <w:t>8</w:t>
      </w:r>
      <w:r w:rsidRPr="003021DF">
        <w:rPr>
          <w:sz w:val="22"/>
          <w:szCs w:val="22"/>
        </w:rPr>
        <w:t>0 hours x $6</w:t>
      </w:r>
      <w:r w:rsidR="00715398" w:rsidRPr="003021DF">
        <w:rPr>
          <w:sz w:val="22"/>
          <w:szCs w:val="22"/>
        </w:rPr>
        <w:t>5.88</w:t>
      </w:r>
      <w:r w:rsidRPr="003021DF">
        <w:rPr>
          <w:sz w:val="22"/>
          <w:szCs w:val="22"/>
        </w:rPr>
        <w:t xml:space="preserve"> / hour = $</w:t>
      </w:r>
      <w:r w:rsidR="00715398" w:rsidRPr="003021DF">
        <w:rPr>
          <w:sz w:val="22"/>
          <w:szCs w:val="22"/>
        </w:rPr>
        <w:t>11,858.40</w:t>
      </w:r>
    </w:p>
    <w:p w14:paraId="042D81C7" w14:textId="4EF1CFD0" w:rsidR="00E6058B" w:rsidRPr="003021DF" w:rsidRDefault="00E6058B" w:rsidP="00192E7B">
      <w:pPr>
        <w:spacing w:after="120"/>
        <w:ind w:left="360"/>
        <w:rPr>
          <w:b/>
          <w:sz w:val="22"/>
          <w:szCs w:val="22"/>
        </w:rPr>
      </w:pPr>
      <w:r w:rsidRPr="003021DF">
        <w:rPr>
          <w:b/>
          <w:sz w:val="22"/>
          <w:szCs w:val="22"/>
        </w:rPr>
        <w:t>(</w:t>
      </w:r>
      <w:r w:rsidR="002F07C6" w:rsidRPr="003021DF">
        <w:rPr>
          <w:b/>
          <w:sz w:val="22"/>
          <w:szCs w:val="22"/>
        </w:rPr>
        <w:t>U</w:t>
      </w:r>
      <w:r w:rsidRPr="003021DF">
        <w:rPr>
          <w:b/>
          <w:sz w:val="22"/>
          <w:szCs w:val="22"/>
        </w:rPr>
        <w:t xml:space="preserve">) </w:t>
      </w:r>
      <w:r w:rsidRPr="003021DF">
        <w:rPr>
          <w:b/>
          <w:i/>
          <w:sz w:val="22"/>
          <w:szCs w:val="22"/>
        </w:rPr>
        <w:t>At-home VRS call handling monitoring and oversight</w:t>
      </w:r>
      <w:r w:rsidRPr="003021DF">
        <w:rPr>
          <w:b/>
          <w:sz w:val="22"/>
          <w:szCs w:val="22"/>
        </w:rPr>
        <w:t>.</w:t>
      </w:r>
    </w:p>
    <w:p w14:paraId="60D85E6C" w14:textId="155E4B4A" w:rsidR="00637B14" w:rsidRPr="003021DF" w:rsidRDefault="009A740F" w:rsidP="005F7D19">
      <w:pPr>
        <w:spacing w:after="120"/>
        <w:ind w:left="1080" w:hanging="360"/>
        <w:rPr>
          <w:sz w:val="22"/>
          <w:szCs w:val="22"/>
        </w:rPr>
      </w:pPr>
      <w:r w:rsidRPr="003021DF">
        <w:rPr>
          <w:sz w:val="22"/>
          <w:szCs w:val="22"/>
        </w:rPr>
        <w:lastRenderedPageBreak/>
        <w:t>(i)</w:t>
      </w:r>
      <w:r w:rsidR="00637B14" w:rsidRPr="003021DF">
        <w:rPr>
          <w:sz w:val="22"/>
          <w:szCs w:val="22"/>
        </w:rPr>
        <w:t xml:space="preserve"> </w:t>
      </w:r>
      <w:r w:rsidR="004242E5" w:rsidRPr="003021DF">
        <w:rPr>
          <w:sz w:val="22"/>
          <w:szCs w:val="22"/>
        </w:rPr>
        <w:t xml:space="preserve">Each VRS provider participating in at-home VRS call handling will need to </w:t>
      </w:r>
      <w:r w:rsidR="00B96753" w:rsidRPr="003021DF">
        <w:rPr>
          <w:sz w:val="22"/>
          <w:szCs w:val="22"/>
        </w:rPr>
        <w:t>inspect and approv</w:t>
      </w:r>
      <w:r w:rsidR="00ED380A" w:rsidRPr="003021DF">
        <w:rPr>
          <w:sz w:val="22"/>
          <w:szCs w:val="22"/>
        </w:rPr>
        <w:t>e</w:t>
      </w:r>
      <w:r w:rsidR="00B96753" w:rsidRPr="003021DF">
        <w:rPr>
          <w:sz w:val="22"/>
          <w:szCs w:val="22"/>
        </w:rPr>
        <w:t xml:space="preserve"> each at-home workstation of the </w:t>
      </w:r>
      <w:r w:rsidR="007516BB" w:rsidRPr="003021DF">
        <w:rPr>
          <w:sz w:val="22"/>
          <w:szCs w:val="22"/>
        </w:rPr>
        <w:t xml:space="preserve">50 </w:t>
      </w:r>
      <w:r w:rsidR="00B96753" w:rsidRPr="003021DF">
        <w:rPr>
          <w:sz w:val="22"/>
          <w:szCs w:val="22"/>
        </w:rPr>
        <w:t xml:space="preserve">estimated CAs </w:t>
      </w:r>
      <w:r w:rsidR="007516BB" w:rsidRPr="003021DF">
        <w:rPr>
          <w:sz w:val="22"/>
          <w:szCs w:val="22"/>
        </w:rPr>
        <w:t>that each</w:t>
      </w:r>
      <w:r w:rsidR="00B96753" w:rsidRPr="003021DF">
        <w:rPr>
          <w:sz w:val="22"/>
          <w:szCs w:val="22"/>
        </w:rPr>
        <w:t xml:space="preserve"> provider</w:t>
      </w:r>
      <w:r w:rsidRPr="003021DF">
        <w:rPr>
          <w:sz w:val="22"/>
          <w:szCs w:val="22"/>
        </w:rPr>
        <w:t xml:space="preserve"> </w:t>
      </w:r>
      <w:r w:rsidR="007516BB" w:rsidRPr="003021DF">
        <w:rPr>
          <w:sz w:val="22"/>
          <w:szCs w:val="22"/>
        </w:rPr>
        <w:t>will add each year on average</w:t>
      </w:r>
      <w:r w:rsidR="00637B14" w:rsidRPr="003021DF">
        <w:rPr>
          <w:sz w:val="22"/>
          <w:szCs w:val="22"/>
        </w:rPr>
        <w:t>.</w:t>
      </w:r>
    </w:p>
    <w:p w14:paraId="62B41BD2" w14:textId="46BD9A12" w:rsidR="00E450CF" w:rsidRPr="003021DF" w:rsidRDefault="000B3F3F" w:rsidP="00E4399F">
      <w:pPr>
        <w:spacing w:after="0"/>
        <w:ind w:left="1080"/>
        <w:rPr>
          <w:sz w:val="22"/>
          <w:szCs w:val="22"/>
        </w:rPr>
      </w:pPr>
      <w:r w:rsidRPr="003021DF">
        <w:rPr>
          <w:b/>
          <w:sz w:val="22"/>
          <w:szCs w:val="22"/>
        </w:rPr>
        <w:t>ANNUAL NUMBER OF RESPONDENTS</w:t>
      </w:r>
      <w:r w:rsidR="00637B14" w:rsidRPr="003021DF">
        <w:rPr>
          <w:b/>
          <w:sz w:val="22"/>
          <w:szCs w:val="22"/>
        </w:rPr>
        <w:t xml:space="preserve">: </w:t>
      </w:r>
      <w:r w:rsidR="007516BB" w:rsidRPr="003021DF">
        <w:rPr>
          <w:b/>
          <w:sz w:val="22"/>
          <w:szCs w:val="22"/>
        </w:rPr>
        <w:t xml:space="preserve"> </w:t>
      </w:r>
      <w:r w:rsidR="00637B14" w:rsidRPr="003021DF">
        <w:rPr>
          <w:b/>
          <w:sz w:val="22"/>
          <w:szCs w:val="22"/>
        </w:rPr>
        <w:t xml:space="preserve">5 </w:t>
      </w:r>
    </w:p>
    <w:p w14:paraId="67AB38BD" w14:textId="0C565DDE" w:rsidR="00637B14" w:rsidRPr="003021DF" w:rsidRDefault="00E450CF" w:rsidP="005F7D19">
      <w:pPr>
        <w:spacing w:after="120"/>
        <w:ind w:left="1080"/>
        <w:rPr>
          <w:sz w:val="22"/>
          <w:szCs w:val="22"/>
        </w:rPr>
      </w:pPr>
      <w:r w:rsidRPr="003021DF">
        <w:rPr>
          <w:sz w:val="22"/>
          <w:szCs w:val="22"/>
        </w:rPr>
        <w:t xml:space="preserve">5 </w:t>
      </w:r>
      <w:r w:rsidR="00637B14" w:rsidRPr="003021DF">
        <w:rPr>
          <w:sz w:val="22"/>
          <w:szCs w:val="22"/>
        </w:rPr>
        <w:t xml:space="preserve">VRS </w:t>
      </w:r>
      <w:r w:rsidR="00C30CF5" w:rsidRPr="003021DF">
        <w:rPr>
          <w:sz w:val="22"/>
          <w:szCs w:val="22"/>
        </w:rPr>
        <w:t>p</w:t>
      </w:r>
      <w:r w:rsidR="00637B14" w:rsidRPr="003021DF">
        <w:rPr>
          <w:sz w:val="22"/>
          <w:szCs w:val="22"/>
        </w:rPr>
        <w:t>roviders</w:t>
      </w:r>
      <w:r w:rsidR="0062156E" w:rsidRPr="003021DF">
        <w:rPr>
          <w:rStyle w:val="FootnoteReference"/>
          <w:sz w:val="22"/>
          <w:szCs w:val="22"/>
        </w:rPr>
        <w:footnoteReference w:id="99"/>
      </w:r>
      <w:r w:rsidR="00637B14" w:rsidRPr="003021DF">
        <w:rPr>
          <w:sz w:val="22"/>
          <w:szCs w:val="22"/>
        </w:rPr>
        <w:t xml:space="preserve"> will equip at-home workstations.</w:t>
      </w:r>
    </w:p>
    <w:p w14:paraId="2CD2869B" w14:textId="1905C10F" w:rsidR="00E450CF" w:rsidRPr="003021DF" w:rsidRDefault="000B3F3F" w:rsidP="00E4399F">
      <w:pPr>
        <w:spacing w:after="0"/>
        <w:ind w:left="1080"/>
        <w:rPr>
          <w:sz w:val="22"/>
          <w:szCs w:val="22"/>
        </w:rPr>
      </w:pPr>
      <w:r w:rsidRPr="003021DF">
        <w:rPr>
          <w:b/>
          <w:sz w:val="22"/>
          <w:szCs w:val="22"/>
        </w:rPr>
        <w:t>ANNUAL NUMBER OF RESPONSES</w:t>
      </w:r>
      <w:r w:rsidR="00637B14" w:rsidRPr="003021DF">
        <w:rPr>
          <w:b/>
          <w:sz w:val="22"/>
          <w:szCs w:val="22"/>
        </w:rPr>
        <w:t>:</w:t>
      </w:r>
      <w:r w:rsidR="00637B14" w:rsidRPr="003021DF">
        <w:rPr>
          <w:sz w:val="22"/>
          <w:szCs w:val="22"/>
        </w:rPr>
        <w:t xml:space="preserve"> </w:t>
      </w:r>
      <w:r w:rsidR="00B778F4" w:rsidRPr="003021DF">
        <w:rPr>
          <w:b/>
          <w:sz w:val="22"/>
          <w:szCs w:val="22"/>
        </w:rPr>
        <w:t>250</w:t>
      </w:r>
      <w:r w:rsidR="00637B14" w:rsidRPr="003021DF">
        <w:rPr>
          <w:sz w:val="22"/>
          <w:szCs w:val="22"/>
        </w:rPr>
        <w:t xml:space="preserve"> </w:t>
      </w:r>
    </w:p>
    <w:p w14:paraId="2EAC8CE4" w14:textId="3725C445" w:rsidR="00637B14" w:rsidRPr="003021DF" w:rsidRDefault="00637B14" w:rsidP="005F7D19">
      <w:pPr>
        <w:spacing w:after="120"/>
        <w:ind w:left="1080"/>
        <w:rPr>
          <w:sz w:val="22"/>
          <w:szCs w:val="22"/>
        </w:rPr>
      </w:pPr>
      <w:r w:rsidRPr="003021DF">
        <w:rPr>
          <w:sz w:val="22"/>
          <w:szCs w:val="22"/>
        </w:rPr>
        <w:t xml:space="preserve">1 workstation x </w:t>
      </w:r>
      <w:r w:rsidR="00B778F4" w:rsidRPr="003021DF">
        <w:rPr>
          <w:sz w:val="22"/>
          <w:szCs w:val="22"/>
        </w:rPr>
        <w:t>5</w:t>
      </w:r>
      <w:r w:rsidRPr="003021DF">
        <w:rPr>
          <w:sz w:val="22"/>
          <w:szCs w:val="22"/>
        </w:rPr>
        <w:t>0 CAs x 5 respondents</w:t>
      </w:r>
      <w:r w:rsidR="00E450CF" w:rsidRPr="003021DF">
        <w:rPr>
          <w:sz w:val="22"/>
          <w:szCs w:val="22"/>
        </w:rPr>
        <w:t xml:space="preserve"> = </w:t>
      </w:r>
      <w:r w:rsidR="00B778F4" w:rsidRPr="003021DF">
        <w:rPr>
          <w:sz w:val="22"/>
          <w:szCs w:val="22"/>
        </w:rPr>
        <w:t>25</w:t>
      </w:r>
      <w:r w:rsidR="00E450CF" w:rsidRPr="003021DF">
        <w:rPr>
          <w:sz w:val="22"/>
          <w:szCs w:val="22"/>
        </w:rPr>
        <w:t>0 responses</w:t>
      </w:r>
    </w:p>
    <w:p w14:paraId="79CBA400" w14:textId="6AEEF5AD" w:rsidR="00E4399F" w:rsidRPr="003021DF" w:rsidRDefault="000B3F3F" w:rsidP="00E4399F">
      <w:pPr>
        <w:spacing w:after="0"/>
        <w:ind w:left="1080"/>
        <w:rPr>
          <w:sz w:val="22"/>
          <w:szCs w:val="22"/>
        </w:rPr>
      </w:pPr>
      <w:r w:rsidRPr="003021DF">
        <w:rPr>
          <w:b/>
          <w:sz w:val="22"/>
          <w:szCs w:val="22"/>
        </w:rPr>
        <w:t>ANNUAL BURDEN HOURS</w:t>
      </w:r>
      <w:r w:rsidR="00637B14" w:rsidRPr="003021DF">
        <w:rPr>
          <w:b/>
          <w:sz w:val="22"/>
          <w:szCs w:val="22"/>
        </w:rPr>
        <w:t xml:space="preserve">: </w:t>
      </w:r>
      <w:r w:rsidR="00B778F4" w:rsidRPr="003021DF">
        <w:rPr>
          <w:b/>
          <w:sz w:val="22"/>
          <w:szCs w:val="22"/>
        </w:rPr>
        <w:t>1,0</w:t>
      </w:r>
      <w:r w:rsidR="00E4399F" w:rsidRPr="003021DF">
        <w:rPr>
          <w:b/>
          <w:sz w:val="22"/>
          <w:szCs w:val="22"/>
        </w:rPr>
        <w:t>00</w:t>
      </w:r>
      <w:r w:rsidR="00637B14" w:rsidRPr="003021DF">
        <w:rPr>
          <w:b/>
          <w:sz w:val="22"/>
          <w:szCs w:val="22"/>
        </w:rPr>
        <w:t xml:space="preserve"> hours</w:t>
      </w:r>
      <w:r w:rsidR="00637B14" w:rsidRPr="003021DF">
        <w:rPr>
          <w:sz w:val="22"/>
          <w:szCs w:val="22"/>
        </w:rPr>
        <w:t xml:space="preserve"> </w:t>
      </w:r>
    </w:p>
    <w:p w14:paraId="53B5F60F" w14:textId="6C53EA73" w:rsidR="00E4399F" w:rsidRPr="003021DF" w:rsidRDefault="00E4399F" w:rsidP="00E4399F">
      <w:pPr>
        <w:spacing w:after="0"/>
        <w:ind w:left="1080"/>
        <w:rPr>
          <w:sz w:val="22"/>
          <w:szCs w:val="22"/>
        </w:rPr>
      </w:pPr>
      <w:r w:rsidRPr="003021DF">
        <w:rPr>
          <w:sz w:val="22"/>
          <w:szCs w:val="22"/>
        </w:rPr>
        <w:t xml:space="preserve">The Commission estimates that each inspection will take </w:t>
      </w:r>
      <w:r w:rsidR="00B778F4" w:rsidRPr="003021DF">
        <w:rPr>
          <w:sz w:val="22"/>
          <w:szCs w:val="22"/>
        </w:rPr>
        <w:t>4</w:t>
      </w:r>
      <w:r w:rsidRPr="003021DF">
        <w:rPr>
          <w:sz w:val="22"/>
          <w:szCs w:val="22"/>
        </w:rPr>
        <w:t xml:space="preserve"> hour</w:t>
      </w:r>
      <w:r w:rsidR="00B778F4" w:rsidRPr="003021DF">
        <w:rPr>
          <w:sz w:val="22"/>
          <w:szCs w:val="22"/>
        </w:rPr>
        <w:t>s</w:t>
      </w:r>
      <w:r w:rsidRPr="003021DF">
        <w:rPr>
          <w:sz w:val="22"/>
          <w:szCs w:val="22"/>
        </w:rPr>
        <w:t xml:space="preserve"> per workstation.</w:t>
      </w:r>
    </w:p>
    <w:p w14:paraId="2CA5E5B0" w14:textId="7B592704" w:rsidR="00637B14" w:rsidRPr="003021DF" w:rsidRDefault="00B778F4" w:rsidP="005F7D19">
      <w:pPr>
        <w:spacing w:after="120"/>
        <w:ind w:left="1080"/>
        <w:rPr>
          <w:sz w:val="22"/>
          <w:szCs w:val="22"/>
        </w:rPr>
      </w:pPr>
      <w:r w:rsidRPr="003021DF">
        <w:rPr>
          <w:sz w:val="22"/>
          <w:szCs w:val="22"/>
        </w:rPr>
        <w:t>4</w:t>
      </w:r>
      <w:r w:rsidR="00637B14" w:rsidRPr="003021DF">
        <w:rPr>
          <w:sz w:val="22"/>
          <w:szCs w:val="22"/>
        </w:rPr>
        <w:t xml:space="preserve"> hour</w:t>
      </w:r>
      <w:r w:rsidRPr="003021DF">
        <w:rPr>
          <w:sz w:val="22"/>
          <w:szCs w:val="22"/>
        </w:rPr>
        <w:t>s</w:t>
      </w:r>
      <w:r w:rsidR="00637B14" w:rsidRPr="003021DF">
        <w:rPr>
          <w:sz w:val="22"/>
          <w:szCs w:val="22"/>
        </w:rPr>
        <w:t xml:space="preserve"> x </w:t>
      </w:r>
      <w:r w:rsidRPr="003021DF">
        <w:rPr>
          <w:sz w:val="22"/>
          <w:szCs w:val="22"/>
        </w:rPr>
        <w:t>25</w:t>
      </w:r>
      <w:r w:rsidR="00E4399F" w:rsidRPr="003021DF">
        <w:rPr>
          <w:sz w:val="22"/>
          <w:szCs w:val="22"/>
        </w:rPr>
        <w:t>0</w:t>
      </w:r>
      <w:r w:rsidR="00637B14" w:rsidRPr="003021DF">
        <w:rPr>
          <w:sz w:val="22"/>
          <w:szCs w:val="22"/>
        </w:rPr>
        <w:t xml:space="preserve"> responses</w:t>
      </w:r>
      <w:r w:rsidR="00E4399F" w:rsidRPr="003021DF">
        <w:rPr>
          <w:sz w:val="22"/>
          <w:szCs w:val="22"/>
        </w:rPr>
        <w:t xml:space="preserve"> = </w:t>
      </w:r>
      <w:r w:rsidRPr="003021DF">
        <w:rPr>
          <w:sz w:val="22"/>
          <w:szCs w:val="22"/>
        </w:rPr>
        <w:t>1,0</w:t>
      </w:r>
      <w:r w:rsidR="00E4399F" w:rsidRPr="003021DF">
        <w:rPr>
          <w:sz w:val="22"/>
          <w:szCs w:val="22"/>
        </w:rPr>
        <w:t>00 hours</w:t>
      </w:r>
    </w:p>
    <w:p w14:paraId="263EE528" w14:textId="5F4539EB" w:rsidR="00E4399F" w:rsidRPr="003021DF" w:rsidRDefault="00E4399F" w:rsidP="00E4399F">
      <w:pPr>
        <w:spacing w:after="0"/>
        <w:ind w:left="1080"/>
        <w:rPr>
          <w:sz w:val="22"/>
          <w:szCs w:val="22"/>
        </w:rPr>
      </w:pPr>
      <w:r w:rsidRPr="003021DF">
        <w:rPr>
          <w:b/>
          <w:sz w:val="22"/>
          <w:szCs w:val="22"/>
        </w:rPr>
        <w:t>ANNUAL IN-HOUSE COST: $</w:t>
      </w:r>
      <w:r w:rsidR="00E70FAA" w:rsidRPr="003021DF">
        <w:rPr>
          <w:b/>
          <w:sz w:val="22"/>
          <w:szCs w:val="22"/>
        </w:rPr>
        <w:t>65,880</w:t>
      </w:r>
    </w:p>
    <w:p w14:paraId="73696920" w14:textId="7DCBD006" w:rsidR="00637B14" w:rsidRPr="003021DF" w:rsidRDefault="00637B14" w:rsidP="00E4399F">
      <w:pPr>
        <w:spacing w:after="0"/>
        <w:ind w:left="1080"/>
        <w:rPr>
          <w:sz w:val="22"/>
          <w:szCs w:val="22"/>
        </w:rPr>
      </w:pPr>
      <w:r w:rsidRPr="003021DF">
        <w:rPr>
          <w:sz w:val="22"/>
          <w:szCs w:val="22"/>
        </w:rPr>
        <w:t>The Commission assumes that respondents will use “in-house” personnel whose pay is comparable to senior level federal employees (GS-14/5</w:t>
      </w:r>
      <w:r w:rsidR="00E4399F" w:rsidRPr="003021DF">
        <w:rPr>
          <w:sz w:val="22"/>
          <w:szCs w:val="22"/>
        </w:rPr>
        <w:t xml:space="preserve"> at $6</w:t>
      </w:r>
      <w:r w:rsidR="00E70FAA" w:rsidRPr="003021DF">
        <w:rPr>
          <w:sz w:val="22"/>
          <w:szCs w:val="22"/>
        </w:rPr>
        <w:t>5.88</w:t>
      </w:r>
      <w:r w:rsidR="00E4399F" w:rsidRPr="003021DF">
        <w:rPr>
          <w:sz w:val="22"/>
          <w:szCs w:val="22"/>
        </w:rPr>
        <w:t xml:space="preserve"> per hour</w:t>
      </w:r>
      <w:r w:rsidRPr="003021DF">
        <w:rPr>
          <w:sz w:val="22"/>
          <w:szCs w:val="22"/>
        </w:rPr>
        <w:t>) to inspect and approv</w:t>
      </w:r>
      <w:r w:rsidR="0015289C" w:rsidRPr="003021DF">
        <w:rPr>
          <w:sz w:val="22"/>
          <w:szCs w:val="22"/>
        </w:rPr>
        <w:t>e</w:t>
      </w:r>
      <w:r w:rsidRPr="003021DF">
        <w:rPr>
          <w:sz w:val="22"/>
          <w:szCs w:val="22"/>
        </w:rPr>
        <w:t xml:space="preserve"> each at-home workstation.</w:t>
      </w:r>
    </w:p>
    <w:p w14:paraId="26644308" w14:textId="6A7B3B06" w:rsidR="00E4399F" w:rsidRPr="003021DF" w:rsidRDefault="00B778F4" w:rsidP="005F7D19">
      <w:pPr>
        <w:spacing w:after="120"/>
        <w:ind w:left="1080"/>
        <w:rPr>
          <w:sz w:val="22"/>
          <w:szCs w:val="22"/>
        </w:rPr>
      </w:pPr>
      <w:r w:rsidRPr="003021DF">
        <w:rPr>
          <w:sz w:val="22"/>
          <w:szCs w:val="22"/>
        </w:rPr>
        <w:t>1</w:t>
      </w:r>
      <w:r w:rsidR="00E70FAA" w:rsidRPr="003021DF">
        <w:rPr>
          <w:sz w:val="22"/>
          <w:szCs w:val="22"/>
        </w:rPr>
        <w:t>,</w:t>
      </w:r>
      <w:r w:rsidRPr="003021DF">
        <w:rPr>
          <w:sz w:val="22"/>
          <w:szCs w:val="22"/>
        </w:rPr>
        <w:t>0</w:t>
      </w:r>
      <w:r w:rsidR="00E4399F" w:rsidRPr="003021DF">
        <w:rPr>
          <w:sz w:val="22"/>
          <w:szCs w:val="22"/>
        </w:rPr>
        <w:t>00 hours x $6</w:t>
      </w:r>
      <w:r w:rsidR="00E70FAA" w:rsidRPr="003021DF">
        <w:rPr>
          <w:sz w:val="22"/>
          <w:szCs w:val="22"/>
        </w:rPr>
        <w:t>5.88</w:t>
      </w:r>
      <w:r w:rsidR="00E4399F" w:rsidRPr="003021DF">
        <w:rPr>
          <w:sz w:val="22"/>
          <w:szCs w:val="22"/>
        </w:rPr>
        <w:t>/hour = $</w:t>
      </w:r>
      <w:r w:rsidR="00E70FAA" w:rsidRPr="003021DF">
        <w:rPr>
          <w:sz w:val="22"/>
          <w:szCs w:val="22"/>
        </w:rPr>
        <w:t>65,880</w:t>
      </w:r>
    </w:p>
    <w:p w14:paraId="001DE508" w14:textId="5EB19BE5" w:rsidR="00637B14" w:rsidRPr="003021DF" w:rsidRDefault="00543324" w:rsidP="00ED380A">
      <w:pPr>
        <w:spacing w:after="120"/>
        <w:ind w:left="1080" w:hanging="360"/>
        <w:rPr>
          <w:sz w:val="22"/>
          <w:szCs w:val="22"/>
        </w:rPr>
      </w:pPr>
      <w:r w:rsidRPr="003021DF">
        <w:rPr>
          <w:sz w:val="22"/>
          <w:szCs w:val="22"/>
        </w:rPr>
        <w:t>(ii)</w:t>
      </w:r>
      <w:r w:rsidR="00637B14" w:rsidRPr="003021DF">
        <w:rPr>
          <w:sz w:val="22"/>
          <w:szCs w:val="22"/>
        </w:rPr>
        <w:t xml:space="preserve"> The </w:t>
      </w:r>
      <w:r w:rsidR="005A10FC" w:rsidRPr="003021DF">
        <w:rPr>
          <w:sz w:val="22"/>
          <w:szCs w:val="22"/>
        </w:rPr>
        <w:t xml:space="preserve">respondents will need to </w:t>
      </w:r>
      <w:r w:rsidR="00B96753" w:rsidRPr="003021DF">
        <w:rPr>
          <w:sz w:val="22"/>
          <w:szCs w:val="22"/>
        </w:rPr>
        <w:t>assign a unique call center identification number to each of the estimated</w:t>
      </w:r>
      <w:r w:rsidR="00033064" w:rsidRPr="003021DF">
        <w:rPr>
          <w:sz w:val="22"/>
          <w:szCs w:val="22"/>
        </w:rPr>
        <w:t xml:space="preserve"> new</w:t>
      </w:r>
      <w:r w:rsidR="00B96753" w:rsidRPr="003021DF">
        <w:rPr>
          <w:sz w:val="22"/>
          <w:szCs w:val="22"/>
        </w:rPr>
        <w:t xml:space="preserve"> </w:t>
      </w:r>
      <w:r w:rsidRPr="003021DF">
        <w:rPr>
          <w:sz w:val="22"/>
          <w:szCs w:val="22"/>
        </w:rPr>
        <w:t>2</w:t>
      </w:r>
      <w:r w:rsidR="00BF2059" w:rsidRPr="003021DF">
        <w:rPr>
          <w:sz w:val="22"/>
          <w:szCs w:val="22"/>
        </w:rPr>
        <w:t>5</w:t>
      </w:r>
      <w:r w:rsidR="00B96753" w:rsidRPr="003021DF">
        <w:rPr>
          <w:sz w:val="22"/>
          <w:szCs w:val="22"/>
        </w:rPr>
        <w:t>0</w:t>
      </w:r>
      <w:r w:rsidR="00807494" w:rsidRPr="003021DF">
        <w:rPr>
          <w:sz w:val="22"/>
          <w:szCs w:val="22"/>
        </w:rPr>
        <w:t xml:space="preserve"> at-home</w:t>
      </w:r>
      <w:r w:rsidR="00B96753" w:rsidRPr="003021DF">
        <w:rPr>
          <w:sz w:val="22"/>
          <w:szCs w:val="22"/>
        </w:rPr>
        <w:t xml:space="preserve"> workstations</w:t>
      </w:r>
      <w:r w:rsidR="00807494" w:rsidRPr="003021DF">
        <w:rPr>
          <w:sz w:val="22"/>
          <w:szCs w:val="22"/>
        </w:rPr>
        <w:t xml:space="preserve"> added annually</w:t>
      </w:r>
      <w:r w:rsidR="00B96753" w:rsidRPr="003021DF">
        <w:rPr>
          <w:sz w:val="22"/>
          <w:szCs w:val="22"/>
        </w:rPr>
        <w:t xml:space="preserve"> and use the number to identify all minutes handled from each such workstation in its call detail records</w:t>
      </w:r>
      <w:r w:rsidR="007949B9" w:rsidRPr="003021DF">
        <w:rPr>
          <w:sz w:val="22"/>
          <w:szCs w:val="22"/>
        </w:rPr>
        <w:t>.</w:t>
      </w:r>
      <w:r w:rsidR="00B96753" w:rsidRPr="003021DF">
        <w:rPr>
          <w:sz w:val="22"/>
          <w:szCs w:val="22"/>
        </w:rPr>
        <w:t xml:space="preserve"> </w:t>
      </w:r>
    </w:p>
    <w:p w14:paraId="65D7E451" w14:textId="5EB698AD" w:rsidR="007949B9" w:rsidRPr="003021DF" w:rsidRDefault="000B3F3F" w:rsidP="007949B9">
      <w:pPr>
        <w:spacing w:after="0"/>
        <w:ind w:left="1080"/>
        <w:rPr>
          <w:b/>
          <w:sz w:val="22"/>
          <w:szCs w:val="22"/>
        </w:rPr>
      </w:pPr>
      <w:r w:rsidRPr="003021DF">
        <w:rPr>
          <w:b/>
          <w:sz w:val="22"/>
          <w:szCs w:val="22"/>
        </w:rPr>
        <w:t>ANNUAL</w:t>
      </w:r>
      <w:r w:rsidR="00B9355E" w:rsidRPr="003021DF">
        <w:rPr>
          <w:b/>
          <w:sz w:val="22"/>
          <w:szCs w:val="22"/>
        </w:rPr>
        <w:t xml:space="preserve"> </w:t>
      </w:r>
      <w:r w:rsidRPr="003021DF">
        <w:rPr>
          <w:b/>
          <w:sz w:val="22"/>
          <w:szCs w:val="22"/>
        </w:rPr>
        <w:t>NUMBER OF RESPONDENTS</w:t>
      </w:r>
      <w:r w:rsidR="00637B14" w:rsidRPr="003021DF">
        <w:rPr>
          <w:b/>
          <w:sz w:val="22"/>
          <w:szCs w:val="22"/>
        </w:rPr>
        <w:t>:</w:t>
      </w:r>
      <w:r w:rsidR="00637B14" w:rsidRPr="003021DF">
        <w:rPr>
          <w:sz w:val="22"/>
          <w:szCs w:val="22"/>
        </w:rPr>
        <w:t xml:space="preserve"> </w:t>
      </w:r>
      <w:r w:rsidR="0062156E" w:rsidRPr="003021DF">
        <w:rPr>
          <w:b/>
          <w:sz w:val="22"/>
          <w:szCs w:val="22"/>
        </w:rPr>
        <w:t xml:space="preserve"> 5</w:t>
      </w:r>
    </w:p>
    <w:p w14:paraId="0CA1C561" w14:textId="7A5F3D25" w:rsidR="007949B9" w:rsidRPr="003021DF" w:rsidRDefault="00637B14" w:rsidP="005F7D19">
      <w:pPr>
        <w:spacing w:after="120"/>
        <w:ind w:left="1080"/>
        <w:rPr>
          <w:sz w:val="22"/>
          <w:szCs w:val="22"/>
        </w:rPr>
      </w:pPr>
      <w:r w:rsidRPr="003021DF">
        <w:rPr>
          <w:sz w:val="22"/>
          <w:szCs w:val="22"/>
        </w:rPr>
        <w:t xml:space="preserve">5 VRS </w:t>
      </w:r>
      <w:r w:rsidR="00517A72" w:rsidRPr="003021DF">
        <w:rPr>
          <w:sz w:val="22"/>
          <w:szCs w:val="22"/>
        </w:rPr>
        <w:t>p</w:t>
      </w:r>
      <w:r w:rsidRPr="003021DF">
        <w:rPr>
          <w:sz w:val="22"/>
          <w:szCs w:val="22"/>
        </w:rPr>
        <w:t>roviders</w:t>
      </w:r>
      <w:r w:rsidR="00033064" w:rsidRPr="003021DF">
        <w:rPr>
          <w:rStyle w:val="FootnoteReference"/>
          <w:sz w:val="22"/>
          <w:szCs w:val="22"/>
        </w:rPr>
        <w:footnoteReference w:id="100"/>
      </w:r>
      <w:r w:rsidRPr="003021DF">
        <w:rPr>
          <w:sz w:val="22"/>
          <w:szCs w:val="22"/>
        </w:rPr>
        <w:t xml:space="preserve"> will assign a unique call center identification number to each of the estimated </w:t>
      </w:r>
      <w:r w:rsidR="00807494" w:rsidRPr="003021DF">
        <w:rPr>
          <w:sz w:val="22"/>
          <w:szCs w:val="22"/>
        </w:rPr>
        <w:t xml:space="preserve">50 at-home </w:t>
      </w:r>
      <w:r w:rsidRPr="003021DF">
        <w:rPr>
          <w:sz w:val="22"/>
          <w:szCs w:val="22"/>
        </w:rPr>
        <w:t>workstations</w:t>
      </w:r>
      <w:r w:rsidR="00807494" w:rsidRPr="003021DF">
        <w:rPr>
          <w:sz w:val="22"/>
          <w:szCs w:val="22"/>
        </w:rPr>
        <w:t xml:space="preserve"> added annually on average</w:t>
      </w:r>
      <w:r w:rsidR="00543324" w:rsidRPr="003021DF">
        <w:rPr>
          <w:sz w:val="22"/>
          <w:szCs w:val="22"/>
        </w:rPr>
        <w:t xml:space="preserve"> per provider</w:t>
      </w:r>
      <w:r w:rsidRPr="003021DF">
        <w:rPr>
          <w:sz w:val="22"/>
          <w:szCs w:val="22"/>
        </w:rPr>
        <w:t xml:space="preserve"> and use the number to identify all minutes handled from each such workstation in its call detail records.</w:t>
      </w:r>
    </w:p>
    <w:p w14:paraId="56A15D04" w14:textId="32B9B325" w:rsidR="007949B9" w:rsidRPr="003021DF" w:rsidRDefault="000B3F3F" w:rsidP="007E547E">
      <w:pPr>
        <w:spacing w:after="0"/>
        <w:ind w:left="1080"/>
        <w:rPr>
          <w:b/>
          <w:sz w:val="22"/>
          <w:szCs w:val="22"/>
        </w:rPr>
      </w:pPr>
      <w:r w:rsidRPr="003021DF">
        <w:rPr>
          <w:b/>
          <w:sz w:val="22"/>
          <w:szCs w:val="22"/>
        </w:rPr>
        <w:t>ANNUAL NUMBER OF RESPONSES</w:t>
      </w:r>
      <w:r w:rsidR="00637B14" w:rsidRPr="003021DF">
        <w:rPr>
          <w:b/>
          <w:sz w:val="22"/>
          <w:szCs w:val="22"/>
        </w:rPr>
        <w:t xml:space="preserve">: </w:t>
      </w:r>
      <w:r w:rsidR="007949B9" w:rsidRPr="003021DF">
        <w:rPr>
          <w:b/>
          <w:sz w:val="22"/>
          <w:szCs w:val="22"/>
        </w:rPr>
        <w:t xml:space="preserve"> </w:t>
      </w:r>
      <w:r w:rsidR="00807494" w:rsidRPr="003021DF">
        <w:rPr>
          <w:b/>
          <w:sz w:val="22"/>
          <w:szCs w:val="22"/>
        </w:rPr>
        <w:t>25</w:t>
      </w:r>
      <w:r w:rsidR="007949B9" w:rsidRPr="003021DF">
        <w:rPr>
          <w:b/>
          <w:sz w:val="22"/>
          <w:szCs w:val="22"/>
        </w:rPr>
        <w:t>0</w:t>
      </w:r>
    </w:p>
    <w:p w14:paraId="01D6334D" w14:textId="1F7AA93B" w:rsidR="00637B14" w:rsidRPr="003021DF" w:rsidRDefault="00637B14" w:rsidP="005F7D19">
      <w:pPr>
        <w:spacing w:after="120"/>
        <w:ind w:left="1080"/>
        <w:rPr>
          <w:sz w:val="22"/>
          <w:szCs w:val="22"/>
        </w:rPr>
      </w:pPr>
      <w:r w:rsidRPr="003021DF">
        <w:rPr>
          <w:sz w:val="22"/>
          <w:szCs w:val="22"/>
        </w:rPr>
        <w:t xml:space="preserve">1 call center identification number x </w:t>
      </w:r>
      <w:r w:rsidR="00807494" w:rsidRPr="003021DF">
        <w:rPr>
          <w:sz w:val="22"/>
          <w:szCs w:val="22"/>
        </w:rPr>
        <w:t xml:space="preserve">50 </w:t>
      </w:r>
      <w:r w:rsidRPr="003021DF">
        <w:rPr>
          <w:sz w:val="22"/>
          <w:szCs w:val="22"/>
        </w:rPr>
        <w:t>workstations x 5 respondents)</w:t>
      </w:r>
    </w:p>
    <w:p w14:paraId="2273DF55" w14:textId="3FBAFB00" w:rsidR="007949B9" w:rsidRPr="003021DF" w:rsidRDefault="000B3F3F" w:rsidP="007E547E">
      <w:pPr>
        <w:spacing w:after="0"/>
        <w:ind w:left="1080"/>
        <w:rPr>
          <w:b/>
          <w:sz w:val="22"/>
          <w:szCs w:val="22"/>
        </w:rPr>
      </w:pPr>
      <w:r w:rsidRPr="003021DF">
        <w:rPr>
          <w:b/>
          <w:sz w:val="22"/>
          <w:szCs w:val="22"/>
        </w:rPr>
        <w:t>ANNUAL BURDEN HOURS</w:t>
      </w:r>
      <w:r w:rsidR="00637B14" w:rsidRPr="003021DF">
        <w:rPr>
          <w:b/>
          <w:sz w:val="22"/>
          <w:szCs w:val="22"/>
        </w:rPr>
        <w:t>:</w:t>
      </w:r>
      <w:r w:rsidR="00637B14" w:rsidRPr="003021DF">
        <w:rPr>
          <w:sz w:val="22"/>
          <w:szCs w:val="22"/>
        </w:rPr>
        <w:t xml:space="preserve"> </w:t>
      </w:r>
      <w:r w:rsidR="007949B9" w:rsidRPr="003021DF">
        <w:rPr>
          <w:sz w:val="22"/>
          <w:szCs w:val="22"/>
        </w:rPr>
        <w:t xml:space="preserve"> </w:t>
      </w:r>
      <w:r w:rsidR="00416E07" w:rsidRPr="003021DF">
        <w:rPr>
          <w:b/>
          <w:sz w:val="22"/>
          <w:szCs w:val="22"/>
        </w:rPr>
        <w:t>25</w:t>
      </w:r>
    </w:p>
    <w:p w14:paraId="14727636" w14:textId="102671C7" w:rsidR="007E547E" w:rsidRPr="003021DF" w:rsidRDefault="007E547E" w:rsidP="007E547E">
      <w:pPr>
        <w:spacing w:after="0"/>
        <w:ind w:left="1080"/>
        <w:rPr>
          <w:sz w:val="22"/>
          <w:szCs w:val="22"/>
        </w:rPr>
      </w:pPr>
      <w:r w:rsidRPr="003021DF">
        <w:rPr>
          <w:sz w:val="22"/>
          <w:szCs w:val="22"/>
        </w:rPr>
        <w:t>The Commission estimates that each respondent will require approximately 0.1 hour (6 minutes) to assign the call center identification number.</w:t>
      </w:r>
    </w:p>
    <w:p w14:paraId="117AB0A7" w14:textId="6365C942" w:rsidR="00637B14" w:rsidRPr="003021DF" w:rsidRDefault="00637B14" w:rsidP="005F7D19">
      <w:pPr>
        <w:spacing w:after="120"/>
        <w:ind w:left="1080"/>
        <w:rPr>
          <w:sz w:val="22"/>
          <w:szCs w:val="22"/>
        </w:rPr>
      </w:pPr>
      <w:r w:rsidRPr="003021DF">
        <w:rPr>
          <w:sz w:val="22"/>
          <w:szCs w:val="22"/>
        </w:rPr>
        <w:t xml:space="preserve">0.1 hours x </w:t>
      </w:r>
      <w:r w:rsidR="005C38C3" w:rsidRPr="003021DF">
        <w:rPr>
          <w:sz w:val="22"/>
          <w:szCs w:val="22"/>
        </w:rPr>
        <w:t>25</w:t>
      </w:r>
      <w:r w:rsidR="007949B9" w:rsidRPr="003021DF">
        <w:rPr>
          <w:sz w:val="22"/>
          <w:szCs w:val="22"/>
        </w:rPr>
        <w:t>0</w:t>
      </w:r>
      <w:r w:rsidRPr="003021DF">
        <w:rPr>
          <w:sz w:val="22"/>
          <w:szCs w:val="22"/>
        </w:rPr>
        <w:t xml:space="preserve"> responses</w:t>
      </w:r>
      <w:r w:rsidR="007949B9" w:rsidRPr="003021DF">
        <w:rPr>
          <w:sz w:val="22"/>
          <w:szCs w:val="22"/>
        </w:rPr>
        <w:t xml:space="preserve"> = </w:t>
      </w:r>
      <w:r w:rsidR="005C38C3" w:rsidRPr="003021DF">
        <w:rPr>
          <w:sz w:val="22"/>
          <w:szCs w:val="22"/>
        </w:rPr>
        <w:t>25</w:t>
      </w:r>
    </w:p>
    <w:p w14:paraId="732F5619" w14:textId="14943517" w:rsidR="005A10FC" w:rsidRPr="003021DF" w:rsidRDefault="007949B9" w:rsidP="005A10FC">
      <w:pPr>
        <w:spacing w:after="0"/>
        <w:ind w:left="1080"/>
        <w:rPr>
          <w:b/>
          <w:sz w:val="22"/>
          <w:szCs w:val="22"/>
        </w:rPr>
      </w:pPr>
      <w:r w:rsidRPr="003021DF">
        <w:rPr>
          <w:b/>
          <w:sz w:val="22"/>
          <w:szCs w:val="22"/>
        </w:rPr>
        <w:t xml:space="preserve">ANNUAL IN-HOUSE COST: </w:t>
      </w:r>
      <w:r w:rsidR="005A10FC" w:rsidRPr="003021DF">
        <w:rPr>
          <w:b/>
          <w:sz w:val="22"/>
          <w:szCs w:val="22"/>
        </w:rPr>
        <w:t xml:space="preserve"> $</w:t>
      </w:r>
      <w:r w:rsidR="0063676E" w:rsidRPr="003021DF">
        <w:rPr>
          <w:b/>
          <w:sz w:val="22"/>
          <w:szCs w:val="22"/>
        </w:rPr>
        <w:t>1,647</w:t>
      </w:r>
    </w:p>
    <w:p w14:paraId="2AD7ABA1" w14:textId="14C57A04" w:rsidR="00637B14" w:rsidRPr="003021DF" w:rsidRDefault="00637B14" w:rsidP="005A10FC">
      <w:pPr>
        <w:spacing w:after="0"/>
        <w:ind w:left="1080"/>
        <w:rPr>
          <w:sz w:val="22"/>
          <w:szCs w:val="22"/>
        </w:rPr>
      </w:pPr>
      <w:r w:rsidRPr="003021DF">
        <w:rPr>
          <w:sz w:val="22"/>
          <w:szCs w:val="22"/>
        </w:rPr>
        <w:t>The Commission assumes that respondents will use “in-house” personnel whose pay is comparable to senior level federal employees (GS-14/5</w:t>
      </w:r>
      <w:r w:rsidR="007949B9" w:rsidRPr="003021DF">
        <w:rPr>
          <w:sz w:val="22"/>
          <w:szCs w:val="22"/>
        </w:rPr>
        <w:t xml:space="preserve"> or $6</w:t>
      </w:r>
      <w:r w:rsidR="00CA48BD" w:rsidRPr="003021DF">
        <w:rPr>
          <w:sz w:val="22"/>
          <w:szCs w:val="22"/>
        </w:rPr>
        <w:t>5.88</w:t>
      </w:r>
      <w:r w:rsidR="007949B9" w:rsidRPr="003021DF">
        <w:rPr>
          <w:sz w:val="22"/>
          <w:szCs w:val="22"/>
        </w:rPr>
        <w:t xml:space="preserve"> per hour)</w:t>
      </w:r>
      <w:r w:rsidRPr="003021DF">
        <w:rPr>
          <w:sz w:val="22"/>
          <w:szCs w:val="22"/>
        </w:rPr>
        <w:t xml:space="preserve">) to assign a unique call center identification number to each of the estimated </w:t>
      </w:r>
      <w:r w:rsidR="00416E07" w:rsidRPr="003021DF">
        <w:rPr>
          <w:sz w:val="22"/>
          <w:szCs w:val="22"/>
        </w:rPr>
        <w:t xml:space="preserve">50 </w:t>
      </w:r>
      <w:r w:rsidRPr="003021DF">
        <w:rPr>
          <w:sz w:val="22"/>
          <w:szCs w:val="22"/>
        </w:rPr>
        <w:t>workstations</w:t>
      </w:r>
      <w:r w:rsidR="006547E3" w:rsidRPr="003021DF">
        <w:rPr>
          <w:sz w:val="22"/>
          <w:szCs w:val="22"/>
        </w:rPr>
        <w:t xml:space="preserve"> per provider</w:t>
      </w:r>
      <w:r w:rsidRPr="003021DF">
        <w:rPr>
          <w:sz w:val="22"/>
          <w:szCs w:val="22"/>
        </w:rPr>
        <w:t xml:space="preserve"> and use the number to identify all minutes handled from each such workstation in its call detail records.</w:t>
      </w:r>
    </w:p>
    <w:p w14:paraId="04E55EA1" w14:textId="0A126F20" w:rsidR="005A10FC" w:rsidRPr="003021DF" w:rsidRDefault="00416E07" w:rsidP="005F7D19">
      <w:pPr>
        <w:spacing w:after="120"/>
        <w:ind w:left="1080"/>
        <w:rPr>
          <w:sz w:val="22"/>
          <w:szCs w:val="22"/>
        </w:rPr>
      </w:pPr>
      <w:r w:rsidRPr="003021DF">
        <w:rPr>
          <w:sz w:val="22"/>
          <w:szCs w:val="22"/>
        </w:rPr>
        <w:t>25</w:t>
      </w:r>
      <w:r w:rsidR="005A10FC" w:rsidRPr="003021DF">
        <w:rPr>
          <w:sz w:val="22"/>
          <w:szCs w:val="22"/>
        </w:rPr>
        <w:t xml:space="preserve"> hours x $6</w:t>
      </w:r>
      <w:r w:rsidR="00CA48BD" w:rsidRPr="003021DF">
        <w:rPr>
          <w:sz w:val="22"/>
          <w:szCs w:val="22"/>
        </w:rPr>
        <w:t>5.88</w:t>
      </w:r>
      <w:r w:rsidR="005A10FC" w:rsidRPr="003021DF">
        <w:rPr>
          <w:sz w:val="22"/>
          <w:szCs w:val="22"/>
        </w:rPr>
        <w:t xml:space="preserve"> per hour = $</w:t>
      </w:r>
      <w:r w:rsidR="00CA48BD" w:rsidRPr="003021DF">
        <w:rPr>
          <w:sz w:val="22"/>
          <w:szCs w:val="22"/>
        </w:rPr>
        <w:t>1,</w:t>
      </w:r>
      <w:r w:rsidR="0063676E" w:rsidRPr="003021DF">
        <w:rPr>
          <w:sz w:val="22"/>
          <w:szCs w:val="22"/>
        </w:rPr>
        <w:t>647</w:t>
      </w:r>
    </w:p>
    <w:p w14:paraId="01645ABC" w14:textId="06715410" w:rsidR="00637B14" w:rsidRPr="003021DF" w:rsidRDefault="008B79FC" w:rsidP="005F7D19">
      <w:pPr>
        <w:spacing w:after="120"/>
        <w:ind w:left="1080" w:hanging="360"/>
        <w:rPr>
          <w:sz w:val="22"/>
          <w:szCs w:val="22"/>
        </w:rPr>
      </w:pPr>
      <w:r w:rsidRPr="003021DF">
        <w:rPr>
          <w:sz w:val="22"/>
          <w:szCs w:val="22"/>
        </w:rPr>
        <w:t>(iii)</w:t>
      </w:r>
      <w:r w:rsidR="00637B14" w:rsidRPr="003021DF">
        <w:rPr>
          <w:sz w:val="22"/>
          <w:szCs w:val="22"/>
        </w:rPr>
        <w:t xml:space="preserve"> </w:t>
      </w:r>
      <w:r w:rsidR="007E547E" w:rsidRPr="003021DF">
        <w:rPr>
          <w:sz w:val="22"/>
          <w:szCs w:val="22"/>
        </w:rPr>
        <w:t>E</w:t>
      </w:r>
      <w:r w:rsidR="00637B14" w:rsidRPr="003021DF">
        <w:rPr>
          <w:sz w:val="22"/>
          <w:szCs w:val="22"/>
        </w:rPr>
        <w:t xml:space="preserve">ach respondent will </w:t>
      </w:r>
      <w:r w:rsidR="007E547E" w:rsidRPr="003021DF">
        <w:rPr>
          <w:sz w:val="22"/>
          <w:szCs w:val="22"/>
        </w:rPr>
        <w:t xml:space="preserve">need </w:t>
      </w:r>
      <w:r w:rsidR="00B96753" w:rsidRPr="003021DF">
        <w:rPr>
          <w:sz w:val="22"/>
          <w:szCs w:val="22"/>
        </w:rPr>
        <w:t xml:space="preserve">to keep all records pertaining to </w:t>
      </w:r>
      <w:r w:rsidR="00982956" w:rsidRPr="003021DF">
        <w:rPr>
          <w:sz w:val="22"/>
          <w:szCs w:val="22"/>
        </w:rPr>
        <w:t>its</w:t>
      </w:r>
      <w:r w:rsidR="00D31D78" w:rsidRPr="003021DF">
        <w:rPr>
          <w:sz w:val="22"/>
          <w:szCs w:val="22"/>
        </w:rPr>
        <w:t xml:space="preserve"> </w:t>
      </w:r>
      <w:r w:rsidR="00B96753" w:rsidRPr="003021DF">
        <w:rPr>
          <w:sz w:val="22"/>
          <w:szCs w:val="22"/>
        </w:rPr>
        <w:t>at-home workstation</w:t>
      </w:r>
      <w:r w:rsidR="00982956" w:rsidRPr="003021DF">
        <w:rPr>
          <w:sz w:val="22"/>
          <w:szCs w:val="22"/>
        </w:rPr>
        <w:t>s</w:t>
      </w:r>
      <w:r w:rsidR="00B96753" w:rsidRPr="003021DF">
        <w:rPr>
          <w:sz w:val="22"/>
          <w:szCs w:val="22"/>
        </w:rPr>
        <w:t xml:space="preserve"> for a minimum of five </w:t>
      </w:r>
      <w:r w:rsidR="0047195F" w:rsidRPr="003021DF">
        <w:rPr>
          <w:sz w:val="22"/>
          <w:szCs w:val="22"/>
        </w:rPr>
        <w:t>y</w:t>
      </w:r>
      <w:r w:rsidR="00B96753" w:rsidRPr="003021DF">
        <w:rPr>
          <w:sz w:val="22"/>
          <w:szCs w:val="22"/>
        </w:rPr>
        <w:t>ears</w:t>
      </w:r>
      <w:r w:rsidR="00A3151B" w:rsidRPr="003021DF">
        <w:rPr>
          <w:sz w:val="22"/>
          <w:szCs w:val="22"/>
        </w:rPr>
        <w:t>.</w:t>
      </w:r>
      <w:r w:rsidR="00D31D78" w:rsidRPr="003021DF">
        <w:rPr>
          <w:sz w:val="22"/>
          <w:szCs w:val="22"/>
        </w:rPr>
        <w:t xml:space="preserve">  </w:t>
      </w:r>
      <w:r w:rsidR="00982956" w:rsidRPr="003021DF">
        <w:rPr>
          <w:sz w:val="22"/>
          <w:szCs w:val="22"/>
        </w:rPr>
        <w:t>The Commission estimates that each provider will have on average approximately 200 at-home workstations.</w:t>
      </w:r>
    </w:p>
    <w:p w14:paraId="015FB790" w14:textId="4389E377" w:rsidR="00D31D78" w:rsidRPr="003021DF" w:rsidRDefault="000B3F3F" w:rsidP="005A10FC">
      <w:pPr>
        <w:spacing w:after="0"/>
        <w:ind w:left="1080"/>
        <w:rPr>
          <w:sz w:val="22"/>
          <w:szCs w:val="22"/>
        </w:rPr>
      </w:pPr>
      <w:r w:rsidRPr="003021DF">
        <w:rPr>
          <w:b/>
          <w:sz w:val="22"/>
          <w:szCs w:val="22"/>
        </w:rPr>
        <w:lastRenderedPageBreak/>
        <w:t>ANNUAL NUMBER OF RESPONDENTS</w:t>
      </w:r>
      <w:r w:rsidR="00637B14" w:rsidRPr="003021DF">
        <w:rPr>
          <w:b/>
          <w:sz w:val="22"/>
          <w:szCs w:val="22"/>
        </w:rPr>
        <w:t>:</w:t>
      </w:r>
      <w:r w:rsidR="00637B14" w:rsidRPr="003021DF">
        <w:rPr>
          <w:sz w:val="22"/>
          <w:szCs w:val="22"/>
        </w:rPr>
        <w:t xml:space="preserve"> </w:t>
      </w:r>
      <w:r w:rsidR="0047195F" w:rsidRPr="003021DF">
        <w:rPr>
          <w:sz w:val="22"/>
          <w:szCs w:val="22"/>
        </w:rPr>
        <w:t xml:space="preserve"> </w:t>
      </w:r>
      <w:r w:rsidR="00637B14" w:rsidRPr="003021DF">
        <w:rPr>
          <w:b/>
          <w:sz w:val="22"/>
          <w:szCs w:val="22"/>
        </w:rPr>
        <w:t xml:space="preserve">5 </w:t>
      </w:r>
    </w:p>
    <w:p w14:paraId="01F9802B" w14:textId="554AC0A7" w:rsidR="00637B14" w:rsidRPr="003021DF" w:rsidRDefault="00D31D78" w:rsidP="005F7D19">
      <w:pPr>
        <w:spacing w:after="120"/>
        <w:ind w:left="1080"/>
        <w:rPr>
          <w:sz w:val="22"/>
          <w:szCs w:val="22"/>
        </w:rPr>
      </w:pPr>
      <w:r w:rsidRPr="003021DF">
        <w:rPr>
          <w:sz w:val="22"/>
          <w:szCs w:val="22"/>
        </w:rPr>
        <w:t xml:space="preserve">5 </w:t>
      </w:r>
      <w:r w:rsidR="00637B14" w:rsidRPr="003021DF">
        <w:rPr>
          <w:sz w:val="22"/>
          <w:szCs w:val="22"/>
        </w:rPr>
        <w:t xml:space="preserve">VRS </w:t>
      </w:r>
      <w:r w:rsidR="00517A72" w:rsidRPr="003021DF">
        <w:rPr>
          <w:sz w:val="22"/>
          <w:szCs w:val="22"/>
        </w:rPr>
        <w:t>p</w:t>
      </w:r>
      <w:r w:rsidR="00637B14" w:rsidRPr="003021DF">
        <w:rPr>
          <w:sz w:val="22"/>
          <w:szCs w:val="22"/>
        </w:rPr>
        <w:t>roviders</w:t>
      </w:r>
      <w:r w:rsidR="00A3151B" w:rsidRPr="003021DF">
        <w:rPr>
          <w:sz w:val="22"/>
          <w:szCs w:val="22"/>
        </w:rPr>
        <w:t>.</w:t>
      </w:r>
      <w:r w:rsidR="0047195F" w:rsidRPr="003021DF">
        <w:rPr>
          <w:rStyle w:val="FootnoteReference"/>
          <w:sz w:val="22"/>
          <w:szCs w:val="22"/>
        </w:rPr>
        <w:footnoteReference w:id="101"/>
      </w:r>
    </w:p>
    <w:p w14:paraId="5F305D87" w14:textId="4799BA45" w:rsidR="00D31D78" w:rsidRPr="003021DF" w:rsidRDefault="000B3F3F" w:rsidP="005A10FC">
      <w:pPr>
        <w:spacing w:after="0"/>
        <w:ind w:left="1080"/>
        <w:rPr>
          <w:sz w:val="22"/>
          <w:szCs w:val="22"/>
        </w:rPr>
      </w:pPr>
      <w:r w:rsidRPr="003021DF">
        <w:rPr>
          <w:b/>
          <w:sz w:val="22"/>
          <w:szCs w:val="22"/>
        </w:rPr>
        <w:t>ANNUAL NUMBER OF RESPONSES</w:t>
      </w:r>
      <w:r w:rsidR="00637B14" w:rsidRPr="003021DF">
        <w:rPr>
          <w:b/>
          <w:sz w:val="22"/>
          <w:szCs w:val="22"/>
        </w:rPr>
        <w:t xml:space="preserve">: </w:t>
      </w:r>
      <w:r w:rsidR="00D203A1" w:rsidRPr="003021DF">
        <w:rPr>
          <w:b/>
          <w:sz w:val="22"/>
          <w:szCs w:val="22"/>
        </w:rPr>
        <w:t>1,0</w:t>
      </w:r>
      <w:r w:rsidR="00A3151B" w:rsidRPr="003021DF">
        <w:rPr>
          <w:b/>
          <w:sz w:val="22"/>
          <w:szCs w:val="22"/>
        </w:rPr>
        <w:t>00</w:t>
      </w:r>
      <w:r w:rsidR="00637B14" w:rsidRPr="003021DF">
        <w:rPr>
          <w:sz w:val="22"/>
          <w:szCs w:val="22"/>
        </w:rPr>
        <w:t xml:space="preserve"> </w:t>
      </w:r>
    </w:p>
    <w:p w14:paraId="5BB6A8FE" w14:textId="00623815" w:rsidR="00637B14" w:rsidRPr="003021DF" w:rsidRDefault="00D203A1" w:rsidP="005F7D19">
      <w:pPr>
        <w:spacing w:after="120"/>
        <w:ind w:left="1080"/>
        <w:rPr>
          <w:sz w:val="22"/>
          <w:szCs w:val="22"/>
        </w:rPr>
      </w:pPr>
      <w:r w:rsidRPr="003021DF">
        <w:rPr>
          <w:sz w:val="22"/>
          <w:szCs w:val="22"/>
        </w:rPr>
        <w:t>2</w:t>
      </w:r>
      <w:r w:rsidR="00A3151B" w:rsidRPr="003021DF">
        <w:rPr>
          <w:sz w:val="22"/>
          <w:szCs w:val="22"/>
        </w:rPr>
        <w:t>00 workstations</w:t>
      </w:r>
      <w:r w:rsidR="00637B14" w:rsidRPr="003021DF">
        <w:rPr>
          <w:sz w:val="22"/>
          <w:szCs w:val="22"/>
        </w:rPr>
        <w:t xml:space="preserve"> x 5 respondents</w:t>
      </w:r>
      <w:r w:rsidR="0047195F" w:rsidRPr="003021DF">
        <w:rPr>
          <w:sz w:val="22"/>
          <w:szCs w:val="22"/>
        </w:rPr>
        <w:t xml:space="preserve"> = </w:t>
      </w:r>
      <w:r w:rsidR="00982956" w:rsidRPr="003021DF">
        <w:rPr>
          <w:sz w:val="22"/>
          <w:szCs w:val="22"/>
        </w:rPr>
        <w:t>1,00</w:t>
      </w:r>
      <w:r w:rsidR="0047195F" w:rsidRPr="003021DF">
        <w:rPr>
          <w:sz w:val="22"/>
          <w:szCs w:val="22"/>
        </w:rPr>
        <w:t>0 responses</w:t>
      </w:r>
    </w:p>
    <w:p w14:paraId="1F0F6E04" w14:textId="72DBB34D" w:rsidR="005A10FC" w:rsidRPr="003021DF" w:rsidRDefault="000B3F3F" w:rsidP="005A10FC">
      <w:pPr>
        <w:spacing w:after="0"/>
        <w:ind w:left="1080"/>
        <w:rPr>
          <w:sz w:val="22"/>
          <w:szCs w:val="22"/>
        </w:rPr>
      </w:pPr>
      <w:r w:rsidRPr="003021DF">
        <w:rPr>
          <w:b/>
          <w:sz w:val="22"/>
          <w:szCs w:val="22"/>
        </w:rPr>
        <w:t>ANNUAL BURDEN HOURS</w:t>
      </w:r>
      <w:r w:rsidR="00637B14" w:rsidRPr="003021DF">
        <w:rPr>
          <w:b/>
          <w:sz w:val="22"/>
          <w:szCs w:val="22"/>
        </w:rPr>
        <w:t>:</w:t>
      </w:r>
      <w:r w:rsidR="00637B14" w:rsidRPr="003021DF">
        <w:rPr>
          <w:sz w:val="22"/>
          <w:szCs w:val="22"/>
        </w:rPr>
        <w:t xml:space="preserve"> </w:t>
      </w:r>
      <w:r w:rsidR="00D203A1" w:rsidRPr="003021DF">
        <w:rPr>
          <w:b/>
          <w:sz w:val="22"/>
          <w:szCs w:val="22"/>
        </w:rPr>
        <w:t>100</w:t>
      </w:r>
      <w:r w:rsidR="00637B14" w:rsidRPr="003021DF">
        <w:rPr>
          <w:b/>
          <w:sz w:val="22"/>
          <w:szCs w:val="22"/>
        </w:rPr>
        <w:t xml:space="preserve"> hours</w:t>
      </w:r>
      <w:r w:rsidR="00637B14" w:rsidRPr="003021DF">
        <w:rPr>
          <w:sz w:val="22"/>
          <w:szCs w:val="22"/>
        </w:rPr>
        <w:t xml:space="preserve"> </w:t>
      </w:r>
    </w:p>
    <w:p w14:paraId="049CD3E0" w14:textId="13A186E4" w:rsidR="00FA0174" w:rsidRPr="003021DF" w:rsidRDefault="00FA0174" w:rsidP="00FA0174">
      <w:pPr>
        <w:spacing w:after="0"/>
        <w:ind w:left="1080"/>
        <w:rPr>
          <w:sz w:val="22"/>
          <w:szCs w:val="22"/>
        </w:rPr>
      </w:pPr>
      <w:r w:rsidRPr="003021DF">
        <w:rPr>
          <w:sz w:val="22"/>
          <w:szCs w:val="22"/>
        </w:rPr>
        <w:t>The Commission estimates that each respondent will require approximately 0.1 hour (6 minutes) to keep the records for each at-home workstation for a minimum of five years.</w:t>
      </w:r>
    </w:p>
    <w:p w14:paraId="097E0688" w14:textId="60BB5EC9" w:rsidR="00637B14" w:rsidRPr="003021DF" w:rsidRDefault="00A3151B" w:rsidP="005F7D19">
      <w:pPr>
        <w:spacing w:after="120"/>
        <w:ind w:left="1080"/>
        <w:rPr>
          <w:sz w:val="22"/>
          <w:szCs w:val="22"/>
        </w:rPr>
      </w:pPr>
      <w:r w:rsidRPr="003021DF">
        <w:rPr>
          <w:sz w:val="22"/>
          <w:szCs w:val="22"/>
        </w:rPr>
        <w:t>0.</w:t>
      </w:r>
      <w:r w:rsidR="00D203A1" w:rsidRPr="003021DF">
        <w:rPr>
          <w:sz w:val="22"/>
          <w:szCs w:val="22"/>
        </w:rPr>
        <w:t>1</w:t>
      </w:r>
      <w:r w:rsidR="00637B14" w:rsidRPr="003021DF">
        <w:rPr>
          <w:sz w:val="22"/>
          <w:szCs w:val="22"/>
        </w:rPr>
        <w:t xml:space="preserve"> hours x </w:t>
      </w:r>
      <w:r w:rsidR="00D203A1" w:rsidRPr="003021DF">
        <w:rPr>
          <w:sz w:val="22"/>
          <w:szCs w:val="22"/>
        </w:rPr>
        <w:t>1,0</w:t>
      </w:r>
      <w:r w:rsidRPr="003021DF">
        <w:rPr>
          <w:sz w:val="22"/>
          <w:szCs w:val="22"/>
        </w:rPr>
        <w:t>00</w:t>
      </w:r>
      <w:r w:rsidR="00637B14" w:rsidRPr="003021DF">
        <w:rPr>
          <w:sz w:val="22"/>
          <w:szCs w:val="22"/>
        </w:rPr>
        <w:t xml:space="preserve"> responses</w:t>
      </w:r>
      <w:r w:rsidR="00845AAB" w:rsidRPr="003021DF">
        <w:rPr>
          <w:sz w:val="22"/>
          <w:szCs w:val="22"/>
        </w:rPr>
        <w:t xml:space="preserve"> = 100 hours</w:t>
      </w:r>
    </w:p>
    <w:p w14:paraId="37FB755A" w14:textId="003DD9BF" w:rsidR="00FA0174" w:rsidRPr="003021DF" w:rsidRDefault="00FA0174" w:rsidP="00FA0174">
      <w:pPr>
        <w:spacing w:after="0"/>
        <w:ind w:left="1080"/>
        <w:rPr>
          <w:sz w:val="22"/>
          <w:szCs w:val="22"/>
        </w:rPr>
      </w:pPr>
      <w:r w:rsidRPr="003021DF">
        <w:rPr>
          <w:b/>
          <w:sz w:val="22"/>
          <w:szCs w:val="22"/>
        </w:rPr>
        <w:t>ANNUAL IN-HOUSE COST:  $6,</w:t>
      </w:r>
      <w:r w:rsidR="0063676E" w:rsidRPr="003021DF">
        <w:rPr>
          <w:b/>
          <w:sz w:val="22"/>
          <w:szCs w:val="22"/>
        </w:rPr>
        <w:t>588</w:t>
      </w:r>
      <w:r w:rsidRPr="003021DF">
        <w:rPr>
          <w:sz w:val="22"/>
          <w:szCs w:val="22"/>
        </w:rPr>
        <w:t xml:space="preserve"> </w:t>
      </w:r>
    </w:p>
    <w:p w14:paraId="10DFD2E8" w14:textId="5DEFE623" w:rsidR="00FA0174" w:rsidRPr="003021DF" w:rsidRDefault="006C22C8" w:rsidP="00FA0174">
      <w:pPr>
        <w:spacing w:after="120"/>
        <w:ind w:left="1080"/>
        <w:rPr>
          <w:sz w:val="22"/>
          <w:szCs w:val="22"/>
        </w:rPr>
      </w:pPr>
      <w:r w:rsidRPr="003021DF">
        <w:rPr>
          <w:sz w:val="22"/>
          <w:szCs w:val="22"/>
        </w:rPr>
        <w:t>100</w:t>
      </w:r>
      <w:r w:rsidR="00FA0174" w:rsidRPr="003021DF">
        <w:rPr>
          <w:sz w:val="22"/>
          <w:szCs w:val="22"/>
        </w:rPr>
        <w:t xml:space="preserve"> hours x $6</w:t>
      </w:r>
      <w:r w:rsidR="0063676E" w:rsidRPr="003021DF">
        <w:rPr>
          <w:sz w:val="22"/>
          <w:szCs w:val="22"/>
        </w:rPr>
        <w:t>5.88</w:t>
      </w:r>
      <w:r w:rsidR="00FA0174" w:rsidRPr="003021DF">
        <w:rPr>
          <w:sz w:val="22"/>
          <w:szCs w:val="22"/>
        </w:rPr>
        <w:t xml:space="preserve"> per hour = $6,</w:t>
      </w:r>
      <w:r w:rsidR="0063676E" w:rsidRPr="003021DF">
        <w:rPr>
          <w:sz w:val="22"/>
          <w:szCs w:val="22"/>
        </w:rPr>
        <w:t>588</w:t>
      </w:r>
    </w:p>
    <w:p w14:paraId="7207DD46" w14:textId="17D38918" w:rsidR="00187E69" w:rsidRPr="003021DF" w:rsidRDefault="00ED380A" w:rsidP="009752D6">
      <w:pPr>
        <w:spacing w:after="120"/>
        <w:ind w:left="1080" w:hanging="360"/>
        <w:rPr>
          <w:sz w:val="22"/>
          <w:szCs w:val="22"/>
        </w:rPr>
      </w:pPr>
      <w:r w:rsidRPr="003021DF">
        <w:rPr>
          <w:sz w:val="22"/>
          <w:szCs w:val="22"/>
        </w:rPr>
        <w:t>(iv)</w:t>
      </w:r>
      <w:r w:rsidR="00637B14" w:rsidRPr="003021DF">
        <w:rPr>
          <w:sz w:val="22"/>
          <w:szCs w:val="22"/>
        </w:rPr>
        <w:t xml:space="preserve"> </w:t>
      </w:r>
      <w:r w:rsidR="00982956" w:rsidRPr="003021DF">
        <w:rPr>
          <w:sz w:val="22"/>
          <w:szCs w:val="22"/>
        </w:rPr>
        <w:t>Each</w:t>
      </w:r>
      <w:r w:rsidR="00FA0174" w:rsidRPr="003021DF">
        <w:rPr>
          <w:sz w:val="22"/>
          <w:szCs w:val="22"/>
        </w:rPr>
        <w:t xml:space="preserve"> respondent will </w:t>
      </w:r>
      <w:r w:rsidR="00B96753" w:rsidRPr="003021DF">
        <w:rPr>
          <w:sz w:val="22"/>
          <w:szCs w:val="22"/>
        </w:rPr>
        <w:t>conduct inspections</w:t>
      </w:r>
      <w:r w:rsidR="009752D6" w:rsidRPr="003021DF">
        <w:rPr>
          <w:sz w:val="22"/>
          <w:szCs w:val="22"/>
        </w:rPr>
        <w:t xml:space="preserve"> annually</w:t>
      </w:r>
      <w:r w:rsidR="00B96753" w:rsidRPr="003021DF">
        <w:rPr>
          <w:sz w:val="22"/>
          <w:szCs w:val="22"/>
        </w:rPr>
        <w:t xml:space="preserve"> of at least five percent of the estimated </w:t>
      </w:r>
      <w:r w:rsidR="009D3286" w:rsidRPr="003021DF">
        <w:rPr>
          <w:sz w:val="22"/>
          <w:szCs w:val="22"/>
        </w:rPr>
        <w:t>2</w:t>
      </w:r>
      <w:r w:rsidR="00B96753" w:rsidRPr="003021DF">
        <w:rPr>
          <w:sz w:val="22"/>
          <w:szCs w:val="22"/>
        </w:rPr>
        <w:t>00 at-home workstations</w:t>
      </w:r>
      <w:r w:rsidR="009752D6" w:rsidRPr="003021DF">
        <w:rPr>
          <w:sz w:val="22"/>
          <w:szCs w:val="22"/>
        </w:rPr>
        <w:t xml:space="preserve"> on average</w:t>
      </w:r>
      <w:r w:rsidR="00B96753" w:rsidRPr="003021DF">
        <w:rPr>
          <w:sz w:val="22"/>
          <w:szCs w:val="22"/>
        </w:rPr>
        <w:t xml:space="preserve"> per provider.</w:t>
      </w:r>
    </w:p>
    <w:p w14:paraId="6C8D4195" w14:textId="77777777" w:rsidR="00995152" w:rsidRPr="003021DF" w:rsidRDefault="000B3F3F" w:rsidP="00995152">
      <w:pPr>
        <w:spacing w:after="0"/>
        <w:ind w:left="1080"/>
        <w:rPr>
          <w:sz w:val="22"/>
          <w:szCs w:val="22"/>
        </w:rPr>
      </w:pPr>
      <w:r w:rsidRPr="003021DF">
        <w:rPr>
          <w:b/>
          <w:sz w:val="22"/>
          <w:szCs w:val="22"/>
        </w:rPr>
        <w:t>ANNUAL NUMBER OF RESPONDENTS</w:t>
      </w:r>
      <w:r w:rsidR="00B96753" w:rsidRPr="003021DF">
        <w:rPr>
          <w:b/>
          <w:sz w:val="22"/>
          <w:szCs w:val="22"/>
        </w:rPr>
        <w:t>:</w:t>
      </w:r>
      <w:r w:rsidR="00B96753" w:rsidRPr="003021DF">
        <w:rPr>
          <w:sz w:val="22"/>
          <w:szCs w:val="22"/>
        </w:rPr>
        <w:t xml:space="preserve"> </w:t>
      </w:r>
      <w:r w:rsidR="00B96753" w:rsidRPr="003021DF">
        <w:rPr>
          <w:b/>
          <w:sz w:val="22"/>
          <w:szCs w:val="22"/>
        </w:rPr>
        <w:t xml:space="preserve">5 </w:t>
      </w:r>
    </w:p>
    <w:p w14:paraId="32C0C343" w14:textId="48230D74" w:rsidR="00B96753" w:rsidRPr="003021DF" w:rsidRDefault="00995152" w:rsidP="005F7D19">
      <w:pPr>
        <w:spacing w:after="120"/>
        <w:ind w:left="1080"/>
        <w:rPr>
          <w:sz w:val="22"/>
          <w:szCs w:val="22"/>
        </w:rPr>
      </w:pPr>
      <w:r w:rsidRPr="003021DF">
        <w:rPr>
          <w:sz w:val="22"/>
          <w:szCs w:val="22"/>
        </w:rPr>
        <w:t xml:space="preserve">5 </w:t>
      </w:r>
      <w:r w:rsidR="00B96753" w:rsidRPr="003021DF">
        <w:rPr>
          <w:sz w:val="22"/>
          <w:szCs w:val="22"/>
        </w:rPr>
        <w:t xml:space="preserve">VRS </w:t>
      </w:r>
      <w:r w:rsidR="00517A72" w:rsidRPr="003021DF">
        <w:rPr>
          <w:sz w:val="22"/>
          <w:szCs w:val="22"/>
        </w:rPr>
        <w:t>p</w:t>
      </w:r>
      <w:r w:rsidR="00B96753" w:rsidRPr="003021DF">
        <w:rPr>
          <w:sz w:val="22"/>
          <w:szCs w:val="22"/>
        </w:rPr>
        <w:t>roviders</w:t>
      </w:r>
      <w:r w:rsidR="009752D6" w:rsidRPr="003021DF">
        <w:rPr>
          <w:rStyle w:val="FootnoteReference"/>
          <w:sz w:val="22"/>
          <w:szCs w:val="22"/>
        </w:rPr>
        <w:footnoteReference w:id="102"/>
      </w:r>
    </w:p>
    <w:p w14:paraId="54D754EB" w14:textId="105F3934" w:rsidR="00995152" w:rsidRPr="003021DF" w:rsidRDefault="000B3F3F" w:rsidP="00995152">
      <w:pPr>
        <w:spacing w:after="0"/>
        <w:ind w:left="1080"/>
        <w:rPr>
          <w:sz w:val="22"/>
          <w:szCs w:val="22"/>
        </w:rPr>
      </w:pPr>
      <w:r w:rsidRPr="003021DF">
        <w:rPr>
          <w:b/>
          <w:sz w:val="22"/>
          <w:szCs w:val="22"/>
        </w:rPr>
        <w:t>ANNUAL NUMBER OF RESPONSES</w:t>
      </w:r>
      <w:r w:rsidR="003520E5" w:rsidRPr="003021DF">
        <w:rPr>
          <w:b/>
          <w:sz w:val="22"/>
          <w:szCs w:val="22"/>
        </w:rPr>
        <w:t xml:space="preserve">: </w:t>
      </w:r>
      <w:r w:rsidR="002F2FBE" w:rsidRPr="003021DF">
        <w:rPr>
          <w:b/>
          <w:sz w:val="22"/>
          <w:szCs w:val="22"/>
        </w:rPr>
        <w:t>5</w:t>
      </w:r>
      <w:r w:rsidR="009D3286" w:rsidRPr="003021DF">
        <w:rPr>
          <w:b/>
          <w:sz w:val="22"/>
          <w:szCs w:val="22"/>
        </w:rPr>
        <w:t>0</w:t>
      </w:r>
      <w:r w:rsidR="002F2FBE" w:rsidRPr="003021DF">
        <w:rPr>
          <w:b/>
          <w:sz w:val="22"/>
          <w:szCs w:val="22"/>
        </w:rPr>
        <w:t xml:space="preserve"> </w:t>
      </w:r>
    </w:p>
    <w:p w14:paraId="280FAC7F" w14:textId="2AEB3D64" w:rsidR="00B96753" w:rsidRPr="003021DF" w:rsidRDefault="009D3286" w:rsidP="005F7D19">
      <w:pPr>
        <w:spacing w:after="120"/>
        <w:ind w:left="1080"/>
        <w:rPr>
          <w:sz w:val="22"/>
          <w:szCs w:val="22"/>
        </w:rPr>
      </w:pPr>
      <w:r w:rsidRPr="003021DF">
        <w:rPr>
          <w:sz w:val="22"/>
          <w:szCs w:val="22"/>
        </w:rPr>
        <w:t>2</w:t>
      </w:r>
      <w:r w:rsidR="002F2FBE" w:rsidRPr="003021DF">
        <w:rPr>
          <w:sz w:val="22"/>
          <w:szCs w:val="22"/>
        </w:rPr>
        <w:t xml:space="preserve">00 workstations x 5% </w:t>
      </w:r>
      <w:r w:rsidR="003520E5" w:rsidRPr="003021DF">
        <w:rPr>
          <w:sz w:val="22"/>
          <w:szCs w:val="22"/>
        </w:rPr>
        <w:t>x 5 respondents</w:t>
      </w:r>
      <w:r w:rsidR="00995152" w:rsidRPr="003021DF">
        <w:rPr>
          <w:sz w:val="22"/>
          <w:szCs w:val="22"/>
        </w:rPr>
        <w:t xml:space="preserve"> = 50</w:t>
      </w:r>
    </w:p>
    <w:p w14:paraId="2ED3C3E3" w14:textId="129EAB98" w:rsidR="00995152" w:rsidRPr="003021DF" w:rsidRDefault="000B3F3F" w:rsidP="00995152">
      <w:pPr>
        <w:spacing w:after="0"/>
        <w:ind w:left="1080"/>
        <w:rPr>
          <w:sz w:val="22"/>
          <w:szCs w:val="22"/>
        </w:rPr>
      </w:pPr>
      <w:r w:rsidRPr="003021DF">
        <w:rPr>
          <w:b/>
          <w:sz w:val="22"/>
          <w:szCs w:val="22"/>
        </w:rPr>
        <w:t>ANNUAL BURDEN HOURS</w:t>
      </w:r>
      <w:r w:rsidR="003520E5" w:rsidRPr="003021DF">
        <w:rPr>
          <w:b/>
          <w:sz w:val="22"/>
          <w:szCs w:val="22"/>
        </w:rPr>
        <w:t>:</w:t>
      </w:r>
      <w:r w:rsidR="003520E5" w:rsidRPr="003021DF">
        <w:rPr>
          <w:sz w:val="22"/>
          <w:szCs w:val="22"/>
        </w:rPr>
        <w:t xml:space="preserve"> </w:t>
      </w:r>
      <w:r w:rsidR="00042FB8" w:rsidRPr="003021DF">
        <w:rPr>
          <w:b/>
          <w:bCs/>
          <w:sz w:val="22"/>
          <w:szCs w:val="22"/>
        </w:rPr>
        <w:t>200</w:t>
      </w:r>
      <w:r w:rsidR="00C959CA" w:rsidRPr="003021DF">
        <w:rPr>
          <w:b/>
          <w:bCs/>
          <w:sz w:val="22"/>
          <w:szCs w:val="22"/>
        </w:rPr>
        <w:t xml:space="preserve"> </w:t>
      </w:r>
      <w:r w:rsidR="003520E5" w:rsidRPr="003021DF">
        <w:rPr>
          <w:b/>
          <w:sz w:val="22"/>
          <w:szCs w:val="22"/>
        </w:rPr>
        <w:t>hours</w:t>
      </w:r>
      <w:r w:rsidR="003520E5" w:rsidRPr="003021DF">
        <w:rPr>
          <w:sz w:val="22"/>
          <w:szCs w:val="22"/>
        </w:rPr>
        <w:t xml:space="preserve"> </w:t>
      </w:r>
    </w:p>
    <w:p w14:paraId="32425EF3" w14:textId="1D9EDECD" w:rsidR="00995152" w:rsidRPr="003021DF" w:rsidRDefault="00995152" w:rsidP="00995152">
      <w:pPr>
        <w:spacing w:after="0"/>
        <w:ind w:left="1080"/>
        <w:rPr>
          <w:sz w:val="22"/>
          <w:szCs w:val="22"/>
        </w:rPr>
      </w:pPr>
      <w:r w:rsidRPr="003021DF">
        <w:rPr>
          <w:sz w:val="22"/>
          <w:szCs w:val="22"/>
        </w:rPr>
        <w:t xml:space="preserve">The Commission estimates that each respondent will require approximately </w:t>
      </w:r>
      <w:r w:rsidR="009752D6" w:rsidRPr="003021DF">
        <w:rPr>
          <w:sz w:val="22"/>
          <w:szCs w:val="22"/>
        </w:rPr>
        <w:t>4</w:t>
      </w:r>
      <w:r w:rsidRPr="003021DF">
        <w:rPr>
          <w:sz w:val="22"/>
          <w:szCs w:val="22"/>
        </w:rPr>
        <w:t xml:space="preserve"> hour</w:t>
      </w:r>
      <w:r w:rsidR="009752D6" w:rsidRPr="003021DF">
        <w:rPr>
          <w:sz w:val="22"/>
          <w:szCs w:val="22"/>
        </w:rPr>
        <w:t>s</w:t>
      </w:r>
      <w:r w:rsidRPr="003021DF">
        <w:rPr>
          <w:sz w:val="22"/>
          <w:szCs w:val="22"/>
        </w:rPr>
        <w:t xml:space="preserve"> per workstation inspection.</w:t>
      </w:r>
    </w:p>
    <w:p w14:paraId="7C593EBA" w14:textId="28E14620" w:rsidR="003520E5" w:rsidRPr="003021DF" w:rsidRDefault="009752D6" w:rsidP="005F7D19">
      <w:pPr>
        <w:spacing w:after="120"/>
        <w:ind w:left="1080"/>
        <w:rPr>
          <w:sz w:val="22"/>
          <w:szCs w:val="22"/>
        </w:rPr>
      </w:pPr>
      <w:r w:rsidRPr="003021DF">
        <w:rPr>
          <w:sz w:val="22"/>
          <w:szCs w:val="22"/>
        </w:rPr>
        <w:t>4</w:t>
      </w:r>
      <w:r w:rsidR="003520E5" w:rsidRPr="003021DF">
        <w:rPr>
          <w:sz w:val="22"/>
          <w:szCs w:val="22"/>
        </w:rPr>
        <w:t xml:space="preserve"> hour</w:t>
      </w:r>
      <w:r w:rsidRPr="003021DF">
        <w:rPr>
          <w:sz w:val="22"/>
          <w:szCs w:val="22"/>
        </w:rPr>
        <w:t>s</w:t>
      </w:r>
      <w:r w:rsidR="003520E5" w:rsidRPr="003021DF">
        <w:rPr>
          <w:sz w:val="22"/>
          <w:szCs w:val="22"/>
        </w:rPr>
        <w:t xml:space="preserve"> x 5</w:t>
      </w:r>
      <w:r w:rsidR="009D3286" w:rsidRPr="003021DF">
        <w:rPr>
          <w:sz w:val="22"/>
          <w:szCs w:val="22"/>
        </w:rPr>
        <w:t>0</w:t>
      </w:r>
      <w:r w:rsidR="003520E5" w:rsidRPr="003021DF">
        <w:rPr>
          <w:sz w:val="22"/>
          <w:szCs w:val="22"/>
        </w:rPr>
        <w:t xml:space="preserve"> responses</w:t>
      </w:r>
      <w:r w:rsidR="00995152" w:rsidRPr="003021DF">
        <w:rPr>
          <w:sz w:val="22"/>
          <w:szCs w:val="22"/>
        </w:rPr>
        <w:t xml:space="preserve"> = </w:t>
      </w:r>
      <w:r w:rsidRPr="003021DF">
        <w:rPr>
          <w:sz w:val="22"/>
          <w:szCs w:val="22"/>
        </w:rPr>
        <w:t>20</w:t>
      </w:r>
      <w:r w:rsidR="00995152" w:rsidRPr="003021DF">
        <w:rPr>
          <w:sz w:val="22"/>
          <w:szCs w:val="22"/>
        </w:rPr>
        <w:t>0 hours</w:t>
      </w:r>
    </w:p>
    <w:p w14:paraId="02D50F25" w14:textId="4F946378" w:rsidR="00995152" w:rsidRPr="003021DF" w:rsidRDefault="00995152" w:rsidP="00995152">
      <w:pPr>
        <w:spacing w:after="0"/>
        <w:ind w:left="1080"/>
        <w:rPr>
          <w:sz w:val="22"/>
          <w:szCs w:val="22"/>
        </w:rPr>
      </w:pPr>
      <w:r w:rsidRPr="003021DF">
        <w:rPr>
          <w:b/>
          <w:sz w:val="22"/>
          <w:szCs w:val="22"/>
        </w:rPr>
        <w:t>ANNUAL IN-HOUSE COST:  $</w:t>
      </w:r>
      <w:r w:rsidR="00565186" w:rsidRPr="003021DF">
        <w:rPr>
          <w:b/>
          <w:sz w:val="22"/>
          <w:szCs w:val="22"/>
        </w:rPr>
        <w:t>1</w:t>
      </w:r>
      <w:r w:rsidRPr="003021DF">
        <w:rPr>
          <w:b/>
          <w:sz w:val="22"/>
          <w:szCs w:val="22"/>
        </w:rPr>
        <w:t>3,</w:t>
      </w:r>
      <w:r w:rsidR="00565186" w:rsidRPr="003021DF">
        <w:rPr>
          <w:b/>
          <w:sz w:val="22"/>
          <w:szCs w:val="22"/>
        </w:rPr>
        <w:t>176</w:t>
      </w:r>
    </w:p>
    <w:p w14:paraId="06C8676D" w14:textId="0AB8DC9F" w:rsidR="003520E5" w:rsidRPr="003021DF" w:rsidRDefault="003520E5" w:rsidP="00995152">
      <w:pPr>
        <w:spacing w:after="0"/>
        <w:ind w:left="1080"/>
        <w:rPr>
          <w:sz w:val="22"/>
          <w:szCs w:val="22"/>
        </w:rPr>
      </w:pPr>
      <w:r w:rsidRPr="003021DF">
        <w:rPr>
          <w:sz w:val="22"/>
          <w:szCs w:val="22"/>
        </w:rPr>
        <w:t>The Commission assumes that respondents will use “in-house” personnel whose pay is comparable to senior level federal employees (GS-14/5</w:t>
      </w:r>
      <w:r w:rsidR="00995152" w:rsidRPr="003021DF">
        <w:rPr>
          <w:sz w:val="22"/>
          <w:szCs w:val="22"/>
        </w:rPr>
        <w:t xml:space="preserve"> or $6</w:t>
      </w:r>
      <w:r w:rsidR="00042FB8" w:rsidRPr="003021DF">
        <w:rPr>
          <w:sz w:val="22"/>
          <w:szCs w:val="22"/>
        </w:rPr>
        <w:t>5.88</w:t>
      </w:r>
      <w:r w:rsidR="00995152" w:rsidRPr="003021DF">
        <w:rPr>
          <w:sz w:val="22"/>
          <w:szCs w:val="22"/>
        </w:rPr>
        <w:t xml:space="preserve"> per hour</w:t>
      </w:r>
      <w:r w:rsidRPr="003021DF">
        <w:rPr>
          <w:sz w:val="22"/>
          <w:szCs w:val="22"/>
        </w:rPr>
        <w:t xml:space="preserve">) to </w:t>
      </w:r>
      <w:r w:rsidR="002F2FBE" w:rsidRPr="003021DF">
        <w:rPr>
          <w:sz w:val="22"/>
          <w:szCs w:val="22"/>
        </w:rPr>
        <w:t xml:space="preserve">conduct inspections of at least five percent of the estimated </w:t>
      </w:r>
      <w:r w:rsidR="0018259B" w:rsidRPr="003021DF">
        <w:rPr>
          <w:sz w:val="22"/>
          <w:szCs w:val="22"/>
        </w:rPr>
        <w:t>2</w:t>
      </w:r>
      <w:r w:rsidR="002F2FBE" w:rsidRPr="003021DF">
        <w:rPr>
          <w:sz w:val="22"/>
          <w:szCs w:val="22"/>
        </w:rPr>
        <w:t>00 at-home workstations</w:t>
      </w:r>
      <w:r w:rsidR="009752D6" w:rsidRPr="003021DF">
        <w:rPr>
          <w:sz w:val="22"/>
          <w:szCs w:val="22"/>
        </w:rPr>
        <w:t xml:space="preserve"> on average</w:t>
      </w:r>
      <w:r w:rsidR="002F2FBE" w:rsidRPr="003021DF">
        <w:rPr>
          <w:sz w:val="22"/>
          <w:szCs w:val="22"/>
        </w:rPr>
        <w:t xml:space="preserve"> per provider.</w:t>
      </w:r>
    </w:p>
    <w:p w14:paraId="63CEC7C3" w14:textId="67609DA3" w:rsidR="00995152" w:rsidRPr="003021DF" w:rsidRDefault="009752D6" w:rsidP="005F7D19">
      <w:pPr>
        <w:spacing w:after="120"/>
        <w:ind w:left="1080"/>
        <w:rPr>
          <w:sz w:val="22"/>
          <w:szCs w:val="22"/>
        </w:rPr>
      </w:pPr>
      <w:r w:rsidRPr="003021DF">
        <w:rPr>
          <w:sz w:val="22"/>
          <w:szCs w:val="22"/>
        </w:rPr>
        <w:t>20</w:t>
      </w:r>
      <w:r w:rsidR="00995152" w:rsidRPr="003021DF">
        <w:rPr>
          <w:sz w:val="22"/>
          <w:szCs w:val="22"/>
        </w:rPr>
        <w:t>0 hours x $6</w:t>
      </w:r>
      <w:r w:rsidR="00042FB8" w:rsidRPr="003021DF">
        <w:rPr>
          <w:sz w:val="22"/>
          <w:szCs w:val="22"/>
        </w:rPr>
        <w:t>5.88</w:t>
      </w:r>
      <w:r w:rsidR="00995152" w:rsidRPr="003021DF">
        <w:rPr>
          <w:sz w:val="22"/>
          <w:szCs w:val="22"/>
        </w:rPr>
        <w:t xml:space="preserve"> per hour = $</w:t>
      </w:r>
      <w:r w:rsidR="00042FB8" w:rsidRPr="003021DF">
        <w:rPr>
          <w:sz w:val="22"/>
          <w:szCs w:val="22"/>
        </w:rPr>
        <w:t>13,176</w:t>
      </w:r>
    </w:p>
    <w:p w14:paraId="0986BE8B" w14:textId="4A274529" w:rsidR="00B34260" w:rsidRPr="003021DF" w:rsidRDefault="00B34260" w:rsidP="00B34260">
      <w:pPr>
        <w:spacing w:after="120"/>
        <w:ind w:left="1080"/>
        <w:rPr>
          <w:b/>
          <w:sz w:val="22"/>
          <w:szCs w:val="22"/>
        </w:rPr>
      </w:pPr>
      <w:r w:rsidRPr="003021DF">
        <w:rPr>
          <w:b/>
          <w:sz w:val="22"/>
          <w:szCs w:val="22"/>
          <w:u w:val="single"/>
        </w:rPr>
        <w:t>CUMULATIVE TOTALS (for U)</w:t>
      </w:r>
      <w:r w:rsidRPr="003021DF">
        <w:rPr>
          <w:b/>
          <w:sz w:val="22"/>
          <w:szCs w:val="22"/>
        </w:rPr>
        <w:t>:</w:t>
      </w:r>
    </w:p>
    <w:p w14:paraId="114882BC" w14:textId="1B51BF08" w:rsidR="00B34260" w:rsidRPr="003021DF" w:rsidRDefault="00B34260" w:rsidP="00B34260">
      <w:pPr>
        <w:pStyle w:val="ParaNum"/>
        <w:widowControl/>
        <w:tabs>
          <w:tab w:val="clear" w:pos="1080"/>
        </w:tabs>
        <w:ind w:left="1440" w:firstLine="0"/>
        <w:rPr>
          <w:b/>
          <w:sz w:val="22"/>
          <w:szCs w:val="22"/>
        </w:rPr>
      </w:pPr>
      <w:r w:rsidRPr="003021DF">
        <w:rPr>
          <w:b/>
          <w:sz w:val="22"/>
          <w:szCs w:val="22"/>
        </w:rPr>
        <w:t xml:space="preserve">TOTAL ANNUAL NUMBER OF RESPONDENTS:  </w:t>
      </w:r>
      <w:r w:rsidR="007E3732" w:rsidRPr="003021DF">
        <w:rPr>
          <w:b/>
          <w:sz w:val="22"/>
          <w:szCs w:val="22"/>
        </w:rPr>
        <w:t>5</w:t>
      </w:r>
      <w:r w:rsidRPr="003021DF">
        <w:rPr>
          <w:rStyle w:val="FootnoteReference"/>
          <w:sz w:val="22"/>
          <w:szCs w:val="22"/>
        </w:rPr>
        <w:footnoteReference w:id="103"/>
      </w:r>
    </w:p>
    <w:p w14:paraId="25CC2E88" w14:textId="10E48628" w:rsidR="00B34260" w:rsidRPr="003021DF" w:rsidRDefault="00B34260" w:rsidP="00B34260">
      <w:pPr>
        <w:pStyle w:val="ParaNum"/>
        <w:widowControl/>
        <w:tabs>
          <w:tab w:val="clear" w:pos="1080"/>
        </w:tabs>
        <w:ind w:left="1440" w:firstLine="0"/>
        <w:rPr>
          <w:b/>
          <w:sz w:val="22"/>
          <w:szCs w:val="22"/>
        </w:rPr>
      </w:pPr>
      <w:r w:rsidRPr="003021DF">
        <w:rPr>
          <w:b/>
          <w:sz w:val="22"/>
          <w:szCs w:val="22"/>
        </w:rPr>
        <w:t xml:space="preserve">TOTAL ANNUAL NUMBER OF RESPONSES: </w:t>
      </w:r>
      <w:r w:rsidRPr="003021DF">
        <w:rPr>
          <w:sz w:val="22"/>
          <w:szCs w:val="22"/>
        </w:rPr>
        <w:t xml:space="preserve"> </w:t>
      </w:r>
      <w:r w:rsidR="00055F40" w:rsidRPr="003021DF">
        <w:rPr>
          <w:b/>
          <w:bCs/>
          <w:sz w:val="22"/>
          <w:szCs w:val="22"/>
        </w:rPr>
        <w:t>1,550</w:t>
      </w:r>
    </w:p>
    <w:p w14:paraId="2521CEC8" w14:textId="5872AB32" w:rsidR="00B34260" w:rsidRPr="003021DF" w:rsidRDefault="00B34260" w:rsidP="00B34260">
      <w:pPr>
        <w:pStyle w:val="ParaNum"/>
        <w:widowControl/>
        <w:tabs>
          <w:tab w:val="clear" w:pos="1080"/>
        </w:tabs>
        <w:ind w:left="1440" w:firstLine="0"/>
        <w:rPr>
          <w:b/>
          <w:sz w:val="22"/>
          <w:szCs w:val="22"/>
        </w:rPr>
      </w:pPr>
      <w:r w:rsidRPr="003021DF">
        <w:rPr>
          <w:b/>
          <w:sz w:val="22"/>
          <w:szCs w:val="22"/>
        </w:rPr>
        <w:t xml:space="preserve">TOTAL ANNUAL BURDEN HOURS:  </w:t>
      </w:r>
      <w:r w:rsidR="00055F40" w:rsidRPr="003021DF">
        <w:rPr>
          <w:b/>
          <w:sz w:val="22"/>
          <w:szCs w:val="22"/>
        </w:rPr>
        <w:t>1,325</w:t>
      </w:r>
    </w:p>
    <w:p w14:paraId="1E9ED564" w14:textId="1260E905" w:rsidR="00B34260" w:rsidRPr="003021DF" w:rsidRDefault="00B34260" w:rsidP="00B34260">
      <w:pPr>
        <w:spacing w:after="120"/>
        <w:ind w:left="1080"/>
        <w:rPr>
          <w:sz w:val="22"/>
          <w:szCs w:val="22"/>
        </w:rPr>
      </w:pPr>
      <w:r w:rsidRPr="003021DF">
        <w:rPr>
          <w:b/>
          <w:sz w:val="22"/>
          <w:szCs w:val="22"/>
        </w:rPr>
        <w:t xml:space="preserve">TOTAL ANNUAL IN-HOUSE COSTS:  </w:t>
      </w:r>
      <w:r w:rsidR="00370D65" w:rsidRPr="003021DF">
        <w:rPr>
          <w:b/>
          <w:sz w:val="22"/>
          <w:szCs w:val="22"/>
        </w:rPr>
        <w:t>$</w:t>
      </w:r>
      <w:r w:rsidR="000B787C" w:rsidRPr="003021DF">
        <w:rPr>
          <w:b/>
          <w:sz w:val="22"/>
          <w:szCs w:val="22"/>
        </w:rPr>
        <w:t>87,291</w:t>
      </w:r>
    </w:p>
    <w:p w14:paraId="68A136D1" w14:textId="43BFDA9A" w:rsidR="00E6058B" w:rsidRPr="003021DF" w:rsidRDefault="00E6058B" w:rsidP="00192E7B">
      <w:pPr>
        <w:spacing w:after="120"/>
        <w:ind w:left="360"/>
        <w:rPr>
          <w:b/>
          <w:sz w:val="22"/>
          <w:szCs w:val="22"/>
        </w:rPr>
      </w:pPr>
      <w:r w:rsidRPr="003021DF">
        <w:rPr>
          <w:b/>
          <w:sz w:val="22"/>
          <w:szCs w:val="22"/>
        </w:rPr>
        <w:t>(</w:t>
      </w:r>
      <w:r w:rsidR="001F0A9C" w:rsidRPr="003021DF">
        <w:rPr>
          <w:b/>
          <w:sz w:val="22"/>
          <w:szCs w:val="22"/>
        </w:rPr>
        <w:t>V</w:t>
      </w:r>
      <w:r w:rsidRPr="003021DF">
        <w:rPr>
          <w:b/>
          <w:sz w:val="22"/>
          <w:szCs w:val="22"/>
        </w:rPr>
        <w:t>)</w:t>
      </w:r>
      <w:r w:rsidRPr="003021DF">
        <w:t xml:space="preserve"> </w:t>
      </w:r>
      <w:r w:rsidRPr="003021DF">
        <w:rPr>
          <w:b/>
          <w:i/>
          <w:sz w:val="22"/>
          <w:szCs w:val="22"/>
        </w:rPr>
        <w:t>At-home VRS call handling monthly reports</w:t>
      </w:r>
      <w:r w:rsidRPr="003021DF">
        <w:rPr>
          <w:b/>
          <w:sz w:val="22"/>
          <w:szCs w:val="22"/>
        </w:rPr>
        <w:t>.</w:t>
      </w:r>
    </w:p>
    <w:p w14:paraId="0BC0E1AC" w14:textId="4DCCBEFA" w:rsidR="00567936" w:rsidRPr="003021DF" w:rsidRDefault="00B733B6" w:rsidP="005F7D19">
      <w:pPr>
        <w:spacing w:after="120"/>
        <w:ind w:left="720"/>
        <w:rPr>
          <w:sz w:val="22"/>
          <w:szCs w:val="22"/>
        </w:rPr>
      </w:pPr>
      <w:r w:rsidRPr="003021DF">
        <w:rPr>
          <w:sz w:val="22"/>
          <w:szCs w:val="22"/>
        </w:rPr>
        <w:lastRenderedPageBreak/>
        <w:t>E</w:t>
      </w:r>
      <w:r w:rsidR="0005043E" w:rsidRPr="003021DF">
        <w:rPr>
          <w:sz w:val="22"/>
          <w:szCs w:val="22"/>
        </w:rPr>
        <w:t>ach respondent will</w:t>
      </w:r>
      <w:r w:rsidR="001F0A9C" w:rsidRPr="003021DF">
        <w:rPr>
          <w:sz w:val="22"/>
          <w:szCs w:val="22"/>
        </w:rPr>
        <w:t xml:space="preserve"> </w:t>
      </w:r>
      <w:r w:rsidRPr="003021DF">
        <w:rPr>
          <w:sz w:val="22"/>
          <w:szCs w:val="22"/>
        </w:rPr>
        <w:t>need</w:t>
      </w:r>
      <w:r w:rsidR="00567936" w:rsidRPr="003021DF">
        <w:rPr>
          <w:sz w:val="22"/>
          <w:szCs w:val="22"/>
        </w:rPr>
        <w:t xml:space="preserve"> to include with </w:t>
      </w:r>
      <w:r w:rsidR="001F0A9C" w:rsidRPr="003021DF">
        <w:rPr>
          <w:sz w:val="22"/>
          <w:szCs w:val="22"/>
        </w:rPr>
        <w:t xml:space="preserve">its </w:t>
      </w:r>
      <w:r w:rsidR="00567936" w:rsidRPr="003021DF">
        <w:rPr>
          <w:sz w:val="22"/>
          <w:szCs w:val="22"/>
        </w:rPr>
        <w:t xml:space="preserve">monthly requests for compensation: the </w:t>
      </w:r>
      <w:r w:rsidR="001F0A9C" w:rsidRPr="003021DF">
        <w:rPr>
          <w:sz w:val="22"/>
          <w:szCs w:val="22"/>
        </w:rPr>
        <w:t>home workstation</w:t>
      </w:r>
      <w:r w:rsidR="00567936" w:rsidRPr="003021DF">
        <w:rPr>
          <w:sz w:val="22"/>
          <w:szCs w:val="22"/>
        </w:rPr>
        <w:t xml:space="preserve"> ID and full street address for each at-home workstation</w:t>
      </w:r>
      <w:r w:rsidR="002517BD" w:rsidRPr="003021DF">
        <w:rPr>
          <w:sz w:val="22"/>
          <w:szCs w:val="22"/>
        </w:rPr>
        <w:t>,</w:t>
      </w:r>
      <w:r w:rsidR="00567936" w:rsidRPr="003021DF">
        <w:rPr>
          <w:sz w:val="22"/>
          <w:szCs w:val="22"/>
        </w:rPr>
        <w:t xml:space="preserve"> the CA ID number for each individual handling VRS calls from that workstation</w:t>
      </w:r>
      <w:r w:rsidR="002517BD" w:rsidRPr="003021DF">
        <w:rPr>
          <w:sz w:val="22"/>
          <w:szCs w:val="22"/>
        </w:rPr>
        <w:t>,</w:t>
      </w:r>
      <w:r w:rsidR="00567936" w:rsidRPr="003021DF">
        <w:rPr>
          <w:sz w:val="22"/>
          <w:szCs w:val="22"/>
        </w:rPr>
        <w:t xml:space="preserve"> and the call center ID</w:t>
      </w:r>
      <w:r w:rsidR="001F0A9C" w:rsidRPr="003021DF">
        <w:rPr>
          <w:sz w:val="22"/>
          <w:szCs w:val="22"/>
        </w:rPr>
        <w:t>,</w:t>
      </w:r>
      <w:r w:rsidR="00567936" w:rsidRPr="003021DF">
        <w:rPr>
          <w:sz w:val="22"/>
          <w:szCs w:val="22"/>
        </w:rPr>
        <w:t xml:space="preserve"> </w:t>
      </w:r>
      <w:r w:rsidR="001F0A9C" w:rsidRPr="003021DF">
        <w:rPr>
          <w:sz w:val="22"/>
          <w:szCs w:val="22"/>
        </w:rPr>
        <w:t>street address, and</w:t>
      </w:r>
      <w:r w:rsidR="00567936" w:rsidRPr="003021DF">
        <w:rPr>
          <w:sz w:val="22"/>
          <w:szCs w:val="22"/>
        </w:rPr>
        <w:t xml:space="preserve"> the name</w:t>
      </w:r>
      <w:r w:rsidR="001F0A9C" w:rsidRPr="003021DF">
        <w:rPr>
          <w:sz w:val="22"/>
          <w:szCs w:val="22"/>
        </w:rPr>
        <w:t xml:space="preserve"> of the supervisor of the call center</w:t>
      </w:r>
      <w:r w:rsidR="00567936" w:rsidRPr="003021DF">
        <w:rPr>
          <w:sz w:val="22"/>
          <w:szCs w:val="22"/>
        </w:rPr>
        <w:t xml:space="preserve"> responsible for oversight of </w:t>
      </w:r>
      <w:r w:rsidR="001F0A9C" w:rsidRPr="003021DF">
        <w:rPr>
          <w:sz w:val="22"/>
          <w:szCs w:val="22"/>
        </w:rPr>
        <w:t xml:space="preserve">that </w:t>
      </w:r>
      <w:r w:rsidR="00567936" w:rsidRPr="003021DF">
        <w:rPr>
          <w:sz w:val="22"/>
          <w:szCs w:val="22"/>
        </w:rPr>
        <w:t>workstation</w:t>
      </w:r>
      <w:r w:rsidR="00DB093B" w:rsidRPr="003021DF">
        <w:rPr>
          <w:sz w:val="22"/>
          <w:szCs w:val="22"/>
        </w:rPr>
        <w:t>.</w:t>
      </w:r>
      <w:r w:rsidR="0005043E" w:rsidRPr="003021DF">
        <w:rPr>
          <w:sz w:val="22"/>
          <w:szCs w:val="22"/>
        </w:rPr>
        <w:t xml:space="preserve"> </w:t>
      </w:r>
    </w:p>
    <w:p w14:paraId="72A1AB48" w14:textId="77777777" w:rsidR="00B733B6" w:rsidRPr="003021DF" w:rsidRDefault="000B3F3F" w:rsidP="00B733B6">
      <w:pPr>
        <w:spacing w:after="0"/>
        <w:ind w:left="720"/>
        <w:rPr>
          <w:sz w:val="22"/>
          <w:szCs w:val="22"/>
        </w:rPr>
      </w:pPr>
      <w:r w:rsidRPr="003021DF">
        <w:rPr>
          <w:b/>
          <w:sz w:val="22"/>
          <w:szCs w:val="22"/>
        </w:rPr>
        <w:t>ANNUAL NUMBER OF RESPONDENTS</w:t>
      </w:r>
      <w:r w:rsidR="0005043E" w:rsidRPr="003021DF">
        <w:rPr>
          <w:b/>
          <w:sz w:val="22"/>
          <w:szCs w:val="22"/>
        </w:rPr>
        <w:t>:</w:t>
      </w:r>
      <w:r w:rsidR="0005043E" w:rsidRPr="003021DF">
        <w:rPr>
          <w:sz w:val="22"/>
          <w:szCs w:val="22"/>
        </w:rPr>
        <w:t xml:space="preserve"> </w:t>
      </w:r>
      <w:r w:rsidR="0005043E" w:rsidRPr="003021DF">
        <w:rPr>
          <w:b/>
          <w:sz w:val="22"/>
          <w:szCs w:val="22"/>
        </w:rPr>
        <w:t>5</w:t>
      </w:r>
      <w:r w:rsidR="0005043E" w:rsidRPr="003021DF">
        <w:rPr>
          <w:sz w:val="22"/>
          <w:szCs w:val="22"/>
        </w:rPr>
        <w:t xml:space="preserve"> </w:t>
      </w:r>
    </w:p>
    <w:p w14:paraId="019E2CA0" w14:textId="68947C03" w:rsidR="0005043E" w:rsidRPr="003021DF" w:rsidRDefault="00B733B6" w:rsidP="005F7D19">
      <w:pPr>
        <w:spacing w:after="120"/>
        <w:ind w:left="720"/>
        <w:rPr>
          <w:sz w:val="22"/>
          <w:szCs w:val="22"/>
        </w:rPr>
      </w:pPr>
      <w:r w:rsidRPr="003021DF">
        <w:rPr>
          <w:b/>
          <w:sz w:val="22"/>
          <w:szCs w:val="22"/>
        </w:rPr>
        <w:t xml:space="preserve">5 </w:t>
      </w:r>
      <w:r w:rsidR="0005043E" w:rsidRPr="003021DF">
        <w:rPr>
          <w:sz w:val="22"/>
          <w:szCs w:val="22"/>
        </w:rPr>
        <w:t xml:space="preserve">VRS </w:t>
      </w:r>
      <w:r w:rsidR="00107AF9" w:rsidRPr="003021DF">
        <w:rPr>
          <w:sz w:val="22"/>
          <w:szCs w:val="22"/>
        </w:rPr>
        <w:t>p</w:t>
      </w:r>
      <w:r w:rsidR="0005043E" w:rsidRPr="003021DF">
        <w:rPr>
          <w:sz w:val="22"/>
          <w:szCs w:val="22"/>
        </w:rPr>
        <w:t>roviders</w:t>
      </w:r>
      <w:r w:rsidR="00180239" w:rsidRPr="003021DF">
        <w:rPr>
          <w:rStyle w:val="FootnoteReference"/>
          <w:sz w:val="22"/>
          <w:szCs w:val="22"/>
        </w:rPr>
        <w:footnoteReference w:id="104"/>
      </w:r>
      <w:r w:rsidR="0005043E" w:rsidRPr="003021DF">
        <w:rPr>
          <w:sz w:val="22"/>
          <w:szCs w:val="22"/>
        </w:rPr>
        <w:t xml:space="preserve"> </w:t>
      </w:r>
    </w:p>
    <w:p w14:paraId="59BC62B8" w14:textId="77777777" w:rsidR="00B733B6" w:rsidRPr="003021DF" w:rsidRDefault="000B3F3F" w:rsidP="00B733B6">
      <w:pPr>
        <w:spacing w:after="0"/>
        <w:ind w:left="720"/>
        <w:rPr>
          <w:sz w:val="22"/>
          <w:szCs w:val="22"/>
        </w:rPr>
      </w:pPr>
      <w:r w:rsidRPr="003021DF">
        <w:rPr>
          <w:b/>
          <w:sz w:val="22"/>
          <w:szCs w:val="22"/>
        </w:rPr>
        <w:t>ANNUAL NUMBER OF RESPONSES</w:t>
      </w:r>
      <w:r w:rsidR="0005043E" w:rsidRPr="003021DF">
        <w:rPr>
          <w:b/>
          <w:sz w:val="22"/>
          <w:szCs w:val="22"/>
        </w:rPr>
        <w:t xml:space="preserve">: </w:t>
      </w:r>
      <w:r w:rsidR="0005043E" w:rsidRPr="003021DF">
        <w:rPr>
          <w:sz w:val="22"/>
          <w:szCs w:val="22"/>
        </w:rPr>
        <w:t xml:space="preserve"> </w:t>
      </w:r>
      <w:r w:rsidR="004C5859" w:rsidRPr="003021DF">
        <w:rPr>
          <w:b/>
          <w:sz w:val="22"/>
          <w:szCs w:val="22"/>
        </w:rPr>
        <w:t>60</w:t>
      </w:r>
      <w:r w:rsidR="0005043E" w:rsidRPr="003021DF">
        <w:rPr>
          <w:sz w:val="22"/>
          <w:szCs w:val="22"/>
        </w:rPr>
        <w:t xml:space="preserve"> </w:t>
      </w:r>
    </w:p>
    <w:p w14:paraId="2C229EE3" w14:textId="2B4E5307" w:rsidR="0005043E" w:rsidRPr="003021DF" w:rsidRDefault="00107AF9" w:rsidP="005F7D19">
      <w:pPr>
        <w:spacing w:after="120"/>
        <w:ind w:left="720"/>
        <w:rPr>
          <w:sz w:val="22"/>
          <w:szCs w:val="22"/>
        </w:rPr>
      </w:pPr>
      <w:r w:rsidRPr="003021DF">
        <w:rPr>
          <w:sz w:val="22"/>
          <w:szCs w:val="22"/>
        </w:rPr>
        <w:t xml:space="preserve">5 VRS providers x </w:t>
      </w:r>
      <w:r w:rsidR="0005043E" w:rsidRPr="003021DF">
        <w:rPr>
          <w:sz w:val="22"/>
          <w:szCs w:val="22"/>
        </w:rPr>
        <w:t xml:space="preserve">1 input of data into </w:t>
      </w:r>
      <w:r w:rsidR="004C5859" w:rsidRPr="003021DF">
        <w:rPr>
          <w:sz w:val="22"/>
          <w:szCs w:val="22"/>
        </w:rPr>
        <w:t>each</w:t>
      </w:r>
      <w:r w:rsidR="0005043E" w:rsidRPr="003021DF">
        <w:rPr>
          <w:sz w:val="22"/>
          <w:szCs w:val="22"/>
        </w:rPr>
        <w:t xml:space="preserve"> monthly report</w:t>
      </w:r>
      <w:r w:rsidR="004C5859" w:rsidRPr="003021DF">
        <w:rPr>
          <w:sz w:val="22"/>
          <w:szCs w:val="22"/>
        </w:rPr>
        <w:t xml:space="preserve"> x 12 monthly reports</w:t>
      </w:r>
      <w:r w:rsidR="00B733B6" w:rsidRPr="003021DF">
        <w:rPr>
          <w:sz w:val="22"/>
          <w:szCs w:val="22"/>
        </w:rPr>
        <w:t xml:space="preserve"> = 60</w:t>
      </w:r>
    </w:p>
    <w:p w14:paraId="47363D1D" w14:textId="39793F08" w:rsidR="0005043E" w:rsidRPr="003021DF" w:rsidRDefault="000B3F3F" w:rsidP="00B733B6">
      <w:pPr>
        <w:spacing w:after="0"/>
        <w:ind w:left="720"/>
        <w:rPr>
          <w:sz w:val="22"/>
          <w:szCs w:val="22"/>
        </w:rPr>
      </w:pPr>
      <w:r w:rsidRPr="003021DF">
        <w:rPr>
          <w:b/>
          <w:sz w:val="22"/>
          <w:szCs w:val="22"/>
        </w:rPr>
        <w:t>ANNUAL BURDEN HOURS</w:t>
      </w:r>
      <w:r w:rsidR="0005043E" w:rsidRPr="003021DF">
        <w:rPr>
          <w:b/>
          <w:sz w:val="22"/>
          <w:szCs w:val="22"/>
        </w:rPr>
        <w:t>:</w:t>
      </w:r>
      <w:r w:rsidR="0005043E" w:rsidRPr="003021DF">
        <w:rPr>
          <w:sz w:val="22"/>
          <w:szCs w:val="22"/>
        </w:rPr>
        <w:t xml:space="preserve"> </w:t>
      </w:r>
      <w:r w:rsidR="004C5859" w:rsidRPr="003021DF">
        <w:rPr>
          <w:b/>
          <w:sz w:val="22"/>
          <w:szCs w:val="22"/>
        </w:rPr>
        <w:t>30</w:t>
      </w:r>
      <w:r w:rsidR="0005043E" w:rsidRPr="003021DF">
        <w:rPr>
          <w:b/>
          <w:sz w:val="22"/>
          <w:szCs w:val="22"/>
        </w:rPr>
        <w:t xml:space="preserve"> hours</w:t>
      </w:r>
    </w:p>
    <w:p w14:paraId="5B54E4C5" w14:textId="2AB38FE6" w:rsidR="009C6645" w:rsidRPr="003021DF" w:rsidRDefault="009C6645" w:rsidP="00B733B6">
      <w:pPr>
        <w:spacing w:after="0"/>
        <w:ind w:left="720"/>
        <w:rPr>
          <w:sz w:val="22"/>
          <w:szCs w:val="22"/>
        </w:rPr>
      </w:pPr>
      <w:r w:rsidRPr="003021DF">
        <w:rPr>
          <w:sz w:val="22"/>
          <w:szCs w:val="22"/>
        </w:rPr>
        <w:t xml:space="preserve">The Commission estimates that each respondent will require 0.50 hours (30 minutes) to include the information discussed above with </w:t>
      </w:r>
      <w:r w:rsidR="003B0A35" w:rsidRPr="003021DF">
        <w:rPr>
          <w:sz w:val="22"/>
          <w:szCs w:val="22"/>
        </w:rPr>
        <w:t>its</w:t>
      </w:r>
      <w:r w:rsidRPr="003021DF">
        <w:rPr>
          <w:sz w:val="22"/>
          <w:szCs w:val="22"/>
        </w:rPr>
        <w:t xml:space="preserve"> monthly request for compensation</w:t>
      </w:r>
      <w:r w:rsidR="00B733B6" w:rsidRPr="003021DF">
        <w:rPr>
          <w:sz w:val="22"/>
          <w:szCs w:val="22"/>
        </w:rPr>
        <w:t>.</w:t>
      </w:r>
    </w:p>
    <w:p w14:paraId="6C061EBF" w14:textId="3353917B" w:rsidR="00B733B6" w:rsidRPr="003021DF" w:rsidRDefault="00B733B6" w:rsidP="005F7D19">
      <w:pPr>
        <w:spacing w:after="120"/>
        <w:ind w:left="720"/>
        <w:rPr>
          <w:sz w:val="22"/>
          <w:szCs w:val="22"/>
        </w:rPr>
      </w:pPr>
      <w:r w:rsidRPr="003021DF">
        <w:rPr>
          <w:sz w:val="22"/>
          <w:szCs w:val="22"/>
        </w:rPr>
        <w:t>60 responses x 0.50 hours = 30 hours</w:t>
      </w:r>
    </w:p>
    <w:p w14:paraId="3EBD6256" w14:textId="1105E90C" w:rsidR="00B733B6" w:rsidRPr="003021DF" w:rsidRDefault="00B733B6" w:rsidP="00B733B6">
      <w:pPr>
        <w:spacing w:after="0"/>
        <w:ind w:left="720"/>
        <w:rPr>
          <w:b/>
          <w:sz w:val="22"/>
          <w:szCs w:val="22"/>
        </w:rPr>
      </w:pPr>
      <w:r w:rsidRPr="003021DF">
        <w:rPr>
          <w:b/>
          <w:sz w:val="22"/>
          <w:szCs w:val="22"/>
        </w:rPr>
        <w:t>ANNUAL IN-HOUSE COST:  $1,</w:t>
      </w:r>
      <w:r w:rsidR="00BE3751" w:rsidRPr="003021DF">
        <w:rPr>
          <w:b/>
          <w:sz w:val="22"/>
          <w:szCs w:val="22"/>
        </w:rPr>
        <w:t>976.40</w:t>
      </w:r>
    </w:p>
    <w:p w14:paraId="06D34DEE" w14:textId="2ACA2ECD" w:rsidR="0005043E" w:rsidRPr="003021DF" w:rsidRDefault="0005043E" w:rsidP="00B733B6">
      <w:pPr>
        <w:spacing w:after="0"/>
        <w:ind w:left="720"/>
        <w:rPr>
          <w:sz w:val="22"/>
          <w:szCs w:val="22"/>
        </w:rPr>
      </w:pPr>
      <w:r w:rsidRPr="003021DF">
        <w:rPr>
          <w:sz w:val="22"/>
          <w:szCs w:val="22"/>
        </w:rPr>
        <w:t>The Commission assumes that respondents will use “in-house” personnel whose pay is comparable to senior level federal employees (GS-14/5</w:t>
      </w:r>
      <w:r w:rsidR="00B733B6" w:rsidRPr="003021DF">
        <w:rPr>
          <w:sz w:val="22"/>
          <w:szCs w:val="22"/>
        </w:rPr>
        <w:t xml:space="preserve"> or $6</w:t>
      </w:r>
      <w:r w:rsidR="00BE3751" w:rsidRPr="003021DF">
        <w:rPr>
          <w:sz w:val="22"/>
          <w:szCs w:val="22"/>
        </w:rPr>
        <w:t>5.88</w:t>
      </w:r>
      <w:r w:rsidR="00B733B6" w:rsidRPr="003021DF">
        <w:rPr>
          <w:sz w:val="22"/>
          <w:szCs w:val="22"/>
        </w:rPr>
        <w:t xml:space="preserve"> per hour</w:t>
      </w:r>
      <w:r w:rsidRPr="003021DF">
        <w:rPr>
          <w:sz w:val="22"/>
          <w:szCs w:val="22"/>
        </w:rPr>
        <w:t>) to include</w:t>
      </w:r>
      <w:r w:rsidR="003B0A35" w:rsidRPr="003021DF">
        <w:rPr>
          <w:sz w:val="22"/>
          <w:szCs w:val="22"/>
        </w:rPr>
        <w:t xml:space="preserve"> the requisite information</w:t>
      </w:r>
      <w:r w:rsidRPr="003021DF">
        <w:rPr>
          <w:sz w:val="22"/>
          <w:szCs w:val="22"/>
        </w:rPr>
        <w:t xml:space="preserve"> within</w:t>
      </w:r>
      <w:r w:rsidR="003B0A35" w:rsidRPr="003021DF">
        <w:rPr>
          <w:sz w:val="22"/>
          <w:szCs w:val="22"/>
        </w:rPr>
        <w:t xml:space="preserve"> their</w:t>
      </w:r>
      <w:r w:rsidRPr="003021DF">
        <w:rPr>
          <w:sz w:val="22"/>
          <w:szCs w:val="22"/>
        </w:rPr>
        <w:t xml:space="preserve"> monthly requests for compensation.</w:t>
      </w:r>
    </w:p>
    <w:p w14:paraId="32803340" w14:textId="33EECEC0" w:rsidR="00FF6238" w:rsidRPr="003021DF" w:rsidRDefault="00AF1C17" w:rsidP="007E1A18">
      <w:pPr>
        <w:spacing w:after="120"/>
        <w:ind w:left="720"/>
        <w:rPr>
          <w:sz w:val="22"/>
          <w:szCs w:val="22"/>
        </w:rPr>
      </w:pPr>
      <w:r w:rsidRPr="003021DF">
        <w:rPr>
          <w:sz w:val="22"/>
          <w:szCs w:val="22"/>
        </w:rPr>
        <w:t>3</w:t>
      </w:r>
      <w:r w:rsidR="00E45D08" w:rsidRPr="003021DF">
        <w:rPr>
          <w:sz w:val="22"/>
          <w:szCs w:val="22"/>
        </w:rPr>
        <w:t>0</w:t>
      </w:r>
      <w:r w:rsidRPr="003021DF">
        <w:rPr>
          <w:sz w:val="22"/>
          <w:szCs w:val="22"/>
        </w:rPr>
        <w:t xml:space="preserve"> </w:t>
      </w:r>
      <w:r w:rsidR="0005043E" w:rsidRPr="003021DF">
        <w:rPr>
          <w:sz w:val="22"/>
          <w:szCs w:val="22"/>
        </w:rPr>
        <w:t>hours x $</w:t>
      </w:r>
      <w:r w:rsidR="00B733B6" w:rsidRPr="003021DF">
        <w:rPr>
          <w:sz w:val="22"/>
          <w:szCs w:val="22"/>
        </w:rPr>
        <w:t>6</w:t>
      </w:r>
      <w:r w:rsidR="00BE3751" w:rsidRPr="003021DF">
        <w:rPr>
          <w:sz w:val="22"/>
          <w:szCs w:val="22"/>
        </w:rPr>
        <w:t>5.88</w:t>
      </w:r>
      <w:r w:rsidR="0005043E" w:rsidRPr="003021DF">
        <w:rPr>
          <w:sz w:val="22"/>
          <w:szCs w:val="22"/>
        </w:rPr>
        <w:t xml:space="preserve"> per hour = $</w:t>
      </w:r>
      <w:r w:rsidR="00B733B6" w:rsidRPr="003021DF">
        <w:rPr>
          <w:sz w:val="22"/>
          <w:szCs w:val="22"/>
        </w:rPr>
        <w:t>1,</w:t>
      </w:r>
      <w:r w:rsidR="00BE3751" w:rsidRPr="003021DF">
        <w:rPr>
          <w:sz w:val="22"/>
          <w:szCs w:val="22"/>
        </w:rPr>
        <w:t>976.40</w:t>
      </w:r>
    </w:p>
    <w:p w14:paraId="6B7E5F7C" w14:textId="77777777" w:rsidR="00A85FD4" w:rsidRPr="003021DF" w:rsidRDefault="00A85FD4" w:rsidP="007E1A18">
      <w:pPr>
        <w:spacing w:after="120"/>
        <w:ind w:left="720"/>
        <w:rPr>
          <w:sz w:val="22"/>
          <w:szCs w:val="22"/>
        </w:rPr>
      </w:pPr>
    </w:p>
    <w:p w14:paraId="4DBCC280" w14:textId="1E7FD631" w:rsidR="001B630F" w:rsidRPr="003021DF" w:rsidRDefault="00A14A45" w:rsidP="00E76A0B">
      <w:pPr>
        <w:spacing w:after="120"/>
        <w:ind w:left="360"/>
        <w:rPr>
          <w:b/>
          <w:i/>
          <w:sz w:val="22"/>
          <w:szCs w:val="22"/>
        </w:rPr>
      </w:pPr>
      <w:r w:rsidRPr="003021DF">
        <w:rPr>
          <w:b/>
          <w:sz w:val="22"/>
          <w:szCs w:val="22"/>
        </w:rPr>
        <w:t xml:space="preserve"> </w:t>
      </w:r>
      <w:r w:rsidR="00C14F71" w:rsidRPr="003021DF">
        <w:rPr>
          <w:b/>
          <w:sz w:val="22"/>
          <w:szCs w:val="22"/>
        </w:rPr>
        <w:t>(</w:t>
      </w:r>
      <w:r w:rsidR="00E76A0B" w:rsidRPr="003021DF">
        <w:rPr>
          <w:b/>
          <w:sz w:val="22"/>
          <w:szCs w:val="22"/>
        </w:rPr>
        <w:t>W</w:t>
      </w:r>
      <w:r w:rsidR="00C14F71" w:rsidRPr="003021DF">
        <w:rPr>
          <w:b/>
          <w:sz w:val="22"/>
          <w:szCs w:val="22"/>
        </w:rPr>
        <w:t>)</w:t>
      </w:r>
      <w:r w:rsidR="00603304" w:rsidRPr="003021DF">
        <w:rPr>
          <w:b/>
          <w:i/>
          <w:sz w:val="22"/>
          <w:szCs w:val="22"/>
        </w:rPr>
        <w:tab/>
      </w:r>
      <w:r w:rsidR="00E76A0B" w:rsidRPr="003021DF">
        <w:rPr>
          <w:b/>
          <w:i/>
          <w:sz w:val="22"/>
          <w:szCs w:val="22"/>
        </w:rPr>
        <w:t xml:space="preserve"> </w:t>
      </w:r>
      <w:r w:rsidR="001B630F" w:rsidRPr="003021DF">
        <w:rPr>
          <w:b/>
          <w:i/>
          <w:sz w:val="22"/>
          <w:szCs w:val="22"/>
        </w:rPr>
        <w:t>State Relay Certification Applications</w:t>
      </w:r>
    </w:p>
    <w:p w14:paraId="253A66B4" w14:textId="266BB3BB" w:rsidR="001B630F" w:rsidRPr="003021DF" w:rsidRDefault="001B630F" w:rsidP="00987599">
      <w:pPr>
        <w:spacing w:after="120"/>
        <w:ind w:left="720"/>
        <w:rPr>
          <w:sz w:val="22"/>
          <w:szCs w:val="22"/>
        </w:rPr>
      </w:pPr>
      <w:r w:rsidRPr="003021DF">
        <w:rPr>
          <w:sz w:val="22"/>
          <w:szCs w:val="22"/>
        </w:rPr>
        <w:t xml:space="preserve">Although respondents will incur the burdens estimated in this section </w:t>
      </w:r>
      <w:r w:rsidR="00E76A0B" w:rsidRPr="003021DF">
        <w:rPr>
          <w:sz w:val="22"/>
          <w:szCs w:val="22"/>
        </w:rPr>
        <w:t>every 5 years</w:t>
      </w:r>
      <w:r w:rsidRPr="003021DF">
        <w:rPr>
          <w:sz w:val="22"/>
          <w:szCs w:val="22"/>
        </w:rPr>
        <w:t>, for purposes of cumulative burden estimates, these estimates are annualized</w:t>
      </w:r>
      <w:r w:rsidR="00CE38A1" w:rsidRPr="003021DF">
        <w:rPr>
          <w:sz w:val="22"/>
          <w:szCs w:val="22"/>
        </w:rPr>
        <w:t xml:space="preserve"> as a one-time burden</w:t>
      </w:r>
      <w:r w:rsidRPr="003021DF">
        <w:rPr>
          <w:sz w:val="22"/>
          <w:szCs w:val="22"/>
        </w:rPr>
        <w:t xml:space="preserve"> over the three-year period for which the Commission seeks approval for this collection.  </w:t>
      </w:r>
    </w:p>
    <w:p w14:paraId="2A7D6CBD" w14:textId="4906C8A1" w:rsidR="00F4205C" w:rsidRPr="003021DF" w:rsidRDefault="00F4205C" w:rsidP="00672E70">
      <w:pPr>
        <w:spacing w:after="0"/>
        <w:ind w:left="720"/>
        <w:rPr>
          <w:b/>
          <w:sz w:val="22"/>
          <w:szCs w:val="22"/>
        </w:rPr>
      </w:pPr>
      <w:r w:rsidRPr="003021DF">
        <w:rPr>
          <w:b/>
          <w:sz w:val="22"/>
          <w:szCs w:val="22"/>
        </w:rPr>
        <w:t xml:space="preserve">ANNUALIZED NUMBER OF RESPONDENTS = </w:t>
      </w:r>
      <w:r w:rsidR="00854AA0" w:rsidRPr="003021DF">
        <w:rPr>
          <w:b/>
          <w:sz w:val="22"/>
          <w:szCs w:val="22"/>
        </w:rPr>
        <w:t>19</w:t>
      </w:r>
    </w:p>
    <w:p w14:paraId="1FD96676" w14:textId="4C827310" w:rsidR="00854AA0" w:rsidRPr="003021DF" w:rsidRDefault="00854AA0" w:rsidP="00672E70">
      <w:pPr>
        <w:spacing w:after="0"/>
        <w:ind w:left="720"/>
        <w:rPr>
          <w:sz w:val="22"/>
          <w:szCs w:val="22"/>
        </w:rPr>
      </w:pPr>
      <w:r w:rsidRPr="003021DF">
        <w:rPr>
          <w:sz w:val="22"/>
          <w:szCs w:val="22"/>
        </w:rPr>
        <w:t>The Commission estimates that there will be 56 respondents (50 states and 6 territories) who would submit state relay certification applications.  These entities must renew their certifications once every 5 years.  For the purposes of this information collection, the Commission treats this requirement as a one-time requirement for each respondent during the three-year period of this renewal.</w:t>
      </w:r>
      <w:r w:rsidRPr="003021DF">
        <w:rPr>
          <w:b/>
          <w:sz w:val="22"/>
          <w:szCs w:val="22"/>
        </w:rPr>
        <w:t xml:space="preserve">  </w:t>
      </w:r>
      <w:r w:rsidRPr="003021DF">
        <w:rPr>
          <w:sz w:val="22"/>
          <w:szCs w:val="22"/>
        </w:rPr>
        <w:t>Thus, the number of respondents is</w:t>
      </w:r>
      <w:r w:rsidRPr="003021DF">
        <w:rPr>
          <w:b/>
          <w:sz w:val="22"/>
          <w:szCs w:val="22"/>
        </w:rPr>
        <w:t xml:space="preserve"> </w:t>
      </w:r>
      <w:r w:rsidRPr="003021DF">
        <w:rPr>
          <w:sz w:val="22"/>
          <w:szCs w:val="22"/>
        </w:rPr>
        <w:t>56 total for the 3 years</w:t>
      </w:r>
      <w:r w:rsidRPr="003021DF">
        <w:rPr>
          <w:b/>
          <w:sz w:val="22"/>
          <w:szCs w:val="22"/>
        </w:rPr>
        <w:t>.</w:t>
      </w:r>
    </w:p>
    <w:p w14:paraId="61D0BC6C" w14:textId="1B1AE3E3" w:rsidR="00854AA0" w:rsidRPr="003021DF" w:rsidRDefault="00854AA0" w:rsidP="008B20CC">
      <w:pPr>
        <w:spacing w:after="120"/>
        <w:ind w:left="720"/>
        <w:rPr>
          <w:sz w:val="22"/>
          <w:szCs w:val="22"/>
        </w:rPr>
      </w:pPr>
      <w:r w:rsidRPr="003021DF">
        <w:rPr>
          <w:sz w:val="22"/>
          <w:szCs w:val="22"/>
        </w:rPr>
        <w:t>56 respondents / 3 years = 18.67 (rounded to 19)</w:t>
      </w:r>
    </w:p>
    <w:p w14:paraId="321EF893" w14:textId="32C4F37B" w:rsidR="00854AA0" w:rsidRPr="003021DF" w:rsidRDefault="001B630F" w:rsidP="00672E70">
      <w:pPr>
        <w:spacing w:after="0"/>
        <w:ind w:left="720"/>
        <w:rPr>
          <w:b/>
          <w:sz w:val="22"/>
          <w:szCs w:val="22"/>
        </w:rPr>
      </w:pPr>
      <w:r w:rsidRPr="003021DF">
        <w:rPr>
          <w:b/>
          <w:sz w:val="22"/>
          <w:szCs w:val="22"/>
        </w:rPr>
        <w:t xml:space="preserve">ANNUALIZED NUMBER OF RESPONSES = </w:t>
      </w:r>
      <w:r w:rsidR="00854AA0" w:rsidRPr="003021DF">
        <w:rPr>
          <w:b/>
          <w:sz w:val="22"/>
          <w:szCs w:val="22"/>
        </w:rPr>
        <w:t>19</w:t>
      </w:r>
    </w:p>
    <w:p w14:paraId="642BCA36" w14:textId="24127332" w:rsidR="00854AA0" w:rsidRPr="003021DF" w:rsidRDefault="00854AA0" w:rsidP="00B41292">
      <w:pPr>
        <w:spacing w:after="120"/>
        <w:ind w:left="720"/>
        <w:rPr>
          <w:sz w:val="22"/>
          <w:szCs w:val="22"/>
        </w:rPr>
      </w:pPr>
      <w:r w:rsidRPr="003021DF">
        <w:rPr>
          <w:sz w:val="22"/>
          <w:szCs w:val="22"/>
        </w:rPr>
        <w:t>19 respondents x 1 response = 19</w:t>
      </w:r>
    </w:p>
    <w:p w14:paraId="4F951951" w14:textId="603E02CF" w:rsidR="001B630F" w:rsidRPr="003021DF" w:rsidRDefault="001B630F" w:rsidP="008B20CC">
      <w:pPr>
        <w:spacing w:after="120"/>
        <w:ind w:left="720"/>
        <w:rPr>
          <w:b/>
          <w:sz w:val="22"/>
          <w:szCs w:val="22"/>
        </w:rPr>
      </w:pPr>
      <w:r w:rsidRPr="003021DF">
        <w:rPr>
          <w:b/>
          <w:sz w:val="22"/>
          <w:szCs w:val="22"/>
        </w:rPr>
        <w:t xml:space="preserve">ANNUALIZED BURDEN HOURS = </w:t>
      </w:r>
      <w:r w:rsidR="00854AA0" w:rsidRPr="003021DF">
        <w:rPr>
          <w:b/>
          <w:sz w:val="22"/>
          <w:szCs w:val="22"/>
        </w:rPr>
        <w:t xml:space="preserve">285 hours </w:t>
      </w:r>
    </w:p>
    <w:p w14:paraId="29086EAB" w14:textId="77777777" w:rsidR="00854AA0" w:rsidRPr="003021DF" w:rsidRDefault="00854AA0" w:rsidP="00672E70">
      <w:pPr>
        <w:pStyle w:val="ParaNum"/>
        <w:widowControl/>
        <w:tabs>
          <w:tab w:val="clear" w:pos="1080"/>
        </w:tabs>
        <w:spacing w:after="0"/>
        <w:ind w:left="720" w:firstLine="0"/>
        <w:rPr>
          <w:sz w:val="22"/>
          <w:szCs w:val="22"/>
        </w:rPr>
      </w:pPr>
      <w:r w:rsidRPr="003021DF">
        <w:rPr>
          <w:sz w:val="22"/>
          <w:szCs w:val="22"/>
        </w:rPr>
        <w:t>The Commission estimates that respondents will require 15 hours to complete the certification application.</w:t>
      </w:r>
    </w:p>
    <w:p w14:paraId="438A4FD1" w14:textId="1BB5911A" w:rsidR="00854AA0" w:rsidRPr="003021DF" w:rsidRDefault="00854AA0" w:rsidP="00672E70">
      <w:pPr>
        <w:spacing w:after="120"/>
        <w:ind w:left="720"/>
        <w:rPr>
          <w:b/>
          <w:sz w:val="22"/>
          <w:szCs w:val="22"/>
        </w:rPr>
      </w:pPr>
      <w:r w:rsidRPr="003021DF">
        <w:rPr>
          <w:sz w:val="22"/>
          <w:szCs w:val="22"/>
        </w:rPr>
        <w:t>15 hours/respondent x 19 respondents =</w:t>
      </w:r>
      <w:r w:rsidRPr="003021DF">
        <w:rPr>
          <w:b/>
          <w:sz w:val="22"/>
          <w:szCs w:val="22"/>
        </w:rPr>
        <w:t xml:space="preserve"> </w:t>
      </w:r>
      <w:r w:rsidRPr="003021DF">
        <w:rPr>
          <w:sz w:val="22"/>
          <w:szCs w:val="22"/>
        </w:rPr>
        <w:t>285 hours</w:t>
      </w:r>
    </w:p>
    <w:p w14:paraId="25F9267F" w14:textId="18E0ECAE" w:rsidR="001B630F" w:rsidRPr="003021DF" w:rsidRDefault="001B630F" w:rsidP="0015780C">
      <w:pPr>
        <w:spacing w:after="0"/>
        <w:ind w:left="720"/>
        <w:rPr>
          <w:b/>
          <w:sz w:val="22"/>
          <w:szCs w:val="22"/>
        </w:rPr>
      </w:pPr>
      <w:r w:rsidRPr="003021DF">
        <w:rPr>
          <w:b/>
          <w:sz w:val="22"/>
          <w:szCs w:val="22"/>
        </w:rPr>
        <w:t xml:space="preserve">ANNUALIZED IN-HOUSE COST = </w:t>
      </w:r>
      <w:r w:rsidRPr="003021DF">
        <w:rPr>
          <w:sz w:val="22"/>
          <w:szCs w:val="22"/>
        </w:rPr>
        <w:t>$</w:t>
      </w:r>
      <w:r w:rsidR="004A6DED" w:rsidRPr="003021DF">
        <w:rPr>
          <w:sz w:val="22"/>
          <w:szCs w:val="22"/>
        </w:rPr>
        <w:t>22</w:t>
      </w:r>
      <w:r w:rsidR="0041135E" w:rsidRPr="003021DF">
        <w:rPr>
          <w:sz w:val="22"/>
          <w:szCs w:val="22"/>
        </w:rPr>
        <w:t>,084.65</w:t>
      </w:r>
    </w:p>
    <w:p w14:paraId="6FE0DCAA" w14:textId="07E47DAC" w:rsidR="00854AA0" w:rsidRPr="003021DF" w:rsidRDefault="00854AA0" w:rsidP="00672E70">
      <w:pPr>
        <w:pStyle w:val="ParaNum"/>
        <w:widowControl/>
        <w:tabs>
          <w:tab w:val="clear" w:pos="1080"/>
        </w:tabs>
        <w:spacing w:after="0"/>
        <w:ind w:left="720" w:firstLine="0"/>
        <w:rPr>
          <w:b/>
          <w:sz w:val="22"/>
          <w:szCs w:val="22"/>
        </w:rPr>
      </w:pPr>
      <w:r w:rsidRPr="003021DF">
        <w:rPr>
          <w:sz w:val="22"/>
          <w:szCs w:val="22"/>
        </w:rPr>
        <w:t>The Commission assumes that respondents will use in-house personnel whose pay is comparable to senior level federal employees (GS-15/5 at $7</w:t>
      </w:r>
      <w:r w:rsidR="0041135E" w:rsidRPr="003021DF">
        <w:rPr>
          <w:sz w:val="22"/>
          <w:szCs w:val="22"/>
        </w:rPr>
        <w:t>7.49</w:t>
      </w:r>
      <w:r w:rsidRPr="003021DF">
        <w:rPr>
          <w:sz w:val="22"/>
          <w:szCs w:val="22"/>
        </w:rPr>
        <w:t>/hour) to complete the application for certification.</w:t>
      </w:r>
    </w:p>
    <w:p w14:paraId="6246A975" w14:textId="43F65C3C" w:rsidR="001B630F" w:rsidRPr="003021DF" w:rsidRDefault="00854AA0" w:rsidP="00376C14">
      <w:pPr>
        <w:spacing w:after="120"/>
        <w:ind w:left="720"/>
        <w:rPr>
          <w:b/>
          <w:i/>
          <w:sz w:val="22"/>
          <w:szCs w:val="22"/>
          <w:u w:val="single"/>
        </w:rPr>
      </w:pPr>
      <w:r w:rsidRPr="003021DF">
        <w:rPr>
          <w:sz w:val="22"/>
          <w:szCs w:val="22"/>
        </w:rPr>
        <w:lastRenderedPageBreak/>
        <w:t>285 hours x $7</w:t>
      </w:r>
      <w:r w:rsidR="0041135E" w:rsidRPr="003021DF">
        <w:rPr>
          <w:sz w:val="22"/>
          <w:szCs w:val="22"/>
        </w:rPr>
        <w:t>7.49</w:t>
      </w:r>
      <w:r w:rsidRPr="003021DF">
        <w:rPr>
          <w:sz w:val="22"/>
          <w:szCs w:val="22"/>
        </w:rPr>
        <w:t>/hour =</w:t>
      </w:r>
      <w:r w:rsidRPr="003021DF">
        <w:rPr>
          <w:b/>
          <w:sz w:val="22"/>
          <w:szCs w:val="22"/>
        </w:rPr>
        <w:t xml:space="preserve"> </w:t>
      </w:r>
      <w:r w:rsidRPr="003021DF">
        <w:rPr>
          <w:sz w:val="22"/>
          <w:szCs w:val="22"/>
        </w:rPr>
        <w:t>$</w:t>
      </w:r>
      <w:r w:rsidR="0041135E" w:rsidRPr="003021DF">
        <w:rPr>
          <w:sz w:val="22"/>
          <w:szCs w:val="22"/>
        </w:rPr>
        <w:t>22,08</w:t>
      </w:r>
      <w:r w:rsidR="008E05A5" w:rsidRPr="003021DF">
        <w:rPr>
          <w:sz w:val="22"/>
          <w:szCs w:val="22"/>
        </w:rPr>
        <w:t>5</w:t>
      </w:r>
    </w:p>
    <w:p w14:paraId="4BDFC6BE" w14:textId="50F86A26" w:rsidR="001B630F" w:rsidRPr="003021DF" w:rsidRDefault="00C14F71" w:rsidP="008B20CC">
      <w:pPr>
        <w:spacing w:after="120"/>
        <w:ind w:left="360"/>
        <w:rPr>
          <w:b/>
          <w:i/>
          <w:sz w:val="22"/>
          <w:szCs w:val="22"/>
        </w:rPr>
      </w:pPr>
      <w:r w:rsidRPr="003021DF">
        <w:rPr>
          <w:b/>
          <w:sz w:val="22"/>
          <w:szCs w:val="22"/>
        </w:rPr>
        <w:t>(</w:t>
      </w:r>
      <w:r w:rsidR="00A03585" w:rsidRPr="003021DF">
        <w:rPr>
          <w:b/>
          <w:sz w:val="22"/>
          <w:szCs w:val="22"/>
        </w:rPr>
        <w:t>X</w:t>
      </w:r>
      <w:r w:rsidRPr="003021DF">
        <w:rPr>
          <w:b/>
          <w:sz w:val="22"/>
          <w:szCs w:val="22"/>
        </w:rPr>
        <w:t>)</w:t>
      </w:r>
      <w:r w:rsidR="00603304" w:rsidRPr="003021DF">
        <w:rPr>
          <w:b/>
          <w:i/>
          <w:sz w:val="22"/>
          <w:szCs w:val="22"/>
        </w:rPr>
        <w:tab/>
      </w:r>
      <w:r w:rsidR="00C253D5" w:rsidRPr="003021DF">
        <w:rPr>
          <w:b/>
          <w:i/>
          <w:sz w:val="22"/>
          <w:szCs w:val="22"/>
        </w:rPr>
        <w:t xml:space="preserve"> </w:t>
      </w:r>
      <w:r w:rsidR="001B630F" w:rsidRPr="003021DF">
        <w:rPr>
          <w:b/>
          <w:i/>
          <w:sz w:val="22"/>
          <w:szCs w:val="22"/>
        </w:rPr>
        <w:t>Internet-Based TRS Provider Certification</w:t>
      </w:r>
      <w:r w:rsidR="00296B2B" w:rsidRPr="003021DF">
        <w:rPr>
          <w:b/>
          <w:i/>
          <w:sz w:val="22"/>
          <w:szCs w:val="22"/>
        </w:rPr>
        <w:t>.</w:t>
      </w:r>
    </w:p>
    <w:p w14:paraId="32BF0748" w14:textId="092CC1FB" w:rsidR="001B630F" w:rsidRPr="003021DF" w:rsidRDefault="001B630F" w:rsidP="00EF1D60">
      <w:pPr>
        <w:pStyle w:val="ParaNum"/>
        <w:widowControl/>
        <w:tabs>
          <w:tab w:val="clear" w:pos="1080"/>
        </w:tabs>
        <w:spacing w:after="120"/>
        <w:ind w:left="720" w:firstLine="0"/>
        <w:rPr>
          <w:sz w:val="22"/>
          <w:szCs w:val="22"/>
        </w:rPr>
      </w:pPr>
      <w:bookmarkStart w:id="3" w:name="_Hlk536605596"/>
      <w:r w:rsidRPr="003021DF">
        <w:rPr>
          <w:sz w:val="22"/>
          <w:szCs w:val="22"/>
        </w:rPr>
        <w:t xml:space="preserve">Although respondents will incur the burdens estimated in this section </w:t>
      </w:r>
      <w:r w:rsidR="00C253D5" w:rsidRPr="003021DF">
        <w:rPr>
          <w:sz w:val="22"/>
          <w:szCs w:val="22"/>
        </w:rPr>
        <w:t>every 5 years</w:t>
      </w:r>
      <w:r w:rsidRPr="003021DF">
        <w:rPr>
          <w:sz w:val="22"/>
          <w:szCs w:val="22"/>
        </w:rPr>
        <w:t>, for purposes of cumulative burden estimates, these estimates are annualized</w:t>
      </w:r>
      <w:r w:rsidR="00C253D5" w:rsidRPr="003021DF">
        <w:rPr>
          <w:sz w:val="22"/>
          <w:szCs w:val="22"/>
        </w:rPr>
        <w:t xml:space="preserve"> as a one-time burden</w:t>
      </w:r>
      <w:r w:rsidRPr="003021DF">
        <w:rPr>
          <w:sz w:val="22"/>
          <w:szCs w:val="22"/>
        </w:rPr>
        <w:t xml:space="preserve"> over the three-year period for which the Commission seeks approval for this collection.</w:t>
      </w:r>
      <w:bookmarkEnd w:id="3"/>
      <w:r w:rsidRPr="003021DF">
        <w:rPr>
          <w:sz w:val="22"/>
          <w:szCs w:val="22"/>
        </w:rPr>
        <w:t xml:space="preserve">  </w:t>
      </w:r>
    </w:p>
    <w:p w14:paraId="7525505B" w14:textId="08010B34" w:rsidR="0015780C" w:rsidRPr="003021DF" w:rsidRDefault="0015780C" w:rsidP="004B649F">
      <w:pPr>
        <w:pStyle w:val="ParaNum"/>
        <w:widowControl/>
        <w:tabs>
          <w:tab w:val="clear" w:pos="1080"/>
        </w:tabs>
        <w:spacing w:after="0"/>
        <w:ind w:left="720" w:firstLine="0"/>
        <w:rPr>
          <w:b/>
          <w:sz w:val="22"/>
          <w:szCs w:val="22"/>
        </w:rPr>
      </w:pPr>
      <w:r w:rsidRPr="003021DF">
        <w:rPr>
          <w:b/>
          <w:sz w:val="22"/>
          <w:szCs w:val="22"/>
        </w:rPr>
        <w:t xml:space="preserve">ANNUALIZED NUMBER OF RESPONDENTS:  </w:t>
      </w:r>
      <w:r w:rsidR="001F30BA" w:rsidRPr="003021DF">
        <w:rPr>
          <w:b/>
          <w:sz w:val="22"/>
          <w:szCs w:val="22"/>
        </w:rPr>
        <w:t>5</w:t>
      </w:r>
    </w:p>
    <w:p w14:paraId="4F2B976A" w14:textId="33C528DC" w:rsidR="0015780C" w:rsidRPr="003021DF" w:rsidRDefault="0015780C" w:rsidP="00BF5EFC">
      <w:pPr>
        <w:pStyle w:val="ParaNum"/>
        <w:widowControl/>
        <w:tabs>
          <w:tab w:val="clear" w:pos="1080"/>
        </w:tabs>
        <w:spacing w:after="0"/>
        <w:ind w:left="720" w:firstLine="0"/>
        <w:rPr>
          <w:sz w:val="22"/>
          <w:szCs w:val="22"/>
        </w:rPr>
      </w:pPr>
      <w:r w:rsidRPr="003021DF">
        <w:rPr>
          <w:sz w:val="22"/>
          <w:szCs w:val="22"/>
        </w:rPr>
        <w:t>The Commission estimates that there are 1</w:t>
      </w:r>
      <w:r w:rsidR="00A03585" w:rsidRPr="003021DF">
        <w:rPr>
          <w:sz w:val="22"/>
          <w:szCs w:val="22"/>
        </w:rPr>
        <w:t>5</w:t>
      </w:r>
      <w:r w:rsidRPr="003021DF">
        <w:rPr>
          <w:sz w:val="22"/>
          <w:szCs w:val="22"/>
        </w:rPr>
        <w:t xml:space="preserve"> TRS providers (respondents),</w:t>
      </w:r>
      <w:r w:rsidR="001105BF" w:rsidRPr="003021DF">
        <w:rPr>
          <w:rStyle w:val="FootnoteReference"/>
          <w:sz w:val="22"/>
          <w:szCs w:val="22"/>
        </w:rPr>
        <w:footnoteReference w:id="105"/>
      </w:r>
      <w:r w:rsidRPr="003021DF">
        <w:rPr>
          <w:sz w:val="22"/>
          <w:szCs w:val="22"/>
        </w:rPr>
        <w:t xml:space="preserve"> as follows:</w:t>
      </w:r>
    </w:p>
    <w:p w14:paraId="565C8DD4" w14:textId="77777777" w:rsidR="0015780C" w:rsidRPr="003021DF" w:rsidRDefault="0015780C" w:rsidP="00316E5D">
      <w:pPr>
        <w:pStyle w:val="ParaNum"/>
        <w:widowControl/>
        <w:numPr>
          <w:ilvl w:val="0"/>
          <w:numId w:val="52"/>
        </w:numPr>
        <w:tabs>
          <w:tab w:val="clear" w:pos="1140"/>
        </w:tabs>
        <w:spacing w:after="0"/>
        <w:ind w:left="1080" w:firstLine="0"/>
        <w:rPr>
          <w:sz w:val="22"/>
          <w:szCs w:val="22"/>
        </w:rPr>
      </w:pPr>
      <w:r w:rsidRPr="003021DF">
        <w:rPr>
          <w:sz w:val="22"/>
          <w:szCs w:val="22"/>
        </w:rPr>
        <w:t>1 respondent provides IP CTS and IP Relay;</w:t>
      </w:r>
    </w:p>
    <w:p w14:paraId="37B9F36E" w14:textId="77777777" w:rsidR="0015780C" w:rsidRPr="003021DF" w:rsidRDefault="0015780C" w:rsidP="00316E5D">
      <w:pPr>
        <w:pStyle w:val="ParaNum"/>
        <w:widowControl/>
        <w:numPr>
          <w:ilvl w:val="0"/>
          <w:numId w:val="52"/>
        </w:numPr>
        <w:tabs>
          <w:tab w:val="clear" w:pos="1140"/>
        </w:tabs>
        <w:spacing w:after="0"/>
        <w:ind w:left="1080" w:firstLine="0"/>
        <w:rPr>
          <w:sz w:val="22"/>
          <w:szCs w:val="22"/>
        </w:rPr>
      </w:pPr>
      <w:r w:rsidRPr="003021DF">
        <w:rPr>
          <w:sz w:val="22"/>
          <w:szCs w:val="22"/>
        </w:rPr>
        <w:t>4 respondents provide IP CTS only;</w:t>
      </w:r>
    </w:p>
    <w:p w14:paraId="73BC8EA3" w14:textId="77777777" w:rsidR="0015780C" w:rsidRPr="003021DF" w:rsidRDefault="0015780C" w:rsidP="00316E5D">
      <w:pPr>
        <w:pStyle w:val="ParaNum"/>
        <w:widowControl/>
        <w:numPr>
          <w:ilvl w:val="0"/>
          <w:numId w:val="52"/>
        </w:numPr>
        <w:tabs>
          <w:tab w:val="clear" w:pos="1140"/>
        </w:tabs>
        <w:spacing w:after="0"/>
        <w:ind w:left="1080" w:firstLine="0"/>
        <w:rPr>
          <w:sz w:val="22"/>
          <w:szCs w:val="22"/>
        </w:rPr>
      </w:pPr>
      <w:r w:rsidRPr="003021DF">
        <w:rPr>
          <w:sz w:val="22"/>
          <w:szCs w:val="22"/>
        </w:rPr>
        <w:t>5 respondents provide VRS only; and</w:t>
      </w:r>
    </w:p>
    <w:p w14:paraId="1AC2AC29" w14:textId="32992715" w:rsidR="0015780C" w:rsidRPr="003021DF" w:rsidRDefault="00A03585" w:rsidP="00E12495">
      <w:pPr>
        <w:pStyle w:val="ParaNum"/>
        <w:widowControl/>
        <w:numPr>
          <w:ilvl w:val="0"/>
          <w:numId w:val="52"/>
        </w:numPr>
        <w:tabs>
          <w:tab w:val="clear" w:pos="1140"/>
        </w:tabs>
        <w:spacing w:after="0"/>
        <w:ind w:left="1440"/>
        <w:rPr>
          <w:sz w:val="22"/>
          <w:szCs w:val="22"/>
        </w:rPr>
      </w:pPr>
      <w:r w:rsidRPr="003021DF">
        <w:rPr>
          <w:sz w:val="22"/>
          <w:szCs w:val="22"/>
        </w:rPr>
        <w:t>5</w:t>
      </w:r>
      <w:r w:rsidR="0015780C" w:rsidRPr="003021DF">
        <w:rPr>
          <w:sz w:val="22"/>
          <w:szCs w:val="22"/>
        </w:rPr>
        <w:t xml:space="preserve"> respondents</w:t>
      </w:r>
      <w:r w:rsidR="00E12495" w:rsidRPr="003021DF">
        <w:rPr>
          <w:sz w:val="22"/>
          <w:szCs w:val="22"/>
        </w:rPr>
        <w:t xml:space="preserve"> have applied or</w:t>
      </w:r>
      <w:r w:rsidR="0015780C" w:rsidRPr="003021DF">
        <w:rPr>
          <w:sz w:val="22"/>
          <w:szCs w:val="22"/>
        </w:rPr>
        <w:t xml:space="preserve"> will apply to provide TRS</w:t>
      </w:r>
      <w:r w:rsidRPr="003021DF">
        <w:rPr>
          <w:sz w:val="22"/>
          <w:szCs w:val="22"/>
        </w:rPr>
        <w:t xml:space="preserve"> as new market entrants</w:t>
      </w:r>
      <w:r w:rsidR="0015780C" w:rsidRPr="003021DF">
        <w:rPr>
          <w:sz w:val="22"/>
          <w:szCs w:val="22"/>
        </w:rPr>
        <w:t>.</w:t>
      </w:r>
      <w:r w:rsidR="00E12495" w:rsidRPr="003021DF">
        <w:rPr>
          <w:sz w:val="22"/>
          <w:szCs w:val="22"/>
        </w:rPr>
        <w:t xml:space="preserve">  The Commission</w:t>
      </w:r>
      <w:r w:rsidR="0015780C" w:rsidRPr="003021DF">
        <w:rPr>
          <w:sz w:val="22"/>
          <w:szCs w:val="22"/>
        </w:rPr>
        <w:t xml:space="preserve"> estimate</w:t>
      </w:r>
      <w:r w:rsidR="00E12495" w:rsidRPr="003021DF">
        <w:rPr>
          <w:sz w:val="22"/>
          <w:szCs w:val="22"/>
        </w:rPr>
        <w:t>s</w:t>
      </w:r>
      <w:r w:rsidR="0015780C" w:rsidRPr="003021DF">
        <w:rPr>
          <w:sz w:val="22"/>
          <w:szCs w:val="22"/>
        </w:rPr>
        <w:t xml:space="preserve"> that each of these </w:t>
      </w:r>
      <w:r w:rsidRPr="003021DF">
        <w:rPr>
          <w:sz w:val="22"/>
          <w:szCs w:val="22"/>
        </w:rPr>
        <w:t>5</w:t>
      </w:r>
      <w:r w:rsidR="0015780C" w:rsidRPr="003021DF">
        <w:rPr>
          <w:sz w:val="22"/>
          <w:szCs w:val="22"/>
        </w:rPr>
        <w:t xml:space="preserve"> providers will provide only one service each.</w:t>
      </w:r>
    </w:p>
    <w:p w14:paraId="2A02618F" w14:textId="32748A8E" w:rsidR="001F30BA" w:rsidRPr="003021DF" w:rsidRDefault="001F30BA" w:rsidP="008B20CC">
      <w:pPr>
        <w:pStyle w:val="ParaNum"/>
        <w:widowControl/>
        <w:tabs>
          <w:tab w:val="clear" w:pos="1080"/>
        </w:tabs>
        <w:spacing w:after="120"/>
        <w:ind w:left="720" w:firstLine="0"/>
        <w:rPr>
          <w:b/>
          <w:sz w:val="22"/>
          <w:szCs w:val="22"/>
        </w:rPr>
      </w:pPr>
      <w:r w:rsidRPr="003021DF">
        <w:rPr>
          <w:sz w:val="22"/>
          <w:szCs w:val="22"/>
        </w:rPr>
        <w:t>1</w:t>
      </w:r>
      <w:r w:rsidR="00E12495" w:rsidRPr="003021DF">
        <w:rPr>
          <w:sz w:val="22"/>
          <w:szCs w:val="22"/>
        </w:rPr>
        <w:t>5</w:t>
      </w:r>
      <w:r w:rsidRPr="003021DF">
        <w:rPr>
          <w:sz w:val="22"/>
          <w:szCs w:val="22"/>
        </w:rPr>
        <w:t xml:space="preserve"> total respondents / 3 years = 5</w:t>
      </w:r>
      <w:r w:rsidR="001105BF" w:rsidRPr="003021DF">
        <w:rPr>
          <w:rStyle w:val="FootnoteReference"/>
          <w:sz w:val="22"/>
          <w:szCs w:val="22"/>
        </w:rPr>
        <w:footnoteReference w:id="106"/>
      </w:r>
    </w:p>
    <w:p w14:paraId="27650099" w14:textId="20CB4D73" w:rsidR="000918FB" w:rsidRPr="003021DF" w:rsidRDefault="001B630F" w:rsidP="004B649F">
      <w:pPr>
        <w:pStyle w:val="ParaNum"/>
        <w:widowControl/>
        <w:tabs>
          <w:tab w:val="clear" w:pos="1080"/>
        </w:tabs>
        <w:spacing w:after="0"/>
        <w:ind w:left="720" w:firstLine="0"/>
        <w:rPr>
          <w:sz w:val="22"/>
          <w:szCs w:val="22"/>
        </w:rPr>
      </w:pPr>
      <w:r w:rsidRPr="003021DF">
        <w:rPr>
          <w:b/>
          <w:sz w:val="22"/>
          <w:szCs w:val="22"/>
        </w:rPr>
        <w:t xml:space="preserve">ANNUALIZED NUMBER OF RESPONSES: </w:t>
      </w:r>
      <w:r w:rsidR="001E6CA6" w:rsidRPr="003021DF">
        <w:rPr>
          <w:b/>
          <w:sz w:val="22"/>
          <w:szCs w:val="22"/>
        </w:rPr>
        <w:t xml:space="preserve"> 5</w:t>
      </w:r>
      <w:r w:rsidR="001C0C59" w:rsidRPr="003021DF">
        <w:rPr>
          <w:b/>
          <w:sz w:val="22"/>
          <w:szCs w:val="22"/>
        </w:rPr>
        <w:t xml:space="preserve"> </w:t>
      </w:r>
    </w:p>
    <w:p w14:paraId="61A64674" w14:textId="77777777" w:rsidR="001F30BA" w:rsidRPr="003021DF" w:rsidRDefault="001F30BA" w:rsidP="00BF5EFC">
      <w:pPr>
        <w:pStyle w:val="ParaNum"/>
        <w:widowControl/>
        <w:tabs>
          <w:tab w:val="clear" w:pos="1080"/>
        </w:tabs>
        <w:spacing w:after="0"/>
        <w:ind w:left="720" w:firstLine="0"/>
        <w:rPr>
          <w:b/>
          <w:sz w:val="22"/>
          <w:szCs w:val="22"/>
        </w:rPr>
      </w:pPr>
      <w:r w:rsidRPr="003021DF">
        <w:rPr>
          <w:sz w:val="22"/>
          <w:szCs w:val="22"/>
        </w:rPr>
        <w:t xml:space="preserve">The number of responses for each respondent will depend on the number of </w:t>
      </w:r>
      <w:proofErr w:type="spellStart"/>
      <w:r w:rsidRPr="003021DF">
        <w:rPr>
          <w:sz w:val="22"/>
          <w:szCs w:val="22"/>
        </w:rPr>
        <w:t>iTRS</w:t>
      </w:r>
      <w:proofErr w:type="spellEnd"/>
      <w:r w:rsidRPr="003021DF">
        <w:rPr>
          <w:sz w:val="22"/>
          <w:szCs w:val="22"/>
        </w:rPr>
        <w:t xml:space="preserve"> services provided by each respondent.</w:t>
      </w:r>
    </w:p>
    <w:p w14:paraId="2CEAB676" w14:textId="6EBE1928" w:rsidR="001F30BA" w:rsidRPr="003021DF" w:rsidRDefault="001F30BA" w:rsidP="004B649F">
      <w:pPr>
        <w:pStyle w:val="ParaNum"/>
        <w:widowControl/>
        <w:tabs>
          <w:tab w:val="clear" w:pos="1080"/>
        </w:tabs>
        <w:spacing w:after="0"/>
        <w:ind w:left="720" w:firstLine="0"/>
        <w:rPr>
          <w:sz w:val="22"/>
          <w:szCs w:val="22"/>
        </w:rPr>
      </w:pPr>
      <w:r w:rsidRPr="003021DF">
        <w:rPr>
          <w:sz w:val="22"/>
          <w:szCs w:val="22"/>
        </w:rPr>
        <w:t xml:space="preserve">(1 respondent providing two forms of </w:t>
      </w:r>
      <w:proofErr w:type="spellStart"/>
      <w:r w:rsidRPr="003021DF">
        <w:rPr>
          <w:sz w:val="22"/>
          <w:szCs w:val="22"/>
        </w:rPr>
        <w:t>iTRS</w:t>
      </w:r>
      <w:proofErr w:type="spellEnd"/>
      <w:r w:rsidRPr="003021DF">
        <w:rPr>
          <w:sz w:val="22"/>
          <w:szCs w:val="22"/>
        </w:rPr>
        <w:t>) + (1</w:t>
      </w:r>
      <w:r w:rsidR="001E6CA6" w:rsidRPr="003021DF">
        <w:rPr>
          <w:sz w:val="22"/>
          <w:szCs w:val="22"/>
        </w:rPr>
        <w:t>4</w:t>
      </w:r>
      <w:r w:rsidRPr="003021DF">
        <w:rPr>
          <w:sz w:val="22"/>
          <w:szCs w:val="22"/>
        </w:rPr>
        <w:t xml:space="preserve"> respondents providing 1 form of </w:t>
      </w:r>
      <w:proofErr w:type="spellStart"/>
      <w:r w:rsidRPr="003021DF">
        <w:rPr>
          <w:sz w:val="22"/>
          <w:szCs w:val="22"/>
        </w:rPr>
        <w:t>iTRS</w:t>
      </w:r>
      <w:proofErr w:type="spellEnd"/>
      <w:r w:rsidRPr="003021DF">
        <w:rPr>
          <w:sz w:val="22"/>
          <w:szCs w:val="22"/>
        </w:rPr>
        <w:t>) = 2 responses + 1</w:t>
      </w:r>
      <w:r w:rsidR="001E6CA6" w:rsidRPr="003021DF">
        <w:rPr>
          <w:sz w:val="22"/>
          <w:szCs w:val="22"/>
        </w:rPr>
        <w:t>4</w:t>
      </w:r>
      <w:r w:rsidRPr="003021DF">
        <w:rPr>
          <w:sz w:val="22"/>
          <w:szCs w:val="22"/>
        </w:rPr>
        <w:t xml:space="preserve"> responses = 1</w:t>
      </w:r>
      <w:r w:rsidR="001E6CA6" w:rsidRPr="003021DF">
        <w:rPr>
          <w:sz w:val="22"/>
          <w:szCs w:val="22"/>
        </w:rPr>
        <w:t>6</w:t>
      </w:r>
      <w:r w:rsidRPr="003021DF">
        <w:rPr>
          <w:sz w:val="22"/>
          <w:szCs w:val="22"/>
        </w:rPr>
        <w:t xml:space="preserve"> responses</w:t>
      </w:r>
      <w:r w:rsidR="001C0C59" w:rsidRPr="003021DF">
        <w:rPr>
          <w:sz w:val="22"/>
          <w:szCs w:val="22"/>
        </w:rPr>
        <w:t xml:space="preserve"> total for three years</w:t>
      </w:r>
    </w:p>
    <w:p w14:paraId="3DC00DC4" w14:textId="24227F7C" w:rsidR="0015780C" w:rsidRPr="003021DF" w:rsidRDefault="001C0C59" w:rsidP="008B20CC">
      <w:pPr>
        <w:pStyle w:val="ParaNum"/>
        <w:widowControl/>
        <w:tabs>
          <w:tab w:val="clear" w:pos="1080"/>
        </w:tabs>
        <w:spacing w:after="120"/>
        <w:ind w:left="720" w:firstLine="0"/>
        <w:rPr>
          <w:b/>
          <w:sz w:val="22"/>
          <w:szCs w:val="22"/>
        </w:rPr>
      </w:pPr>
      <w:r w:rsidRPr="003021DF">
        <w:rPr>
          <w:sz w:val="22"/>
          <w:szCs w:val="22"/>
        </w:rPr>
        <w:t>1</w:t>
      </w:r>
      <w:r w:rsidR="001E6CA6" w:rsidRPr="003021DF">
        <w:rPr>
          <w:sz w:val="22"/>
          <w:szCs w:val="22"/>
        </w:rPr>
        <w:t>6</w:t>
      </w:r>
      <w:r w:rsidRPr="003021DF">
        <w:rPr>
          <w:sz w:val="22"/>
          <w:szCs w:val="22"/>
        </w:rPr>
        <w:t xml:space="preserve"> responses / 3 years = 5.</w:t>
      </w:r>
      <w:r w:rsidR="001E6CA6" w:rsidRPr="003021DF">
        <w:rPr>
          <w:sz w:val="22"/>
          <w:szCs w:val="22"/>
        </w:rPr>
        <w:t>33</w:t>
      </w:r>
      <w:r w:rsidRPr="003021DF">
        <w:rPr>
          <w:sz w:val="22"/>
          <w:szCs w:val="22"/>
        </w:rPr>
        <w:t xml:space="preserve"> (rounded to </w:t>
      </w:r>
      <w:r w:rsidR="001E6CA6" w:rsidRPr="003021DF">
        <w:rPr>
          <w:sz w:val="22"/>
          <w:szCs w:val="22"/>
        </w:rPr>
        <w:t>5</w:t>
      </w:r>
      <w:r w:rsidRPr="003021DF">
        <w:rPr>
          <w:sz w:val="22"/>
          <w:szCs w:val="22"/>
        </w:rPr>
        <w:t>)</w:t>
      </w:r>
    </w:p>
    <w:p w14:paraId="6614FF58" w14:textId="711FB5B9" w:rsidR="000918FB" w:rsidRPr="003021DF" w:rsidRDefault="001B630F" w:rsidP="004B649F">
      <w:pPr>
        <w:pStyle w:val="ParaNum"/>
        <w:widowControl/>
        <w:tabs>
          <w:tab w:val="clear" w:pos="1080"/>
        </w:tabs>
        <w:spacing w:after="0"/>
        <w:ind w:left="720" w:firstLine="0"/>
        <w:rPr>
          <w:b/>
          <w:sz w:val="22"/>
          <w:szCs w:val="22"/>
        </w:rPr>
      </w:pPr>
      <w:r w:rsidRPr="003021DF">
        <w:rPr>
          <w:b/>
          <w:sz w:val="22"/>
          <w:szCs w:val="22"/>
        </w:rPr>
        <w:t xml:space="preserve">ANNUALIZED BURDEN HOURS: </w:t>
      </w:r>
      <w:r w:rsidR="00C633B8" w:rsidRPr="003021DF">
        <w:rPr>
          <w:b/>
          <w:sz w:val="22"/>
          <w:szCs w:val="22"/>
        </w:rPr>
        <w:t>200</w:t>
      </w:r>
      <w:r w:rsidR="001C0C59" w:rsidRPr="003021DF">
        <w:rPr>
          <w:b/>
          <w:sz w:val="22"/>
          <w:szCs w:val="22"/>
        </w:rPr>
        <w:t xml:space="preserve">  </w:t>
      </w:r>
    </w:p>
    <w:p w14:paraId="48EAF2F0" w14:textId="233693A2" w:rsidR="001C0C59" w:rsidRPr="003021DF" w:rsidRDefault="001C0C59" w:rsidP="00BF5EFC">
      <w:pPr>
        <w:pStyle w:val="ParaNum"/>
        <w:widowControl/>
        <w:tabs>
          <w:tab w:val="clear" w:pos="1080"/>
        </w:tabs>
        <w:spacing w:after="0"/>
        <w:ind w:left="720" w:firstLine="0"/>
        <w:rPr>
          <w:b/>
          <w:sz w:val="22"/>
          <w:szCs w:val="22"/>
        </w:rPr>
      </w:pPr>
      <w:r w:rsidRPr="003021DF">
        <w:rPr>
          <w:sz w:val="22"/>
          <w:szCs w:val="22"/>
        </w:rPr>
        <w:t xml:space="preserve">The Commission estimates that respondents will require approximately </w:t>
      </w:r>
      <w:r w:rsidR="00C633B8" w:rsidRPr="003021DF">
        <w:rPr>
          <w:sz w:val="22"/>
          <w:szCs w:val="22"/>
        </w:rPr>
        <w:t>30</w:t>
      </w:r>
      <w:r w:rsidRPr="003021DF">
        <w:rPr>
          <w:sz w:val="22"/>
          <w:szCs w:val="22"/>
        </w:rPr>
        <w:t xml:space="preserve"> hours per form of TRS (except for VRS) to complete the application for certification pursuant to the requirements listed above in 1(</w:t>
      </w:r>
      <w:r w:rsidR="008B20CC" w:rsidRPr="003021DF">
        <w:rPr>
          <w:sz w:val="22"/>
          <w:szCs w:val="22"/>
        </w:rPr>
        <w:t>a</w:t>
      </w:r>
      <w:r w:rsidRPr="003021DF">
        <w:rPr>
          <w:sz w:val="22"/>
          <w:szCs w:val="22"/>
        </w:rPr>
        <w:t xml:space="preserve">), to demonstrate their ability to comply with the Commission’s rules.   In the case of VRS, the Commission estimates that respondents will require an additional </w:t>
      </w:r>
      <w:r w:rsidR="00C633B8" w:rsidRPr="003021DF">
        <w:rPr>
          <w:sz w:val="22"/>
          <w:szCs w:val="22"/>
        </w:rPr>
        <w:t>3</w:t>
      </w:r>
      <w:r w:rsidRPr="003021DF">
        <w:rPr>
          <w:sz w:val="22"/>
          <w:szCs w:val="22"/>
        </w:rPr>
        <w:t>0 hours for the additional requirements that apply only to VRS applicants, as listed above in 1(</w:t>
      </w:r>
      <w:r w:rsidR="008B20CC" w:rsidRPr="003021DF">
        <w:rPr>
          <w:sz w:val="22"/>
          <w:szCs w:val="22"/>
        </w:rPr>
        <w:t>a</w:t>
      </w:r>
      <w:r w:rsidRPr="003021DF">
        <w:rPr>
          <w:sz w:val="22"/>
          <w:szCs w:val="22"/>
        </w:rPr>
        <w:t>)</w:t>
      </w:r>
      <w:r w:rsidR="00C633B8" w:rsidRPr="003021DF">
        <w:rPr>
          <w:sz w:val="22"/>
          <w:szCs w:val="22"/>
        </w:rPr>
        <w:t xml:space="preserve"> and 1(c)(4)(a) (the portion of the application relating to at-home call handling)</w:t>
      </w:r>
      <w:r w:rsidRPr="003021DF">
        <w:rPr>
          <w:sz w:val="22"/>
          <w:szCs w:val="22"/>
        </w:rPr>
        <w:t>.  These applications will be completed on a one-time basis.</w:t>
      </w:r>
    </w:p>
    <w:p w14:paraId="7876AD16" w14:textId="0586660D" w:rsidR="001C0C59" w:rsidRPr="003021DF" w:rsidRDefault="001C0C59" w:rsidP="004B649F">
      <w:pPr>
        <w:pStyle w:val="ParaNum"/>
        <w:widowControl/>
        <w:tabs>
          <w:tab w:val="clear" w:pos="1080"/>
        </w:tabs>
        <w:spacing w:after="0"/>
        <w:ind w:left="720" w:firstLine="0"/>
        <w:rPr>
          <w:sz w:val="22"/>
          <w:szCs w:val="22"/>
        </w:rPr>
      </w:pPr>
      <w:r w:rsidRPr="003021DF">
        <w:rPr>
          <w:sz w:val="22"/>
          <w:szCs w:val="22"/>
        </w:rPr>
        <w:t>(1</w:t>
      </w:r>
      <w:r w:rsidR="00C633B8" w:rsidRPr="003021DF">
        <w:rPr>
          <w:sz w:val="22"/>
          <w:szCs w:val="22"/>
        </w:rPr>
        <w:t>0</w:t>
      </w:r>
      <w:r w:rsidRPr="003021DF">
        <w:rPr>
          <w:sz w:val="22"/>
          <w:szCs w:val="22"/>
        </w:rPr>
        <w:t xml:space="preserve"> non-VRS responses x </w:t>
      </w:r>
      <w:r w:rsidR="00C633B8" w:rsidRPr="003021DF">
        <w:rPr>
          <w:sz w:val="22"/>
          <w:szCs w:val="22"/>
        </w:rPr>
        <w:t>30</w:t>
      </w:r>
      <w:r w:rsidRPr="003021DF">
        <w:rPr>
          <w:sz w:val="22"/>
          <w:szCs w:val="22"/>
        </w:rPr>
        <w:t xml:space="preserve"> hours/response) + (5 VRS responses x (</w:t>
      </w:r>
      <w:r w:rsidR="00C633B8" w:rsidRPr="003021DF">
        <w:rPr>
          <w:sz w:val="22"/>
          <w:szCs w:val="22"/>
        </w:rPr>
        <w:t>30</w:t>
      </w:r>
      <w:r w:rsidRPr="003021DF">
        <w:rPr>
          <w:sz w:val="22"/>
          <w:szCs w:val="22"/>
        </w:rPr>
        <w:t xml:space="preserve"> hours/response + </w:t>
      </w:r>
      <w:r w:rsidR="00C633B8" w:rsidRPr="003021DF">
        <w:rPr>
          <w:sz w:val="22"/>
          <w:szCs w:val="22"/>
        </w:rPr>
        <w:t>3</w:t>
      </w:r>
      <w:r w:rsidRPr="003021DF">
        <w:rPr>
          <w:sz w:val="22"/>
          <w:szCs w:val="22"/>
        </w:rPr>
        <w:t xml:space="preserve">0 additional hours/response)) = </w:t>
      </w:r>
      <w:r w:rsidR="00C633B8" w:rsidRPr="003021DF">
        <w:rPr>
          <w:sz w:val="22"/>
          <w:szCs w:val="22"/>
        </w:rPr>
        <w:t>300</w:t>
      </w:r>
      <w:r w:rsidRPr="003021DF">
        <w:rPr>
          <w:sz w:val="22"/>
          <w:szCs w:val="22"/>
        </w:rPr>
        <w:t xml:space="preserve"> + </w:t>
      </w:r>
      <w:r w:rsidR="00C633B8" w:rsidRPr="003021DF">
        <w:rPr>
          <w:sz w:val="22"/>
          <w:szCs w:val="22"/>
        </w:rPr>
        <w:t>300</w:t>
      </w:r>
      <w:r w:rsidRPr="003021DF">
        <w:rPr>
          <w:sz w:val="22"/>
          <w:szCs w:val="22"/>
        </w:rPr>
        <w:t xml:space="preserve"> = </w:t>
      </w:r>
      <w:r w:rsidR="00C633B8" w:rsidRPr="003021DF">
        <w:rPr>
          <w:sz w:val="22"/>
          <w:szCs w:val="22"/>
        </w:rPr>
        <w:t>6</w:t>
      </w:r>
      <w:r w:rsidRPr="003021DF">
        <w:rPr>
          <w:sz w:val="22"/>
          <w:szCs w:val="22"/>
        </w:rPr>
        <w:t>00 hours for the three years</w:t>
      </w:r>
    </w:p>
    <w:p w14:paraId="615E7B36" w14:textId="48AA99FF" w:rsidR="001C0C59" w:rsidRPr="003021DF" w:rsidRDefault="00C633B8" w:rsidP="00BF5EFC">
      <w:pPr>
        <w:pStyle w:val="ParaNum"/>
        <w:widowControl/>
        <w:tabs>
          <w:tab w:val="clear" w:pos="1080"/>
        </w:tabs>
        <w:spacing w:after="120"/>
        <w:ind w:left="720" w:firstLine="0"/>
        <w:rPr>
          <w:sz w:val="22"/>
          <w:szCs w:val="22"/>
        </w:rPr>
      </w:pPr>
      <w:r w:rsidRPr="003021DF">
        <w:rPr>
          <w:sz w:val="22"/>
          <w:szCs w:val="22"/>
        </w:rPr>
        <w:t>6</w:t>
      </w:r>
      <w:r w:rsidR="001C0C59" w:rsidRPr="003021DF">
        <w:rPr>
          <w:sz w:val="22"/>
          <w:szCs w:val="22"/>
        </w:rPr>
        <w:t xml:space="preserve">00 hours / 3 years = </w:t>
      </w:r>
      <w:r w:rsidRPr="003021DF">
        <w:rPr>
          <w:sz w:val="22"/>
          <w:szCs w:val="22"/>
        </w:rPr>
        <w:t>200 hours</w:t>
      </w:r>
    </w:p>
    <w:p w14:paraId="35203850" w14:textId="0CBEAF37" w:rsidR="00DC0D76" w:rsidRPr="003021DF" w:rsidRDefault="001B630F" w:rsidP="004B649F">
      <w:pPr>
        <w:pStyle w:val="ParaNum"/>
        <w:widowControl/>
        <w:tabs>
          <w:tab w:val="clear" w:pos="1080"/>
        </w:tabs>
        <w:spacing w:after="0"/>
        <w:ind w:left="720" w:firstLine="0"/>
        <w:rPr>
          <w:sz w:val="22"/>
          <w:szCs w:val="22"/>
        </w:rPr>
      </w:pPr>
      <w:r w:rsidRPr="003021DF">
        <w:rPr>
          <w:b/>
          <w:sz w:val="22"/>
          <w:szCs w:val="22"/>
        </w:rPr>
        <w:t xml:space="preserve">ANNUALIZED IN-HOUSE COST: </w:t>
      </w:r>
      <w:r w:rsidR="001C0C59" w:rsidRPr="003021DF">
        <w:rPr>
          <w:b/>
          <w:sz w:val="22"/>
          <w:szCs w:val="22"/>
        </w:rPr>
        <w:t xml:space="preserve"> $1</w:t>
      </w:r>
      <w:r w:rsidR="007A1BCF" w:rsidRPr="003021DF">
        <w:rPr>
          <w:b/>
          <w:sz w:val="22"/>
          <w:szCs w:val="22"/>
        </w:rPr>
        <w:t>5,498</w:t>
      </w:r>
      <w:r w:rsidR="001C0C59" w:rsidRPr="003021DF">
        <w:rPr>
          <w:b/>
          <w:sz w:val="22"/>
          <w:szCs w:val="22"/>
        </w:rPr>
        <w:t xml:space="preserve">  </w:t>
      </w:r>
    </w:p>
    <w:p w14:paraId="533E95A9" w14:textId="0A54812A" w:rsidR="001C0C59" w:rsidRPr="003021DF" w:rsidRDefault="001C0C59" w:rsidP="00BF5EFC">
      <w:pPr>
        <w:pStyle w:val="ParaNum"/>
        <w:widowControl/>
        <w:tabs>
          <w:tab w:val="clear" w:pos="1080"/>
        </w:tabs>
        <w:spacing w:after="0"/>
        <w:ind w:left="720" w:firstLine="0"/>
        <w:rPr>
          <w:sz w:val="22"/>
          <w:szCs w:val="22"/>
        </w:rPr>
      </w:pPr>
      <w:r w:rsidRPr="003021DF">
        <w:rPr>
          <w:sz w:val="22"/>
          <w:szCs w:val="22"/>
        </w:rPr>
        <w:t>The Commission assumes that respondents will use in-house personnel whose pay is comparable to senior level federal employees (GS-15/5 at $7</w:t>
      </w:r>
      <w:r w:rsidR="007A1BCF" w:rsidRPr="003021DF">
        <w:rPr>
          <w:sz w:val="22"/>
          <w:szCs w:val="22"/>
        </w:rPr>
        <w:t>7.49</w:t>
      </w:r>
      <w:r w:rsidRPr="003021DF">
        <w:rPr>
          <w:sz w:val="22"/>
          <w:szCs w:val="22"/>
        </w:rPr>
        <w:t xml:space="preserve">/hour) to complete the application for certification.  </w:t>
      </w:r>
    </w:p>
    <w:p w14:paraId="23005760" w14:textId="002BBA8D" w:rsidR="001C0C59" w:rsidRPr="003021DF" w:rsidRDefault="005941F8" w:rsidP="00BF5EFC">
      <w:pPr>
        <w:pStyle w:val="ParaNum"/>
        <w:widowControl/>
        <w:tabs>
          <w:tab w:val="clear" w:pos="1080"/>
        </w:tabs>
        <w:spacing w:after="120"/>
        <w:ind w:left="720" w:firstLine="0"/>
        <w:rPr>
          <w:sz w:val="22"/>
          <w:szCs w:val="22"/>
        </w:rPr>
      </w:pPr>
      <w:r w:rsidRPr="003021DF">
        <w:rPr>
          <w:sz w:val="22"/>
          <w:szCs w:val="22"/>
        </w:rPr>
        <w:t>200</w:t>
      </w:r>
      <w:r w:rsidR="001C0C59" w:rsidRPr="003021DF">
        <w:rPr>
          <w:sz w:val="22"/>
          <w:szCs w:val="22"/>
        </w:rPr>
        <w:t xml:space="preserve"> hours x $7</w:t>
      </w:r>
      <w:r w:rsidR="007A1BCF" w:rsidRPr="003021DF">
        <w:rPr>
          <w:sz w:val="22"/>
          <w:szCs w:val="22"/>
        </w:rPr>
        <w:t>7.49</w:t>
      </w:r>
      <w:r w:rsidR="001C0C59" w:rsidRPr="003021DF">
        <w:rPr>
          <w:sz w:val="22"/>
          <w:szCs w:val="22"/>
        </w:rPr>
        <w:t>/hour = $1</w:t>
      </w:r>
      <w:r w:rsidR="007A1BCF" w:rsidRPr="003021DF">
        <w:rPr>
          <w:sz w:val="22"/>
          <w:szCs w:val="22"/>
        </w:rPr>
        <w:t>5,498</w:t>
      </w:r>
    </w:p>
    <w:p w14:paraId="635DF0C7" w14:textId="23C70D1A" w:rsidR="007E27C3" w:rsidRPr="003021DF" w:rsidRDefault="00C14F71" w:rsidP="00501665">
      <w:pPr>
        <w:pStyle w:val="ParaNum"/>
        <w:widowControl/>
        <w:tabs>
          <w:tab w:val="clear" w:pos="1080"/>
          <w:tab w:val="clear" w:pos="1440"/>
        </w:tabs>
        <w:spacing w:after="120"/>
        <w:ind w:left="360" w:firstLine="0"/>
        <w:rPr>
          <w:b/>
          <w:sz w:val="22"/>
          <w:szCs w:val="22"/>
        </w:rPr>
      </w:pPr>
      <w:r w:rsidRPr="003021DF">
        <w:rPr>
          <w:b/>
          <w:sz w:val="22"/>
          <w:szCs w:val="22"/>
        </w:rPr>
        <w:t>(</w:t>
      </w:r>
      <w:r w:rsidR="006243CB" w:rsidRPr="003021DF">
        <w:rPr>
          <w:b/>
          <w:sz w:val="22"/>
          <w:szCs w:val="22"/>
        </w:rPr>
        <w:t>Y</w:t>
      </w:r>
      <w:r w:rsidRPr="003021DF">
        <w:rPr>
          <w:b/>
          <w:sz w:val="22"/>
          <w:szCs w:val="22"/>
        </w:rPr>
        <w:t>)</w:t>
      </w:r>
      <w:r w:rsidR="007E27C3" w:rsidRPr="003021DF">
        <w:rPr>
          <w:b/>
          <w:sz w:val="22"/>
          <w:szCs w:val="22"/>
        </w:rPr>
        <w:tab/>
      </w:r>
      <w:r w:rsidR="000A207F" w:rsidRPr="003021DF">
        <w:rPr>
          <w:b/>
          <w:sz w:val="22"/>
          <w:szCs w:val="22"/>
        </w:rPr>
        <w:t xml:space="preserve"> </w:t>
      </w:r>
      <w:r w:rsidR="00C84943" w:rsidRPr="003021DF">
        <w:rPr>
          <w:b/>
          <w:i/>
          <w:sz w:val="22"/>
          <w:szCs w:val="22"/>
        </w:rPr>
        <w:t xml:space="preserve">Qualified </w:t>
      </w:r>
      <w:r w:rsidR="00B070A3" w:rsidRPr="003021DF">
        <w:rPr>
          <w:b/>
          <w:i/>
          <w:sz w:val="22"/>
          <w:szCs w:val="22"/>
        </w:rPr>
        <w:t>DVC</w:t>
      </w:r>
      <w:r w:rsidR="00C84943" w:rsidRPr="003021DF">
        <w:rPr>
          <w:b/>
          <w:i/>
          <w:sz w:val="22"/>
          <w:szCs w:val="22"/>
        </w:rPr>
        <w:t xml:space="preserve"> Entity</w:t>
      </w:r>
      <w:r w:rsidR="007E27C3" w:rsidRPr="003021DF">
        <w:rPr>
          <w:b/>
          <w:i/>
          <w:sz w:val="22"/>
          <w:szCs w:val="22"/>
        </w:rPr>
        <w:t xml:space="preserve"> Registration</w:t>
      </w:r>
      <w:r w:rsidR="00296B2B" w:rsidRPr="003021DF">
        <w:rPr>
          <w:b/>
          <w:sz w:val="22"/>
          <w:szCs w:val="22"/>
        </w:rPr>
        <w:t>.</w:t>
      </w:r>
    </w:p>
    <w:p w14:paraId="20489BE3" w14:textId="4E208480" w:rsidR="00B11B06" w:rsidRPr="003021DF" w:rsidRDefault="00B11B06" w:rsidP="004010B4">
      <w:pPr>
        <w:pStyle w:val="ParaNum"/>
        <w:widowControl/>
        <w:tabs>
          <w:tab w:val="clear" w:pos="1080"/>
        </w:tabs>
        <w:spacing w:after="0"/>
        <w:ind w:left="720" w:firstLine="0"/>
        <w:rPr>
          <w:b/>
          <w:sz w:val="22"/>
          <w:szCs w:val="22"/>
        </w:rPr>
      </w:pPr>
      <w:r w:rsidRPr="003021DF">
        <w:rPr>
          <w:b/>
          <w:sz w:val="22"/>
          <w:szCs w:val="22"/>
        </w:rPr>
        <w:t xml:space="preserve">ANNUAL NUMBER OF RESPONDENTS:  </w:t>
      </w:r>
      <w:r w:rsidR="009074FB" w:rsidRPr="003021DF">
        <w:rPr>
          <w:b/>
          <w:sz w:val="22"/>
          <w:szCs w:val="22"/>
        </w:rPr>
        <w:t>2</w:t>
      </w:r>
      <w:r w:rsidR="00CD0284" w:rsidRPr="003021DF">
        <w:rPr>
          <w:b/>
          <w:sz w:val="22"/>
          <w:szCs w:val="22"/>
        </w:rPr>
        <w:t xml:space="preserve"> </w:t>
      </w:r>
    </w:p>
    <w:p w14:paraId="7C1F62FD" w14:textId="5B9A7997" w:rsidR="00E61A4B" w:rsidRPr="003021DF" w:rsidRDefault="00B11B06" w:rsidP="00093BFE">
      <w:pPr>
        <w:pStyle w:val="ParaNum"/>
        <w:widowControl/>
        <w:tabs>
          <w:tab w:val="clear" w:pos="1080"/>
        </w:tabs>
        <w:spacing w:after="120"/>
        <w:ind w:left="720" w:firstLine="0"/>
        <w:rPr>
          <w:sz w:val="22"/>
          <w:szCs w:val="22"/>
        </w:rPr>
      </w:pPr>
      <w:r w:rsidRPr="003021DF">
        <w:rPr>
          <w:sz w:val="22"/>
          <w:szCs w:val="22"/>
        </w:rPr>
        <w:lastRenderedPageBreak/>
        <w:t xml:space="preserve">The Commission estimates that there </w:t>
      </w:r>
      <w:r w:rsidR="00726CE2" w:rsidRPr="003021DF">
        <w:rPr>
          <w:sz w:val="22"/>
          <w:szCs w:val="22"/>
        </w:rPr>
        <w:t xml:space="preserve">will be </w:t>
      </w:r>
      <w:r w:rsidR="00464753" w:rsidRPr="003021DF">
        <w:rPr>
          <w:sz w:val="22"/>
          <w:szCs w:val="22"/>
        </w:rPr>
        <w:t>2</w:t>
      </w:r>
      <w:r w:rsidR="00726CE2" w:rsidRPr="003021DF">
        <w:rPr>
          <w:sz w:val="22"/>
          <w:szCs w:val="22"/>
        </w:rPr>
        <w:t xml:space="preserve"> </w:t>
      </w:r>
      <w:r w:rsidR="00747767" w:rsidRPr="003021DF">
        <w:rPr>
          <w:sz w:val="22"/>
          <w:szCs w:val="22"/>
        </w:rPr>
        <w:t xml:space="preserve">Qualified </w:t>
      </w:r>
      <w:r w:rsidR="00B070A3" w:rsidRPr="003021DF">
        <w:rPr>
          <w:sz w:val="22"/>
          <w:szCs w:val="22"/>
        </w:rPr>
        <w:t>DVC</w:t>
      </w:r>
      <w:r w:rsidR="00747767" w:rsidRPr="003021DF">
        <w:rPr>
          <w:sz w:val="22"/>
          <w:szCs w:val="22"/>
        </w:rPr>
        <w:t xml:space="preserve"> Entities</w:t>
      </w:r>
      <w:r w:rsidR="0020126F" w:rsidRPr="003021DF">
        <w:rPr>
          <w:rStyle w:val="FootnoteReference"/>
          <w:sz w:val="22"/>
          <w:szCs w:val="22"/>
        </w:rPr>
        <w:footnoteReference w:id="107"/>
      </w:r>
      <w:r w:rsidR="00726CE2" w:rsidRPr="003021DF">
        <w:rPr>
          <w:sz w:val="22"/>
          <w:szCs w:val="22"/>
        </w:rPr>
        <w:t xml:space="preserve"> </w:t>
      </w:r>
      <w:r w:rsidR="00093BFE" w:rsidRPr="003021DF">
        <w:rPr>
          <w:sz w:val="22"/>
          <w:szCs w:val="22"/>
        </w:rPr>
        <w:t>each year applying for authorization to access to the TRS Numbering Directory</w:t>
      </w:r>
      <w:r w:rsidR="0051009E" w:rsidRPr="003021DF">
        <w:rPr>
          <w:sz w:val="22"/>
          <w:szCs w:val="22"/>
        </w:rPr>
        <w:t>.</w:t>
      </w:r>
    </w:p>
    <w:p w14:paraId="2C1140A8" w14:textId="5CD69A56" w:rsidR="00B11B06" w:rsidRPr="003021DF" w:rsidRDefault="00B11B06" w:rsidP="004010B4">
      <w:pPr>
        <w:pStyle w:val="ParaNum"/>
        <w:widowControl/>
        <w:tabs>
          <w:tab w:val="clear" w:pos="1080"/>
        </w:tabs>
        <w:spacing w:after="0"/>
        <w:ind w:left="720" w:firstLine="0"/>
        <w:rPr>
          <w:b/>
          <w:sz w:val="22"/>
          <w:szCs w:val="22"/>
        </w:rPr>
      </w:pPr>
      <w:r w:rsidRPr="003021DF">
        <w:rPr>
          <w:b/>
          <w:sz w:val="22"/>
          <w:szCs w:val="22"/>
        </w:rPr>
        <w:t xml:space="preserve">ANNUAL NUMBER OF RESPONSES:  </w:t>
      </w:r>
      <w:r w:rsidR="006D1FEF" w:rsidRPr="003021DF">
        <w:rPr>
          <w:b/>
          <w:sz w:val="22"/>
          <w:szCs w:val="22"/>
        </w:rPr>
        <w:t>2</w:t>
      </w:r>
      <w:r w:rsidR="00F728DD" w:rsidRPr="003021DF">
        <w:rPr>
          <w:b/>
          <w:sz w:val="22"/>
          <w:szCs w:val="22"/>
        </w:rPr>
        <w:t xml:space="preserve">  </w:t>
      </w:r>
    </w:p>
    <w:p w14:paraId="50F5DE9B" w14:textId="51991CD5" w:rsidR="00F728DD" w:rsidRPr="003021DF" w:rsidRDefault="00CD0284" w:rsidP="004010B4">
      <w:pPr>
        <w:pStyle w:val="ParaNum"/>
        <w:widowControl/>
        <w:tabs>
          <w:tab w:val="clear" w:pos="1080"/>
        </w:tabs>
        <w:spacing w:after="0"/>
        <w:ind w:left="720" w:firstLine="0"/>
        <w:rPr>
          <w:sz w:val="22"/>
          <w:szCs w:val="22"/>
        </w:rPr>
      </w:pPr>
      <w:r w:rsidRPr="003021DF">
        <w:rPr>
          <w:sz w:val="22"/>
          <w:szCs w:val="22"/>
        </w:rPr>
        <w:t xml:space="preserve">Each respondent will </w:t>
      </w:r>
      <w:r w:rsidR="00F728DD" w:rsidRPr="003021DF">
        <w:rPr>
          <w:sz w:val="22"/>
          <w:szCs w:val="22"/>
        </w:rPr>
        <w:t xml:space="preserve">be a new </w:t>
      </w:r>
      <w:r w:rsidR="00C84943" w:rsidRPr="003021DF">
        <w:rPr>
          <w:sz w:val="22"/>
          <w:szCs w:val="22"/>
        </w:rPr>
        <w:t xml:space="preserve">Qualified </w:t>
      </w:r>
      <w:r w:rsidR="00B070A3" w:rsidRPr="003021DF">
        <w:rPr>
          <w:sz w:val="22"/>
          <w:szCs w:val="22"/>
        </w:rPr>
        <w:t>DVC</w:t>
      </w:r>
      <w:r w:rsidR="00C84943" w:rsidRPr="003021DF">
        <w:rPr>
          <w:sz w:val="22"/>
          <w:szCs w:val="22"/>
        </w:rPr>
        <w:t xml:space="preserve"> Entity</w:t>
      </w:r>
      <w:r w:rsidR="00F728DD" w:rsidRPr="003021DF">
        <w:rPr>
          <w:sz w:val="22"/>
          <w:szCs w:val="22"/>
        </w:rPr>
        <w:t xml:space="preserve"> </w:t>
      </w:r>
      <w:r w:rsidR="00E231AA" w:rsidRPr="003021DF">
        <w:rPr>
          <w:sz w:val="22"/>
          <w:szCs w:val="22"/>
        </w:rPr>
        <w:t xml:space="preserve">that </w:t>
      </w:r>
      <w:r w:rsidR="00F728DD" w:rsidRPr="003021DF">
        <w:rPr>
          <w:sz w:val="22"/>
          <w:szCs w:val="22"/>
        </w:rPr>
        <w:t xml:space="preserve">will need to </w:t>
      </w:r>
      <w:r w:rsidR="00AF27AD" w:rsidRPr="003021DF">
        <w:rPr>
          <w:sz w:val="22"/>
          <w:szCs w:val="22"/>
        </w:rPr>
        <w:t>apply for authoriz</w:t>
      </w:r>
      <w:r w:rsidR="00984E5C" w:rsidRPr="003021DF">
        <w:rPr>
          <w:sz w:val="22"/>
          <w:szCs w:val="22"/>
        </w:rPr>
        <w:t>a</w:t>
      </w:r>
      <w:r w:rsidR="00AF27AD" w:rsidRPr="003021DF">
        <w:rPr>
          <w:sz w:val="22"/>
          <w:szCs w:val="22"/>
        </w:rPr>
        <w:t>tion</w:t>
      </w:r>
      <w:r w:rsidR="00F728DD" w:rsidRPr="003021DF">
        <w:rPr>
          <w:sz w:val="22"/>
          <w:szCs w:val="22"/>
        </w:rPr>
        <w:t xml:space="preserve"> once.  </w:t>
      </w:r>
    </w:p>
    <w:p w14:paraId="37967488" w14:textId="2831AF14" w:rsidR="00F728DD" w:rsidRPr="003021DF" w:rsidRDefault="00AF27AD" w:rsidP="00987599">
      <w:pPr>
        <w:pStyle w:val="ParaNum"/>
        <w:widowControl/>
        <w:tabs>
          <w:tab w:val="clear" w:pos="1080"/>
        </w:tabs>
        <w:spacing w:after="120"/>
        <w:ind w:left="720" w:firstLine="0"/>
        <w:rPr>
          <w:sz w:val="22"/>
          <w:szCs w:val="22"/>
        </w:rPr>
      </w:pPr>
      <w:r w:rsidRPr="003021DF">
        <w:rPr>
          <w:sz w:val="22"/>
          <w:szCs w:val="22"/>
        </w:rPr>
        <w:t>2</w:t>
      </w:r>
      <w:r w:rsidR="0018002D" w:rsidRPr="003021DF">
        <w:rPr>
          <w:sz w:val="22"/>
          <w:szCs w:val="22"/>
        </w:rPr>
        <w:t xml:space="preserve"> new</w:t>
      </w:r>
      <w:r w:rsidR="00F728DD" w:rsidRPr="003021DF">
        <w:rPr>
          <w:sz w:val="22"/>
          <w:szCs w:val="22"/>
        </w:rPr>
        <w:t xml:space="preserve"> respondents </w:t>
      </w:r>
      <w:r w:rsidR="0018002D" w:rsidRPr="003021DF">
        <w:rPr>
          <w:sz w:val="22"/>
          <w:szCs w:val="22"/>
        </w:rPr>
        <w:t xml:space="preserve">each year </w:t>
      </w:r>
      <w:r w:rsidR="00F728DD" w:rsidRPr="003021DF">
        <w:rPr>
          <w:sz w:val="22"/>
          <w:szCs w:val="22"/>
        </w:rPr>
        <w:t xml:space="preserve">x 1 </w:t>
      </w:r>
      <w:r w:rsidR="00C95704" w:rsidRPr="003021DF">
        <w:rPr>
          <w:sz w:val="22"/>
          <w:szCs w:val="22"/>
        </w:rPr>
        <w:t>r</w:t>
      </w:r>
      <w:r w:rsidR="00F728DD" w:rsidRPr="003021DF">
        <w:rPr>
          <w:sz w:val="22"/>
          <w:szCs w:val="22"/>
        </w:rPr>
        <w:t xml:space="preserve">egistration / respondent </w:t>
      </w:r>
      <w:r w:rsidR="001A3902" w:rsidRPr="003021DF">
        <w:rPr>
          <w:sz w:val="22"/>
          <w:szCs w:val="22"/>
        </w:rPr>
        <w:t xml:space="preserve">= </w:t>
      </w:r>
      <w:r w:rsidRPr="003021DF">
        <w:rPr>
          <w:sz w:val="22"/>
          <w:szCs w:val="22"/>
        </w:rPr>
        <w:t>2</w:t>
      </w:r>
    </w:p>
    <w:p w14:paraId="757B791F" w14:textId="15165960" w:rsidR="00B11B06" w:rsidRPr="003021DF" w:rsidRDefault="00B11B06" w:rsidP="004010B4">
      <w:pPr>
        <w:pStyle w:val="ParaNum"/>
        <w:widowControl/>
        <w:tabs>
          <w:tab w:val="clear" w:pos="1080"/>
        </w:tabs>
        <w:spacing w:after="0"/>
        <w:ind w:left="720" w:firstLine="0"/>
        <w:rPr>
          <w:b/>
          <w:sz w:val="22"/>
          <w:szCs w:val="22"/>
        </w:rPr>
      </w:pPr>
      <w:r w:rsidRPr="003021DF">
        <w:rPr>
          <w:b/>
          <w:sz w:val="22"/>
          <w:szCs w:val="22"/>
        </w:rPr>
        <w:t xml:space="preserve">ANNUAL BURDEN HOURS:  </w:t>
      </w:r>
      <w:r w:rsidR="009B2A7A" w:rsidRPr="003021DF">
        <w:rPr>
          <w:b/>
          <w:sz w:val="22"/>
          <w:szCs w:val="22"/>
        </w:rPr>
        <w:t>2</w:t>
      </w:r>
      <w:r w:rsidR="004B649F" w:rsidRPr="003021DF">
        <w:rPr>
          <w:b/>
          <w:sz w:val="22"/>
          <w:szCs w:val="22"/>
        </w:rPr>
        <w:t>0</w:t>
      </w:r>
      <w:r w:rsidR="001A3902" w:rsidRPr="003021DF">
        <w:rPr>
          <w:b/>
          <w:sz w:val="22"/>
          <w:szCs w:val="22"/>
        </w:rPr>
        <w:t xml:space="preserve"> hours </w:t>
      </w:r>
    </w:p>
    <w:p w14:paraId="1CE27F31" w14:textId="1B31FB62" w:rsidR="00B11B06" w:rsidRPr="003021DF" w:rsidRDefault="00B11B06" w:rsidP="004010B4">
      <w:pPr>
        <w:pStyle w:val="ParaNum"/>
        <w:widowControl/>
        <w:tabs>
          <w:tab w:val="clear" w:pos="1080"/>
        </w:tabs>
        <w:spacing w:after="0"/>
        <w:ind w:left="720" w:firstLine="0"/>
        <w:rPr>
          <w:sz w:val="22"/>
          <w:szCs w:val="22"/>
        </w:rPr>
      </w:pPr>
      <w:r w:rsidRPr="003021DF">
        <w:rPr>
          <w:sz w:val="22"/>
          <w:szCs w:val="22"/>
        </w:rPr>
        <w:t>The Commission estimates that responde</w:t>
      </w:r>
      <w:r w:rsidR="00D0771A" w:rsidRPr="003021DF">
        <w:rPr>
          <w:sz w:val="22"/>
          <w:szCs w:val="22"/>
        </w:rPr>
        <w:t>nts will require approximately 10</w:t>
      </w:r>
      <w:r w:rsidRPr="003021DF">
        <w:rPr>
          <w:sz w:val="22"/>
          <w:szCs w:val="22"/>
        </w:rPr>
        <w:t xml:space="preserve"> hours </w:t>
      </w:r>
      <w:r w:rsidR="00C1314D" w:rsidRPr="003021DF">
        <w:rPr>
          <w:sz w:val="22"/>
          <w:szCs w:val="22"/>
        </w:rPr>
        <w:t>per registration</w:t>
      </w:r>
      <w:r w:rsidR="00E530E8" w:rsidRPr="003021DF">
        <w:rPr>
          <w:sz w:val="22"/>
          <w:szCs w:val="22"/>
        </w:rPr>
        <w:t xml:space="preserve"> application</w:t>
      </w:r>
      <w:r w:rsidRPr="003021DF">
        <w:rPr>
          <w:sz w:val="22"/>
          <w:szCs w:val="22"/>
        </w:rPr>
        <w:t xml:space="preserve"> to demonstrates their ability to comply with the Commission’s rules. </w:t>
      </w:r>
      <w:r w:rsidR="00E530E8" w:rsidRPr="003021DF">
        <w:rPr>
          <w:sz w:val="22"/>
          <w:szCs w:val="22"/>
        </w:rPr>
        <w:t xml:space="preserve"> </w:t>
      </w:r>
    </w:p>
    <w:p w14:paraId="2A7460BD" w14:textId="70A0F468" w:rsidR="00B11B06" w:rsidRPr="003021DF" w:rsidRDefault="009B2A7A" w:rsidP="00987599">
      <w:pPr>
        <w:pStyle w:val="ParaNum"/>
        <w:widowControl/>
        <w:tabs>
          <w:tab w:val="clear" w:pos="1080"/>
        </w:tabs>
        <w:spacing w:after="120"/>
        <w:ind w:left="720" w:firstLine="0"/>
        <w:rPr>
          <w:sz w:val="22"/>
          <w:szCs w:val="22"/>
        </w:rPr>
      </w:pPr>
      <w:r w:rsidRPr="003021DF">
        <w:rPr>
          <w:sz w:val="22"/>
          <w:szCs w:val="22"/>
        </w:rPr>
        <w:t>2</w:t>
      </w:r>
      <w:r w:rsidR="00E231AA" w:rsidRPr="003021DF">
        <w:rPr>
          <w:sz w:val="22"/>
          <w:szCs w:val="22"/>
        </w:rPr>
        <w:t xml:space="preserve"> response</w:t>
      </w:r>
      <w:r w:rsidR="00C95704" w:rsidRPr="003021DF">
        <w:rPr>
          <w:sz w:val="22"/>
          <w:szCs w:val="22"/>
        </w:rPr>
        <w:t>s</w:t>
      </w:r>
      <w:r w:rsidR="00E530E8" w:rsidRPr="003021DF">
        <w:rPr>
          <w:sz w:val="22"/>
          <w:szCs w:val="22"/>
        </w:rPr>
        <w:t xml:space="preserve"> x </w:t>
      </w:r>
      <w:r w:rsidR="00D0771A" w:rsidRPr="003021DF">
        <w:rPr>
          <w:sz w:val="22"/>
          <w:szCs w:val="22"/>
        </w:rPr>
        <w:t>10</w:t>
      </w:r>
      <w:r w:rsidR="00E530E8" w:rsidRPr="003021DF">
        <w:rPr>
          <w:sz w:val="22"/>
          <w:szCs w:val="22"/>
        </w:rPr>
        <w:t xml:space="preserve"> hours / response</w:t>
      </w:r>
      <w:r w:rsidR="001A3902" w:rsidRPr="003021DF">
        <w:rPr>
          <w:sz w:val="22"/>
          <w:szCs w:val="22"/>
        </w:rPr>
        <w:t xml:space="preserve"> </w:t>
      </w:r>
      <w:r w:rsidR="00E231AA" w:rsidRPr="003021DF">
        <w:rPr>
          <w:sz w:val="22"/>
          <w:szCs w:val="22"/>
        </w:rPr>
        <w:t xml:space="preserve">= </w:t>
      </w:r>
      <w:r w:rsidRPr="003021DF">
        <w:rPr>
          <w:sz w:val="22"/>
          <w:szCs w:val="22"/>
        </w:rPr>
        <w:t>2</w:t>
      </w:r>
      <w:r w:rsidR="004B649F" w:rsidRPr="003021DF">
        <w:rPr>
          <w:sz w:val="22"/>
          <w:szCs w:val="22"/>
        </w:rPr>
        <w:t>0</w:t>
      </w:r>
      <w:r w:rsidR="001A3902" w:rsidRPr="003021DF">
        <w:rPr>
          <w:sz w:val="22"/>
          <w:szCs w:val="22"/>
        </w:rPr>
        <w:t xml:space="preserve"> hours</w:t>
      </w:r>
    </w:p>
    <w:p w14:paraId="4DB00E99" w14:textId="28A070F7" w:rsidR="00B11B06" w:rsidRPr="003021DF" w:rsidRDefault="00B11B06" w:rsidP="004010B4">
      <w:pPr>
        <w:pStyle w:val="ParaNum"/>
        <w:widowControl/>
        <w:tabs>
          <w:tab w:val="clear" w:pos="1080"/>
        </w:tabs>
        <w:spacing w:after="0"/>
        <w:ind w:left="720" w:firstLine="0"/>
        <w:rPr>
          <w:b/>
          <w:sz w:val="22"/>
          <w:szCs w:val="22"/>
        </w:rPr>
      </w:pPr>
      <w:r w:rsidRPr="003021DF">
        <w:rPr>
          <w:b/>
          <w:sz w:val="22"/>
          <w:szCs w:val="22"/>
        </w:rPr>
        <w:t xml:space="preserve">ANNUAL IN-HOUSE COST:  </w:t>
      </w:r>
      <w:r w:rsidR="001A3902" w:rsidRPr="003021DF">
        <w:rPr>
          <w:b/>
          <w:sz w:val="22"/>
          <w:szCs w:val="22"/>
        </w:rPr>
        <w:t>$</w:t>
      </w:r>
      <w:r w:rsidR="00D91484" w:rsidRPr="003021DF">
        <w:rPr>
          <w:b/>
          <w:sz w:val="22"/>
          <w:szCs w:val="22"/>
        </w:rPr>
        <w:t>1,549.80</w:t>
      </w:r>
      <w:r w:rsidR="001A3902" w:rsidRPr="003021DF">
        <w:rPr>
          <w:b/>
          <w:sz w:val="22"/>
          <w:szCs w:val="22"/>
        </w:rPr>
        <w:t xml:space="preserve"> </w:t>
      </w:r>
    </w:p>
    <w:p w14:paraId="762CD88C" w14:textId="2E1A80FC" w:rsidR="00B11B06" w:rsidRPr="003021DF" w:rsidRDefault="00B11B06" w:rsidP="004010B4">
      <w:pPr>
        <w:pStyle w:val="ParaNum"/>
        <w:widowControl/>
        <w:tabs>
          <w:tab w:val="clear" w:pos="1080"/>
        </w:tabs>
        <w:spacing w:after="0"/>
        <w:ind w:left="720" w:firstLine="0"/>
        <w:rPr>
          <w:sz w:val="22"/>
          <w:szCs w:val="22"/>
        </w:rPr>
      </w:pPr>
      <w:r w:rsidRPr="003021DF">
        <w:rPr>
          <w:sz w:val="22"/>
          <w:szCs w:val="22"/>
        </w:rPr>
        <w:t>The Commission assumes that respondents will use in-house personnel whose pay is comparable to senior l</w:t>
      </w:r>
      <w:r w:rsidR="00B37DF4" w:rsidRPr="003021DF">
        <w:rPr>
          <w:sz w:val="22"/>
          <w:szCs w:val="22"/>
        </w:rPr>
        <w:t>evel federal employees (GS-15/5</w:t>
      </w:r>
      <w:r w:rsidRPr="003021DF">
        <w:rPr>
          <w:sz w:val="22"/>
          <w:szCs w:val="22"/>
        </w:rPr>
        <w:t xml:space="preserve"> at $7</w:t>
      </w:r>
      <w:r w:rsidR="00D91484" w:rsidRPr="003021DF">
        <w:rPr>
          <w:sz w:val="22"/>
          <w:szCs w:val="22"/>
        </w:rPr>
        <w:t>7.49</w:t>
      </w:r>
      <w:r w:rsidRPr="003021DF">
        <w:rPr>
          <w:sz w:val="22"/>
          <w:szCs w:val="22"/>
        </w:rPr>
        <w:t>/hour</w:t>
      </w:r>
      <w:r w:rsidR="00B37DF4" w:rsidRPr="003021DF">
        <w:rPr>
          <w:sz w:val="22"/>
          <w:szCs w:val="22"/>
        </w:rPr>
        <w:t>)</w:t>
      </w:r>
      <w:r w:rsidRPr="003021DF">
        <w:rPr>
          <w:sz w:val="22"/>
          <w:szCs w:val="22"/>
        </w:rPr>
        <w:t xml:space="preserve"> to complete the application for certification.  </w:t>
      </w:r>
    </w:p>
    <w:p w14:paraId="317C7250" w14:textId="0D5CD866" w:rsidR="00B11B06" w:rsidRPr="003021DF" w:rsidRDefault="00CE2604" w:rsidP="001E4809">
      <w:pPr>
        <w:pStyle w:val="ParaNum"/>
        <w:widowControl/>
        <w:tabs>
          <w:tab w:val="clear" w:pos="1080"/>
        </w:tabs>
        <w:spacing w:after="120"/>
        <w:ind w:left="720" w:firstLine="0"/>
        <w:rPr>
          <w:sz w:val="22"/>
          <w:szCs w:val="22"/>
        </w:rPr>
      </w:pPr>
      <w:r w:rsidRPr="003021DF">
        <w:rPr>
          <w:sz w:val="22"/>
          <w:szCs w:val="22"/>
        </w:rPr>
        <w:t>2</w:t>
      </w:r>
      <w:r w:rsidR="004B649F" w:rsidRPr="003021DF">
        <w:rPr>
          <w:sz w:val="22"/>
          <w:szCs w:val="22"/>
        </w:rPr>
        <w:t>0</w:t>
      </w:r>
      <w:r w:rsidR="00B11B06" w:rsidRPr="003021DF">
        <w:rPr>
          <w:sz w:val="22"/>
          <w:szCs w:val="22"/>
        </w:rPr>
        <w:t xml:space="preserve"> hours x $7</w:t>
      </w:r>
      <w:r w:rsidR="00D91484" w:rsidRPr="003021DF">
        <w:rPr>
          <w:sz w:val="22"/>
          <w:szCs w:val="22"/>
        </w:rPr>
        <w:t>7.49</w:t>
      </w:r>
      <w:r w:rsidR="00B11B06" w:rsidRPr="003021DF">
        <w:rPr>
          <w:sz w:val="22"/>
          <w:szCs w:val="22"/>
        </w:rPr>
        <w:t xml:space="preserve">/hour = </w:t>
      </w:r>
      <w:r w:rsidR="00D0771A" w:rsidRPr="003021DF">
        <w:rPr>
          <w:sz w:val="22"/>
          <w:szCs w:val="22"/>
        </w:rPr>
        <w:t>$</w:t>
      </w:r>
      <w:r w:rsidR="00D91484" w:rsidRPr="003021DF">
        <w:rPr>
          <w:sz w:val="22"/>
          <w:szCs w:val="22"/>
        </w:rPr>
        <w:t>1,549.80</w:t>
      </w:r>
    </w:p>
    <w:p w14:paraId="3DE671D5" w14:textId="77777777" w:rsidR="000A352F" w:rsidRPr="003021DF" w:rsidRDefault="000A352F" w:rsidP="001E4809">
      <w:pPr>
        <w:pStyle w:val="ParaNum"/>
        <w:widowControl/>
        <w:tabs>
          <w:tab w:val="clear" w:pos="1080"/>
        </w:tabs>
        <w:spacing w:after="120"/>
        <w:ind w:left="720" w:firstLine="0"/>
        <w:rPr>
          <w:sz w:val="22"/>
          <w:szCs w:val="22"/>
        </w:rPr>
      </w:pPr>
    </w:p>
    <w:p w14:paraId="6BFC3BB9" w14:textId="15D78257" w:rsidR="001B630F" w:rsidRPr="003021DF" w:rsidRDefault="00C14F71" w:rsidP="000A61E9">
      <w:pPr>
        <w:pStyle w:val="ParaNum"/>
        <w:widowControl/>
        <w:tabs>
          <w:tab w:val="clear" w:pos="1080"/>
          <w:tab w:val="clear" w:pos="1440"/>
        </w:tabs>
        <w:spacing w:after="120"/>
        <w:ind w:left="360" w:firstLine="0"/>
        <w:rPr>
          <w:sz w:val="22"/>
          <w:szCs w:val="22"/>
        </w:rPr>
      </w:pPr>
      <w:r w:rsidRPr="003021DF">
        <w:rPr>
          <w:b/>
          <w:sz w:val="22"/>
          <w:szCs w:val="22"/>
        </w:rPr>
        <w:t>(</w:t>
      </w:r>
      <w:r w:rsidR="00EB746A" w:rsidRPr="003021DF">
        <w:rPr>
          <w:b/>
          <w:sz w:val="22"/>
          <w:szCs w:val="22"/>
        </w:rPr>
        <w:t>Z</w:t>
      </w:r>
      <w:r w:rsidRPr="003021DF">
        <w:rPr>
          <w:b/>
          <w:sz w:val="22"/>
          <w:szCs w:val="22"/>
        </w:rPr>
        <w:t>)</w:t>
      </w:r>
      <w:r w:rsidR="00603304" w:rsidRPr="003021DF">
        <w:rPr>
          <w:b/>
          <w:i/>
          <w:sz w:val="22"/>
          <w:szCs w:val="22"/>
        </w:rPr>
        <w:tab/>
      </w:r>
      <w:r w:rsidR="00CE2604" w:rsidRPr="003021DF">
        <w:rPr>
          <w:b/>
          <w:sz w:val="22"/>
          <w:szCs w:val="22"/>
        </w:rPr>
        <w:t xml:space="preserve"> </w:t>
      </w:r>
      <w:r w:rsidR="001B630F" w:rsidRPr="003021DF">
        <w:rPr>
          <w:b/>
          <w:i/>
          <w:sz w:val="22"/>
          <w:szCs w:val="22"/>
        </w:rPr>
        <w:t>Notification of Service Cessation</w:t>
      </w:r>
      <w:r w:rsidR="008B20CC" w:rsidRPr="003021DF">
        <w:rPr>
          <w:b/>
          <w:i/>
          <w:sz w:val="22"/>
          <w:szCs w:val="22"/>
        </w:rPr>
        <w:t xml:space="preserve"> </w:t>
      </w:r>
      <w:r w:rsidR="00F97E05" w:rsidRPr="003021DF">
        <w:rPr>
          <w:b/>
          <w:i/>
          <w:sz w:val="22"/>
          <w:szCs w:val="22"/>
        </w:rPr>
        <w:t xml:space="preserve">for </w:t>
      </w:r>
      <w:proofErr w:type="spellStart"/>
      <w:r w:rsidR="00F97E05" w:rsidRPr="003021DF">
        <w:rPr>
          <w:b/>
          <w:i/>
          <w:sz w:val="22"/>
          <w:szCs w:val="22"/>
        </w:rPr>
        <w:t>iTRS</w:t>
      </w:r>
      <w:proofErr w:type="spellEnd"/>
      <w:r w:rsidR="00F97E05" w:rsidRPr="003021DF">
        <w:rPr>
          <w:b/>
          <w:i/>
          <w:sz w:val="22"/>
          <w:szCs w:val="22"/>
        </w:rPr>
        <w:t xml:space="preserve"> Providers</w:t>
      </w:r>
      <w:r w:rsidR="00296B2B" w:rsidRPr="003021DF">
        <w:rPr>
          <w:b/>
          <w:i/>
          <w:sz w:val="22"/>
          <w:szCs w:val="22"/>
        </w:rPr>
        <w:t>.</w:t>
      </w:r>
    </w:p>
    <w:p w14:paraId="3EF50C3A" w14:textId="6204DA59" w:rsidR="000E240A" w:rsidRPr="003021DF" w:rsidRDefault="00F97E05" w:rsidP="001E4809">
      <w:pPr>
        <w:pStyle w:val="ParaNum"/>
        <w:widowControl/>
        <w:tabs>
          <w:tab w:val="clear" w:pos="1080"/>
        </w:tabs>
        <w:spacing w:after="120"/>
        <w:ind w:left="720" w:firstLine="0"/>
        <w:rPr>
          <w:sz w:val="22"/>
          <w:szCs w:val="22"/>
        </w:rPr>
      </w:pPr>
      <w:r w:rsidRPr="003021DF">
        <w:rPr>
          <w:sz w:val="22"/>
          <w:szCs w:val="22"/>
        </w:rPr>
        <w:t xml:space="preserve">When an </w:t>
      </w:r>
      <w:proofErr w:type="spellStart"/>
      <w:r w:rsidRPr="003021DF">
        <w:rPr>
          <w:sz w:val="22"/>
          <w:szCs w:val="22"/>
        </w:rPr>
        <w:t>iTRS</w:t>
      </w:r>
      <w:proofErr w:type="spellEnd"/>
      <w:r w:rsidRPr="003021DF">
        <w:rPr>
          <w:sz w:val="22"/>
          <w:szCs w:val="22"/>
        </w:rPr>
        <w:t xml:space="preserve"> provider ceases</w:t>
      </w:r>
      <w:r w:rsidR="00CE2604" w:rsidRPr="003021DF">
        <w:rPr>
          <w:sz w:val="22"/>
          <w:szCs w:val="22"/>
        </w:rPr>
        <w:t xml:space="preserve"> to</w:t>
      </w:r>
      <w:r w:rsidRPr="003021DF">
        <w:rPr>
          <w:sz w:val="22"/>
          <w:szCs w:val="22"/>
        </w:rPr>
        <w:t xml:space="preserve"> provid</w:t>
      </w:r>
      <w:r w:rsidR="00CE2604" w:rsidRPr="003021DF">
        <w:rPr>
          <w:sz w:val="22"/>
          <w:szCs w:val="22"/>
        </w:rPr>
        <w:t>e</w:t>
      </w:r>
      <w:r w:rsidRPr="003021DF">
        <w:rPr>
          <w:sz w:val="22"/>
          <w:szCs w:val="22"/>
        </w:rPr>
        <w:t xml:space="preserve"> service, the </w:t>
      </w:r>
      <w:proofErr w:type="spellStart"/>
      <w:r w:rsidRPr="003021DF">
        <w:rPr>
          <w:sz w:val="22"/>
          <w:szCs w:val="22"/>
        </w:rPr>
        <w:t>iTRS</w:t>
      </w:r>
      <w:proofErr w:type="spellEnd"/>
      <w:r w:rsidRPr="003021DF">
        <w:rPr>
          <w:sz w:val="22"/>
          <w:szCs w:val="22"/>
        </w:rPr>
        <w:t xml:space="preserve"> provider </w:t>
      </w:r>
      <w:r w:rsidR="00CE2604" w:rsidRPr="003021DF">
        <w:rPr>
          <w:sz w:val="22"/>
          <w:szCs w:val="22"/>
        </w:rPr>
        <w:t>is required to</w:t>
      </w:r>
      <w:r w:rsidRPr="003021DF">
        <w:rPr>
          <w:sz w:val="22"/>
          <w:szCs w:val="22"/>
        </w:rPr>
        <w:t xml:space="preserve"> </w:t>
      </w:r>
      <w:r w:rsidR="00CE2604" w:rsidRPr="003021DF">
        <w:rPr>
          <w:sz w:val="22"/>
          <w:szCs w:val="22"/>
        </w:rPr>
        <w:t>notify</w:t>
      </w:r>
      <w:r w:rsidRPr="003021DF">
        <w:rPr>
          <w:sz w:val="22"/>
          <w:szCs w:val="22"/>
        </w:rPr>
        <w:t xml:space="preserve"> its customers at least 30 days in advance</w:t>
      </w:r>
      <w:r w:rsidR="00CE2604" w:rsidRPr="003021DF">
        <w:rPr>
          <w:sz w:val="22"/>
          <w:szCs w:val="22"/>
        </w:rPr>
        <w:t>.</w:t>
      </w:r>
      <w:r w:rsidR="00845CB1" w:rsidRPr="003021DF">
        <w:rPr>
          <w:rStyle w:val="FootnoteReference"/>
          <w:sz w:val="22"/>
          <w:szCs w:val="22"/>
        </w:rPr>
        <w:footnoteReference w:id="108"/>
      </w:r>
    </w:p>
    <w:p w14:paraId="03A3D240" w14:textId="650B5D42" w:rsidR="001532E3" w:rsidRPr="003021DF" w:rsidRDefault="001532E3" w:rsidP="001E4809">
      <w:pPr>
        <w:pStyle w:val="ParaNum"/>
        <w:widowControl/>
        <w:tabs>
          <w:tab w:val="clear" w:pos="1080"/>
        </w:tabs>
        <w:spacing w:after="0"/>
        <w:ind w:left="720" w:firstLine="0"/>
        <w:rPr>
          <w:b/>
          <w:sz w:val="22"/>
          <w:szCs w:val="22"/>
        </w:rPr>
      </w:pPr>
      <w:r w:rsidRPr="003021DF">
        <w:rPr>
          <w:b/>
          <w:sz w:val="22"/>
          <w:szCs w:val="22"/>
        </w:rPr>
        <w:t xml:space="preserve">ANNUAL NUMBER OF RESPONDENTS: </w:t>
      </w:r>
      <w:r w:rsidR="0058779F" w:rsidRPr="003021DF">
        <w:rPr>
          <w:b/>
          <w:sz w:val="22"/>
          <w:szCs w:val="22"/>
        </w:rPr>
        <w:t xml:space="preserve"> </w:t>
      </w:r>
      <w:r w:rsidRPr="003021DF">
        <w:rPr>
          <w:b/>
          <w:sz w:val="22"/>
          <w:szCs w:val="22"/>
        </w:rPr>
        <w:t>1</w:t>
      </w:r>
    </w:p>
    <w:p w14:paraId="1900EB5E" w14:textId="6F397ABF" w:rsidR="001532E3" w:rsidRPr="003021DF" w:rsidRDefault="001532E3" w:rsidP="001E4809">
      <w:pPr>
        <w:pStyle w:val="ParaNum"/>
        <w:widowControl/>
        <w:tabs>
          <w:tab w:val="clear" w:pos="1080"/>
        </w:tabs>
        <w:spacing w:after="120"/>
        <w:ind w:left="720" w:firstLine="0"/>
        <w:rPr>
          <w:sz w:val="22"/>
          <w:szCs w:val="22"/>
        </w:rPr>
      </w:pPr>
      <w:r w:rsidRPr="003021DF">
        <w:rPr>
          <w:sz w:val="22"/>
          <w:szCs w:val="22"/>
        </w:rPr>
        <w:t xml:space="preserve">The Commission </w:t>
      </w:r>
      <w:r w:rsidR="0058779F" w:rsidRPr="003021DF">
        <w:rPr>
          <w:sz w:val="22"/>
          <w:szCs w:val="22"/>
        </w:rPr>
        <w:t>estimates</w:t>
      </w:r>
      <w:r w:rsidRPr="003021DF">
        <w:rPr>
          <w:sz w:val="22"/>
          <w:szCs w:val="22"/>
        </w:rPr>
        <w:t xml:space="preserve"> that 1 </w:t>
      </w:r>
      <w:proofErr w:type="spellStart"/>
      <w:r w:rsidRPr="003021DF">
        <w:rPr>
          <w:sz w:val="22"/>
          <w:szCs w:val="22"/>
        </w:rPr>
        <w:t>iTRS</w:t>
      </w:r>
      <w:proofErr w:type="spellEnd"/>
      <w:r w:rsidRPr="003021DF">
        <w:rPr>
          <w:sz w:val="22"/>
          <w:szCs w:val="22"/>
        </w:rPr>
        <w:t xml:space="preserve"> provider will cease providing service each year.</w:t>
      </w:r>
      <w:r w:rsidRPr="003021DF">
        <w:rPr>
          <w:rStyle w:val="FootnoteReference"/>
          <w:sz w:val="22"/>
          <w:szCs w:val="22"/>
        </w:rPr>
        <w:footnoteReference w:id="109"/>
      </w:r>
    </w:p>
    <w:p w14:paraId="59E2E1F6" w14:textId="6FD0BC1C" w:rsidR="000E240A" w:rsidRPr="003021DF" w:rsidRDefault="000E240A" w:rsidP="001E4809">
      <w:pPr>
        <w:pStyle w:val="ParaNum"/>
        <w:widowControl/>
        <w:tabs>
          <w:tab w:val="clear" w:pos="1080"/>
        </w:tabs>
        <w:spacing w:after="0"/>
        <w:ind w:left="720" w:firstLine="0"/>
        <w:rPr>
          <w:b/>
          <w:sz w:val="22"/>
          <w:szCs w:val="22"/>
        </w:rPr>
      </w:pPr>
      <w:r w:rsidRPr="003021DF">
        <w:rPr>
          <w:b/>
          <w:sz w:val="22"/>
          <w:szCs w:val="22"/>
        </w:rPr>
        <w:t xml:space="preserve">ANNUAL NUMBER OF RESPONSES: </w:t>
      </w:r>
      <w:r w:rsidR="0087239E" w:rsidRPr="003021DF">
        <w:rPr>
          <w:b/>
          <w:sz w:val="22"/>
          <w:szCs w:val="22"/>
        </w:rPr>
        <w:t xml:space="preserve"> 1 </w:t>
      </w:r>
    </w:p>
    <w:p w14:paraId="53F3EBAC" w14:textId="4FA4FA01" w:rsidR="001532E3" w:rsidRPr="003021DF" w:rsidRDefault="001532E3" w:rsidP="001E4809">
      <w:pPr>
        <w:pStyle w:val="ParaNum"/>
        <w:widowControl/>
        <w:tabs>
          <w:tab w:val="clear" w:pos="1080"/>
        </w:tabs>
        <w:spacing w:after="0"/>
        <w:ind w:left="720" w:firstLine="0"/>
        <w:rPr>
          <w:sz w:val="22"/>
          <w:szCs w:val="22"/>
        </w:rPr>
      </w:pPr>
      <w:r w:rsidRPr="003021DF">
        <w:rPr>
          <w:sz w:val="22"/>
          <w:szCs w:val="22"/>
        </w:rPr>
        <w:t>The Commission estimates that the 1 respondent will give 1 notice of service cessation.</w:t>
      </w:r>
    </w:p>
    <w:p w14:paraId="700392D9" w14:textId="0A39C59F" w:rsidR="000E240A" w:rsidRPr="003021DF" w:rsidRDefault="001532E3" w:rsidP="001E4809">
      <w:pPr>
        <w:pStyle w:val="ParaNum"/>
        <w:widowControl/>
        <w:tabs>
          <w:tab w:val="clear" w:pos="1080"/>
        </w:tabs>
        <w:spacing w:after="120"/>
        <w:ind w:left="720" w:firstLine="0"/>
        <w:rPr>
          <w:sz w:val="22"/>
          <w:szCs w:val="22"/>
        </w:rPr>
      </w:pPr>
      <w:r w:rsidRPr="003021DF">
        <w:rPr>
          <w:sz w:val="22"/>
          <w:szCs w:val="22"/>
        </w:rPr>
        <w:t>1 respondent x 1 response = 1</w:t>
      </w:r>
    </w:p>
    <w:p w14:paraId="54259208" w14:textId="6C68C9B5" w:rsidR="000E240A" w:rsidRPr="003021DF" w:rsidRDefault="000E240A" w:rsidP="001E4809">
      <w:pPr>
        <w:pStyle w:val="ParaNum"/>
        <w:widowControl/>
        <w:tabs>
          <w:tab w:val="clear" w:pos="1080"/>
        </w:tabs>
        <w:spacing w:after="0"/>
        <w:ind w:left="720" w:firstLine="0"/>
        <w:rPr>
          <w:b/>
          <w:sz w:val="22"/>
          <w:szCs w:val="22"/>
        </w:rPr>
      </w:pPr>
      <w:r w:rsidRPr="003021DF">
        <w:rPr>
          <w:b/>
          <w:sz w:val="22"/>
          <w:szCs w:val="22"/>
        </w:rPr>
        <w:t xml:space="preserve">ANNUALI BURDEN HOURS: </w:t>
      </w:r>
      <w:r w:rsidR="0087239E" w:rsidRPr="003021DF">
        <w:rPr>
          <w:b/>
          <w:sz w:val="22"/>
          <w:szCs w:val="22"/>
        </w:rPr>
        <w:t xml:space="preserve"> </w:t>
      </w:r>
      <w:r w:rsidR="005E6F50" w:rsidRPr="003021DF">
        <w:rPr>
          <w:b/>
          <w:sz w:val="22"/>
          <w:szCs w:val="22"/>
        </w:rPr>
        <w:t>5</w:t>
      </w:r>
    </w:p>
    <w:p w14:paraId="6B84F912" w14:textId="0B0F08B6" w:rsidR="001532E3" w:rsidRPr="003021DF" w:rsidRDefault="001532E3" w:rsidP="001E4809">
      <w:pPr>
        <w:pStyle w:val="ParaNum"/>
        <w:widowControl/>
        <w:tabs>
          <w:tab w:val="clear" w:pos="1080"/>
        </w:tabs>
        <w:spacing w:after="0"/>
        <w:ind w:left="720" w:firstLine="0"/>
        <w:rPr>
          <w:sz w:val="22"/>
          <w:szCs w:val="22"/>
        </w:rPr>
      </w:pPr>
      <w:r w:rsidRPr="003021DF">
        <w:rPr>
          <w:sz w:val="22"/>
          <w:szCs w:val="22"/>
        </w:rPr>
        <w:t xml:space="preserve">The Commission estimates the respondent will require approximately </w:t>
      </w:r>
      <w:r w:rsidR="005E6F50" w:rsidRPr="003021DF">
        <w:rPr>
          <w:sz w:val="22"/>
          <w:szCs w:val="22"/>
        </w:rPr>
        <w:t>5</w:t>
      </w:r>
      <w:r w:rsidRPr="003021DF">
        <w:rPr>
          <w:sz w:val="22"/>
          <w:szCs w:val="22"/>
        </w:rPr>
        <w:t xml:space="preserve"> hours to notify its customers of the forthcoming service cessation.</w:t>
      </w:r>
    </w:p>
    <w:p w14:paraId="0A5149B2" w14:textId="29204133" w:rsidR="001532E3" w:rsidRPr="003021DF" w:rsidRDefault="001532E3" w:rsidP="001E4809">
      <w:pPr>
        <w:pStyle w:val="ParaNum"/>
        <w:widowControl/>
        <w:tabs>
          <w:tab w:val="clear" w:pos="1080"/>
        </w:tabs>
        <w:spacing w:after="120"/>
        <w:ind w:left="720" w:firstLine="0"/>
        <w:rPr>
          <w:sz w:val="22"/>
          <w:szCs w:val="22"/>
        </w:rPr>
      </w:pPr>
      <w:r w:rsidRPr="003021DF">
        <w:rPr>
          <w:sz w:val="22"/>
          <w:szCs w:val="22"/>
        </w:rPr>
        <w:t xml:space="preserve">1 response x </w:t>
      </w:r>
      <w:r w:rsidR="005E6F50" w:rsidRPr="003021DF">
        <w:rPr>
          <w:sz w:val="22"/>
          <w:szCs w:val="22"/>
        </w:rPr>
        <w:t>5</w:t>
      </w:r>
      <w:r w:rsidRPr="003021DF">
        <w:rPr>
          <w:sz w:val="22"/>
          <w:szCs w:val="22"/>
        </w:rPr>
        <w:t xml:space="preserve"> hours/response</w:t>
      </w:r>
      <w:r w:rsidRPr="003021DF">
        <w:rPr>
          <w:b/>
          <w:sz w:val="22"/>
          <w:szCs w:val="22"/>
        </w:rPr>
        <w:t xml:space="preserve"> = </w:t>
      </w:r>
      <w:r w:rsidR="005E6F50" w:rsidRPr="003021DF">
        <w:rPr>
          <w:sz w:val="22"/>
          <w:szCs w:val="22"/>
        </w:rPr>
        <w:t>5</w:t>
      </w:r>
      <w:r w:rsidRPr="003021DF">
        <w:rPr>
          <w:sz w:val="22"/>
          <w:szCs w:val="22"/>
        </w:rPr>
        <w:t xml:space="preserve"> hours</w:t>
      </w:r>
    </w:p>
    <w:p w14:paraId="41A5EB70" w14:textId="35F97619" w:rsidR="000E240A" w:rsidRPr="003021DF" w:rsidRDefault="000E240A" w:rsidP="001E4809">
      <w:pPr>
        <w:pStyle w:val="ParaNum"/>
        <w:widowControl/>
        <w:tabs>
          <w:tab w:val="clear" w:pos="1080"/>
        </w:tabs>
        <w:spacing w:after="0"/>
        <w:ind w:left="720" w:firstLine="0"/>
        <w:rPr>
          <w:b/>
          <w:sz w:val="22"/>
          <w:szCs w:val="22"/>
        </w:rPr>
      </w:pPr>
      <w:r w:rsidRPr="003021DF">
        <w:rPr>
          <w:b/>
          <w:sz w:val="22"/>
          <w:szCs w:val="22"/>
        </w:rPr>
        <w:t xml:space="preserve">ANNUAL IN-HOUSE COSTS: </w:t>
      </w:r>
      <w:r w:rsidR="0087239E" w:rsidRPr="003021DF">
        <w:rPr>
          <w:b/>
          <w:sz w:val="22"/>
          <w:szCs w:val="22"/>
        </w:rPr>
        <w:t xml:space="preserve">  $</w:t>
      </w:r>
      <w:r w:rsidR="00150BC0" w:rsidRPr="003021DF">
        <w:rPr>
          <w:b/>
          <w:sz w:val="22"/>
          <w:szCs w:val="22"/>
        </w:rPr>
        <w:t>387.45</w:t>
      </w:r>
      <w:r w:rsidR="0087239E" w:rsidRPr="003021DF">
        <w:rPr>
          <w:sz w:val="22"/>
          <w:szCs w:val="22"/>
        </w:rPr>
        <w:t xml:space="preserve">  </w:t>
      </w:r>
    </w:p>
    <w:p w14:paraId="3ED6D825" w14:textId="3E3467F0" w:rsidR="001532E3" w:rsidRPr="003021DF" w:rsidRDefault="001532E3" w:rsidP="001E4809">
      <w:pPr>
        <w:pStyle w:val="ParaNum"/>
        <w:widowControl/>
        <w:tabs>
          <w:tab w:val="clear" w:pos="1080"/>
        </w:tabs>
        <w:spacing w:after="0"/>
        <w:ind w:left="720" w:firstLine="0"/>
        <w:rPr>
          <w:sz w:val="22"/>
          <w:szCs w:val="22"/>
        </w:rPr>
      </w:pPr>
      <w:r w:rsidRPr="003021DF">
        <w:rPr>
          <w:sz w:val="22"/>
          <w:szCs w:val="22"/>
        </w:rPr>
        <w:t>The Commission assumes that respondents will use in-house personnel whose pay is comparable to senior level federal employees (GS-15/5 at $7</w:t>
      </w:r>
      <w:r w:rsidR="00150BC0" w:rsidRPr="003021DF">
        <w:rPr>
          <w:sz w:val="22"/>
          <w:szCs w:val="22"/>
        </w:rPr>
        <w:t>7.49</w:t>
      </w:r>
      <w:r w:rsidRPr="003021DF">
        <w:rPr>
          <w:sz w:val="22"/>
          <w:szCs w:val="22"/>
        </w:rPr>
        <w:t>/hour) to notify their customers of the service cessation.</w:t>
      </w:r>
    </w:p>
    <w:p w14:paraId="39103BE7" w14:textId="17E36E0A" w:rsidR="001532E3" w:rsidRPr="003021DF" w:rsidRDefault="005E6F50" w:rsidP="001E4809">
      <w:pPr>
        <w:pStyle w:val="ParaNum"/>
        <w:widowControl/>
        <w:tabs>
          <w:tab w:val="clear" w:pos="1080"/>
        </w:tabs>
        <w:spacing w:after="120"/>
        <w:ind w:left="720" w:firstLine="0"/>
        <w:rPr>
          <w:sz w:val="22"/>
          <w:szCs w:val="22"/>
        </w:rPr>
      </w:pPr>
      <w:r w:rsidRPr="003021DF">
        <w:rPr>
          <w:sz w:val="22"/>
          <w:szCs w:val="22"/>
        </w:rPr>
        <w:t>5</w:t>
      </w:r>
      <w:r w:rsidR="001532E3" w:rsidRPr="003021DF">
        <w:rPr>
          <w:sz w:val="22"/>
          <w:szCs w:val="22"/>
        </w:rPr>
        <w:t xml:space="preserve"> hours x $7</w:t>
      </w:r>
      <w:r w:rsidR="00150BC0" w:rsidRPr="003021DF">
        <w:rPr>
          <w:sz w:val="22"/>
          <w:szCs w:val="22"/>
        </w:rPr>
        <w:t>7.49</w:t>
      </w:r>
      <w:r w:rsidR="001532E3" w:rsidRPr="003021DF">
        <w:rPr>
          <w:sz w:val="22"/>
          <w:szCs w:val="22"/>
        </w:rPr>
        <w:t>/hour = $</w:t>
      </w:r>
      <w:r w:rsidR="00D42247" w:rsidRPr="003021DF">
        <w:rPr>
          <w:sz w:val="22"/>
          <w:szCs w:val="22"/>
        </w:rPr>
        <w:t>387.45</w:t>
      </w:r>
    </w:p>
    <w:p w14:paraId="2E64CBDE" w14:textId="2EC4BF50" w:rsidR="00EF1D60" w:rsidRPr="003021DF" w:rsidRDefault="00E60CAE" w:rsidP="00C61FC5">
      <w:pPr>
        <w:pStyle w:val="ParaNum"/>
        <w:widowControl/>
        <w:tabs>
          <w:tab w:val="clear" w:pos="1080"/>
          <w:tab w:val="clear" w:pos="1440"/>
        </w:tabs>
        <w:spacing w:after="120"/>
        <w:ind w:left="360" w:firstLine="0"/>
        <w:rPr>
          <w:b/>
          <w:i/>
          <w:sz w:val="22"/>
          <w:szCs w:val="22"/>
        </w:rPr>
      </w:pPr>
      <w:r w:rsidRPr="003021DF">
        <w:rPr>
          <w:b/>
          <w:sz w:val="22"/>
          <w:szCs w:val="22"/>
        </w:rPr>
        <w:t>(</w:t>
      </w:r>
      <w:r w:rsidR="0020126F" w:rsidRPr="003021DF">
        <w:rPr>
          <w:b/>
          <w:sz w:val="22"/>
          <w:szCs w:val="22"/>
        </w:rPr>
        <w:t>AA</w:t>
      </w:r>
      <w:r w:rsidR="001C77F9" w:rsidRPr="003021DF">
        <w:rPr>
          <w:b/>
          <w:sz w:val="22"/>
          <w:szCs w:val="22"/>
        </w:rPr>
        <w:t xml:space="preserve">) </w:t>
      </w:r>
      <w:r w:rsidR="001E4809" w:rsidRPr="003021DF">
        <w:rPr>
          <w:b/>
          <w:sz w:val="22"/>
          <w:szCs w:val="22"/>
        </w:rPr>
        <w:tab/>
      </w:r>
      <w:r w:rsidR="00747767" w:rsidRPr="003021DF">
        <w:rPr>
          <w:b/>
          <w:i/>
          <w:sz w:val="22"/>
          <w:szCs w:val="22"/>
        </w:rPr>
        <w:t xml:space="preserve">Qualified </w:t>
      </w:r>
      <w:r w:rsidR="003A0706" w:rsidRPr="003021DF">
        <w:rPr>
          <w:b/>
          <w:i/>
          <w:sz w:val="22"/>
          <w:szCs w:val="22"/>
        </w:rPr>
        <w:t>DVC</w:t>
      </w:r>
      <w:r w:rsidR="00747767" w:rsidRPr="003021DF">
        <w:rPr>
          <w:b/>
          <w:i/>
          <w:sz w:val="22"/>
          <w:szCs w:val="22"/>
        </w:rPr>
        <w:t xml:space="preserve"> Entities</w:t>
      </w:r>
      <w:r w:rsidR="009C7239" w:rsidRPr="003021DF">
        <w:rPr>
          <w:b/>
          <w:i/>
          <w:sz w:val="22"/>
          <w:szCs w:val="22"/>
        </w:rPr>
        <w:t xml:space="preserve"> Cessation of</w:t>
      </w:r>
      <w:r w:rsidR="00CC01E5" w:rsidRPr="003021DF">
        <w:rPr>
          <w:b/>
          <w:i/>
          <w:sz w:val="22"/>
          <w:szCs w:val="22"/>
        </w:rPr>
        <w:t xml:space="preserve"> Service</w:t>
      </w:r>
    </w:p>
    <w:p w14:paraId="1E00C579" w14:textId="07A8D735" w:rsidR="00EF1D60" w:rsidRPr="003021DF" w:rsidRDefault="00747767" w:rsidP="0020126F">
      <w:pPr>
        <w:pStyle w:val="ParaNum"/>
        <w:widowControl/>
        <w:tabs>
          <w:tab w:val="clear" w:pos="1080"/>
        </w:tabs>
        <w:spacing w:after="120"/>
        <w:ind w:left="720" w:firstLine="0"/>
        <w:rPr>
          <w:sz w:val="22"/>
          <w:szCs w:val="22"/>
        </w:rPr>
      </w:pPr>
      <w:r w:rsidRPr="003021DF">
        <w:rPr>
          <w:sz w:val="22"/>
          <w:szCs w:val="22"/>
        </w:rPr>
        <w:t xml:space="preserve">Qualified </w:t>
      </w:r>
      <w:r w:rsidR="003A0706" w:rsidRPr="003021DF">
        <w:rPr>
          <w:sz w:val="22"/>
          <w:szCs w:val="22"/>
        </w:rPr>
        <w:t>DVC</w:t>
      </w:r>
      <w:r w:rsidRPr="003021DF">
        <w:rPr>
          <w:sz w:val="22"/>
          <w:szCs w:val="22"/>
        </w:rPr>
        <w:t xml:space="preserve"> Entities</w:t>
      </w:r>
      <w:r w:rsidR="00CC01E5" w:rsidRPr="003021DF">
        <w:rPr>
          <w:sz w:val="22"/>
          <w:szCs w:val="22"/>
        </w:rPr>
        <w:t xml:space="preserve"> must notify the Commission when they cease providing services.</w:t>
      </w:r>
      <w:r w:rsidR="00CC01E5" w:rsidRPr="003021DF">
        <w:rPr>
          <w:b/>
          <w:sz w:val="22"/>
          <w:szCs w:val="22"/>
        </w:rPr>
        <w:t xml:space="preserve">  </w:t>
      </w:r>
    </w:p>
    <w:p w14:paraId="2EF8AA93" w14:textId="131F59D5" w:rsidR="000E240A" w:rsidRPr="003021DF" w:rsidRDefault="000E240A" w:rsidP="00456E59">
      <w:pPr>
        <w:pStyle w:val="ParaNum"/>
        <w:widowControl/>
        <w:tabs>
          <w:tab w:val="clear" w:pos="1080"/>
        </w:tabs>
        <w:spacing w:after="0"/>
        <w:ind w:left="720" w:firstLine="0"/>
        <w:rPr>
          <w:b/>
          <w:sz w:val="22"/>
          <w:szCs w:val="22"/>
        </w:rPr>
      </w:pPr>
      <w:r w:rsidRPr="003021DF">
        <w:rPr>
          <w:b/>
          <w:sz w:val="22"/>
          <w:szCs w:val="22"/>
        </w:rPr>
        <w:lastRenderedPageBreak/>
        <w:t xml:space="preserve">ANNUAL NUMBER OF RESPONDENTS:  </w:t>
      </w:r>
      <w:r w:rsidR="0087239E" w:rsidRPr="003021DF">
        <w:rPr>
          <w:b/>
          <w:sz w:val="22"/>
          <w:szCs w:val="22"/>
        </w:rPr>
        <w:t>1</w:t>
      </w:r>
    </w:p>
    <w:p w14:paraId="64A985BF" w14:textId="6A658AC9" w:rsidR="00F30828" w:rsidRPr="003021DF" w:rsidRDefault="00F30828" w:rsidP="0020126F">
      <w:pPr>
        <w:pStyle w:val="ParaNum"/>
        <w:widowControl/>
        <w:tabs>
          <w:tab w:val="clear" w:pos="1080"/>
        </w:tabs>
        <w:spacing w:after="120"/>
        <w:ind w:left="720" w:firstLine="0"/>
        <w:rPr>
          <w:sz w:val="22"/>
          <w:szCs w:val="22"/>
        </w:rPr>
      </w:pPr>
      <w:r w:rsidRPr="003021DF">
        <w:rPr>
          <w:sz w:val="22"/>
          <w:szCs w:val="22"/>
        </w:rPr>
        <w:t>The Commission estimates that</w:t>
      </w:r>
      <w:r w:rsidR="00BA06A0" w:rsidRPr="003021DF">
        <w:rPr>
          <w:sz w:val="22"/>
          <w:szCs w:val="22"/>
        </w:rPr>
        <w:t xml:space="preserve"> up to</w:t>
      </w:r>
      <w:r w:rsidRPr="003021DF">
        <w:rPr>
          <w:sz w:val="22"/>
          <w:szCs w:val="22"/>
        </w:rPr>
        <w:t xml:space="preserve"> </w:t>
      </w:r>
      <w:r w:rsidR="0020126F" w:rsidRPr="003021DF">
        <w:rPr>
          <w:sz w:val="22"/>
          <w:szCs w:val="22"/>
        </w:rPr>
        <w:t>1</w:t>
      </w:r>
      <w:r w:rsidRPr="003021DF">
        <w:rPr>
          <w:sz w:val="22"/>
          <w:szCs w:val="22"/>
        </w:rPr>
        <w:t xml:space="preserve"> </w:t>
      </w:r>
      <w:r w:rsidR="00747767" w:rsidRPr="003021DF">
        <w:rPr>
          <w:sz w:val="22"/>
          <w:szCs w:val="22"/>
        </w:rPr>
        <w:t xml:space="preserve">Qualified </w:t>
      </w:r>
      <w:r w:rsidR="003A0706" w:rsidRPr="003021DF">
        <w:rPr>
          <w:sz w:val="22"/>
          <w:szCs w:val="22"/>
        </w:rPr>
        <w:t>DVC</w:t>
      </w:r>
      <w:r w:rsidR="00747767" w:rsidRPr="003021DF">
        <w:rPr>
          <w:sz w:val="22"/>
          <w:szCs w:val="22"/>
        </w:rPr>
        <w:t xml:space="preserve"> Entit</w:t>
      </w:r>
      <w:r w:rsidR="0020126F" w:rsidRPr="003021DF">
        <w:rPr>
          <w:sz w:val="22"/>
          <w:szCs w:val="22"/>
        </w:rPr>
        <w:t>y</w:t>
      </w:r>
      <w:r w:rsidR="0020126F" w:rsidRPr="003021DF">
        <w:rPr>
          <w:rStyle w:val="FootnoteReference"/>
          <w:sz w:val="22"/>
          <w:szCs w:val="22"/>
        </w:rPr>
        <w:footnoteReference w:id="110"/>
      </w:r>
      <w:r w:rsidRPr="003021DF">
        <w:rPr>
          <w:sz w:val="22"/>
          <w:szCs w:val="22"/>
        </w:rPr>
        <w:t xml:space="preserve"> will notify the Commission</w:t>
      </w:r>
      <w:r w:rsidR="0020126F" w:rsidRPr="003021DF">
        <w:rPr>
          <w:sz w:val="22"/>
          <w:szCs w:val="22"/>
        </w:rPr>
        <w:t xml:space="preserve"> each year</w:t>
      </w:r>
      <w:r w:rsidRPr="003021DF">
        <w:rPr>
          <w:sz w:val="22"/>
          <w:szCs w:val="22"/>
        </w:rPr>
        <w:t xml:space="preserve"> that </w:t>
      </w:r>
      <w:r w:rsidR="0020126F" w:rsidRPr="003021DF">
        <w:rPr>
          <w:sz w:val="22"/>
          <w:szCs w:val="22"/>
        </w:rPr>
        <w:t>it is</w:t>
      </w:r>
      <w:r w:rsidRPr="003021DF">
        <w:rPr>
          <w:sz w:val="22"/>
          <w:szCs w:val="22"/>
        </w:rPr>
        <w:t xml:space="preserve"> terminating service.</w:t>
      </w:r>
    </w:p>
    <w:p w14:paraId="1BE8F387" w14:textId="0A6616F1" w:rsidR="001B630F" w:rsidRPr="003021DF" w:rsidRDefault="001B630F" w:rsidP="00456E59">
      <w:pPr>
        <w:pStyle w:val="ParaNum"/>
        <w:widowControl/>
        <w:tabs>
          <w:tab w:val="clear" w:pos="1080"/>
        </w:tabs>
        <w:spacing w:after="0"/>
        <w:ind w:left="720" w:firstLine="0"/>
        <w:rPr>
          <w:b/>
          <w:sz w:val="22"/>
          <w:szCs w:val="22"/>
        </w:rPr>
      </w:pPr>
      <w:r w:rsidRPr="003021DF">
        <w:rPr>
          <w:b/>
          <w:sz w:val="22"/>
          <w:szCs w:val="22"/>
        </w:rPr>
        <w:t xml:space="preserve">ANNUAL NUMBER OF RESPONSES: </w:t>
      </w:r>
      <w:r w:rsidR="00EA5052" w:rsidRPr="003021DF">
        <w:rPr>
          <w:b/>
          <w:sz w:val="22"/>
          <w:szCs w:val="22"/>
        </w:rPr>
        <w:t xml:space="preserve"> 1 </w:t>
      </w:r>
    </w:p>
    <w:p w14:paraId="6934D5A2" w14:textId="652BE445" w:rsidR="00456E59" w:rsidRPr="003021DF" w:rsidRDefault="00456E59" w:rsidP="00456E59">
      <w:pPr>
        <w:pStyle w:val="ParaNum"/>
        <w:widowControl/>
        <w:tabs>
          <w:tab w:val="clear" w:pos="1080"/>
        </w:tabs>
        <w:spacing w:after="120"/>
        <w:ind w:left="720" w:firstLine="0"/>
        <w:rPr>
          <w:sz w:val="22"/>
          <w:szCs w:val="22"/>
        </w:rPr>
      </w:pPr>
      <w:r w:rsidRPr="003021DF">
        <w:rPr>
          <w:sz w:val="22"/>
          <w:szCs w:val="22"/>
        </w:rPr>
        <w:t>1 re</w:t>
      </w:r>
      <w:r w:rsidR="00804D05" w:rsidRPr="003021DF">
        <w:rPr>
          <w:sz w:val="22"/>
          <w:szCs w:val="22"/>
        </w:rPr>
        <w:t>s</w:t>
      </w:r>
      <w:r w:rsidRPr="003021DF">
        <w:rPr>
          <w:sz w:val="22"/>
          <w:szCs w:val="22"/>
        </w:rPr>
        <w:t>pondent x 1 response = 1</w:t>
      </w:r>
      <w:r w:rsidR="00804D05" w:rsidRPr="003021DF">
        <w:rPr>
          <w:sz w:val="22"/>
          <w:szCs w:val="22"/>
        </w:rPr>
        <w:t xml:space="preserve"> response</w:t>
      </w:r>
    </w:p>
    <w:p w14:paraId="21022D80" w14:textId="4137FA2B" w:rsidR="002C198A" w:rsidRPr="003021DF" w:rsidRDefault="001B630F" w:rsidP="002C198A">
      <w:pPr>
        <w:pStyle w:val="ParaNum"/>
        <w:widowControl/>
        <w:tabs>
          <w:tab w:val="clear" w:pos="1080"/>
        </w:tabs>
        <w:spacing w:after="0"/>
        <w:ind w:left="720" w:firstLine="0"/>
        <w:rPr>
          <w:b/>
          <w:sz w:val="22"/>
          <w:szCs w:val="22"/>
        </w:rPr>
      </w:pPr>
      <w:r w:rsidRPr="003021DF">
        <w:rPr>
          <w:b/>
          <w:sz w:val="22"/>
          <w:szCs w:val="22"/>
        </w:rPr>
        <w:t xml:space="preserve">ANNUAL BURDEN HOURS: </w:t>
      </w:r>
      <w:r w:rsidR="00EA5052" w:rsidRPr="003021DF">
        <w:rPr>
          <w:b/>
          <w:sz w:val="22"/>
          <w:szCs w:val="22"/>
        </w:rPr>
        <w:t xml:space="preserve"> </w:t>
      </w:r>
      <w:r w:rsidR="001A64D6" w:rsidRPr="003021DF">
        <w:rPr>
          <w:b/>
          <w:sz w:val="22"/>
          <w:szCs w:val="22"/>
        </w:rPr>
        <w:t>1</w:t>
      </w:r>
      <w:r w:rsidR="009A7395" w:rsidRPr="003021DF">
        <w:rPr>
          <w:b/>
          <w:sz w:val="22"/>
          <w:szCs w:val="22"/>
        </w:rPr>
        <w:t xml:space="preserve"> hour</w:t>
      </w:r>
      <w:r w:rsidR="00EA5052" w:rsidRPr="003021DF">
        <w:rPr>
          <w:b/>
          <w:sz w:val="22"/>
          <w:szCs w:val="22"/>
        </w:rPr>
        <w:t xml:space="preserve"> </w:t>
      </w:r>
    </w:p>
    <w:p w14:paraId="29D49818" w14:textId="2C754CE0" w:rsidR="00456E59" w:rsidRPr="003021DF" w:rsidRDefault="00456E59" w:rsidP="00456E59">
      <w:pPr>
        <w:pStyle w:val="ParaNum"/>
        <w:widowControl/>
        <w:tabs>
          <w:tab w:val="clear" w:pos="1080"/>
        </w:tabs>
        <w:spacing w:after="0"/>
        <w:ind w:left="720" w:firstLine="0"/>
        <w:rPr>
          <w:sz w:val="22"/>
          <w:szCs w:val="22"/>
        </w:rPr>
      </w:pPr>
      <w:r w:rsidRPr="003021DF">
        <w:rPr>
          <w:sz w:val="22"/>
          <w:szCs w:val="22"/>
        </w:rPr>
        <w:t>The Commission estimates each respondent will require approximately 1 hour to notify the Commission of the forthcoming service cessation.</w:t>
      </w:r>
    </w:p>
    <w:p w14:paraId="39770B67" w14:textId="0F7FB459" w:rsidR="001B630F" w:rsidRPr="003021DF" w:rsidRDefault="00456E59" w:rsidP="00456E59">
      <w:pPr>
        <w:pStyle w:val="ParaNum"/>
        <w:widowControl/>
        <w:tabs>
          <w:tab w:val="clear" w:pos="1080"/>
        </w:tabs>
        <w:spacing w:after="120"/>
        <w:ind w:left="720" w:firstLine="0"/>
        <w:rPr>
          <w:sz w:val="22"/>
          <w:szCs w:val="22"/>
        </w:rPr>
      </w:pPr>
      <w:r w:rsidRPr="003021DF">
        <w:rPr>
          <w:sz w:val="22"/>
          <w:szCs w:val="22"/>
        </w:rPr>
        <w:t>1 response x 1 hour / response = 1 hour</w:t>
      </w:r>
    </w:p>
    <w:p w14:paraId="26FD341A" w14:textId="0B0145BC" w:rsidR="001B630F" w:rsidRPr="003021DF" w:rsidRDefault="001B630F" w:rsidP="00456E59">
      <w:pPr>
        <w:pStyle w:val="ParaNum"/>
        <w:widowControl/>
        <w:tabs>
          <w:tab w:val="clear" w:pos="1080"/>
        </w:tabs>
        <w:spacing w:after="0"/>
        <w:ind w:left="720" w:firstLine="0"/>
        <w:rPr>
          <w:b/>
          <w:sz w:val="22"/>
          <w:szCs w:val="22"/>
        </w:rPr>
      </w:pPr>
      <w:r w:rsidRPr="003021DF">
        <w:rPr>
          <w:b/>
          <w:sz w:val="22"/>
          <w:szCs w:val="22"/>
        </w:rPr>
        <w:t xml:space="preserve">ANNUAL IN-HOUSE COSTS: </w:t>
      </w:r>
      <w:r w:rsidR="00EA5052" w:rsidRPr="003021DF">
        <w:rPr>
          <w:b/>
          <w:sz w:val="22"/>
          <w:szCs w:val="22"/>
        </w:rPr>
        <w:t xml:space="preserve"> $</w:t>
      </w:r>
      <w:r w:rsidR="00456E59" w:rsidRPr="003021DF">
        <w:rPr>
          <w:b/>
          <w:sz w:val="22"/>
          <w:szCs w:val="22"/>
        </w:rPr>
        <w:t>7</w:t>
      </w:r>
      <w:r w:rsidR="00B14229" w:rsidRPr="003021DF">
        <w:rPr>
          <w:b/>
          <w:sz w:val="22"/>
          <w:szCs w:val="22"/>
        </w:rPr>
        <w:t>7.49</w:t>
      </w:r>
      <w:r w:rsidR="00EA5052" w:rsidRPr="003021DF">
        <w:rPr>
          <w:b/>
          <w:sz w:val="22"/>
          <w:szCs w:val="22"/>
        </w:rPr>
        <w:t xml:space="preserve"> </w:t>
      </w:r>
    </w:p>
    <w:p w14:paraId="5B2F6DF4" w14:textId="4ADCF771" w:rsidR="00456E59" w:rsidRPr="003021DF" w:rsidRDefault="00456E59" w:rsidP="00456E59">
      <w:pPr>
        <w:pStyle w:val="ParaNum"/>
        <w:widowControl/>
        <w:tabs>
          <w:tab w:val="clear" w:pos="1080"/>
        </w:tabs>
        <w:spacing w:after="0"/>
        <w:ind w:left="720" w:firstLine="0"/>
        <w:rPr>
          <w:sz w:val="22"/>
          <w:szCs w:val="22"/>
        </w:rPr>
      </w:pPr>
      <w:r w:rsidRPr="003021DF">
        <w:rPr>
          <w:sz w:val="22"/>
          <w:szCs w:val="22"/>
        </w:rPr>
        <w:t>The Commission assumes that respondents will use in-house personnel whose pay is comparable to senior level federal employees (GS-15/5 at $7</w:t>
      </w:r>
      <w:r w:rsidR="00B14229" w:rsidRPr="003021DF">
        <w:rPr>
          <w:sz w:val="22"/>
          <w:szCs w:val="22"/>
        </w:rPr>
        <w:t>7.49</w:t>
      </w:r>
      <w:r w:rsidRPr="003021DF">
        <w:rPr>
          <w:sz w:val="22"/>
          <w:szCs w:val="22"/>
        </w:rPr>
        <w:t>/hour) to notify the Commission of the forthcoming service cessation.</w:t>
      </w:r>
    </w:p>
    <w:p w14:paraId="2F4B3BFE" w14:textId="49528183" w:rsidR="00F60E3F" w:rsidRPr="003021DF" w:rsidRDefault="00456E59" w:rsidP="00456E59">
      <w:pPr>
        <w:pStyle w:val="ParaNum"/>
        <w:widowControl/>
        <w:tabs>
          <w:tab w:val="clear" w:pos="1080"/>
        </w:tabs>
        <w:spacing w:after="120"/>
        <w:ind w:left="720" w:firstLine="0"/>
        <w:rPr>
          <w:sz w:val="22"/>
          <w:szCs w:val="22"/>
        </w:rPr>
      </w:pPr>
      <w:r w:rsidRPr="003021DF">
        <w:rPr>
          <w:sz w:val="22"/>
          <w:szCs w:val="22"/>
        </w:rPr>
        <w:t>1 hour x $7</w:t>
      </w:r>
      <w:r w:rsidR="00B14229" w:rsidRPr="003021DF">
        <w:rPr>
          <w:sz w:val="22"/>
          <w:szCs w:val="22"/>
        </w:rPr>
        <w:t>7.49</w:t>
      </w:r>
      <w:r w:rsidRPr="003021DF">
        <w:rPr>
          <w:sz w:val="22"/>
          <w:szCs w:val="22"/>
        </w:rPr>
        <w:t>/ hour = $7</w:t>
      </w:r>
      <w:r w:rsidR="00B14229" w:rsidRPr="003021DF">
        <w:rPr>
          <w:sz w:val="22"/>
          <w:szCs w:val="22"/>
        </w:rPr>
        <w:t>7.49</w:t>
      </w:r>
    </w:p>
    <w:p w14:paraId="7D3F6A2F" w14:textId="77777777" w:rsidR="00BC436F" w:rsidRPr="003021DF" w:rsidRDefault="00BC436F" w:rsidP="00456E59">
      <w:pPr>
        <w:pStyle w:val="ParaNum"/>
        <w:widowControl/>
        <w:tabs>
          <w:tab w:val="clear" w:pos="1080"/>
        </w:tabs>
        <w:spacing w:after="120"/>
        <w:ind w:left="720" w:firstLine="0"/>
        <w:rPr>
          <w:sz w:val="22"/>
          <w:szCs w:val="22"/>
        </w:rPr>
      </w:pPr>
    </w:p>
    <w:p w14:paraId="28C8EE59" w14:textId="2E679CA7" w:rsidR="001B630F" w:rsidRPr="003021DF" w:rsidRDefault="00C61FC5" w:rsidP="0020126F">
      <w:pPr>
        <w:pStyle w:val="ParaNum"/>
        <w:widowControl/>
        <w:tabs>
          <w:tab w:val="clear" w:pos="1080"/>
          <w:tab w:val="clear" w:pos="1440"/>
        </w:tabs>
        <w:spacing w:after="120"/>
        <w:ind w:left="360" w:firstLine="0"/>
        <w:rPr>
          <w:b/>
          <w:i/>
          <w:sz w:val="22"/>
          <w:szCs w:val="22"/>
        </w:rPr>
      </w:pPr>
      <w:r w:rsidRPr="003021DF">
        <w:rPr>
          <w:b/>
          <w:sz w:val="22"/>
          <w:szCs w:val="22"/>
        </w:rPr>
        <w:t>(</w:t>
      </w:r>
      <w:r w:rsidR="009C7239" w:rsidRPr="003021DF">
        <w:rPr>
          <w:b/>
          <w:sz w:val="22"/>
          <w:szCs w:val="22"/>
        </w:rPr>
        <w:t>AB</w:t>
      </w:r>
      <w:r w:rsidRPr="003021DF">
        <w:rPr>
          <w:b/>
          <w:sz w:val="22"/>
          <w:szCs w:val="22"/>
        </w:rPr>
        <w:t>)</w:t>
      </w:r>
      <w:r w:rsidR="00603304" w:rsidRPr="003021DF">
        <w:rPr>
          <w:b/>
          <w:i/>
          <w:sz w:val="22"/>
          <w:szCs w:val="22"/>
        </w:rPr>
        <w:tab/>
      </w:r>
      <w:r w:rsidR="009C7239" w:rsidRPr="003021DF">
        <w:rPr>
          <w:b/>
          <w:sz w:val="22"/>
          <w:szCs w:val="22"/>
        </w:rPr>
        <w:t xml:space="preserve"> </w:t>
      </w:r>
      <w:r w:rsidR="00603304" w:rsidRPr="003021DF">
        <w:rPr>
          <w:b/>
          <w:i/>
          <w:sz w:val="22"/>
          <w:szCs w:val="22"/>
        </w:rPr>
        <w:t>S</w:t>
      </w:r>
      <w:r w:rsidR="001B630F" w:rsidRPr="003021DF">
        <w:rPr>
          <w:b/>
          <w:i/>
          <w:sz w:val="22"/>
          <w:szCs w:val="22"/>
        </w:rPr>
        <w:t>uspension or Revocation Proceeding</w:t>
      </w:r>
      <w:r w:rsidR="00B53563" w:rsidRPr="003021DF">
        <w:rPr>
          <w:b/>
          <w:i/>
          <w:sz w:val="22"/>
          <w:szCs w:val="22"/>
        </w:rPr>
        <w:t xml:space="preserve"> </w:t>
      </w:r>
    </w:p>
    <w:p w14:paraId="4242E23C" w14:textId="7D3FB952" w:rsidR="00F83E33" w:rsidRPr="003021DF" w:rsidRDefault="00F83E33" w:rsidP="0059370B">
      <w:pPr>
        <w:pStyle w:val="ParaNum"/>
        <w:widowControl/>
        <w:numPr>
          <w:ilvl w:val="0"/>
          <w:numId w:val="65"/>
        </w:numPr>
        <w:spacing w:after="120"/>
        <w:rPr>
          <w:sz w:val="22"/>
          <w:szCs w:val="22"/>
        </w:rPr>
      </w:pPr>
      <w:r w:rsidRPr="003021DF">
        <w:rPr>
          <w:sz w:val="22"/>
          <w:szCs w:val="22"/>
        </w:rPr>
        <w:t xml:space="preserve">TRS Providers  </w:t>
      </w:r>
    </w:p>
    <w:p w14:paraId="42500446" w14:textId="1B883C42" w:rsidR="001B630F" w:rsidRPr="003021DF" w:rsidRDefault="001B630F" w:rsidP="00987599">
      <w:pPr>
        <w:pStyle w:val="ParaNum"/>
        <w:widowControl/>
        <w:tabs>
          <w:tab w:val="clear" w:pos="1080"/>
        </w:tabs>
        <w:spacing w:after="120"/>
        <w:ind w:left="1080" w:firstLine="0"/>
        <w:rPr>
          <w:sz w:val="22"/>
          <w:szCs w:val="22"/>
        </w:rPr>
      </w:pPr>
      <w:r w:rsidRPr="003021DF">
        <w:rPr>
          <w:sz w:val="22"/>
          <w:szCs w:val="22"/>
        </w:rPr>
        <w:t>Section 64.606(e) provides the procedures for TRS certifications to be suspended or revoked</w:t>
      </w:r>
      <w:r w:rsidR="002E179B" w:rsidRPr="003021DF">
        <w:rPr>
          <w:sz w:val="22"/>
          <w:szCs w:val="22"/>
        </w:rPr>
        <w:t xml:space="preserve"> by the Commission</w:t>
      </w:r>
      <w:r w:rsidRPr="003021DF">
        <w:rPr>
          <w:sz w:val="22"/>
          <w:szCs w:val="22"/>
        </w:rPr>
        <w:t>.  The Commission estimates that there will be up to 1 suspension or revocation proceeding per year.</w:t>
      </w:r>
    </w:p>
    <w:p w14:paraId="12C0CD25" w14:textId="6839019F" w:rsidR="001B630F" w:rsidRPr="003021DF" w:rsidRDefault="001B630F" w:rsidP="0082738D">
      <w:pPr>
        <w:spacing w:after="0"/>
        <w:ind w:left="1080"/>
        <w:rPr>
          <w:b/>
          <w:sz w:val="22"/>
          <w:szCs w:val="22"/>
        </w:rPr>
      </w:pPr>
      <w:r w:rsidRPr="003021DF">
        <w:rPr>
          <w:b/>
          <w:sz w:val="22"/>
          <w:szCs w:val="22"/>
        </w:rPr>
        <w:t xml:space="preserve">ANNUAL NUMBER OF RESPONDENTS: </w:t>
      </w:r>
      <w:r w:rsidR="003E34F8" w:rsidRPr="003021DF">
        <w:rPr>
          <w:b/>
          <w:sz w:val="22"/>
          <w:szCs w:val="22"/>
        </w:rPr>
        <w:t xml:space="preserve"> </w:t>
      </w:r>
      <w:r w:rsidR="000B76EA" w:rsidRPr="003021DF">
        <w:rPr>
          <w:b/>
          <w:sz w:val="22"/>
          <w:szCs w:val="22"/>
        </w:rPr>
        <w:t>1</w:t>
      </w:r>
    </w:p>
    <w:p w14:paraId="098AC482" w14:textId="04DCF959" w:rsidR="001B630F" w:rsidRPr="003021DF" w:rsidRDefault="000B76EA" w:rsidP="00987599">
      <w:pPr>
        <w:pStyle w:val="ParaNum"/>
        <w:widowControl/>
        <w:tabs>
          <w:tab w:val="clear" w:pos="1080"/>
        </w:tabs>
        <w:spacing w:after="120"/>
        <w:ind w:left="1080" w:firstLine="0"/>
        <w:rPr>
          <w:sz w:val="22"/>
          <w:szCs w:val="22"/>
        </w:rPr>
      </w:pPr>
      <w:r w:rsidRPr="003021DF">
        <w:rPr>
          <w:sz w:val="22"/>
          <w:szCs w:val="22"/>
        </w:rPr>
        <w:t>1</w:t>
      </w:r>
      <w:r w:rsidR="00771F7B" w:rsidRPr="003021DF">
        <w:rPr>
          <w:sz w:val="22"/>
          <w:szCs w:val="22"/>
        </w:rPr>
        <w:t xml:space="preserve"> respondent</w:t>
      </w:r>
      <w:r w:rsidRPr="003021DF">
        <w:rPr>
          <w:sz w:val="22"/>
          <w:szCs w:val="22"/>
        </w:rPr>
        <w:t xml:space="preserve"> out of 7</w:t>
      </w:r>
      <w:r w:rsidR="00771F7B" w:rsidRPr="003021DF">
        <w:rPr>
          <w:sz w:val="22"/>
          <w:szCs w:val="22"/>
        </w:rPr>
        <w:t>1</w:t>
      </w:r>
      <w:r w:rsidRPr="003021DF">
        <w:rPr>
          <w:sz w:val="22"/>
          <w:szCs w:val="22"/>
        </w:rPr>
        <w:t xml:space="preserve"> covered entities (56 state programs + 1</w:t>
      </w:r>
      <w:r w:rsidR="00771F7B" w:rsidRPr="003021DF">
        <w:rPr>
          <w:sz w:val="22"/>
          <w:szCs w:val="22"/>
        </w:rPr>
        <w:t>5</w:t>
      </w:r>
      <w:r w:rsidRPr="003021DF">
        <w:rPr>
          <w:sz w:val="22"/>
          <w:szCs w:val="22"/>
        </w:rPr>
        <w:t xml:space="preserve"> TRS providers)</w:t>
      </w:r>
      <w:r w:rsidRPr="003021DF">
        <w:rPr>
          <w:rStyle w:val="FootnoteReference"/>
          <w:sz w:val="22"/>
          <w:szCs w:val="22"/>
        </w:rPr>
        <w:footnoteReference w:id="111"/>
      </w:r>
    </w:p>
    <w:p w14:paraId="2BA16E51" w14:textId="6AFF8909" w:rsidR="001B630F" w:rsidRPr="003021DF" w:rsidRDefault="001B630F" w:rsidP="00E05DDA">
      <w:pPr>
        <w:spacing w:after="0"/>
        <w:ind w:left="1080"/>
        <w:rPr>
          <w:b/>
          <w:sz w:val="22"/>
          <w:szCs w:val="22"/>
        </w:rPr>
      </w:pPr>
      <w:r w:rsidRPr="003021DF">
        <w:rPr>
          <w:b/>
          <w:sz w:val="22"/>
          <w:szCs w:val="22"/>
        </w:rPr>
        <w:t xml:space="preserve">ANNUAL NUMBER OF RESPONSES:  </w:t>
      </w:r>
      <w:r w:rsidR="00D241AD" w:rsidRPr="003021DF">
        <w:rPr>
          <w:b/>
          <w:sz w:val="22"/>
          <w:szCs w:val="22"/>
        </w:rPr>
        <w:t>1</w:t>
      </w:r>
    </w:p>
    <w:p w14:paraId="0D27B3D5" w14:textId="1F25D3D7" w:rsidR="003E34F8" w:rsidRPr="003021DF" w:rsidRDefault="00D241AD" w:rsidP="00987599">
      <w:pPr>
        <w:spacing w:after="120"/>
        <w:ind w:left="1080"/>
        <w:rPr>
          <w:sz w:val="22"/>
          <w:szCs w:val="22"/>
        </w:rPr>
      </w:pPr>
      <w:r w:rsidRPr="003021DF">
        <w:rPr>
          <w:sz w:val="22"/>
          <w:szCs w:val="22"/>
        </w:rPr>
        <w:t>1</w:t>
      </w:r>
      <w:r w:rsidR="00AE3B86" w:rsidRPr="003021DF">
        <w:rPr>
          <w:sz w:val="22"/>
          <w:szCs w:val="22"/>
        </w:rPr>
        <w:t xml:space="preserve"> respondents x 1 response / respondent = </w:t>
      </w:r>
      <w:r w:rsidRPr="003021DF">
        <w:rPr>
          <w:sz w:val="22"/>
          <w:szCs w:val="22"/>
        </w:rPr>
        <w:t>1</w:t>
      </w:r>
    </w:p>
    <w:p w14:paraId="6B11F104" w14:textId="77777777" w:rsidR="001B630F" w:rsidRPr="003021DF" w:rsidRDefault="001B630F" w:rsidP="0082738D">
      <w:pPr>
        <w:spacing w:after="0"/>
        <w:ind w:left="1080"/>
        <w:rPr>
          <w:b/>
          <w:sz w:val="22"/>
          <w:szCs w:val="22"/>
        </w:rPr>
      </w:pPr>
      <w:r w:rsidRPr="003021DF">
        <w:rPr>
          <w:b/>
          <w:sz w:val="22"/>
          <w:szCs w:val="22"/>
        </w:rPr>
        <w:t>ANNUAL BURDEN HOURS:  20 hours</w:t>
      </w:r>
    </w:p>
    <w:p w14:paraId="2A580D42" w14:textId="2C567E82" w:rsidR="001B630F" w:rsidRPr="003021DF" w:rsidRDefault="001B630F" w:rsidP="0082738D">
      <w:pPr>
        <w:spacing w:after="0"/>
        <w:ind w:left="1080"/>
        <w:rPr>
          <w:sz w:val="22"/>
          <w:szCs w:val="22"/>
        </w:rPr>
      </w:pPr>
      <w:r w:rsidRPr="003021DF">
        <w:rPr>
          <w:sz w:val="22"/>
          <w:szCs w:val="22"/>
        </w:rPr>
        <w:t>The Commission estimates that the state program or TRS provider subject to the suspension or revocation proceeding will use in-house personnel for 20 hours to coordinate a response with outside counsel.</w:t>
      </w:r>
    </w:p>
    <w:p w14:paraId="0F01588C" w14:textId="75965B5D" w:rsidR="001B630F" w:rsidRPr="003021DF" w:rsidRDefault="001B630F" w:rsidP="00987599">
      <w:pPr>
        <w:spacing w:after="120"/>
        <w:ind w:left="1080"/>
        <w:rPr>
          <w:sz w:val="22"/>
          <w:szCs w:val="22"/>
        </w:rPr>
      </w:pPr>
      <w:r w:rsidRPr="003021DF">
        <w:rPr>
          <w:sz w:val="22"/>
          <w:szCs w:val="22"/>
        </w:rPr>
        <w:t>20 hours</w:t>
      </w:r>
      <w:r w:rsidR="00D241AD" w:rsidRPr="003021DF">
        <w:rPr>
          <w:sz w:val="22"/>
          <w:szCs w:val="22"/>
        </w:rPr>
        <w:t xml:space="preserve"> </w:t>
      </w:r>
      <w:r w:rsidRPr="003021DF">
        <w:rPr>
          <w:sz w:val="22"/>
          <w:szCs w:val="22"/>
        </w:rPr>
        <w:t>/</w:t>
      </w:r>
      <w:r w:rsidR="00D241AD" w:rsidRPr="003021DF">
        <w:rPr>
          <w:sz w:val="22"/>
          <w:szCs w:val="22"/>
        </w:rPr>
        <w:t xml:space="preserve"> </w:t>
      </w:r>
      <w:r w:rsidRPr="003021DF">
        <w:rPr>
          <w:sz w:val="22"/>
          <w:szCs w:val="22"/>
        </w:rPr>
        <w:t>response x 1 response = 20 hours</w:t>
      </w:r>
    </w:p>
    <w:p w14:paraId="41AEB5D8" w14:textId="68ADDBDE" w:rsidR="001B630F" w:rsidRPr="003021DF" w:rsidRDefault="001B630F" w:rsidP="0082738D">
      <w:pPr>
        <w:spacing w:after="0"/>
        <w:ind w:left="1080"/>
        <w:rPr>
          <w:b/>
          <w:sz w:val="22"/>
          <w:szCs w:val="22"/>
        </w:rPr>
      </w:pPr>
      <w:r w:rsidRPr="003021DF">
        <w:rPr>
          <w:b/>
          <w:sz w:val="22"/>
          <w:szCs w:val="22"/>
        </w:rPr>
        <w:t>ANNUAL IN-HOUSE COST:  $1,</w:t>
      </w:r>
      <w:r w:rsidR="00B14229" w:rsidRPr="003021DF">
        <w:rPr>
          <w:b/>
          <w:sz w:val="22"/>
          <w:szCs w:val="22"/>
        </w:rPr>
        <w:t>549.80</w:t>
      </w:r>
    </w:p>
    <w:p w14:paraId="66830824" w14:textId="70D8C6F6" w:rsidR="001B630F" w:rsidRPr="003021DF" w:rsidRDefault="001B630F" w:rsidP="0082738D">
      <w:pPr>
        <w:spacing w:after="0"/>
        <w:ind w:left="1080"/>
        <w:rPr>
          <w:sz w:val="22"/>
          <w:szCs w:val="22"/>
        </w:rPr>
      </w:pPr>
      <w:r w:rsidRPr="003021DF">
        <w:rPr>
          <w:sz w:val="22"/>
          <w:szCs w:val="22"/>
        </w:rPr>
        <w:t>The Commission estimates that the state program or TRS provider will use in-house personnel whose pay is comparable to senior level federal employees (GS-15/5 at $7</w:t>
      </w:r>
      <w:r w:rsidR="00B14229" w:rsidRPr="003021DF">
        <w:rPr>
          <w:sz w:val="22"/>
          <w:szCs w:val="22"/>
        </w:rPr>
        <w:t>7.49</w:t>
      </w:r>
      <w:r w:rsidRPr="003021DF">
        <w:rPr>
          <w:sz w:val="22"/>
          <w:szCs w:val="22"/>
        </w:rPr>
        <w:t>/hour</w:t>
      </w:r>
      <w:r w:rsidR="00B37DF4" w:rsidRPr="003021DF">
        <w:rPr>
          <w:sz w:val="22"/>
          <w:szCs w:val="22"/>
        </w:rPr>
        <w:t>)</w:t>
      </w:r>
      <w:r w:rsidRPr="003021DF">
        <w:rPr>
          <w:sz w:val="22"/>
          <w:szCs w:val="22"/>
        </w:rPr>
        <w:t xml:space="preserve"> to coordinate a response with outside counsel.</w:t>
      </w:r>
    </w:p>
    <w:p w14:paraId="4BDC43C4" w14:textId="3ED1AFFE" w:rsidR="001B630F" w:rsidRPr="003021DF" w:rsidRDefault="00D241AD" w:rsidP="00987599">
      <w:pPr>
        <w:pStyle w:val="ParaNum"/>
        <w:widowControl/>
        <w:tabs>
          <w:tab w:val="clear" w:pos="1080"/>
        </w:tabs>
        <w:spacing w:after="120"/>
        <w:ind w:left="1080" w:firstLine="0"/>
        <w:rPr>
          <w:szCs w:val="22"/>
        </w:rPr>
      </w:pPr>
      <w:r w:rsidRPr="003021DF">
        <w:rPr>
          <w:sz w:val="22"/>
          <w:szCs w:val="22"/>
        </w:rPr>
        <w:t>20 hours</w:t>
      </w:r>
      <w:r w:rsidR="002C198A" w:rsidRPr="003021DF">
        <w:rPr>
          <w:sz w:val="22"/>
          <w:szCs w:val="22"/>
        </w:rPr>
        <w:t xml:space="preserve"> </w:t>
      </w:r>
      <w:r w:rsidR="001B630F" w:rsidRPr="003021DF">
        <w:rPr>
          <w:sz w:val="22"/>
          <w:szCs w:val="22"/>
        </w:rPr>
        <w:t>x $7</w:t>
      </w:r>
      <w:r w:rsidR="00B14229" w:rsidRPr="003021DF">
        <w:rPr>
          <w:sz w:val="22"/>
          <w:szCs w:val="22"/>
        </w:rPr>
        <w:t>7.49</w:t>
      </w:r>
      <w:r w:rsidR="001B630F" w:rsidRPr="003021DF">
        <w:rPr>
          <w:sz w:val="22"/>
          <w:szCs w:val="22"/>
        </w:rPr>
        <w:t>/hour = $1,</w:t>
      </w:r>
      <w:r w:rsidR="00B14229" w:rsidRPr="003021DF">
        <w:rPr>
          <w:sz w:val="22"/>
          <w:szCs w:val="22"/>
        </w:rPr>
        <w:t>549.80</w:t>
      </w:r>
    </w:p>
    <w:p w14:paraId="4AA2A9BE" w14:textId="308879B7" w:rsidR="00F83E33" w:rsidRPr="003021DF" w:rsidRDefault="00747767" w:rsidP="002071A9">
      <w:pPr>
        <w:pStyle w:val="ParaNum"/>
        <w:widowControl/>
        <w:numPr>
          <w:ilvl w:val="0"/>
          <w:numId w:val="65"/>
        </w:numPr>
        <w:spacing w:after="120"/>
        <w:rPr>
          <w:sz w:val="22"/>
          <w:szCs w:val="22"/>
        </w:rPr>
      </w:pPr>
      <w:r w:rsidRPr="003021DF">
        <w:rPr>
          <w:sz w:val="22"/>
          <w:szCs w:val="22"/>
        </w:rPr>
        <w:t xml:space="preserve">Qualified </w:t>
      </w:r>
      <w:r w:rsidR="00F8073B" w:rsidRPr="003021DF">
        <w:rPr>
          <w:sz w:val="22"/>
          <w:szCs w:val="22"/>
        </w:rPr>
        <w:t>DVC</w:t>
      </w:r>
      <w:r w:rsidRPr="003021DF">
        <w:rPr>
          <w:sz w:val="22"/>
          <w:szCs w:val="22"/>
        </w:rPr>
        <w:t xml:space="preserve"> Entities</w:t>
      </w:r>
      <w:r w:rsidR="00843B34" w:rsidRPr="003021DF">
        <w:rPr>
          <w:sz w:val="22"/>
          <w:szCs w:val="22"/>
        </w:rPr>
        <w:t xml:space="preserve">   </w:t>
      </w:r>
    </w:p>
    <w:p w14:paraId="5132E8A6" w14:textId="0E01D2D2" w:rsidR="009204C0" w:rsidRPr="003021DF" w:rsidRDefault="003E34F8" w:rsidP="00116E35">
      <w:pPr>
        <w:pStyle w:val="ParaNum"/>
        <w:widowControl/>
        <w:tabs>
          <w:tab w:val="clear" w:pos="1080"/>
        </w:tabs>
        <w:spacing w:after="120"/>
        <w:ind w:left="1080" w:firstLine="0"/>
        <w:rPr>
          <w:sz w:val="22"/>
          <w:szCs w:val="22"/>
        </w:rPr>
      </w:pPr>
      <w:r w:rsidRPr="003021DF">
        <w:rPr>
          <w:sz w:val="22"/>
          <w:szCs w:val="22"/>
        </w:rPr>
        <w:lastRenderedPageBreak/>
        <w:t xml:space="preserve">When the Commission </w:t>
      </w:r>
      <w:r w:rsidR="0045751E" w:rsidRPr="003021DF">
        <w:rPr>
          <w:sz w:val="22"/>
          <w:szCs w:val="22"/>
        </w:rPr>
        <w:t>proposes</w:t>
      </w:r>
      <w:r w:rsidRPr="003021DF">
        <w:rPr>
          <w:sz w:val="22"/>
          <w:szCs w:val="22"/>
        </w:rPr>
        <w:t xml:space="preserve"> to terminate the authorization of a </w:t>
      </w:r>
      <w:r w:rsidR="00C84943" w:rsidRPr="003021DF">
        <w:rPr>
          <w:sz w:val="22"/>
          <w:szCs w:val="22"/>
        </w:rPr>
        <w:t xml:space="preserve">Qualified </w:t>
      </w:r>
      <w:r w:rsidR="00F8073B" w:rsidRPr="003021DF">
        <w:rPr>
          <w:sz w:val="22"/>
          <w:szCs w:val="22"/>
        </w:rPr>
        <w:t>DVC</w:t>
      </w:r>
      <w:r w:rsidR="00C84943" w:rsidRPr="003021DF">
        <w:rPr>
          <w:sz w:val="22"/>
          <w:szCs w:val="22"/>
        </w:rPr>
        <w:t xml:space="preserve"> Entity</w:t>
      </w:r>
      <w:r w:rsidRPr="003021DF">
        <w:rPr>
          <w:sz w:val="22"/>
          <w:szCs w:val="22"/>
        </w:rPr>
        <w:t xml:space="preserve">, the </w:t>
      </w:r>
      <w:r w:rsidR="00C84943" w:rsidRPr="003021DF">
        <w:rPr>
          <w:sz w:val="22"/>
          <w:szCs w:val="22"/>
        </w:rPr>
        <w:t xml:space="preserve">Qualified </w:t>
      </w:r>
      <w:r w:rsidR="00F8073B" w:rsidRPr="003021DF">
        <w:rPr>
          <w:sz w:val="22"/>
          <w:szCs w:val="22"/>
        </w:rPr>
        <w:t>DVC</w:t>
      </w:r>
      <w:r w:rsidR="00C84943" w:rsidRPr="003021DF">
        <w:rPr>
          <w:sz w:val="22"/>
          <w:szCs w:val="22"/>
        </w:rPr>
        <w:t xml:space="preserve"> Entity</w:t>
      </w:r>
      <w:r w:rsidRPr="003021DF">
        <w:rPr>
          <w:sz w:val="22"/>
          <w:szCs w:val="22"/>
        </w:rPr>
        <w:t xml:space="preserve"> has an opportunity to contest the proposed termination. </w:t>
      </w:r>
      <w:r w:rsidR="00116E35" w:rsidRPr="003021DF">
        <w:rPr>
          <w:sz w:val="22"/>
          <w:szCs w:val="22"/>
        </w:rPr>
        <w:t xml:space="preserve"> </w:t>
      </w:r>
      <w:r w:rsidR="0045751E" w:rsidRPr="003021DF">
        <w:rPr>
          <w:sz w:val="22"/>
          <w:szCs w:val="22"/>
        </w:rPr>
        <w:t>The Commission estimates that there will be up to 1 termination proceeding per year.</w:t>
      </w:r>
    </w:p>
    <w:p w14:paraId="5B92F013" w14:textId="5F25B60B" w:rsidR="009204C0" w:rsidRPr="003021DF" w:rsidRDefault="009204C0" w:rsidP="00116E35">
      <w:pPr>
        <w:pStyle w:val="ParaNum"/>
        <w:widowControl/>
        <w:tabs>
          <w:tab w:val="clear" w:pos="1080"/>
        </w:tabs>
        <w:spacing w:after="0"/>
        <w:ind w:left="1080" w:firstLine="0"/>
        <w:rPr>
          <w:b/>
          <w:sz w:val="22"/>
          <w:szCs w:val="22"/>
        </w:rPr>
      </w:pPr>
      <w:r w:rsidRPr="003021DF">
        <w:rPr>
          <w:b/>
          <w:sz w:val="22"/>
          <w:szCs w:val="22"/>
        </w:rPr>
        <w:t>ANNUAL</w:t>
      </w:r>
      <w:r w:rsidR="00702558" w:rsidRPr="003021DF">
        <w:rPr>
          <w:b/>
          <w:sz w:val="22"/>
          <w:szCs w:val="22"/>
        </w:rPr>
        <w:t xml:space="preserve"> NUMBER OF</w:t>
      </w:r>
      <w:r w:rsidRPr="003021DF">
        <w:rPr>
          <w:b/>
          <w:sz w:val="22"/>
          <w:szCs w:val="22"/>
        </w:rPr>
        <w:t xml:space="preserve"> RESPONDENTS:</w:t>
      </w:r>
      <w:r w:rsidR="00AE3B86" w:rsidRPr="003021DF">
        <w:rPr>
          <w:b/>
          <w:sz w:val="22"/>
          <w:szCs w:val="22"/>
        </w:rPr>
        <w:t xml:space="preserve">  1</w:t>
      </w:r>
    </w:p>
    <w:p w14:paraId="421DA1F1" w14:textId="59716CC7" w:rsidR="009204C0" w:rsidRPr="003021DF" w:rsidRDefault="00702558" w:rsidP="00EB2C4D">
      <w:pPr>
        <w:pStyle w:val="ParaNum"/>
        <w:widowControl/>
        <w:tabs>
          <w:tab w:val="clear" w:pos="1080"/>
        </w:tabs>
        <w:spacing w:after="120"/>
        <w:ind w:left="1080" w:firstLine="0"/>
        <w:rPr>
          <w:sz w:val="22"/>
          <w:szCs w:val="22"/>
        </w:rPr>
      </w:pPr>
      <w:r w:rsidRPr="003021DF">
        <w:rPr>
          <w:sz w:val="22"/>
          <w:szCs w:val="22"/>
        </w:rPr>
        <w:t xml:space="preserve">1 respondent out of 6 Qualified </w:t>
      </w:r>
      <w:r w:rsidR="00F8073B" w:rsidRPr="003021DF">
        <w:rPr>
          <w:sz w:val="22"/>
          <w:szCs w:val="22"/>
        </w:rPr>
        <w:t>DVC</w:t>
      </w:r>
      <w:r w:rsidRPr="003021DF">
        <w:rPr>
          <w:sz w:val="22"/>
          <w:szCs w:val="22"/>
        </w:rPr>
        <w:t xml:space="preserve"> Entities</w:t>
      </w:r>
      <w:r w:rsidRPr="003021DF">
        <w:rPr>
          <w:rStyle w:val="FootnoteReference"/>
          <w:sz w:val="22"/>
          <w:szCs w:val="22"/>
        </w:rPr>
        <w:footnoteReference w:id="112"/>
      </w:r>
    </w:p>
    <w:p w14:paraId="7AC63228" w14:textId="7F9A39CD" w:rsidR="009204C0" w:rsidRPr="003021DF" w:rsidRDefault="009204C0" w:rsidP="00116E35">
      <w:pPr>
        <w:pStyle w:val="ParaNum"/>
        <w:widowControl/>
        <w:tabs>
          <w:tab w:val="clear" w:pos="1080"/>
        </w:tabs>
        <w:spacing w:after="0"/>
        <w:ind w:left="1080" w:firstLine="0"/>
        <w:rPr>
          <w:b/>
          <w:sz w:val="22"/>
          <w:szCs w:val="22"/>
        </w:rPr>
      </w:pPr>
      <w:r w:rsidRPr="003021DF">
        <w:rPr>
          <w:b/>
          <w:sz w:val="22"/>
          <w:szCs w:val="22"/>
        </w:rPr>
        <w:t>ANNUAL</w:t>
      </w:r>
      <w:r w:rsidR="008C050E" w:rsidRPr="003021DF">
        <w:rPr>
          <w:b/>
          <w:sz w:val="22"/>
          <w:szCs w:val="22"/>
        </w:rPr>
        <w:t xml:space="preserve"> NUMBER OF</w:t>
      </w:r>
      <w:r w:rsidRPr="003021DF">
        <w:rPr>
          <w:b/>
          <w:sz w:val="22"/>
          <w:szCs w:val="22"/>
        </w:rPr>
        <w:t xml:space="preserve"> RESPONSES:</w:t>
      </w:r>
      <w:r w:rsidR="00AE3B86" w:rsidRPr="003021DF">
        <w:rPr>
          <w:b/>
          <w:sz w:val="22"/>
          <w:szCs w:val="22"/>
        </w:rPr>
        <w:t xml:space="preserve">  1</w:t>
      </w:r>
    </w:p>
    <w:p w14:paraId="4B03BF37" w14:textId="223BB1CF" w:rsidR="00AE3B86" w:rsidRPr="003021DF" w:rsidRDefault="00456E59" w:rsidP="00EB2C4D">
      <w:pPr>
        <w:pStyle w:val="ParaNum"/>
        <w:widowControl/>
        <w:tabs>
          <w:tab w:val="clear" w:pos="1080"/>
        </w:tabs>
        <w:spacing w:after="120"/>
        <w:ind w:left="1080" w:firstLine="0"/>
        <w:rPr>
          <w:sz w:val="22"/>
          <w:szCs w:val="22"/>
        </w:rPr>
      </w:pPr>
      <w:r w:rsidRPr="003021DF">
        <w:rPr>
          <w:sz w:val="22"/>
          <w:szCs w:val="22"/>
        </w:rPr>
        <w:t>1</w:t>
      </w:r>
      <w:r w:rsidR="008C050E" w:rsidRPr="003021DF">
        <w:rPr>
          <w:sz w:val="22"/>
          <w:szCs w:val="22"/>
        </w:rPr>
        <w:t xml:space="preserve"> respondent x 1</w:t>
      </w:r>
      <w:r w:rsidR="00AE3B86" w:rsidRPr="003021DF">
        <w:rPr>
          <w:sz w:val="22"/>
          <w:szCs w:val="22"/>
        </w:rPr>
        <w:t xml:space="preserve"> response</w:t>
      </w:r>
      <w:r w:rsidR="008C050E" w:rsidRPr="003021DF">
        <w:rPr>
          <w:sz w:val="22"/>
          <w:szCs w:val="22"/>
        </w:rPr>
        <w:t xml:space="preserve"> / respondent</w:t>
      </w:r>
      <w:r w:rsidR="00AE3B86" w:rsidRPr="003021DF">
        <w:rPr>
          <w:sz w:val="22"/>
          <w:szCs w:val="22"/>
        </w:rPr>
        <w:t xml:space="preserve"> </w:t>
      </w:r>
      <w:r w:rsidR="008C050E" w:rsidRPr="003021DF">
        <w:rPr>
          <w:sz w:val="22"/>
          <w:szCs w:val="22"/>
        </w:rPr>
        <w:t>= 1</w:t>
      </w:r>
    </w:p>
    <w:p w14:paraId="3918C606" w14:textId="7755AEBC" w:rsidR="009204C0" w:rsidRPr="003021DF" w:rsidRDefault="009204C0" w:rsidP="00116E35">
      <w:pPr>
        <w:pStyle w:val="ParaNum"/>
        <w:widowControl/>
        <w:tabs>
          <w:tab w:val="clear" w:pos="1080"/>
        </w:tabs>
        <w:spacing w:after="0"/>
        <w:ind w:left="1080" w:firstLine="0"/>
        <w:rPr>
          <w:b/>
          <w:sz w:val="22"/>
          <w:szCs w:val="22"/>
        </w:rPr>
      </w:pPr>
      <w:r w:rsidRPr="003021DF">
        <w:rPr>
          <w:b/>
          <w:sz w:val="22"/>
          <w:szCs w:val="22"/>
        </w:rPr>
        <w:t>ANNUAL</w:t>
      </w:r>
      <w:r w:rsidR="008C050E" w:rsidRPr="003021DF">
        <w:rPr>
          <w:b/>
          <w:sz w:val="22"/>
          <w:szCs w:val="22"/>
        </w:rPr>
        <w:t xml:space="preserve"> NUMBER OF</w:t>
      </w:r>
      <w:r w:rsidRPr="003021DF">
        <w:rPr>
          <w:b/>
          <w:sz w:val="22"/>
          <w:szCs w:val="22"/>
        </w:rPr>
        <w:t xml:space="preserve"> BURDEN HOURS:</w:t>
      </w:r>
      <w:r w:rsidR="00AE3B86" w:rsidRPr="003021DF">
        <w:rPr>
          <w:b/>
          <w:sz w:val="22"/>
          <w:szCs w:val="22"/>
        </w:rPr>
        <w:t xml:space="preserve">  </w:t>
      </w:r>
      <w:r w:rsidR="00116E35" w:rsidRPr="003021DF">
        <w:rPr>
          <w:b/>
          <w:sz w:val="22"/>
          <w:szCs w:val="22"/>
        </w:rPr>
        <w:t>5</w:t>
      </w:r>
      <w:r w:rsidR="00FC2E01" w:rsidRPr="003021DF">
        <w:rPr>
          <w:b/>
          <w:sz w:val="22"/>
          <w:szCs w:val="22"/>
        </w:rPr>
        <w:t xml:space="preserve"> hours</w:t>
      </w:r>
    </w:p>
    <w:p w14:paraId="400F8D65" w14:textId="3D3308A9" w:rsidR="00456E59" w:rsidRPr="003021DF" w:rsidRDefault="00456E59" w:rsidP="00116E35">
      <w:pPr>
        <w:spacing w:after="0"/>
        <w:ind w:left="1080"/>
        <w:rPr>
          <w:sz w:val="22"/>
          <w:szCs w:val="22"/>
        </w:rPr>
      </w:pPr>
      <w:r w:rsidRPr="003021DF">
        <w:rPr>
          <w:sz w:val="22"/>
          <w:szCs w:val="22"/>
        </w:rPr>
        <w:t xml:space="preserve">The Commission estimates that the </w:t>
      </w:r>
      <w:r w:rsidR="00C84943" w:rsidRPr="003021DF">
        <w:rPr>
          <w:sz w:val="22"/>
          <w:szCs w:val="22"/>
        </w:rPr>
        <w:t xml:space="preserve">Qualified </w:t>
      </w:r>
      <w:r w:rsidR="00F8073B" w:rsidRPr="003021DF">
        <w:rPr>
          <w:sz w:val="22"/>
          <w:szCs w:val="22"/>
        </w:rPr>
        <w:t>DVC</w:t>
      </w:r>
      <w:r w:rsidR="00C84943" w:rsidRPr="003021DF">
        <w:rPr>
          <w:sz w:val="22"/>
          <w:szCs w:val="22"/>
        </w:rPr>
        <w:t xml:space="preserve"> Entity</w:t>
      </w:r>
      <w:r w:rsidRPr="003021DF">
        <w:rPr>
          <w:sz w:val="22"/>
          <w:szCs w:val="22"/>
        </w:rPr>
        <w:t xml:space="preserve"> subject to </w:t>
      </w:r>
      <w:r w:rsidR="00793077" w:rsidRPr="003021DF">
        <w:rPr>
          <w:sz w:val="22"/>
          <w:szCs w:val="22"/>
        </w:rPr>
        <w:t>a</w:t>
      </w:r>
      <w:r w:rsidRPr="003021DF">
        <w:rPr>
          <w:sz w:val="22"/>
          <w:szCs w:val="22"/>
        </w:rPr>
        <w:t xml:space="preserve"> </w:t>
      </w:r>
      <w:r w:rsidR="00793077" w:rsidRPr="003021DF">
        <w:rPr>
          <w:sz w:val="22"/>
          <w:szCs w:val="22"/>
        </w:rPr>
        <w:t>termination</w:t>
      </w:r>
      <w:r w:rsidRPr="003021DF">
        <w:rPr>
          <w:sz w:val="22"/>
          <w:szCs w:val="22"/>
        </w:rPr>
        <w:t xml:space="preserve"> proceeding will use in-house personnel for 5 hours to coordinate a response with outside counsel.</w:t>
      </w:r>
    </w:p>
    <w:p w14:paraId="48AD6BDB" w14:textId="6BEE3400" w:rsidR="00456E59" w:rsidRPr="003021DF" w:rsidRDefault="00116E35" w:rsidP="00EB2C4D">
      <w:pPr>
        <w:pStyle w:val="ParaNum"/>
        <w:widowControl/>
        <w:tabs>
          <w:tab w:val="clear" w:pos="1080"/>
        </w:tabs>
        <w:spacing w:after="120"/>
        <w:ind w:left="1080" w:firstLine="0"/>
        <w:rPr>
          <w:sz w:val="22"/>
          <w:szCs w:val="22"/>
        </w:rPr>
      </w:pPr>
      <w:r w:rsidRPr="003021DF">
        <w:rPr>
          <w:sz w:val="22"/>
          <w:szCs w:val="22"/>
        </w:rPr>
        <w:t>1</w:t>
      </w:r>
      <w:r w:rsidR="00456E59" w:rsidRPr="003021DF">
        <w:rPr>
          <w:sz w:val="22"/>
          <w:szCs w:val="22"/>
        </w:rPr>
        <w:t xml:space="preserve"> response x 5 hours / response = </w:t>
      </w:r>
      <w:r w:rsidRPr="003021DF">
        <w:rPr>
          <w:sz w:val="22"/>
          <w:szCs w:val="22"/>
        </w:rPr>
        <w:t>5</w:t>
      </w:r>
      <w:r w:rsidR="00456E59" w:rsidRPr="003021DF">
        <w:rPr>
          <w:sz w:val="22"/>
          <w:szCs w:val="22"/>
        </w:rPr>
        <w:t xml:space="preserve"> hours</w:t>
      </w:r>
    </w:p>
    <w:p w14:paraId="57F65D28" w14:textId="0D598BBA" w:rsidR="009204C0" w:rsidRPr="003021DF" w:rsidRDefault="009204C0" w:rsidP="00116E35">
      <w:pPr>
        <w:pStyle w:val="ParaNum"/>
        <w:widowControl/>
        <w:tabs>
          <w:tab w:val="clear" w:pos="1080"/>
        </w:tabs>
        <w:spacing w:after="0"/>
        <w:ind w:left="1080" w:firstLine="0"/>
        <w:rPr>
          <w:b/>
          <w:sz w:val="22"/>
          <w:szCs w:val="22"/>
        </w:rPr>
      </w:pPr>
      <w:r w:rsidRPr="003021DF">
        <w:rPr>
          <w:b/>
          <w:sz w:val="22"/>
          <w:szCs w:val="22"/>
        </w:rPr>
        <w:t>ANNUAL IN-HOUSE COST:</w:t>
      </w:r>
      <w:r w:rsidR="00AE3B86" w:rsidRPr="003021DF">
        <w:rPr>
          <w:b/>
          <w:sz w:val="22"/>
          <w:szCs w:val="22"/>
        </w:rPr>
        <w:t xml:space="preserve">  $</w:t>
      </w:r>
      <w:r w:rsidR="00116E35" w:rsidRPr="003021DF">
        <w:rPr>
          <w:b/>
          <w:sz w:val="22"/>
          <w:szCs w:val="22"/>
        </w:rPr>
        <w:t>3</w:t>
      </w:r>
      <w:r w:rsidR="008F5CAC" w:rsidRPr="003021DF">
        <w:rPr>
          <w:b/>
          <w:sz w:val="22"/>
          <w:szCs w:val="22"/>
        </w:rPr>
        <w:t>87.45</w:t>
      </w:r>
    </w:p>
    <w:p w14:paraId="178356D8" w14:textId="4BBBDA53" w:rsidR="00116E35" w:rsidRPr="003021DF" w:rsidRDefault="00116E35" w:rsidP="00EB2C4D">
      <w:pPr>
        <w:spacing w:after="0"/>
        <w:ind w:left="1080"/>
        <w:rPr>
          <w:sz w:val="22"/>
          <w:szCs w:val="22"/>
        </w:rPr>
      </w:pPr>
      <w:r w:rsidRPr="003021DF">
        <w:rPr>
          <w:sz w:val="22"/>
          <w:szCs w:val="22"/>
        </w:rPr>
        <w:t xml:space="preserve">The Commission estimates that the </w:t>
      </w:r>
      <w:r w:rsidR="00747767" w:rsidRPr="003021DF">
        <w:rPr>
          <w:sz w:val="22"/>
          <w:szCs w:val="22"/>
        </w:rPr>
        <w:t xml:space="preserve">Qualified </w:t>
      </w:r>
      <w:r w:rsidR="00F8073B" w:rsidRPr="003021DF">
        <w:rPr>
          <w:sz w:val="22"/>
          <w:szCs w:val="22"/>
        </w:rPr>
        <w:t>DVC</w:t>
      </w:r>
      <w:r w:rsidR="00747767" w:rsidRPr="003021DF">
        <w:rPr>
          <w:sz w:val="22"/>
          <w:szCs w:val="22"/>
        </w:rPr>
        <w:t xml:space="preserve"> Entit</w:t>
      </w:r>
      <w:r w:rsidR="008C050E" w:rsidRPr="003021DF">
        <w:rPr>
          <w:sz w:val="22"/>
          <w:szCs w:val="22"/>
        </w:rPr>
        <w:t>y</w:t>
      </w:r>
      <w:r w:rsidRPr="003021DF">
        <w:rPr>
          <w:sz w:val="22"/>
          <w:szCs w:val="22"/>
        </w:rPr>
        <w:t xml:space="preserve"> will use in-house personnel whose pay is comparable to senior level federal employees (GS-15/5 at $7</w:t>
      </w:r>
      <w:r w:rsidR="008F5CAC" w:rsidRPr="003021DF">
        <w:rPr>
          <w:sz w:val="22"/>
          <w:szCs w:val="22"/>
        </w:rPr>
        <w:t>7.49</w:t>
      </w:r>
      <w:r w:rsidRPr="003021DF">
        <w:rPr>
          <w:sz w:val="22"/>
          <w:szCs w:val="22"/>
        </w:rPr>
        <w:t>/hour) to coordinate a response with outside counsel.</w:t>
      </w:r>
    </w:p>
    <w:p w14:paraId="24A748D4" w14:textId="7DB10B9B" w:rsidR="00116E35" w:rsidRPr="003021DF" w:rsidRDefault="00116E35" w:rsidP="00EB2C4D">
      <w:pPr>
        <w:pStyle w:val="ParaNum"/>
        <w:widowControl/>
        <w:tabs>
          <w:tab w:val="clear" w:pos="1080"/>
        </w:tabs>
        <w:spacing w:after="120"/>
        <w:ind w:left="1080" w:firstLine="0"/>
        <w:rPr>
          <w:sz w:val="22"/>
          <w:szCs w:val="22"/>
        </w:rPr>
      </w:pPr>
      <w:r w:rsidRPr="003021DF">
        <w:rPr>
          <w:sz w:val="22"/>
          <w:szCs w:val="22"/>
        </w:rPr>
        <w:t>5 hours x $7</w:t>
      </w:r>
      <w:r w:rsidR="008F5CAC" w:rsidRPr="003021DF">
        <w:rPr>
          <w:sz w:val="22"/>
          <w:szCs w:val="22"/>
        </w:rPr>
        <w:t>7.49</w:t>
      </w:r>
      <w:r w:rsidRPr="003021DF">
        <w:rPr>
          <w:sz w:val="22"/>
          <w:szCs w:val="22"/>
        </w:rPr>
        <w:t xml:space="preserve"> / hour = $3</w:t>
      </w:r>
      <w:r w:rsidR="008F5CAC" w:rsidRPr="003021DF">
        <w:rPr>
          <w:sz w:val="22"/>
          <w:szCs w:val="22"/>
        </w:rPr>
        <w:t>87.45</w:t>
      </w:r>
    </w:p>
    <w:p w14:paraId="001909D0" w14:textId="3303C17C" w:rsidR="00C60CC5" w:rsidRPr="003021DF" w:rsidRDefault="00461877" w:rsidP="00EB2C4D">
      <w:pPr>
        <w:pStyle w:val="ParaNum"/>
        <w:widowControl/>
        <w:tabs>
          <w:tab w:val="clear" w:pos="1080"/>
        </w:tabs>
        <w:spacing w:after="120"/>
        <w:ind w:left="720" w:firstLine="0"/>
        <w:rPr>
          <w:b/>
          <w:sz w:val="22"/>
          <w:szCs w:val="22"/>
        </w:rPr>
      </w:pPr>
      <w:r w:rsidRPr="003021DF">
        <w:rPr>
          <w:b/>
          <w:sz w:val="22"/>
          <w:szCs w:val="22"/>
          <w:u w:val="single"/>
        </w:rPr>
        <w:t xml:space="preserve">CUMULATIVE TOTALS </w:t>
      </w:r>
      <w:r w:rsidR="00C60CC5" w:rsidRPr="003021DF">
        <w:rPr>
          <w:b/>
          <w:sz w:val="22"/>
          <w:szCs w:val="22"/>
          <w:u w:val="single"/>
        </w:rPr>
        <w:t xml:space="preserve">(for </w:t>
      </w:r>
      <w:r w:rsidR="00793077" w:rsidRPr="003021DF">
        <w:rPr>
          <w:b/>
          <w:sz w:val="22"/>
          <w:szCs w:val="22"/>
          <w:u w:val="single"/>
        </w:rPr>
        <w:t>AB</w:t>
      </w:r>
      <w:r w:rsidR="00C60CC5" w:rsidRPr="003021DF">
        <w:rPr>
          <w:b/>
          <w:sz w:val="22"/>
          <w:szCs w:val="22"/>
          <w:u w:val="single"/>
        </w:rPr>
        <w:t>)</w:t>
      </w:r>
      <w:r w:rsidR="00C60CC5" w:rsidRPr="003021DF">
        <w:rPr>
          <w:b/>
          <w:sz w:val="22"/>
          <w:szCs w:val="22"/>
        </w:rPr>
        <w:t>:</w:t>
      </w:r>
      <w:r w:rsidR="00821334" w:rsidRPr="003021DF">
        <w:rPr>
          <w:b/>
          <w:sz w:val="22"/>
          <w:szCs w:val="22"/>
        </w:rPr>
        <w:t xml:space="preserve">  </w:t>
      </w:r>
    </w:p>
    <w:p w14:paraId="5B9A2B15" w14:textId="616F833F" w:rsidR="00C60CC5" w:rsidRPr="003021DF" w:rsidRDefault="00C60CC5" w:rsidP="00EB2C4D">
      <w:pPr>
        <w:pStyle w:val="ParaNum"/>
        <w:widowControl/>
        <w:tabs>
          <w:tab w:val="clear" w:pos="1080"/>
        </w:tabs>
        <w:spacing w:after="120"/>
        <w:ind w:left="1440" w:firstLine="0"/>
        <w:rPr>
          <w:b/>
          <w:sz w:val="22"/>
          <w:szCs w:val="22"/>
        </w:rPr>
      </w:pPr>
      <w:r w:rsidRPr="003021DF">
        <w:rPr>
          <w:b/>
          <w:sz w:val="22"/>
          <w:szCs w:val="22"/>
        </w:rPr>
        <w:t xml:space="preserve">TOTAL ANNUAL NUMBER OF RESPONDENTS:  </w:t>
      </w:r>
      <w:r w:rsidR="00821334" w:rsidRPr="003021DF">
        <w:rPr>
          <w:b/>
          <w:sz w:val="22"/>
          <w:szCs w:val="22"/>
        </w:rPr>
        <w:t>2</w:t>
      </w:r>
      <w:r w:rsidR="003B318B" w:rsidRPr="003021DF">
        <w:rPr>
          <w:rStyle w:val="FootnoteReference"/>
          <w:bCs/>
          <w:sz w:val="22"/>
          <w:szCs w:val="22"/>
        </w:rPr>
        <w:footnoteReference w:id="113"/>
      </w:r>
    </w:p>
    <w:p w14:paraId="44739926" w14:textId="08B63AF9" w:rsidR="00C60CC5" w:rsidRPr="003021DF" w:rsidRDefault="00C60CC5" w:rsidP="00EB2C4D">
      <w:pPr>
        <w:pStyle w:val="ParaNum"/>
        <w:widowControl/>
        <w:tabs>
          <w:tab w:val="clear" w:pos="1080"/>
        </w:tabs>
        <w:spacing w:after="120"/>
        <w:ind w:left="1440" w:firstLine="0"/>
        <w:rPr>
          <w:b/>
          <w:sz w:val="22"/>
          <w:szCs w:val="22"/>
        </w:rPr>
      </w:pPr>
      <w:r w:rsidRPr="003021DF">
        <w:rPr>
          <w:b/>
          <w:sz w:val="22"/>
          <w:szCs w:val="22"/>
        </w:rPr>
        <w:t xml:space="preserve">TOTAL ANNUAL NUMBER OF RESPONSES: </w:t>
      </w:r>
      <w:r w:rsidRPr="003021DF">
        <w:rPr>
          <w:sz w:val="22"/>
          <w:szCs w:val="22"/>
        </w:rPr>
        <w:t xml:space="preserve"> </w:t>
      </w:r>
      <w:r w:rsidR="00821334" w:rsidRPr="003021DF">
        <w:rPr>
          <w:b/>
          <w:sz w:val="22"/>
          <w:szCs w:val="22"/>
        </w:rPr>
        <w:t>2</w:t>
      </w:r>
      <w:r w:rsidRPr="003021DF">
        <w:rPr>
          <w:b/>
          <w:sz w:val="22"/>
          <w:szCs w:val="22"/>
        </w:rPr>
        <w:t xml:space="preserve"> </w:t>
      </w:r>
    </w:p>
    <w:p w14:paraId="21C72A16" w14:textId="4887B597" w:rsidR="00C60CC5" w:rsidRPr="003021DF" w:rsidRDefault="00C60CC5" w:rsidP="00EB2C4D">
      <w:pPr>
        <w:pStyle w:val="ParaNum"/>
        <w:widowControl/>
        <w:tabs>
          <w:tab w:val="clear" w:pos="1080"/>
        </w:tabs>
        <w:spacing w:after="120"/>
        <w:ind w:left="1440" w:firstLine="0"/>
        <w:rPr>
          <w:b/>
          <w:sz w:val="22"/>
          <w:szCs w:val="22"/>
        </w:rPr>
      </w:pPr>
      <w:r w:rsidRPr="003021DF">
        <w:rPr>
          <w:b/>
          <w:sz w:val="22"/>
          <w:szCs w:val="22"/>
        </w:rPr>
        <w:t xml:space="preserve">TOTAL ANNUAL BURDEN HOURS: </w:t>
      </w:r>
      <w:r w:rsidR="00821334" w:rsidRPr="003021DF">
        <w:rPr>
          <w:b/>
          <w:sz w:val="22"/>
          <w:szCs w:val="22"/>
        </w:rPr>
        <w:t xml:space="preserve"> </w:t>
      </w:r>
      <w:r w:rsidR="00050E5E" w:rsidRPr="003021DF">
        <w:rPr>
          <w:b/>
          <w:sz w:val="22"/>
          <w:szCs w:val="22"/>
        </w:rPr>
        <w:t>25</w:t>
      </w:r>
      <w:r w:rsidRPr="003021DF">
        <w:rPr>
          <w:b/>
          <w:sz w:val="22"/>
          <w:szCs w:val="22"/>
        </w:rPr>
        <w:t xml:space="preserve"> hours</w:t>
      </w:r>
    </w:p>
    <w:p w14:paraId="2D4D0DD9" w14:textId="7211A7D1" w:rsidR="00C60CC5" w:rsidRPr="003021DF" w:rsidRDefault="00C60CC5" w:rsidP="00EB2C4D">
      <w:pPr>
        <w:pStyle w:val="ParaNum"/>
        <w:widowControl/>
        <w:tabs>
          <w:tab w:val="clear" w:pos="1080"/>
        </w:tabs>
        <w:spacing w:after="120"/>
        <w:ind w:left="1440" w:firstLine="0"/>
        <w:rPr>
          <w:b/>
          <w:sz w:val="22"/>
          <w:szCs w:val="22"/>
        </w:rPr>
      </w:pPr>
      <w:r w:rsidRPr="003021DF">
        <w:rPr>
          <w:b/>
          <w:sz w:val="22"/>
          <w:szCs w:val="22"/>
        </w:rPr>
        <w:t>TOTAL ANNUAL IN-HOUSE COSTS:  $</w:t>
      </w:r>
      <w:r w:rsidR="00821334" w:rsidRPr="003021DF">
        <w:rPr>
          <w:b/>
          <w:sz w:val="22"/>
          <w:szCs w:val="22"/>
        </w:rPr>
        <w:t>1</w:t>
      </w:r>
      <w:r w:rsidR="001A1792" w:rsidRPr="003021DF">
        <w:rPr>
          <w:b/>
          <w:sz w:val="22"/>
          <w:szCs w:val="22"/>
        </w:rPr>
        <w:t>,</w:t>
      </w:r>
      <w:r w:rsidR="000C485E" w:rsidRPr="003021DF">
        <w:rPr>
          <w:b/>
          <w:sz w:val="22"/>
          <w:szCs w:val="22"/>
        </w:rPr>
        <w:t>937.25</w:t>
      </w:r>
    </w:p>
    <w:p w14:paraId="66A4DA4A" w14:textId="28F80A8F" w:rsidR="001B630F" w:rsidRPr="003021DF" w:rsidRDefault="00C14F71" w:rsidP="00187F57">
      <w:pPr>
        <w:pStyle w:val="ParaNum"/>
        <w:widowControl/>
        <w:tabs>
          <w:tab w:val="clear" w:pos="1080"/>
          <w:tab w:val="clear" w:pos="1440"/>
        </w:tabs>
        <w:spacing w:after="120"/>
        <w:ind w:left="360" w:firstLine="0"/>
        <w:rPr>
          <w:b/>
          <w:i/>
          <w:sz w:val="22"/>
          <w:szCs w:val="22"/>
        </w:rPr>
      </w:pPr>
      <w:r w:rsidRPr="003021DF">
        <w:rPr>
          <w:b/>
          <w:sz w:val="22"/>
          <w:szCs w:val="22"/>
        </w:rPr>
        <w:t>(</w:t>
      </w:r>
      <w:r w:rsidR="009424FB" w:rsidRPr="003021DF">
        <w:rPr>
          <w:b/>
          <w:sz w:val="22"/>
          <w:szCs w:val="22"/>
        </w:rPr>
        <w:t>AC</w:t>
      </w:r>
      <w:r w:rsidRPr="003021DF">
        <w:rPr>
          <w:b/>
          <w:sz w:val="22"/>
          <w:szCs w:val="22"/>
        </w:rPr>
        <w:t>)</w:t>
      </w:r>
      <w:r w:rsidR="00603304" w:rsidRPr="003021DF">
        <w:rPr>
          <w:b/>
          <w:i/>
          <w:sz w:val="22"/>
          <w:szCs w:val="22"/>
        </w:rPr>
        <w:tab/>
      </w:r>
      <w:r w:rsidR="009424FB" w:rsidRPr="003021DF">
        <w:rPr>
          <w:b/>
          <w:sz w:val="22"/>
          <w:szCs w:val="22"/>
        </w:rPr>
        <w:t xml:space="preserve"> </w:t>
      </w:r>
      <w:r w:rsidR="001B630F" w:rsidRPr="003021DF">
        <w:rPr>
          <w:b/>
          <w:i/>
          <w:sz w:val="22"/>
          <w:szCs w:val="22"/>
        </w:rPr>
        <w:t>Notification of Substantive Change</w:t>
      </w:r>
      <w:r w:rsidR="00296B2B" w:rsidRPr="003021DF">
        <w:rPr>
          <w:b/>
          <w:i/>
          <w:sz w:val="22"/>
          <w:szCs w:val="22"/>
        </w:rPr>
        <w:t>.</w:t>
      </w:r>
    </w:p>
    <w:p w14:paraId="14B41E13" w14:textId="23E84C79" w:rsidR="00F83E33" w:rsidRPr="003021DF" w:rsidRDefault="00145D72" w:rsidP="006850FE">
      <w:pPr>
        <w:pStyle w:val="ParaNum"/>
        <w:widowControl/>
        <w:numPr>
          <w:ilvl w:val="0"/>
          <w:numId w:val="66"/>
        </w:numPr>
        <w:spacing w:after="120"/>
        <w:rPr>
          <w:sz w:val="22"/>
          <w:szCs w:val="22"/>
        </w:rPr>
      </w:pPr>
      <w:r w:rsidRPr="003021DF">
        <w:rPr>
          <w:sz w:val="22"/>
          <w:szCs w:val="22"/>
          <w:u w:val="single"/>
        </w:rPr>
        <w:t xml:space="preserve">State </w:t>
      </w:r>
      <w:r w:rsidR="00F83E33" w:rsidRPr="003021DF">
        <w:rPr>
          <w:sz w:val="22"/>
          <w:szCs w:val="22"/>
          <w:u w:val="single"/>
        </w:rPr>
        <w:t xml:space="preserve">TRS </w:t>
      </w:r>
      <w:r w:rsidR="006850FE" w:rsidRPr="003021DF">
        <w:rPr>
          <w:sz w:val="22"/>
          <w:szCs w:val="22"/>
          <w:u w:val="single"/>
        </w:rPr>
        <w:t>Programs</w:t>
      </w:r>
      <w:r w:rsidRPr="003021DF">
        <w:rPr>
          <w:sz w:val="22"/>
          <w:szCs w:val="22"/>
          <w:u w:val="single"/>
        </w:rPr>
        <w:t xml:space="preserve"> and VRS and IP Relay</w:t>
      </w:r>
      <w:r w:rsidR="006850FE" w:rsidRPr="003021DF">
        <w:rPr>
          <w:sz w:val="22"/>
          <w:szCs w:val="22"/>
          <w:u w:val="single"/>
        </w:rPr>
        <w:t xml:space="preserve"> Providers</w:t>
      </w:r>
    </w:p>
    <w:p w14:paraId="223E6FA0" w14:textId="77777777" w:rsidR="006850FE" w:rsidRPr="003021DF" w:rsidRDefault="006850FE" w:rsidP="00B42AFE">
      <w:pPr>
        <w:pStyle w:val="ParaNum"/>
        <w:widowControl/>
        <w:tabs>
          <w:tab w:val="clear" w:pos="1080"/>
        </w:tabs>
        <w:spacing w:after="0"/>
        <w:ind w:left="1080" w:firstLine="0"/>
        <w:rPr>
          <w:sz w:val="22"/>
          <w:szCs w:val="22"/>
        </w:rPr>
      </w:pPr>
      <w:r w:rsidRPr="003021DF">
        <w:rPr>
          <w:sz w:val="22"/>
          <w:szCs w:val="22"/>
        </w:rPr>
        <w:t>Section 64.606(f) provides the procedures for state TRS programs and VRS and IP Relay providers to notify the FCC of substantive changes.</w:t>
      </w:r>
    </w:p>
    <w:p w14:paraId="16F07829" w14:textId="77777777" w:rsidR="006850FE" w:rsidRPr="003021DF" w:rsidRDefault="006850FE" w:rsidP="009F1086">
      <w:pPr>
        <w:pStyle w:val="ParaNum"/>
        <w:widowControl/>
        <w:tabs>
          <w:tab w:val="clear" w:pos="1080"/>
        </w:tabs>
        <w:spacing w:after="0"/>
        <w:ind w:left="1080" w:firstLine="0"/>
        <w:rPr>
          <w:b/>
          <w:sz w:val="22"/>
          <w:szCs w:val="22"/>
        </w:rPr>
      </w:pPr>
    </w:p>
    <w:p w14:paraId="757C869D" w14:textId="7100C361" w:rsidR="001B630F" w:rsidRPr="003021DF" w:rsidRDefault="001B630F" w:rsidP="00B42AFE">
      <w:pPr>
        <w:pStyle w:val="ParaNum"/>
        <w:widowControl/>
        <w:tabs>
          <w:tab w:val="clear" w:pos="1080"/>
        </w:tabs>
        <w:spacing w:after="0"/>
        <w:ind w:left="1080" w:firstLine="0"/>
        <w:rPr>
          <w:b/>
          <w:sz w:val="22"/>
          <w:szCs w:val="22"/>
        </w:rPr>
      </w:pPr>
      <w:r w:rsidRPr="003021DF">
        <w:rPr>
          <w:b/>
          <w:sz w:val="22"/>
          <w:szCs w:val="22"/>
        </w:rPr>
        <w:t xml:space="preserve">ANNUAL NUMBER OF RESPONDENTS: </w:t>
      </w:r>
      <w:r w:rsidR="00426836" w:rsidRPr="003021DF">
        <w:rPr>
          <w:b/>
          <w:sz w:val="22"/>
          <w:szCs w:val="22"/>
        </w:rPr>
        <w:t>1</w:t>
      </w:r>
      <w:r w:rsidR="0070701E" w:rsidRPr="003021DF">
        <w:rPr>
          <w:b/>
          <w:sz w:val="22"/>
          <w:szCs w:val="22"/>
        </w:rPr>
        <w:t>2</w:t>
      </w:r>
    </w:p>
    <w:p w14:paraId="0A3DC0BD" w14:textId="3A8ED8D3" w:rsidR="001B630F" w:rsidRPr="003021DF" w:rsidRDefault="006850FE" w:rsidP="00987599">
      <w:pPr>
        <w:pStyle w:val="ParaNum"/>
        <w:widowControl/>
        <w:tabs>
          <w:tab w:val="clear" w:pos="1080"/>
        </w:tabs>
        <w:spacing w:after="120"/>
        <w:ind w:left="1080" w:firstLine="0"/>
        <w:rPr>
          <w:sz w:val="22"/>
          <w:szCs w:val="22"/>
        </w:rPr>
      </w:pPr>
      <w:r w:rsidRPr="003021DF">
        <w:rPr>
          <w:sz w:val="22"/>
          <w:szCs w:val="22"/>
        </w:rPr>
        <w:t xml:space="preserve"> </w:t>
      </w:r>
      <w:r w:rsidR="00EB2C4D" w:rsidRPr="003021DF">
        <w:rPr>
          <w:sz w:val="22"/>
          <w:szCs w:val="22"/>
        </w:rPr>
        <w:t>(</w:t>
      </w:r>
      <w:r w:rsidR="00DB0D04" w:rsidRPr="003021DF">
        <w:rPr>
          <w:sz w:val="22"/>
          <w:szCs w:val="22"/>
        </w:rPr>
        <w:t>6</w:t>
      </w:r>
      <w:r w:rsidR="001B630F" w:rsidRPr="003021DF">
        <w:rPr>
          <w:sz w:val="22"/>
          <w:szCs w:val="22"/>
        </w:rPr>
        <w:t xml:space="preserve"> out of 56 states and territories</w:t>
      </w:r>
      <w:r w:rsidR="00DB0D04" w:rsidRPr="003021DF">
        <w:rPr>
          <w:sz w:val="22"/>
          <w:szCs w:val="22"/>
        </w:rPr>
        <w:t xml:space="preserve"> annually</w:t>
      </w:r>
      <w:r w:rsidR="00EB2C4D" w:rsidRPr="003021DF">
        <w:rPr>
          <w:sz w:val="22"/>
          <w:szCs w:val="22"/>
        </w:rPr>
        <w:t>)</w:t>
      </w:r>
      <w:r w:rsidR="001B630F" w:rsidRPr="003021DF">
        <w:rPr>
          <w:sz w:val="22"/>
          <w:szCs w:val="22"/>
        </w:rPr>
        <w:t xml:space="preserve"> + </w:t>
      </w:r>
      <w:r w:rsidR="00EB2C4D" w:rsidRPr="003021DF">
        <w:rPr>
          <w:sz w:val="22"/>
          <w:szCs w:val="22"/>
        </w:rPr>
        <w:t>(</w:t>
      </w:r>
      <w:r w:rsidR="00DB0D04" w:rsidRPr="003021DF">
        <w:rPr>
          <w:sz w:val="22"/>
          <w:szCs w:val="22"/>
        </w:rPr>
        <w:t>all 5</w:t>
      </w:r>
      <w:r w:rsidR="001B630F" w:rsidRPr="003021DF">
        <w:rPr>
          <w:sz w:val="22"/>
          <w:szCs w:val="22"/>
        </w:rPr>
        <w:t xml:space="preserve"> VRS</w:t>
      </w:r>
      <w:r w:rsidR="00DB0D04" w:rsidRPr="003021DF">
        <w:rPr>
          <w:sz w:val="22"/>
          <w:szCs w:val="22"/>
        </w:rPr>
        <w:t xml:space="preserve"> providers</w:t>
      </w:r>
      <w:r w:rsidR="001B630F" w:rsidRPr="003021DF">
        <w:rPr>
          <w:sz w:val="22"/>
          <w:szCs w:val="22"/>
        </w:rPr>
        <w:t xml:space="preserve"> </w:t>
      </w:r>
      <w:r w:rsidR="00DB0D04" w:rsidRPr="003021DF">
        <w:rPr>
          <w:sz w:val="22"/>
          <w:szCs w:val="22"/>
        </w:rPr>
        <w:t>+ 1</w:t>
      </w:r>
      <w:r w:rsidR="001B630F" w:rsidRPr="003021DF">
        <w:rPr>
          <w:sz w:val="22"/>
          <w:szCs w:val="22"/>
        </w:rPr>
        <w:t xml:space="preserve"> IP Relay provider</w:t>
      </w:r>
      <w:r w:rsidR="00EB2C4D" w:rsidRPr="003021DF">
        <w:rPr>
          <w:sz w:val="22"/>
          <w:szCs w:val="22"/>
        </w:rPr>
        <w:t>)</w:t>
      </w:r>
      <w:r w:rsidR="001B630F" w:rsidRPr="003021DF">
        <w:rPr>
          <w:sz w:val="22"/>
          <w:szCs w:val="22"/>
        </w:rPr>
        <w:t xml:space="preserve"> = </w:t>
      </w:r>
      <w:r w:rsidR="00426836" w:rsidRPr="003021DF">
        <w:rPr>
          <w:sz w:val="22"/>
          <w:szCs w:val="22"/>
        </w:rPr>
        <w:t>1</w:t>
      </w:r>
      <w:r w:rsidR="00DB0D04" w:rsidRPr="003021DF">
        <w:rPr>
          <w:sz w:val="22"/>
          <w:szCs w:val="22"/>
        </w:rPr>
        <w:t>2</w:t>
      </w:r>
      <w:r w:rsidR="001B630F" w:rsidRPr="003021DF">
        <w:rPr>
          <w:sz w:val="22"/>
          <w:szCs w:val="22"/>
        </w:rPr>
        <w:t xml:space="preserve"> respondents</w:t>
      </w:r>
      <w:r w:rsidR="001B630F" w:rsidRPr="003021DF">
        <w:rPr>
          <w:rStyle w:val="FootnoteReference"/>
          <w:sz w:val="22"/>
          <w:szCs w:val="22"/>
        </w:rPr>
        <w:footnoteReference w:id="114"/>
      </w:r>
      <w:r w:rsidR="001B630F" w:rsidRPr="003021DF">
        <w:rPr>
          <w:sz w:val="22"/>
          <w:szCs w:val="22"/>
        </w:rPr>
        <w:t xml:space="preserve">  </w:t>
      </w:r>
    </w:p>
    <w:p w14:paraId="7E17D2F2" w14:textId="2A949082" w:rsidR="001B630F" w:rsidRPr="003021DF" w:rsidRDefault="001B630F" w:rsidP="009F1086">
      <w:pPr>
        <w:pStyle w:val="ParaNum"/>
        <w:widowControl/>
        <w:tabs>
          <w:tab w:val="clear" w:pos="1080"/>
        </w:tabs>
        <w:spacing w:after="0"/>
        <w:ind w:left="1080" w:firstLine="0"/>
        <w:rPr>
          <w:b/>
          <w:sz w:val="22"/>
          <w:szCs w:val="22"/>
        </w:rPr>
      </w:pPr>
      <w:r w:rsidRPr="003021DF">
        <w:rPr>
          <w:b/>
          <w:sz w:val="22"/>
          <w:szCs w:val="22"/>
        </w:rPr>
        <w:t xml:space="preserve">ANNUAL NUMBER OF RESPONSES:  </w:t>
      </w:r>
      <w:r w:rsidR="00155294" w:rsidRPr="003021DF">
        <w:rPr>
          <w:b/>
          <w:sz w:val="22"/>
          <w:szCs w:val="22"/>
        </w:rPr>
        <w:t>24</w:t>
      </w:r>
    </w:p>
    <w:p w14:paraId="73048845" w14:textId="22465F4C" w:rsidR="001B630F" w:rsidRPr="003021DF" w:rsidRDefault="001B630F" w:rsidP="009F1086">
      <w:pPr>
        <w:pStyle w:val="ParaNum"/>
        <w:widowControl/>
        <w:tabs>
          <w:tab w:val="clear" w:pos="1080"/>
        </w:tabs>
        <w:spacing w:after="0"/>
        <w:ind w:left="1080" w:firstLine="0"/>
        <w:rPr>
          <w:sz w:val="22"/>
          <w:szCs w:val="22"/>
        </w:rPr>
      </w:pPr>
      <w:r w:rsidRPr="003021DF">
        <w:rPr>
          <w:sz w:val="22"/>
          <w:szCs w:val="22"/>
        </w:rPr>
        <w:t>The Commission estimates that of the 56 states and territories, on average</w:t>
      </w:r>
      <w:r w:rsidR="001F2BE5" w:rsidRPr="003021DF">
        <w:rPr>
          <w:sz w:val="22"/>
          <w:szCs w:val="22"/>
        </w:rPr>
        <w:t>,</w:t>
      </w:r>
      <w:r w:rsidRPr="003021DF">
        <w:rPr>
          <w:sz w:val="22"/>
          <w:szCs w:val="22"/>
        </w:rPr>
        <w:t xml:space="preserve"> there will be a total of </w:t>
      </w:r>
      <w:r w:rsidR="00155294" w:rsidRPr="003021DF">
        <w:rPr>
          <w:sz w:val="22"/>
          <w:szCs w:val="22"/>
        </w:rPr>
        <w:t>6</w:t>
      </w:r>
      <w:r w:rsidRPr="003021DF">
        <w:rPr>
          <w:sz w:val="22"/>
          <w:szCs w:val="22"/>
        </w:rPr>
        <w:t xml:space="preserve"> notifications of substantive change each year, and of the </w:t>
      </w:r>
      <w:r w:rsidR="00426836" w:rsidRPr="003021DF">
        <w:rPr>
          <w:sz w:val="22"/>
          <w:szCs w:val="22"/>
        </w:rPr>
        <w:t>6</w:t>
      </w:r>
      <w:r w:rsidRPr="003021DF">
        <w:rPr>
          <w:sz w:val="22"/>
          <w:szCs w:val="22"/>
        </w:rPr>
        <w:t xml:space="preserve"> VRS and IP Relay </w:t>
      </w:r>
      <w:r w:rsidRPr="003021DF">
        <w:rPr>
          <w:sz w:val="22"/>
          <w:szCs w:val="22"/>
        </w:rPr>
        <w:lastRenderedPageBreak/>
        <w:t>respondents, on average</w:t>
      </w:r>
      <w:r w:rsidR="001F2BE5" w:rsidRPr="003021DF">
        <w:rPr>
          <w:sz w:val="22"/>
          <w:szCs w:val="22"/>
        </w:rPr>
        <w:t>,</w:t>
      </w:r>
      <w:r w:rsidRPr="003021DF">
        <w:rPr>
          <w:sz w:val="22"/>
          <w:szCs w:val="22"/>
        </w:rPr>
        <w:t xml:space="preserve"> there will be a total of 1</w:t>
      </w:r>
      <w:r w:rsidR="00155294" w:rsidRPr="003021DF">
        <w:rPr>
          <w:sz w:val="22"/>
          <w:szCs w:val="22"/>
        </w:rPr>
        <w:t>8</w:t>
      </w:r>
      <w:r w:rsidRPr="003021DF">
        <w:rPr>
          <w:sz w:val="22"/>
          <w:szCs w:val="22"/>
        </w:rPr>
        <w:t xml:space="preserve"> notifications of substantive change</w:t>
      </w:r>
      <w:r w:rsidR="00155294" w:rsidRPr="003021DF">
        <w:rPr>
          <w:sz w:val="22"/>
          <w:szCs w:val="22"/>
        </w:rPr>
        <w:t>, on average,</w:t>
      </w:r>
      <w:r w:rsidRPr="003021DF">
        <w:rPr>
          <w:sz w:val="22"/>
          <w:szCs w:val="22"/>
        </w:rPr>
        <w:t xml:space="preserve"> each year.</w:t>
      </w:r>
    </w:p>
    <w:p w14:paraId="0FECB0BC" w14:textId="1910B42C" w:rsidR="001B630F" w:rsidRPr="003021DF" w:rsidRDefault="00EB2C4D" w:rsidP="00987599">
      <w:pPr>
        <w:spacing w:after="120"/>
        <w:ind w:left="1080"/>
        <w:rPr>
          <w:sz w:val="22"/>
          <w:szCs w:val="22"/>
        </w:rPr>
      </w:pPr>
      <w:r w:rsidRPr="003021DF">
        <w:rPr>
          <w:sz w:val="22"/>
          <w:szCs w:val="22"/>
        </w:rPr>
        <w:t>(</w:t>
      </w:r>
      <w:r w:rsidR="00155294" w:rsidRPr="003021DF">
        <w:rPr>
          <w:sz w:val="22"/>
          <w:szCs w:val="22"/>
        </w:rPr>
        <w:t>6</w:t>
      </w:r>
      <w:r w:rsidR="001B630F" w:rsidRPr="003021DF">
        <w:rPr>
          <w:sz w:val="22"/>
          <w:szCs w:val="22"/>
        </w:rPr>
        <w:t xml:space="preserve"> on</w:t>
      </w:r>
      <w:r w:rsidR="00DB4CAD" w:rsidRPr="003021DF">
        <w:rPr>
          <w:sz w:val="22"/>
          <w:szCs w:val="22"/>
        </w:rPr>
        <w:t>-</w:t>
      </w:r>
      <w:r w:rsidR="001B630F" w:rsidRPr="003021DF">
        <w:rPr>
          <w:sz w:val="22"/>
          <w:szCs w:val="22"/>
        </w:rPr>
        <w:t>occasion change notification</w:t>
      </w:r>
      <w:r w:rsidR="00DB4CAD" w:rsidRPr="003021DF">
        <w:rPr>
          <w:sz w:val="22"/>
          <w:szCs w:val="22"/>
        </w:rPr>
        <w:t>s</w:t>
      </w:r>
      <w:r w:rsidR="001B630F" w:rsidRPr="003021DF">
        <w:rPr>
          <w:sz w:val="22"/>
          <w:szCs w:val="22"/>
        </w:rPr>
        <w:t xml:space="preserve"> each year (on average)</w:t>
      </w:r>
      <w:r w:rsidRPr="003021DF">
        <w:rPr>
          <w:sz w:val="22"/>
          <w:szCs w:val="22"/>
        </w:rPr>
        <w:t>)</w:t>
      </w:r>
      <w:r w:rsidR="001B630F" w:rsidRPr="003021DF">
        <w:rPr>
          <w:sz w:val="22"/>
          <w:szCs w:val="22"/>
        </w:rPr>
        <w:t xml:space="preserve"> + </w:t>
      </w:r>
      <w:r w:rsidRPr="003021DF">
        <w:rPr>
          <w:sz w:val="22"/>
          <w:szCs w:val="22"/>
        </w:rPr>
        <w:t>(</w:t>
      </w:r>
      <w:r w:rsidR="001B630F" w:rsidRPr="003021DF">
        <w:rPr>
          <w:sz w:val="22"/>
          <w:szCs w:val="22"/>
        </w:rPr>
        <w:t>1</w:t>
      </w:r>
      <w:r w:rsidR="00155294" w:rsidRPr="003021DF">
        <w:rPr>
          <w:sz w:val="22"/>
          <w:szCs w:val="22"/>
        </w:rPr>
        <w:t>8</w:t>
      </w:r>
      <w:r w:rsidR="001B630F" w:rsidRPr="003021DF">
        <w:rPr>
          <w:sz w:val="22"/>
          <w:szCs w:val="22"/>
        </w:rPr>
        <w:t xml:space="preserve"> on</w:t>
      </w:r>
      <w:r w:rsidR="00DB4CAD" w:rsidRPr="003021DF">
        <w:rPr>
          <w:sz w:val="22"/>
          <w:szCs w:val="22"/>
        </w:rPr>
        <w:t>-</w:t>
      </w:r>
      <w:r w:rsidR="001B630F" w:rsidRPr="003021DF">
        <w:rPr>
          <w:sz w:val="22"/>
          <w:szCs w:val="22"/>
        </w:rPr>
        <w:t>occasion change notifications each year (on average)</w:t>
      </w:r>
      <w:r w:rsidRPr="003021DF">
        <w:rPr>
          <w:sz w:val="22"/>
          <w:szCs w:val="22"/>
        </w:rPr>
        <w:t>)</w:t>
      </w:r>
      <w:r w:rsidR="001B630F" w:rsidRPr="003021DF">
        <w:rPr>
          <w:sz w:val="22"/>
          <w:szCs w:val="22"/>
        </w:rPr>
        <w:t xml:space="preserve"> = </w:t>
      </w:r>
      <w:r w:rsidR="00155294" w:rsidRPr="003021DF">
        <w:rPr>
          <w:sz w:val="22"/>
          <w:szCs w:val="22"/>
        </w:rPr>
        <w:t>24</w:t>
      </w:r>
      <w:r w:rsidR="001B630F" w:rsidRPr="003021DF">
        <w:rPr>
          <w:sz w:val="22"/>
          <w:szCs w:val="22"/>
        </w:rPr>
        <w:t xml:space="preserve"> responses</w:t>
      </w:r>
      <w:r w:rsidR="001F2BE5" w:rsidRPr="003021DF">
        <w:rPr>
          <w:sz w:val="22"/>
          <w:szCs w:val="22"/>
        </w:rPr>
        <w:t xml:space="preserve"> </w:t>
      </w:r>
      <w:r w:rsidR="001B630F" w:rsidRPr="003021DF">
        <w:rPr>
          <w:sz w:val="22"/>
          <w:szCs w:val="22"/>
        </w:rPr>
        <w:t>/</w:t>
      </w:r>
      <w:r w:rsidR="001F2BE5" w:rsidRPr="003021DF">
        <w:rPr>
          <w:sz w:val="22"/>
          <w:szCs w:val="22"/>
        </w:rPr>
        <w:t xml:space="preserve"> </w:t>
      </w:r>
      <w:r w:rsidR="001B630F" w:rsidRPr="003021DF">
        <w:rPr>
          <w:sz w:val="22"/>
          <w:szCs w:val="22"/>
        </w:rPr>
        <w:t>year</w:t>
      </w:r>
    </w:p>
    <w:p w14:paraId="0644E4E8" w14:textId="30DCA98B" w:rsidR="001B630F" w:rsidRPr="003021DF" w:rsidRDefault="001B630F" w:rsidP="009F1086">
      <w:pPr>
        <w:pStyle w:val="ParaNum"/>
        <w:widowControl/>
        <w:tabs>
          <w:tab w:val="clear" w:pos="1080"/>
        </w:tabs>
        <w:spacing w:after="0"/>
        <w:ind w:left="1080" w:firstLine="0"/>
        <w:rPr>
          <w:b/>
          <w:sz w:val="22"/>
          <w:szCs w:val="22"/>
        </w:rPr>
      </w:pPr>
      <w:r w:rsidRPr="003021DF">
        <w:rPr>
          <w:b/>
          <w:sz w:val="22"/>
          <w:szCs w:val="22"/>
        </w:rPr>
        <w:t xml:space="preserve">ANNUAL BURDEN HOURS:  </w:t>
      </w:r>
      <w:r w:rsidR="00155294" w:rsidRPr="003021DF">
        <w:rPr>
          <w:b/>
          <w:sz w:val="22"/>
          <w:szCs w:val="22"/>
        </w:rPr>
        <w:t>4</w:t>
      </w:r>
      <w:r w:rsidRPr="003021DF">
        <w:rPr>
          <w:b/>
          <w:sz w:val="22"/>
          <w:szCs w:val="22"/>
        </w:rPr>
        <w:t>8 hours</w:t>
      </w:r>
    </w:p>
    <w:p w14:paraId="1C0E4C22" w14:textId="77777777" w:rsidR="001B630F" w:rsidRPr="003021DF" w:rsidRDefault="001B630F" w:rsidP="009F1086">
      <w:pPr>
        <w:pStyle w:val="ParaNum"/>
        <w:widowControl/>
        <w:tabs>
          <w:tab w:val="clear" w:pos="1080"/>
        </w:tabs>
        <w:spacing w:after="0"/>
        <w:ind w:left="1080" w:firstLine="0"/>
        <w:rPr>
          <w:sz w:val="22"/>
          <w:szCs w:val="22"/>
        </w:rPr>
      </w:pPr>
      <w:r w:rsidRPr="003021DF">
        <w:rPr>
          <w:sz w:val="22"/>
          <w:szCs w:val="22"/>
        </w:rPr>
        <w:t>The Commission estimates that the respondents will use in-house personnel for 2 hours to provide each notification of substantive change.</w:t>
      </w:r>
    </w:p>
    <w:p w14:paraId="6B8B8280" w14:textId="7D3591E1" w:rsidR="001B630F" w:rsidRPr="003021DF" w:rsidRDefault="00155294" w:rsidP="00987599">
      <w:pPr>
        <w:spacing w:after="120"/>
        <w:ind w:left="1080"/>
        <w:rPr>
          <w:sz w:val="22"/>
          <w:szCs w:val="22"/>
        </w:rPr>
      </w:pPr>
      <w:r w:rsidRPr="003021DF">
        <w:rPr>
          <w:sz w:val="22"/>
          <w:szCs w:val="22"/>
        </w:rPr>
        <w:t>24</w:t>
      </w:r>
      <w:r w:rsidR="001B630F" w:rsidRPr="003021DF">
        <w:rPr>
          <w:sz w:val="22"/>
          <w:szCs w:val="22"/>
        </w:rPr>
        <w:t xml:space="preserve"> </w:t>
      </w:r>
      <w:r w:rsidR="00DB4CAD" w:rsidRPr="003021DF">
        <w:rPr>
          <w:sz w:val="22"/>
          <w:szCs w:val="22"/>
        </w:rPr>
        <w:t xml:space="preserve">responses </w:t>
      </w:r>
      <w:r w:rsidR="001B630F" w:rsidRPr="003021DF">
        <w:rPr>
          <w:sz w:val="22"/>
          <w:szCs w:val="22"/>
        </w:rPr>
        <w:t>x 2 hours</w:t>
      </w:r>
      <w:r w:rsidR="00EB2C4D" w:rsidRPr="003021DF">
        <w:rPr>
          <w:sz w:val="22"/>
          <w:szCs w:val="22"/>
        </w:rPr>
        <w:t xml:space="preserve"> </w:t>
      </w:r>
      <w:r w:rsidR="001B630F" w:rsidRPr="003021DF">
        <w:rPr>
          <w:sz w:val="22"/>
          <w:szCs w:val="22"/>
        </w:rPr>
        <w:t>/</w:t>
      </w:r>
      <w:r w:rsidR="00DB4CAD" w:rsidRPr="003021DF">
        <w:rPr>
          <w:sz w:val="22"/>
          <w:szCs w:val="22"/>
        </w:rPr>
        <w:t xml:space="preserve"> response</w:t>
      </w:r>
      <w:r w:rsidR="001B630F" w:rsidRPr="003021DF">
        <w:rPr>
          <w:sz w:val="22"/>
          <w:szCs w:val="22"/>
        </w:rPr>
        <w:t xml:space="preserve"> = </w:t>
      </w:r>
      <w:r w:rsidRPr="003021DF">
        <w:rPr>
          <w:sz w:val="22"/>
          <w:szCs w:val="22"/>
        </w:rPr>
        <w:t>4</w:t>
      </w:r>
      <w:r w:rsidR="001B630F" w:rsidRPr="003021DF">
        <w:rPr>
          <w:sz w:val="22"/>
          <w:szCs w:val="22"/>
        </w:rPr>
        <w:t>8 hours</w:t>
      </w:r>
    </w:p>
    <w:p w14:paraId="621A53A5" w14:textId="3932F9F8" w:rsidR="001B630F" w:rsidRPr="003021DF" w:rsidRDefault="001B630F" w:rsidP="009F1086">
      <w:pPr>
        <w:pStyle w:val="ParaNum"/>
        <w:widowControl/>
        <w:tabs>
          <w:tab w:val="clear" w:pos="1080"/>
        </w:tabs>
        <w:spacing w:after="0"/>
        <w:ind w:left="1080" w:firstLine="0"/>
        <w:rPr>
          <w:b/>
          <w:sz w:val="22"/>
          <w:szCs w:val="22"/>
        </w:rPr>
      </w:pPr>
      <w:r w:rsidRPr="003021DF">
        <w:rPr>
          <w:b/>
          <w:sz w:val="22"/>
          <w:szCs w:val="22"/>
        </w:rPr>
        <w:t>ANNUAL IN-HOUSE COST:  $</w:t>
      </w:r>
      <w:r w:rsidR="00386557" w:rsidRPr="003021DF">
        <w:rPr>
          <w:b/>
          <w:sz w:val="22"/>
          <w:szCs w:val="22"/>
        </w:rPr>
        <w:t>3,719.52</w:t>
      </w:r>
    </w:p>
    <w:p w14:paraId="2707D78E" w14:textId="73AC74BC" w:rsidR="001B630F" w:rsidRPr="003021DF" w:rsidRDefault="001B630F" w:rsidP="009F1086">
      <w:pPr>
        <w:pStyle w:val="ParaNum"/>
        <w:widowControl/>
        <w:tabs>
          <w:tab w:val="clear" w:pos="1080"/>
        </w:tabs>
        <w:spacing w:after="0"/>
        <w:ind w:left="1080" w:firstLine="0"/>
        <w:rPr>
          <w:sz w:val="22"/>
          <w:szCs w:val="22"/>
        </w:rPr>
      </w:pPr>
      <w:r w:rsidRPr="003021DF">
        <w:rPr>
          <w:sz w:val="22"/>
          <w:szCs w:val="22"/>
        </w:rPr>
        <w:t>The Commission estimates that the respondents will use in-house personnel whose pay is comparable to senior level federal employees (GS-15/5 at $7</w:t>
      </w:r>
      <w:r w:rsidR="006B619D" w:rsidRPr="003021DF">
        <w:rPr>
          <w:sz w:val="22"/>
          <w:szCs w:val="22"/>
        </w:rPr>
        <w:t>7.49</w:t>
      </w:r>
      <w:r w:rsidRPr="003021DF">
        <w:rPr>
          <w:sz w:val="22"/>
          <w:szCs w:val="22"/>
        </w:rPr>
        <w:t>/hour</w:t>
      </w:r>
      <w:r w:rsidR="001C7769" w:rsidRPr="003021DF">
        <w:rPr>
          <w:sz w:val="22"/>
          <w:szCs w:val="22"/>
        </w:rPr>
        <w:t>)</w:t>
      </w:r>
      <w:r w:rsidRPr="003021DF">
        <w:rPr>
          <w:sz w:val="22"/>
          <w:szCs w:val="22"/>
        </w:rPr>
        <w:t xml:space="preserve"> to notify the FCC of substantive changes.</w:t>
      </w:r>
    </w:p>
    <w:p w14:paraId="72E52AAA" w14:textId="7F5784A7" w:rsidR="001B630F" w:rsidRPr="003021DF" w:rsidRDefault="00155294" w:rsidP="00987599">
      <w:pPr>
        <w:pStyle w:val="ListParagraph"/>
        <w:spacing w:after="120" w:line="240" w:lineRule="auto"/>
        <w:ind w:left="1080"/>
        <w:contextualSpacing w:val="0"/>
        <w:rPr>
          <w:rFonts w:ascii="Times New Roman" w:hAnsi="Times New Roman"/>
        </w:rPr>
      </w:pPr>
      <w:r w:rsidRPr="003021DF">
        <w:rPr>
          <w:rFonts w:ascii="Times New Roman" w:hAnsi="Times New Roman"/>
        </w:rPr>
        <w:t>4</w:t>
      </w:r>
      <w:r w:rsidR="00E560F5" w:rsidRPr="003021DF">
        <w:rPr>
          <w:rFonts w:ascii="Times New Roman" w:hAnsi="Times New Roman"/>
        </w:rPr>
        <w:t>8 h</w:t>
      </w:r>
      <w:r w:rsidR="001B630F" w:rsidRPr="003021DF">
        <w:rPr>
          <w:rFonts w:ascii="Times New Roman" w:hAnsi="Times New Roman"/>
        </w:rPr>
        <w:t>ours x $7</w:t>
      </w:r>
      <w:r w:rsidR="006B619D" w:rsidRPr="003021DF">
        <w:rPr>
          <w:rFonts w:ascii="Times New Roman" w:hAnsi="Times New Roman"/>
        </w:rPr>
        <w:t>7.49</w:t>
      </w:r>
      <w:r w:rsidR="00EB2C4D" w:rsidRPr="003021DF">
        <w:rPr>
          <w:rFonts w:ascii="Times New Roman" w:hAnsi="Times New Roman"/>
        </w:rPr>
        <w:t xml:space="preserve"> </w:t>
      </w:r>
      <w:r w:rsidR="001B630F" w:rsidRPr="003021DF">
        <w:rPr>
          <w:rFonts w:ascii="Times New Roman" w:hAnsi="Times New Roman"/>
        </w:rPr>
        <w:t>/</w:t>
      </w:r>
      <w:r w:rsidR="00EB2C4D" w:rsidRPr="003021DF">
        <w:rPr>
          <w:rFonts w:ascii="Times New Roman" w:hAnsi="Times New Roman"/>
        </w:rPr>
        <w:t xml:space="preserve"> </w:t>
      </w:r>
      <w:r w:rsidR="001B630F" w:rsidRPr="003021DF">
        <w:rPr>
          <w:rFonts w:ascii="Times New Roman" w:hAnsi="Times New Roman"/>
        </w:rPr>
        <w:t>hour = $</w:t>
      </w:r>
      <w:r w:rsidR="006B619D" w:rsidRPr="003021DF">
        <w:rPr>
          <w:rFonts w:ascii="Times New Roman" w:hAnsi="Times New Roman"/>
        </w:rPr>
        <w:t>3,719.52</w:t>
      </w:r>
    </w:p>
    <w:p w14:paraId="5B88E9EF" w14:textId="77777777" w:rsidR="00237BE8" w:rsidRPr="003021DF" w:rsidRDefault="00237BE8" w:rsidP="00987599">
      <w:pPr>
        <w:pStyle w:val="ListParagraph"/>
        <w:spacing w:after="120" w:line="240" w:lineRule="auto"/>
        <w:ind w:left="1080"/>
        <w:contextualSpacing w:val="0"/>
        <w:rPr>
          <w:rFonts w:ascii="Times New Roman" w:hAnsi="Times New Roman"/>
        </w:rPr>
      </w:pPr>
    </w:p>
    <w:p w14:paraId="3D2809D0" w14:textId="10822DA7" w:rsidR="00987599" w:rsidRPr="003021DF" w:rsidRDefault="00747767" w:rsidP="00D961F1">
      <w:pPr>
        <w:pStyle w:val="ParaNum"/>
        <w:widowControl/>
        <w:numPr>
          <w:ilvl w:val="0"/>
          <w:numId w:val="66"/>
        </w:numPr>
        <w:spacing w:after="120"/>
        <w:rPr>
          <w:sz w:val="22"/>
          <w:szCs w:val="22"/>
          <w:u w:val="single"/>
        </w:rPr>
      </w:pPr>
      <w:r w:rsidRPr="003021DF">
        <w:rPr>
          <w:sz w:val="22"/>
          <w:szCs w:val="22"/>
          <w:u w:val="single"/>
        </w:rPr>
        <w:t xml:space="preserve">Qualified </w:t>
      </w:r>
      <w:r w:rsidR="007A5871" w:rsidRPr="003021DF">
        <w:rPr>
          <w:sz w:val="22"/>
          <w:szCs w:val="22"/>
          <w:u w:val="single"/>
        </w:rPr>
        <w:t>DVC</w:t>
      </w:r>
      <w:r w:rsidRPr="003021DF">
        <w:rPr>
          <w:sz w:val="22"/>
          <w:szCs w:val="22"/>
          <w:u w:val="single"/>
        </w:rPr>
        <w:t xml:space="preserve"> Entities</w:t>
      </w:r>
      <w:r w:rsidR="002C0266" w:rsidRPr="003021DF">
        <w:rPr>
          <w:sz w:val="22"/>
          <w:szCs w:val="22"/>
          <w:u w:val="single"/>
        </w:rPr>
        <w:t xml:space="preserve">   </w:t>
      </w:r>
    </w:p>
    <w:p w14:paraId="607B3923" w14:textId="341C57C6" w:rsidR="002C0266" w:rsidRPr="003021DF" w:rsidRDefault="002C0266" w:rsidP="002C0266">
      <w:pPr>
        <w:pStyle w:val="ListParagraph"/>
        <w:spacing w:after="120" w:line="240" w:lineRule="auto"/>
        <w:ind w:left="1080"/>
        <w:contextualSpacing w:val="0"/>
        <w:rPr>
          <w:rFonts w:ascii="Times New Roman" w:hAnsi="Times New Roman"/>
        </w:rPr>
      </w:pPr>
      <w:r w:rsidRPr="003021DF">
        <w:rPr>
          <w:rFonts w:ascii="Times New Roman" w:hAnsi="Times New Roman"/>
        </w:rPr>
        <w:t xml:space="preserve">A </w:t>
      </w:r>
      <w:r w:rsidR="00C84943" w:rsidRPr="003021DF">
        <w:rPr>
          <w:rFonts w:ascii="Times New Roman" w:hAnsi="Times New Roman"/>
        </w:rPr>
        <w:t xml:space="preserve">Qualified </w:t>
      </w:r>
      <w:r w:rsidR="007A5871" w:rsidRPr="003021DF">
        <w:rPr>
          <w:rFonts w:ascii="Times New Roman" w:hAnsi="Times New Roman"/>
        </w:rPr>
        <w:t>DVC</w:t>
      </w:r>
      <w:r w:rsidR="00C84943" w:rsidRPr="003021DF">
        <w:rPr>
          <w:rFonts w:ascii="Times New Roman" w:hAnsi="Times New Roman"/>
        </w:rPr>
        <w:t xml:space="preserve"> Entity</w:t>
      </w:r>
      <w:r w:rsidRPr="003021DF">
        <w:rPr>
          <w:rFonts w:ascii="Times New Roman" w:hAnsi="Times New Roman"/>
        </w:rPr>
        <w:t xml:space="preserve"> must notify </w:t>
      </w:r>
      <w:r w:rsidR="00B53563" w:rsidRPr="003021DF">
        <w:rPr>
          <w:rFonts w:ascii="Times New Roman" w:hAnsi="Times New Roman"/>
        </w:rPr>
        <w:t>the Commission</w:t>
      </w:r>
      <w:r w:rsidRPr="003021DF">
        <w:rPr>
          <w:rFonts w:ascii="Times New Roman" w:hAnsi="Times New Roman"/>
        </w:rPr>
        <w:t xml:space="preserve"> whenever there is a material change to information that was provided on </w:t>
      </w:r>
      <w:r w:rsidR="00B53563" w:rsidRPr="003021DF">
        <w:rPr>
          <w:rFonts w:ascii="Times New Roman" w:hAnsi="Times New Roman"/>
        </w:rPr>
        <w:t>its</w:t>
      </w:r>
      <w:r w:rsidRPr="003021DF">
        <w:rPr>
          <w:rFonts w:ascii="Times New Roman" w:hAnsi="Times New Roman"/>
        </w:rPr>
        <w:t xml:space="preserve"> application.</w:t>
      </w:r>
    </w:p>
    <w:p w14:paraId="724BEF58" w14:textId="3F8DAE41" w:rsidR="002C0266" w:rsidRPr="003021DF" w:rsidRDefault="00F4396A" w:rsidP="009F1086">
      <w:pPr>
        <w:pStyle w:val="ParaNum"/>
        <w:widowControl/>
        <w:tabs>
          <w:tab w:val="clear" w:pos="1080"/>
        </w:tabs>
        <w:spacing w:after="0"/>
        <w:ind w:left="1080" w:firstLine="0"/>
        <w:rPr>
          <w:sz w:val="22"/>
          <w:szCs w:val="22"/>
        </w:rPr>
      </w:pPr>
      <w:r w:rsidRPr="003021DF">
        <w:rPr>
          <w:b/>
          <w:sz w:val="22"/>
          <w:szCs w:val="22"/>
        </w:rPr>
        <w:t>ANNUAL NUMBER OF RESPONDENTS</w:t>
      </w:r>
      <w:r w:rsidR="002C0266" w:rsidRPr="003021DF">
        <w:rPr>
          <w:b/>
          <w:sz w:val="22"/>
          <w:szCs w:val="22"/>
        </w:rPr>
        <w:t xml:space="preserve">:  </w:t>
      </w:r>
      <w:r w:rsidR="000E6CCF" w:rsidRPr="003021DF">
        <w:rPr>
          <w:b/>
          <w:sz w:val="22"/>
          <w:szCs w:val="22"/>
        </w:rPr>
        <w:t>1</w:t>
      </w:r>
    </w:p>
    <w:p w14:paraId="6629F7EE" w14:textId="2BC2C69A" w:rsidR="002C0266" w:rsidRPr="003021DF" w:rsidRDefault="002C0266" w:rsidP="002C0266">
      <w:pPr>
        <w:pStyle w:val="ListParagraph"/>
        <w:spacing w:after="120" w:line="240" w:lineRule="auto"/>
        <w:ind w:left="1080"/>
        <w:contextualSpacing w:val="0"/>
        <w:rPr>
          <w:rFonts w:ascii="Times New Roman" w:hAnsi="Times New Roman"/>
        </w:rPr>
      </w:pPr>
      <w:r w:rsidRPr="003021DF">
        <w:rPr>
          <w:rFonts w:ascii="Times New Roman" w:hAnsi="Times New Roman"/>
        </w:rPr>
        <w:t xml:space="preserve">The Commission estimates that </w:t>
      </w:r>
      <w:r w:rsidR="00601F27" w:rsidRPr="003021DF">
        <w:rPr>
          <w:rFonts w:ascii="Times New Roman" w:hAnsi="Times New Roman"/>
        </w:rPr>
        <w:t>1</w:t>
      </w:r>
      <w:r w:rsidRPr="003021DF">
        <w:rPr>
          <w:rFonts w:ascii="Times New Roman" w:hAnsi="Times New Roman"/>
        </w:rPr>
        <w:t xml:space="preserve"> </w:t>
      </w:r>
      <w:r w:rsidR="00C84943" w:rsidRPr="003021DF">
        <w:rPr>
          <w:rFonts w:ascii="Times New Roman" w:hAnsi="Times New Roman"/>
        </w:rPr>
        <w:t xml:space="preserve">Qualified </w:t>
      </w:r>
      <w:r w:rsidR="007A5871" w:rsidRPr="003021DF">
        <w:rPr>
          <w:rFonts w:ascii="Times New Roman" w:hAnsi="Times New Roman"/>
        </w:rPr>
        <w:t>DVC</w:t>
      </w:r>
      <w:r w:rsidR="00C84943" w:rsidRPr="003021DF">
        <w:rPr>
          <w:rFonts w:ascii="Times New Roman" w:hAnsi="Times New Roman"/>
        </w:rPr>
        <w:t xml:space="preserve"> Entity</w:t>
      </w:r>
      <w:r w:rsidRPr="003021DF">
        <w:rPr>
          <w:rFonts w:ascii="Times New Roman" w:hAnsi="Times New Roman"/>
        </w:rPr>
        <w:t xml:space="preserve"> per year will need to notify the Commission of a material change.</w:t>
      </w:r>
      <w:r w:rsidR="007A5871" w:rsidRPr="003021DF">
        <w:rPr>
          <w:rStyle w:val="FootnoteReference"/>
          <w:rFonts w:ascii="Times New Roman" w:hAnsi="Times New Roman"/>
        </w:rPr>
        <w:footnoteReference w:id="115"/>
      </w:r>
      <w:r w:rsidRPr="003021DF">
        <w:rPr>
          <w:rFonts w:ascii="Times New Roman" w:hAnsi="Times New Roman"/>
        </w:rPr>
        <w:t xml:space="preserve">  </w:t>
      </w:r>
    </w:p>
    <w:p w14:paraId="73195421" w14:textId="04D8AA01" w:rsidR="002C0266" w:rsidRPr="003021DF" w:rsidRDefault="00F4396A" w:rsidP="009F1086">
      <w:pPr>
        <w:pStyle w:val="ParaNum"/>
        <w:widowControl/>
        <w:tabs>
          <w:tab w:val="clear" w:pos="1080"/>
        </w:tabs>
        <w:spacing w:after="0"/>
        <w:ind w:left="1080" w:firstLine="0"/>
        <w:rPr>
          <w:b/>
          <w:sz w:val="22"/>
          <w:szCs w:val="22"/>
        </w:rPr>
      </w:pPr>
      <w:r w:rsidRPr="003021DF">
        <w:rPr>
          <w:b/>
          <w:sz w:val="22"/>
          <w:szCs w:val="22"/>
        </w:rPr>
        <w:t>ANNUAL NUMBER OF RESPONSES</w:t>
      </w:r>
      <w:r w:rsidR="002C0266" w:rsidRPr="003021DF">
        <w:rPr>
          <w:b/>
          <w:sz w:val="22"/>
          <w:szCs w:val="22"/>
        </w:rPr>
        <w:t xml:space="preserve">:  </w:t>
      </w:r>
      <w:r w:rsidR="00B53563" w:rsidRPr="003021DF">
        <w:rPr>
          <w:b/>
          <w:sz w:val="22"/>
          <w:szCs w:val="22"/>
        </w:rPr>
        <w:t>1</w:t>
      </w:r>
      <w:r w:rsidR="002C0266" w:rsidRPr="003021DF">
        <w:rPr>
          <w:b/>
          <w:sz w:val="22"/>
          <w:szCs w:val="22"/>
        </w:rPr>
        <w:t xml:space="preserve"> </w:t>
      </w:r>
    </w:p>
    <w:p w14:paraId="544D16EF" w14:textId="2861DE54" w:rsidR="002C0266" w:rsidRPr="003021DF" w:rsidRDefault="000E6CCF" w:rsidP="002C0266">
      <w:pPr>
        <w:pStyle w:val="ListParagraph"/>
        <w:spacing w:after="120" w:line="240" w:lineRule="auto"/>
        <w:ind w:left="1080"/>
        <w:contextualSpacing w:val="0"/>
        <w:rPr>
          <w:rFonts w:ascii="Times New Roman" w:hAnsi="Times New Roman"/>
        </w:rPr>
      </w:pPr>
      <w:r w:rsidRPr="003021DF">
        <w:rPr>
          <w:rFonts w:ascii="Times New Roman" w:hAnsi="Times New Roman"/>
        </w:rPr>
        <w:t xml:space="preserve">1 respondent x </w:t>
      </w:r>
      <w:r w:rsidR="002C0266" w:rsidRPr="003021DF">
        <w:rPr>
          <w:rFonts w:ascii="Times New Roman" w:hAnsi="Times New Roman"/>
        </w:rPr>
        <w:t>1 response</w:t>
      </w:r>
      <w:r w:rsidRPr="003021DF">
        <w:rPr>
          <w:rFonts w:ascii="Times New Roman" w:hAnsi="Times New Roman"/>
        </w:rPr>
        <w:t xml:space="preserve"> </w:t>
      </w:r>
      <w:r w:rsidR="002C0266" w:rsidRPr="003021DF">
        <w:rPr>
          <w:rFonts w:ascii="Times New Roman" w:hAnsi="Times New Roman"/>
        </w:rPr>
        <w:t>/</w:t>
      </w:r>
      <w:r w:rsidRPr="003021DF">
        <w:rPr>
          <w:rFonts w:ascii="Times New Roman" w:hAnsi="Times New Roman"/>
        </w:rPr>
        <w:t xml:space="preserve"> </w:t>
      </w:r>
      <w:r w:rsidR="002C0266" w:rsidRPr="003021DF">
        <w:rPr>
          <w:rFonts w:ascii="Times New Roman" w:hAnsi="Times New Roman"/>
        </w:rPr>
        <w:t xml:space="preserve">respondent = </w:t>
      </w:r>
      <w:r w:rsidR="00B53563" w:rsidRPr="003021DF">
        <w:rPr>
          <w:rFonts w:ascii="Times New Roman" w:hAnsi="Times New Roman"/>
        </w:rPr>
        <w:t>1</w:t>
      </w:r>
      <w:r w:rsidR="002C0266" w:rsidRPr="003021DF">
        <w:rPr>
          <w:rFonts w:ascii="Times New Roman" w:hAnsi="Times New Roman"/>
        </w:rPr>
        <w:t xml:space="preserve"> response</w:t>
      </w:r>
    </w:p>
    <w:p w14:paraId="2C75B87A" w14:textId="6A49C0E2" w:rsidR="002C0266" w:rsidRPr="003021DF" w:rsidRDefault="00F4396A" w:rsidP="009F1086">
      <w:pPr>
        <w:pStyle w:val="ParaNum"/>
        <w:widowControl/>
        <w:tabs>
          <w:tab w:val="clear" w:pos="1080"/>
        </w:tabs>
        <w:spacing w:after="0"/>
        <w:ind w:left="1080" w:firstLine="0"/>
        <w:rPr>
          <w:b/>
          <w:sz w:val="22"/>
          <w:szCs w:val="22"/>
        </w:rPr>
      </w:pPr>
      <w:r w:rsidRPr="003021DF">
        <w:rPr>
          <w:b/>
          <w:sz w:val="22"/>
          <w:szCs w:val="22"/>
        </w:rPr>
        <w:t>ANNUAL BURDEN HOURS</w:t>
      </w:r>
      <w:r w:rsidR="002C0266" w:rsidRPr="003021DF">
        <w:rPr>
          <w:b/>
          <w:sz w:val="22"/>
          <w:szCs w:val="22"/>
        </w:rPr>
        <w:t xml:space="preserve">:  </w:t>
      </w:r>
      <w:r w:rsidR="00245758" w:rsidRPr="003021DF">
        <w:rPr>
          <w:b/>
          <w:sz w:val="22"/>
          <w:szCs w:val="22"/>
        </w:rPr>
        <w:t>1</w:t>
      </w:r>
      <w:r w:rsidR="000E6CCF" w:rsidRPr="003021DF">
        <w:rPr>
          <w:b/>
          <w:sz w:val="22"/>
          <w:szCs w:val="22"/>
        </w:rPr>
        <w:t xml:space="preserve"> hour</w:t>
      </w:r>
    </w:p>
    <w:p w14:paraId="3B32D824" w14:textId="08209754" w:rsidR="002C0266" w:rsidRPr="003021DF" w:rsidRDefault="002C0266" w:rsidP="009F1086">
      <w:pPr>
        <w:pStyle w:val="ParaNum"/>
        <w:widowControl/>
        <w:tabs>
          <w:tab w:val="clear" w:pos="1080"/>
        </w:tabs>
        <w:spacing w:after="0"/>
        <w:ind w:left="1080" w:firstLine="0"/>
        <w:rPr>
          <w:sz w:val="22"/>
          <w:szCs w:val="22"/>
        </w:rPr>
      </w:pPr>
      <w:r w:rsidRPr="003021DF">
        <w:rPr>
          <w:sz w:val="22"/>
          <w:szCs w:val="22"/>
        </w:rPr>
        <w:t xml:space="preserve">The Commission estimates that the </w:t>
      </w:r>
      <w:r w:rsidR="00C84943" w:rsidRPr="003021DF">
        <w:rPr>
          <w:sz w:val="22"/>
          <w:szCs w:val="22"/>
        </w:rPr>
        <w:t xml:space="preserve">Qualified </w:t>
      </w:r>
      <w:r w:rsidR="0019043C" w:rsidRPr="003021DF">
        <w:rPr>
          <w:sz w:val="22"/>
          <w:szCs w:val="22"/>
        </w:rPr>
        <w:t>DVC</w:t>
      </w:r>
      <w:r w:rsidR="00C84943" w:rsidRPr="003021DF">
        <w:rPr>
          <w:sz w:val="22"/>
          <w:szCs w:val="22"/>
        </w:rPr>
        <w:t xml:space="preserve"> Entity</w:t>
      </w:r>
      <w:r w:rsidRPr="003021DF">
        <w:rPr>
          <w:sz w:val="22"/>
          <w:szCs w:val="22"/>
        </w:rPr>
        <w:t xml:space="preserve"> will spend </w:t>
      </w:r>
      <w:r w:rsidR="00D961F1" w:rsidRPr="003021DF">
        <w:rPr>
          <w:sz w:val="22"/>
          <w:szCs w:val="22"/>
        </w:rPr>
        <w:t>1</w:t>
      </w:r>
      <w:r w:rsidRPr="003021DF">
        <w:rPr>
          <w:sz w:val="22"/>
          <w:szCs w:val="22"/>
        </w:rPr>
        <w:t xml:space="preserve"> hour preparing its notification. </w:t>
      </w:r>
    </w:p>
    <w:p w14:paraId="289AC348" w14:textId="2D8A546A" w:rsidR="002C0266" w:rsidRPr="003021DF" w:rsidRDefault="00B53563" w:rsidP="002C0266">
      <w:pPr>
        <w:pStyle w:val="ListParagraph"/>
        <w:spacing w:after="120" w:line="240" w:lineRule="auto"/>
        <w:ind w:left="1080"/>
        <w:contextualSpacing w:val="0"/>
        <w:rPr>
          <w:rFonts w:ascii="Times New Roman" w:hAnsi="Times New Roman"/>
        </w:rPr>
      </w:pPr>
      <w:r w:rsidRPr="003021DF">
        <w:rPr>
          <w:rFonts w:ascii="Times New Roman" w:hAnsi="Times New Roman"/>
        </w:rPr>
        <w:t>1</w:t>
      </w:r>
      <w:r w:rsidR="002C0266" w:rsidRPr="003021DF">
        <w:rPr>
          <w:rFonts w:ascii="Times New Roman" w:hAnsi="Times New Roman"/>
        </w:rPr>
        <w:t xml:space="preserve"> response x </w:t>
      </w:r>
      <w:r w:rsidR="00D961F1" w:rsidRPr="003021DF">
        <w:rPr>
          <w:rFonts w:ascii="Times New Roman" w:hAnsi="Times New Roman"/>
        </w:rPr>
        <w:t>1</w:t>
      </w:r>
      <w:r w:rsidR="002C0266" w:rsidRPr="003021DF">
        <w:rPr>
          <w:rFonts w:ascii="Times New Roman" w:hAnsi="Times New Roman"/>
        </w:rPr>
        <w:t xml:space="preserve"> hour</w:t>
      </w:r>
      <w:r w:rsidR="000E6CCF" w:rsidRPr="003021DF">
        <w:rPr>
          <w:rFonts w:ascii="Times New Roman" w:hAnsi="Times New Roman"/>
        </w:rPr>
        <w:t xml:space="preserve"> </w:t>
      </w:r>
      <w:r w:rsidR="002C0266" w:rsidRPr="003021DF">
        <w:rPr>
          <w:rFonts w:ascii="Times New Roman" w:hAnsi="Times New Roman"/>
        </w:rPr>
        <w:t>/</w:t>
      </w:r>
      <w:r w:rsidR="000E6CCF" w:rsidRPr="003021DF">
        <w:rPr>
          <w:rFonts w:ascii="Times New Roman" w:hAnsi="Times New Roman"/>
        </w:rPr>
        <w:t xml:space="preserve"> </w:t>
      </w:r>
      <w:r w:rsidR="002C0266" w:rsidRPr="003021DF">
        <w:rPr>
          <w:rFonts w:ascii="Times New Roman" w:hAnsi="Times New Roman"/>
        </w:rPr>
        <w:t xml:space="preserve">response = </w:t>
      </w:r>
      <w:r w:rsidR="00D961F1" w:rsidRPr="003021DF">
        <w:rPr>
          <w:rFonts w:ascii="Times New Roman" w:hAnsi="Times New Roman"/>
        </w:rPr>
        <w:t>1</w:t>
      </w:r>
      <w:r w:rsidR="002C0266" w:rsidRPr="003021DF">
        <w:rPr>
          <w:rFonts w:ascii="Times New Roman" w:hAnsi="Times New Roman"/>
        </w:rPr>
        <w:t xml:space="preserve"> hour</w:t>
      </w:r>
    </w:p>
    <w:p w14:paraId="544271B4" w14:textId="2E836BFD" w:rsidR="002C0266" w:rsidRPr="003021DF" w:rsidRDefault="00F4396A" w:rsidP="000E6CCF">
      <w:pPr>
        <w:pStyle w:val="ListParagraph"/>
        <w:spacing w:after="0" w:line="240" w:lineRule="auto"/>
        <w:ind w:left="1080"/>
        <w:contextualSpacing w:val="0"/>
        <w:rPr>
          <w:rFonts w:ascii="Times New Roman" w:hAnsi="Times New Roman"/>
          <w:b/>
        </w:rPr>
      </w:pPr>
      <w:r w:rsidRPr="003021DF">
        <w:rPr>
          <w:rFonts w:ascii="Times New Roman" w:hAnsi="Times New Roman"/>
          <w:b/>
        </w:rPr>
        <w:t>ANNUAL IN-HOUSE COST</w:t>
      </w:r>
      <w:r w:rsidR="002C0266" w:rsidRPr="003021DF">
        <w:rPr>
          <w:rFonts w:ascii="Times New Roman" w:hAnsi="Times New Roman"/>
          <w:b/>
        </w:rPr>
        <w:t>:  $</w:t>
      </w:r>
      <w:r w:rsidR="00B743F7" w:rsidRPr="003021DF">
        <w:rPr>
          <w:rFonts w:ascii="Times New Roman" w:hAnsi="Times New Roman"/>
          <w:b/>
        </w:rPr>
        <w:t>7</w:t>
      </w:r>
      <w:r w:rsidR="00CB29B8" w:rsidRPr="003021DF">
        <w:rPr>
          <w:rFonts w:ascii="Times New Roman" w:hAnsi="Times New Roman"/>
          <w:b/>
        </w:rPr>
        <w:t>7.49</w:t>
      </w:r>
    </w:p>
    <w:p w14:paraId="1410EA59" w14:textId="02D28D8C" w:rsidR="002C0266" w:rsidRPr="003021DF" w:rsidRDefault="002C0266" w:rsidP="000E6CCF">
      <w:pPr>
        <w:pStyle w:val="ListParagraph"/>
        <w:spacing w:after="0" w:line="240" w:lineRule="auto"/>
        <w:ind w:left="1080"/>
        <w:contextualSpacing w:val="0"/>
        <w:rPr>
          <w:rFonts w:ascii="Times New Roman" w:hAnsi="Times New Roman"/>
        </w:rPr>
      </w:pPr>
      <w:r w:rsidRPr="003021DF">
        <w:rPr>
          <w:rFonts w:ascii="Times New Roman" w:hAnsi="Times New Roman"/>
        </w:rPr>
        <w:t xml:space="preserve">The Commission estimates that the </w:t>
      </w:r>
      <w:r w:rsidR="00C84943" w:rsidRPr="003021DF">
        <w:rPr>
          <w:rFonts w:ascii="Times New Roman" w:hAnsi="Times New Roman"/>
        </w:rPr>
        <w:t xml:space="preserve">Qualified </w:t>
      </w:r>
      <w:r w:rsidR="0019043C" w:rsidRPr="003021DF">
        <w:rPr>
          <w:rFonts w:ascii="Times New Roman" w:hAnsi="Times New Roman"/>
        </w:rPr>
        <w:t>DVC</w:t>
      </w:r>
      <w:r w:rsidR="00C84943" w:rsidRPr="003021DF">
        <w:rPr>
          <w:rFonts w:ascii="Times New Roman" w:hAnsi="Times New Roman"/>
        </w:rPr>
        <w:t xml:space="preserve"> Entity</w:t>
      </w:r>
      <w:r w:rsidRPr="003021DF">
        <w:rPr>
          <w:rFonts w:ascii="Times New Roman" w:hAnsi="Times New Roman"/>
        </w:rPr>
        <w:t xml:space="preserve"> will use in-house personnel whose pay is comparable to senior-level federal employees (GS-1</w:t>
      </w:r>
      <w:r w:rsidR="00711D18" w:rsidRPr="003021DF">
        <w:rPr>
          <w:rFonts w:ascii="Times New Roman" w:hAnsi="Times New Roman"/>
        </w:rPr>
        <w:t>5</w:t>
      </w:r>
      <w:r w:rsidRPr="003021DF">
        <w:rPr>
          <w:rFonts w:ascii="Times New Roman" w:hAnsi="Times New Roman"/>
        </w:rPr>
        <w:t>/5</w:t>
      </w:r>
      <w:r w:rsidR="001C7769" w:rsidRPr="003021DF">
        <w:rPr>
          <w:rFonts w:ascii="Times New Roman" w:hAnsi="Times New Roman"/>
        </w:rPr>
        <w:t xml:space="preserve"> at $</w:t>
      </w:r>
      <w:r w:rsidR="00711D18" w:rsidRPr="003021DF">
        <w:rPr>
          <w:rFonts w:ascii="Times New Roman" w:hAnsi="Times New Roman"/>
        </w:rPr>
        <w:t>7</w:t>
      </w:r>
      <w:r w:rsidR="00CB29B8" w:rsidRPr="003021DF">
        <w:rPr>
          <w:rFonts w:ascii="Times New Roman" w:hAnsi="Times New Roman"/>
        </w:rPr>
        <w:t>7.49</w:t>
      </w:r>
      <w:r w:rsidR="001C7769" w:rsidRPr="003021DF">
        <w:rPr>
          <w:rFonts w:ascii="Times New Roman" w:hAnsi="Times New Roman"/>
        </w:rPr>
        <w:t xml:space="preserve"> per hour</w:t>
      </w:r>
      <w:r w:rsidRPr="003021DF">
        <w:rPr>
          <w:rFonts w:ascii="Times New Roman" w:hAnsi="Times New Roman"/>
        </w:rPr>
        <w:t>) to draft the notification.</w:t>
      </w:r>
    </w:p>
    <w:p w14:paraId="67FB17A5" w14:textId="33DDEB4F" w:rsidR="002C0266" w:rsidRPr="003021DF" w:rsidRDefault="00B743F7" w:rsidP="00B743F7">
      <w:pPr>
        <w:pStyle w:val="ListParagraph"/>
        <w:spacing w:after="120" w:line="240" w:lineRule="auto"/>
        <w:ind w:left="1080"/>
        <w:contextualSpacing w:val="0"/>
        <w:rPr>
          <w:rFonts w:ascii="Times New Roman" w:hAnsi="Times New Roman"/>
        </w:rPr>
      </w:pPr>
      <w:r w:rsidRPr="003021DF">
        <w:rPr>
          <w:rFonts w:ascii="Times New Roman" w:hAnsi="Times New Roman"/>
        </w:rPr>
        <w:t>1</w:t>
      </w:r>
      <w:r w:rsidR="002C0266" w:rsidRPr="003021DF">
        <w:rPr>
          <w:rFonts w:ascii="Times New Roman" w:hAnsi="Times New Roman"/>
        </w:rPr>
        <w:t xml:space="preserve"> hour</w:t>
      </w:r>
      <w:r w:rsidR="00B53563" w:rsidRPr="003021DF">
        <w:rPr>
          <w:rFonts w:ascii="Times New Roman" w:hAnsi="Times New Roman"/>
        </w:rPr>
        <w:t xml:space="preserve"> </w:t>
      </w:r>
      <w:r w:rsidR="002C0266" w:rsidRPr="003021DF">
        <w:rPr>
          <w:rFonts w:ascii="Times New Roman" w:hAnsi="Times New Roman"/>
        </w:rPr>
        <w:t>/</w:t>
      </w:r>
      <w:r w:rsidR="00B53563" w:rsidRPr="003021DF">
        <w:rPr>
          <w:rFonts w:ascii="Times New Roman" w:hAnsi="Times New Roman"/>
        </w:rPr>
        <w:t xml:space="preserve"> </w:t>
      </w:r>
      <w:r w:rsidR="002C0266" w:rsidRPr="003021DF">
        <w:rPr>
          <w:rFonts w:ascii="Times New Roman" w:hAnsi="Times New Roman"/>
        </w:rPr>
        <w:t>year x $</w:t>
      </w:r>
      <w:r w:rsidR="00711D18" w:rsidRPr="003021DF">
        <w:rPr>
          <w:rFonts w:ascii="Times New Roman" w:hAnsi="Times New Roman"/>
        </w:rPr>
        <w:t>7</w:t>
      </w:r>
      <w:r w:rsidR="003053E3" w:rsidRPr="003021DF">
        <w:rPr>
          <w:rFonts w:ascii="Times New Roman" w:hAnsi="Times New Roman"/>
        </w:rPr>
        <w:t>7.49</w:t>
      </w:r>
      <w:r w:rsidR="00B53563" w:rsidRPr="003021DF">
        <w:rPr>
          <w:rFonts w:ascii="Times New Roman" w:hAnsi="Times New Roman"/>
        </w:rPr>
        <w:t xml:space="preserve"> </w:t>
      </w:r>
      <w:r w:rsidR="002C0266" w:rsidRPr="003021DF">
        <w:rPr>
          <w:rFonts w:ascii="Times New Roman" w:hAnsi="Times New Roman"/>
        </w:rPr>
        <w:t>/</w:t>
      </w:r>
      <w:r w:rsidR="00B53563" w:rsidRPr="003021DF">
        <w:rPr>
          <w:rFonts w:ascii="Times New Roman" w:hAnsi="Times New Roman"/>
        </w:rPr>
        <w:t xml:space="preserve"> </w:t>
      </w:r>
      <w:r w:rsidR="002C0266" w:rsidRPr="003021DF">
        <w:rPr>
          <w:rFonts w:ascii="Times New Roman" w:hAnsi="Times New Roman"/>
        </w:rPr>
        <w:t>hour = $</w:t>
      </w:r>
      <w:r w:rsidRPr="003021DF">
        <w:rPr>
          <w:rFonts w:ascii="Times New Roman" w:hAnsi="Times New Roman"/>
        </w:rPr>
        <w:t>7</w:t>
      </w:r>
      <w:r w:rsidR="00CB29B8" w:rsidRPr="003021DF">
        <w:rPr>
          <w:rFonts w:ascii="Times New Roman" w:hAnsi="Times New Roman"/>
        </w:rPr>
        <w:t>7.49</w:t>
      </w:r>
    </w:p>
    <w:p w14:paraId="7DBD5453" w14:textId="7095F7A1" w:rsidR="006A3A87" w:rsidRPr="003021DF" w:rsidRDefault="007E7CCA" w:rsidP="00B743F7">
      <w:pPr>
        <w:pStyle w:val="ParaNum"/>
        <w:widowControl/>
        <w:tabs>
          <w:tab w:val="clear" w:pos="1080"/>
        </w:tabs>
        <w:spacing w:after="120"/>
        <w:ind w:left="720" w:firstLine="0"/>
        <w:rPr>
          <w:b/>
          <w:sz w:val="22"/>
          <w:szCs w:val="22"/>
        </w:rPr>
      </w:pPr>
      <w:r w:rsidRPr="003021DF">
        <w:rPr>
          <w:b/>
          <w:sz w:val="22"/>
          <w:szCs w:val="22"/>
          <w:u w:val="single"/>
        </w:rPr>
        <w:t xml:space="preserve">CUMULATIVE TOTALS </w:t>
      </w:r>
      <w:r w:rsidR="006A3A87" w:rsidRPr="003021DF">
        <w:rPr>
          <w:b/>
          <w:sz w:val="22"/>
          <w:szCs w:val="22"/>
          <w:u w:val="single"/>
        </w:rPr>
        <w:t xml:space="preserve">(for </w:t>
      </w:r>
      <w:r w:rsidR="00D961F1" w:rsidRPr="003021DF">
        <w:rPr>
          <w:b/>
          <w:sz w:val="22"/>
          <w:szCs w:val="22"/>
          <w:u w:val="single"/>
        </w:rPr>
        <w:t>AC</w:t>
      </w:r>
      <w:r w:rsidR="006A3A87" w:rsidRPr="003021DF">
        <w:rPr>
          <w:b/>
          <w:sz w:val="22"/>
          <w:szCs w:val="22"/>
          <w:u w:val="single"/>
        </w:rPr>
        <w:t>)</w:t>
      </w:r>
      <w:r w:rsidR="006A3A87" w:rsidRPr="003021DF">
        <w:rPr>
          <w:b/>
          <w:sz w:val="22"/>
          <w:szCs w:val="22"/>
        </w:rPr>
        <w:t>:</w:t>
      </w:r>
    </w:p>
    <w:p w14:paraId="6358DFAC" w14:textId="4449D087" w:rsidR="006A3A87" w:rsidRPr="003021DF" w:rsidRDefault="006A3A87" w:rsidP="00B743F7">
      <w:pPr>
        <w:pStyle w:val="ParaNum"/>
        <w:widowControl/>
        <w:tabs>
          <w:tab w:val="clear" w:pos="1080"/>
        </w:tabs>
        <w:spacing w:after="120"/>
        <w:ind w:left="1440" w:firstLine="0"/>
        <w:rPr>
          <w:b/>
          <w:sz w:val="22"/>
          <w:szCs w:val="22"/>
        </w:rPr>
      </w:pPr>
      <w:r w:rsidRPr="003021DF">
        <w:rPr>
          <w:b/>
          <w:sz w:val="22"/>
          <w:szCs w:val="22"/>
        </w:rPr>
        <w:t xml:space="preserve">TOTAL ANNUAL NUMBER OF RESPONDENTS: </w:t>
      </w:r>
      <w:r w:rsidR="005717E1" w:rsidRPr="003021DF">
        <w:rPr>
          <w:b/>
          <w:sz w:val="22"/>
          <w:szCs w:val="22"/>
        </w:rPr>
        <w:t xml:space="preserve"> 1</w:t>
      </w:r>
      <w:r w:rsidR="006C62BD" w:rsidRPr="003021DF">
        <w:rPr>
          <w:b/>
          <w:sz w:val="22"/>
          <w:szCs w:val="22"/>
        </w:rPr>
        <w:t>3</w:t>
      </w:r>
      <w:r w:rsidR="00E41261" w:rsidRPr="003021DF">
        <w:rPr>
          <w:rStyle w:val="FootnoteReference"/>
          <w:bCs/>
          <w:sz w:val="22"/>
          <w:szCs w:val="22"/>
        </w:rPr>
        <w:footnoteReference w:id="116"/>
      </w:r>
    </w:p>
    <w:p w14:paraId="36114D5F" w14:textId="5ED19A64" w:rsidR="006A3A87" w:rsidRPr="003021DF" w:rsidRDefault="006A3A87" w:rsidP="00B743F7">
      <w:pPr>
        <w:pStyle w:val="ParaNum"/>
        <w:widowControl/>
        <w:tabs>
          <w:tab w:val="clear" w:pos="1080"/>
        </w:tabs>
        <w:spacing w:after="120"/>
        <w:ind w:left="1440" w:firstLine="0"/>
        <w:rPr>
          <w:b/>
          <w:sz w:val="22"/>
          <w:szCs w:val="22"/>
        </w:rPr>
      </w:pPr>
      <w:r w:rsidRPr="003021DF">
        <w:rPr>
          <w:b/>
          <w:sz w:val="22"/>
          <w:szCs w:val="22"/>
        </w:rPr>
        <w:t xml:space="preserve">TOTAL ANNUAL NUMBER OF RESPONSES: </w:t>
      </w:r>
      <w:r w:rsidRPr="003021DF">
        <w:rPr>
          <w:sz w:val="22"/>
          <w:szCs w:val="22"/>
        </w:rPr>
        <w:t xml:space="preserve"> </w:t>
      </w:r>
      <w:r w:rsidR="005717E1" w:rsidRPr="003021DF">
        <w:rPr>
          <w:b/>
          <w:sz w:val="22"/>
          <w:szCs w:val="22"/>
        </w:rPr>
        <w:t>2</w:t>
      </w:r>
      <w:r w:rsidR="006C62BD" w:rsidRPr="003021DF">
        <w:rPr>
          <w:b/>
          <w:sz w:val="22"/>
          <w:szCs w:val="22"/>
        </w:rPr>
        <w:t>5</w:t>
      </w:r>
      <w:r w:rsidR="005717E1" w:rsidRPr="003021DF">
        <w:rPr>
          <w:b/>
          <w:sz w:val="22"/>
          <w:szCs w:val="22"/>
        </w:rPr>
        <w:t xml:space="preserve"> </w:t>
      </w:r>
    </w:p>
    <w:p w14:paraId="50D20B4E" w14:textId="2A1CD5E1" w:rsidR="006A3A87" w:rsidRPr="003021DF" w:rsidRDefault="006A3A87" w:rsidP="00B743F7">
      <w:pPr>
        <w:pStyle w:val="ParaNum"/>
        <w:widowControl/>
        <w:tabs>
          <w:tab w:val="clear" w:pos="1080"/>
        </w:tabs>
        <w:spacing w:after="120"/>
        <w:ind w:left="1440" w:firstLine="0"/>
        <w:rPr>
          <w:b/>
          <w:sz w:val="22"/>
          <w:szCs w:val="22"/>
        </w:rPr>
      </w:pPr>
      <w:r w:rsidRPr="003021DF">
        <w:rPr>
          <w:b/>
          <w:sz w:val="22"/>
          <w:szCs w:val="22"/>
        </w:rPr>
        <w:lastRenderedPageBreak/>
        <w:t xml:space="preserve">TOTAL ANNUAL BURDEN HOURS:  </w:t>
      </w:r>
      <w:r w:rsidR="006C62BD" w:rsidRPr="003021DF">
        <w:rPr>
          <w:b/>
          <w:sz w:val="22"/>
          <w:szCs w:val="22"/>
        </w:rPr>
        <w:t>4</w:t>
      </w:r>
      <w:r w:rsidR="00A509CE" w:rsidRPr="003021DF">
        <w:rPr>
          <w:b/>
          <w:sz w:val="22"/>
          <w:szCs w:val="22"/>
        </w:rPr>
        <w:t>9</w:t>
      </w:r>
      <w:r w:rsidR="005717E1" w:rsidRPr="003021DF">
        <w:rPr>
          <w:b/>
          <w:sz w:val="22"/>
          <w:szCs w:val="22"/>
        </w:rPr>
        <w:t xml:space="preserve"> hours</w:t>
      </w:r>
    </w:p>
    <w:p w14:paraId="4532EECF" w14:textId="54C70691" w:rsidR="006A3A87" w:rsidRPr="003021DF" w:rsidRDefault="006A3A87" w:rsidP="00B743F7">
      <w:pPr>
        <w:pStyle w:val="ParaNum"/>
        <w:widowControl/>
        <w:tabs>
          <w:tab w:val="clear" w:pos="1080"/>
        </w:tabs>
        <w:spacing w:after="120"/>
        <w:ind w:left="1440" w:firstLine="0"/>
        <w:rPr>
          <w:b/>
          <w:szCs w:val="22"/>
        </w:rPr>
      </w:pPr>
      <w:r w:rsidRPr="003021DF">
        <w:rPr>
          <w:b/>
          <w:sz w:val="22"/>
          <w:szCs w:val="22"/>
        </w:rPr>
        <w:t xml:space="preserve">TOTAL ANNUAL IN-HOUSE COSTS: </w:t>
      </w:r>
      <w:r w:rsidR="005717E1" w:rsidRPr="003021DF">
        <w:rPr>
          <w:b/>
          <w:sz w:val="22"/>
          <w:szCs w:val="22"/>
        </w:rPr>
        <w:t xml:space="preserve"> $</w:t>
      </w:r>
      <w:r w:rsidR="00405E23" w:rsidRPr="003021DF">
        <w:rPr>
          <w:b/>
          <w:sz w:val="22"/>
          <w:szCs w:val="22"/>
        </w:rPr>
        <w:t>3,797.01</w:t>
      </w:r>
    </w:p>
    <w:p w14:paraId="68906F71" w14:textId="3654ACB2" w:rsidR="001B630F" w:rsidRPr="003021DF" w:rsidRDefault="00296B2B" w:rsidP="001105BF">
      <w:pPr>
        <w:pStyle w:val="ParaNum"/>
        <w:widowControl/>
        <w:tabs>
          <w:tab w:val="clear" w:pos="1080"/>
          <w:tab w:val="clear" w:pos="1440"/>
        </w:tabs>
        <w:spacing w:after="120"/>
        <w:ind w:left="360" w:firstLine="0"/>
        <w:rPr>
          <w:b/>
          <w:i/>
          <w:sz w:val="22"/>
          <w:szCs w:val="22"/>
        </w:rPr>
      </w:pPr>
      <w:r w:rsidRPr="003021DF">
        <w:rPr>
          <w:b/>
          <w:sz w:val="22"/>
          <w:szCs w:val="22"/>
        </w:rPr>
        <w:t>(</w:t>
      </w:r>
      <w:r w:rsidR="007C2AFA" w:rsidRPr="003021DF">
        <w:rPr>
          <w:b/>
          <w:sz w:val="22"/>
          <w:szCs w:val="22"/>
        </w:rPr>
        <w:t>AD</w:t>
      </w:r>
      <w:r w:rsidRPr="003021DF">
        <w:rPr>
          <w:b/>
          <w:sz w:val="22"/>
          <w:szCs w:val="22"/>
        </w:rPr>
        <w:t>)</w:t>
      </w:r>
      <w:r w:rsidR="00603304" w:rsidRPr="003021DF">
        <w:rPr>
          <w:b/>
          <w:i/>
          <w:sz w:val="22"/>
          <w:szCs w:val="22"/>
        </w:rPr>
        <w:tab/>
      </w:r>
      <w:r w:rsidR="001105BF" w:rsidRPr="003021DF">
        <w:rPr>
          <w:b/>
          <w:sz w:val="22"/>
          <w:szCs w:val="22"/>
        </w:rPr>
        <w:t xml:space="preserve"> </w:t>
      </w:r>
      <w:r w:rsidR="001B630F" w:rsidRPr="003021DF">
        <w:rPr>
          <w:b/>
          <w:i/>
          <w:sz w:val="22"/>
          <w:szCs w:val="22"/>
        </w:rPr>
        <w:t>Submission of Annual Report and Compliance Plan</w:t>
      </w:r>
      <w:r w:rsidRPr="003021DF">
        <w:rPr>
          <w:b/>
          <w:i/>
          <w:sz w:val="22"/>
          <w:szCs w:val="22"/>
        </w:rPr>
        <w:t>.</w:t>
      </w:r>
    </w:p>
    <w:p w14:paraId="7049861F" w14:textId="77777777" w:rsidR="001B630F" w:rsidRPr="003021DF" w:rsidRDefault="001B630F" w:rsidP="001105BF">
      <w:pPr>
        <w:pStyle w:val="ParaNum"/>
        <w:widowControl/>
        <w:tabs>
          <w:tab w:val="left" w:pos="1080"/>
        </w:tabs>
        <w:spacing w:after="120"/>
        <w:ind w:left="720" w:firstLine="0"/>
        <w:rPr>
          <w:sz w:val="22"/>
          <w:szCs w:val="22"/>
        </w:rPr>
      </w:pPr>
      <w:r w:rsidRPr="003021DF">
        <w:rPr>
          <w:sz w:val="22"/>
          <w:szCs w:val="22"/>
        </w:rPr>
        <w:t xml:space="preserve">(1) </w:t>
      </w:r>
      <w:r w:rsidRPr="003021DF">
        <w:rPr>
          <w:sz w:val="22"/>
          <w:szCs w:val="22"/>
        </w:rPr>
        <w:tab/>
      </w:r>
      <w:r w:rsidRPr="003021DF">
        <w:rPr>
          <w:sz w:val="22"/>
          <w:szCs w:val="22"/>
          <w:u w:val="single"/>
        </w:rPr>
        <w:t>Submission of Annual Report</w:t>
      </w:r>
    </w:p>
    <w:p w14:paraId="7A5A71CD" w14:textId="77777777" w:rsidR="001B630F" w:rsidRPr="003021DF" w:rsidRDefault="001B630F" w:rsidP="001105BF">
      <w:pPr>
        <w:pStyle w:val="ParaNum"/>
        <w:widowControl/>
        <w:tabs>
          <w:tab w:val="clear" w:pos="1080"/>
        </w:tabs>
        <w:spacing w:after="120"/>
        <w:ind w:left="1080" w:firstLine="0"/>
        <w:rPr>
          <w:sz w:val="22"/>
          <w:szCs w:val="22"/>
        </w:rPr>
      </w:pPr>
      <w:r w:rsidRPr="003021DF">
        <w:rPr>
          <w:sz w:val="22"/>
          <w:szCs w:val="22"/>
        </w:rPr>
        <w:t xml:space="preserve">The annual reporting requirement applies to each of the </w:t>
      </w:r>
      <w:proofErr w:type="spellStart"/>
      <w:r w:rsidRPr="003021DF">
        <w:rPr>
          <w:sz w:val="22"/>
          <w:szCs w:val="22"/>
        </w:rPr>
        <w:t>iTRS</w:t>
      </w:r>
      <w:proofErr w:type="spellEnd"/>
      <w:r w:rsidRPr="003021DF">
        <w:rPr>
          <w:sz w:val="22"/>
          <w:szCs w:val="22"/>
        </w:rPr>
        <w:t xml:space="preserve"> providers.</w:t>
      </w:r>
    </w:p>
    <w:p w14:paraId="7ACCB137" w14:textId="52F141E6" w:rsidR="001B630F" w:rsidRPr="003021DF" w:rsidRDefault="001B630F" w:rsidP="007E7CCA">
      <w:pPr>
        <w:pStyle w:val="ParaNum"/>
        <w:widowControl/>
        <w:tabs>
          <w:tab w:val="clear" w:pos="1080"/>
        </w:tabs>
        <w:spacing w:after="0"/>
        <w:ind w:left="1080" w:firstLine="0"/>
        <w:rPr>
          <w:b/>
          <w:sz w:val="22"/>
          <w:szCs w:val="22"/>
        </w:rPr>
      </w:pPr>
      <w:r w:rsidRPr="003021DF">
        <w:rPr>
          <w:b/>
          <w:sz w:val="22"/>
          <w:szCs w:val="22"/>
        </w:rPr>
        <w:t>ANNUAL NUMBER OF RESPONDENTS:</w:t>
      </w:r>
      <w:r w:rsidR="006A649C" w:rsidRPr="003021DF">
        <w:rPr>
          <w:b/>
          <w:sz w:val="22"/>
          <w:szCs w:val="22"/>
        </w:rPr>
        <w:t xml:space="preserve"> </w:t>
      </w:r>
      <w:r w:rsidRPr="003021DF">
        <w:rPr>
          <w:b/>
          <w:sz w:val="22"/>
          <w:szCs w:val="22"/>
        </w:rPr>
        <w:t xml:space="preserve"> 1</w:t>
      </w:r>
      <w:r w:rsidR="007C2AFA" w:rsidRPr="003021DF">
        <w:rPr>
          <w:b/>
          <w:sz w:val="22"/>
          <w:szCs w:val="22"/>
        </w:rPr>
        <w:t>5</w:t>
      </w:r>
      <w:r w:rsidRPr="003021DF">
        <w:rPr>
          <w:b/>
          <w:sz w:val="22"/>
          <w:szCs w:val="22"/>
        </w:rPr>
        <w:t xml:space="preserve"> </w:t>
      </w:r>
    </w:p>
    <w:p w14:paraId="4DDED137" w14:textId="0C7A095F" w:rsidR="007E7CCA" w:rsidRPr="003021DF" w:rsidRDefault="007E7CCA" w:rsidP="00B743F7">
      <w:pPr>
        <w:pStyle w:val="ParaNum"/>
        <w:widowControl/>
        <w:tabs>
          <w:tab w:val="clear" w:pos="1080"/>
        </w:tabs>
        <w:spacing w:after="120"/>
        <w:ind w:left="1080" w:firstLine="0"/>
        <w:rPr>
          <w:b/>
          <w:sz w:val="22"/>
          <w:szCs w:val="22"/>
        </w:rPr>
      </w:pPr>
      <w:r w:rsidRPr="003021DF">
        <w:rPr>
          <w:sz w:val="22"/>
          <w:szCs w:val="22"/>
        </w:rPr>
        <w:t>1</w:t>
      </w:r>
      <w:r w:rsidR="007C2AFA" w:rsidRPr="003021DF">
        <w:rPr>
          <w:sz w:val="22"/>
          <w:szCs w:val="22"/>
        </w:rPr>
        <w:t>5</w:t>
      </w:r>
      <w:r w:rsidRPr="003021DF">
        <w:rPr>
          <w:sz w:val="22"/>
          <w:szCs w:val="22"/>
        </w:rPr>
        <w:t xml:space="preserve"> </w:t>
      </w:r>
      <w:proofErr w:type="spellStart"/>
      <w:r w:rsidRPr="003021DF">
        <w:rPr>
          <w:sz w:val="22"/>
          <w:szCs w:val="22"/>
        </w:rPr>
        <w:t>iTRS</w:t>
      </w:r>
      <w:proofErr w:type="spellEnd"/>
      <w:r w:rsidRPr="003021DF">
        <w:rPr>
          <w:sz w:val="22"/>
          <w:szCs w:val="22"/>
        </w:rPr>
        <w:t xml:space="preserve"> providers</w:t>
      </w:r>
      <w:r w:rsidRPr="003021DF">
        <w:rPr>
          <w:rStyle w:val="FootnoteReference"/>
          <w:sz w:val="22"/>
          <w:szCs w:val="22"/>
        </w:rPr>
        <w:footnoteReference w:id="117"/>
      </w:r>
    </w:p>
    <w:p w14:paraId="19B792FA" w14:textId="40C63BCE"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ANNUAL NUMBER OF RESPONSES:  1</w:t>
      </w:r>
      <w:r w:rsidR="007C2AFA" w:rsidRPr="003021DF">
        <w:rPr>
          <w:b/>
          <w:sz w:val="22"/>
          <w:szCs w:val="22"/>
        </w:rPr>
        <w:t>6</w:t>
      </w:r>
      <w:r w:rsidRPr="003021DF">
        <w:rPr>
          <w:b/>
          <w:sz w:val="22"/>
          <w:szCs w:val="22"/>
        </w:rPr>
        <w:t xml:space="preserve"> </w:t>
      </w:r>
    </w:p>
    <w:p w14:paraId="328E4E5F" w14:textId="77777777" w:rsidR="001B630F" w:rsidRPr="003021DF" w:rsidRDefault="001B630F" w:rsidP="00D568DA">
      <w:pPr>
        <w:pStyle w:val="ParaNum"/>
        <w:widowControl/>
        <w:tabs>
          <w:tab w:val="clear" w:pos="1080"/>
        </w:tabs>
        <w:spacing w:after="0"/>
        <w:ind w:left="1080" w:firstLine="0"/>
        <w:rPr>
          <w:sz w:val="22"/>
          <w:szCs w:val="22"/>
        </w:rPr>
      </w:pPr>
      <w:r w:rsidRPr="003021DF">
        <w:rPr>
          <w:sz w:val="22"/>
          <w:szCs w:val="22"/>
        </w:rPr>
        <w:t xml:space="preserve">The Commission estimates that there will be 1 report filed by each </w:t>
      </w:r>
      <w:proofErr w:type="spellStart"/>
      <w:r w:rsidRPr="003021DF">
        <w:rPr>
          <w:sz w:val="22"/>
          <w:szCs w:val="22"/>
        </w:rPr>
        <w:t>iTRS</w:t>
      </w:r>
      <w:proofErr w:type="spellEnd"/>
      <w:r w:rsidRPr="003021DF">
        <w:rPr>
          <w:sz w:val="22"/>
          <w:szCs w:val="22"/>
        </w:rPr>
        <w:t xml:space="preserve"> provider that provides only 1 form of </w:t>
      </w:r>
      <w:proofErr w:type="spellStart"/>
      <w:r w:rsidRPr="003021DF">
        <w:rPr>
          <w:sz w:val="22"/>
          <w:szCs w:val="22"/>
        </w:rPr>
        <w:t>iTRS</w:t>
      </w:r>
      <w:proofErr w:type="spellEnd"/>
      <w:r w:rsidRPr="003021DF">
        <w:rPr>
          <w:sz w:val="22"/>
          <w:szCs w:val="22"/>
        </w:rPr>
        <w:t xml:space="preserve">, and 2 reports filed by the sole </w:t>
      </w:r>
      <w:proofErr w:type="spellStart"/>
      <w:r w:rsidRPr="003021DF">
        <w:rPr>
          <w:sz w:val="22"/>
          <w:szCs w:val="22"/>
        </w:rPr>
        <w:t>iTRS</w:t>
      </w:r>
      <w:proofErr w:type="spellEnd"/>
      <w:r w:rsidRPr="003021DF">
        <w:rPr>
          <w:sz w:val="22"/>
          <w:szCs w:val="22"/>
        </w:rPr>
        <w:t xml:space="preserve"> provider that provides 2 forms of </w:t>
      </w:r>
      <w:proofErr w:type="spellStart"/>
      <w:r w:rsidRPr="003021DF">
        <w:rPr>
          <w:sz w:val="22"/>
          <w:szCs w:val="22"/>
        </w:rPr>
        <w:t>iTRS</w:t>
      </w:r>
      <w:proofErr w:type="spellEnd"/>
      <w:r w:rsidRPr="003021DF">
        <w:rPr>
          <w:sz w:val="22"/>
          <w:szCs w:val="22"/>
        </w:rPr>
        <w:t>.</w:t>
      </w:r>
    </w:p>
    <w:p w14:paraId="18616C47" w14:textId="7253D6F8" w:rsidR="001B630F" w:rsidRPr="003021DF" w:rsidRDefault="001B630F" w:rsidP="00B743F7">
      <w:pPr>
        <w:pStyle w:val="ParaNum"/>
        <w:widowControl/>
        <w:tabs>
          <w:tab w:val="clear" w:pos="1080"/>
        </w:tabs>
        <w:spacing w:after="120"/>
        <w:ind w:left="1080" w:firstLine="0"/>
        <w:rPr>
          <w:sz w:val="22"/>
          <w:szCs w:val="22"/>
        </w:rPr>
      </w:pPr>
      <w:r w:rsidRPr="003021DF">
        <w:rPr>
          <w:sz w:val="22"/>
          <w:szCs w:val="22"/>
        </w:rPr>
        <w:t>(1</w:t>
      </w:r>
      <w:r w:rsidR="007C2AFA" w:rsidRPr="003021DF">
        <w:rPr>
          <w:sz w:val="22"/>
          <w:szCs w:val="22"/>
        </w:rPr>
        <w:t>4</w:t>
      </w:r>
      <w:r w:rsidRPr="003021DF">
        <w:rPr>
          <w:sz w:val="22"/>
          <w:szCs w:val="22"/>
        </w:rPr>
        <w:t xml:space="preserve"> respon</w:t>
      </w:r>
      <w:r w:rsidR="00C65711" w:rsidRPr="003021DF">
        <w:rPr>
          <w:sz w:val="22"/>
          <w:szCs w:val="22"/>
        </w:rPr>
        <w:t>ses</w:t>
      </w:r>
      <w:r w:rsidRPr="003021DF">
        <w:rPr>
          <w:sz w:val="22"/>
          <w:szCs w:val="22"/>
        </w:rPr>
        <w:t xml:space="preserve"> x 1 respondent) + (2 responses x 1 respondent) = 1</w:t>
      </w:r>
      <w:r w:rsidR="007C2AFA" w:rsidRPr="003021DF">
        <w:rPr>
          <w:sz w:val="22"/>
          <w:szCs w:val="22"/>
        </w:rPr>
        <w:t>6</w:t>
      </w:r>
      <w:r w:rsidRPr="003021DF">
        <w:rPr>
          <w:sz w:val="22"/>
          <w:szCs w:val="22"/>
        </w:rPr>
        <w:t xml:space="preserve"> responses/year  </w:t>
      </w:r>
    </w:p>
    <w:p w14:paraId="6C83AA7E" w14:textId="156AD052"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 xml:space="preserve">ANNUAL BURDEN HOURS:  </w:t>
      </w:r>
      <w:r w:rsidR="00C65711" w:rsidRPr="003021DF">
        <w:rPr>
          <w:b/>
          <w:sz w:val="22"/>
          <w:szCs w:val="22"/>
        </w:rPr>
        <w:t>400</w:t>
      </w:r>
      <w:r w:rsidRPr="003021DF">
        <w:rPr>
          <w:b/>
          <w:sz w:val="22"/>
          <w:szCs w:val="22"/>
        </w:rPr>
        <w:t xml:space="preserve"> hours</w:t>
      </w:r>
    </w:p>
    <w:p w14:paraId="1230A7A6" w14:textId="611497B6" w:rsidR="001B630F" w:rsidRPr="003021DF" w:rsidRDefault="001B630F" w:rsidP="00D568DA">
      <w:pPr>
        <w:pStyle w:val="ParaNum"/>
        <w:widowControl/>
        <w:tabs>
          <w:tab w:val="clear" w:pos="1080"/>
        </w:tabs>
        <w:spacing w:after="0"/>
        <w:ind w:left="1080" w:firstLine="0"/>
        <w:rPr>
          <w:sz w:val="22"/>
          <w:szCs w:val="22"/>
        </w:rPr>
      </w:pPr>
      <w:r w:rsidRPr="003021DF">
        <w:rPr>
          <w:sz w:val="22"/>
          <w:szCs w:val="22"/>
        </w:rPr>
        <w:t>The Commission estimates that each respondent will require approximately 2</w:t>
      </w:r>
      <w:r w:rsidR="007C2AFA" w:rsidRPr="003021DF">
        <w:rPr>
          <w:sz w:val="22"/>
          <w:szCs w:val="22"/>
        </w:rPr>
        <w:t>5</w:t>
      </w:r>
      <w:r w:rsidRPr="003021DF">
        <w:rPr>
          <w:sz w:val="22"/>
          <w:szCs w:val="22"/>
        </w:rPr>
        <w:t xml:space="preserve"> hours to complete each annual report. </w:t>
      </w:r>
    </w:p>
    <w:p w14:paraId="6F9C5927" w14:textId="0DA8A909" w:rsidR="001B630F" w:rsidRPr="003021DF" w:rsidRDefault="001B630F" w:rsidP="00B743F7">
      <w:pPr>
        <w:pStyle w:val="ParaNum"/>
        <w:widowControl/>
        <w:tabs>
          <w:tab w:val="clear" w:pos="1080"/>
        </w:tabs>
        <w:spacing w:after="120"/>
        <w:ind w:left="1080" w:firstLine="0"/>
        <w:rPr>
          <w:sz w:val="22"/>
          <w:szCs w:val="22"/>
        </w:rPr>
      </w:pPr>
      <w:r w:rsidRPr="003021DF">
        <w:rPr>
          <w:sz w:val="22"/>
          <w:szCs w:val="22"/>
        </w:rPr>
        <w:t>1</w:t>
      </w:r>
      <w:r w:rsidR="007C2AFA" w:rsidRPr="003021DF">
        <w:rPr>
          <w:sz w:val="22"/>
          <w:szCs w:val="22"/>
        </w:rPr>
        <w:t>6</w:t>
      </w:r>
      <w:r w:rsidRPr="003021DF">
        <w:rPr>
          <w:sz w:val="22"/>
          <w:szCs w:val="22"/>
        </w:rPr>
        <w:t xml:space="preserve"> responses x 2</w:t>
      </w:r>
      <w:r w:rsidR="007C2AFA" w:rsidRPr="003021DF">
        <w:rPr>
          <w:sz w:val="22"/>
          <w:szCs w:val="22"/>
        </w:rPr>
        <w:t>5</w:t>
      </w:r>
      <w:r w:rsidRPr="003021DF">
        <w:rPr>
          <w:sz w:val="22"/>
          <w:szCs w:val="22"/>
        </w:rPr>
        <w:t xml:space="preserve"> hours</w:t>
      </w:r>
      <w:r w:rsidR="00B743F7" w:rsidRPr="003021DF">
        <w:rPr>
          <w:sz w:val="22"/>
          <w:szCs w:val="22"/>
        </w:rPr>
        <w:t xml:space="preserve"> </w:t>
      </w:r>
      <w:r w:rsidRPr="003021DF">
        <w:rPr>
          <w:sz w:val="22"/>
          <w:szCs w:val="22"/>
        </w:rPr>
        <w:t>/</w:t>
      </w:r>
      <w:r w:rsidR="00B743F7" w:rsidRPr="003021DF">
        <w:rPr>
          <w:sz w:val="22"/>
          <w:szCs w:val="22"/>
        </w:rPr>
        <w:t xml:space="preserve"> </w:t>
      </w:r>
      <w:r w:rsidRPr="003021DF">
        <w:rPr>
          <w:sz w:val="22"/>
          <w:szCs w:val="22"/>
        </w:rPr>
        <w:t>response = 40</w:t>
      </w:r>
      <w:r w:rsidR="007C2AFA" w:rsidRPr="003021DF">
        <w:rPr>
          <w:sz w:val="22"/>
          <w:szCs w:val="22"/>
        </w:rPr>
        <w:t>0</w:t>
      </w:r>
      <w:r w:rsidRPr="003021DF">
        <w:rPr>
          <w:sz w:val="22"/>
          <w:szCs w:val="22"/>
        </w:rPr>
        <w:t xml:space="preserve"> hours</w:t>
      </w:r>
    </w:p>
    <w:p w14:paraId="5C1522CE" w14:textId="3DC6A6BE"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ANNUAL IN-HOUSE COST:  $</w:t>
      </w:r>
      <w:r w:rsidR="00C65711" w:rsidRPr="003021DF">
        <w:rPr>
          <w:b/>
          <w:sz w:val="22"/>
          <w:szCs w:val="22"/>
        </w:rPr>
        <w:t>30</w:t>
      </w:r>
      <w:r w:rsidR="00681DB6" w:rsidRPr="003021DF">
        <w:rPr>
          <w:b/>
          <w:sz w:val="22"/>
          <w:szCs w:val="22"/>
        </w:rPr>
        <w:t>,996</w:t>
      </w:r>
    </w:p>
    <w:p w14:paraId="31E51992" w14:textId="08F78F68" w:rsidR="001B630F" w:rsidRPr="003021DF" w:rsidRDefault="001B630F" w:rsidP="00D568DA">
      <w:pPr>
        <w:pStyle w:val="ParaNum"/>
        <w:widowControl/>
        <w:tabs>
          <w:tab w:val="clear" w:pos="1080"/>
        </w:tabs>
        <w:spacing w:after="0"/>
        <w:ind w:left="1080" w:firstLine="0"/>
        <w:rPr>
          <w:sz w:val="22"/>
          <w:szCs w:val="22"/>
        </w:rPr>
      </w:pPr>
      <w:r w:rsidRPr="003021DF">
        <w:rPr>
          <w:sz w:val="22"/>
          <w:szCs w:val="22"/>
        </w:rPr>
        <w:t>The Commission assumes that respondents will use in-house personnel whose pay is comparable to senior level federal employees (GS-15/5 at $7</w:t>
      </w:r>
      <w:r w:rsidR="00C65711" w:rsidRPr="003021DF">
        <w:rPr>
          <w:sz w:val="22"/>
          <w:szCs w:val="22"/>
        </w:rPr>
        <w:t>7.49</w:t>
      </w:r>
      <w:r w:rsidRPr="003021DF">
        <w:rPr>
          <w:sz w:val="22"/>
          <w:szCs w:val="22"/>
        </w:rPr>
        <w:t>/hour</w:t>
      </w:r>
      <w:r w:rsidR="001C7769" w:rsidRPr="003021DF">
        <w:rPr>
          <w:sz w:val="22"/>
          <w:szCs w:val="22"/>
        </w:rPr>
        <w:t>)</w:t>
      </w:r>
      <w:r w:rsidRPr="003021DF">
        <w:rPr>
          <w:sz w:val="22"/>
          <w:szCs w:val="22"/>
        </w:rPr>
        <w:t xml:space="preserve"> to complete the report that include updates to the information that was provided in the original application.</w:t>
      </w:r>
    </w:p>
    <w:p w14:paraId="3D12BC9F" w14:textId="29D1A2DF" w:rsidR="001B630F" w:rsidRPr="003021DF" w:rsidRDefault="001B630F" w:rsidP="00B743F7">
      <w:pPr>
        <w:pStyle w:val="ParaNum"/>
        <w:widowControl/>
        <w:tabs>
          <w:tab w:val="clear" w:pos="1080"/>
        </w:tabs>
        <w:spacing w:after="120"/>
        <w:ind w:left="1080" w:firstLine="0"/>
        <w:rPr>
          <w:b/>
          <w:sz w:val="22"/>
          <w:szCs w:val="22"/>
        </w:rPr>
      </w:pPr>
      <w:r w:rsidRPr="003021DF">
        <w:rPr>
          <w:sz w:val="22"/>
          <w:szCs w:val="22"/>
        </w:rPr>
        <w:t>40</w:t>
      </w:r>
      <w:r w:rsidR="007C2AFA" w:rsidRPr="003021DF">
        <w:rPr>
          <w:sz w:val="22"/>
          <w:szCs w:val="22"/>
        </w:rPr>
        <w:t>0</w:t>
      </w:r>
      <w:r w:rsidRPr="003021DF">
        <w:rPr>
          <w:sz w:val="22"/>
          <w:szCs w:val="22"/>
        </w:rPr>
        <w:t xml:space="preserve"> hours x $7</w:t>
      </w:r>
      <w:r w:rsidR="00C65711" w:rsidRPr="003021DF">
        <w:rPr>
          <w:sz w:val="22"/>
          <w:szCs w:val="22"/>
        </w:rPr>
        <w:t>7.49</w:t>
      </w:r>
      <w:r w:rsidR="00B743F7" w:rsidRPr="003021DF">
        <w:rPr>
          <w:sz w:val="22"/>
          <w:szCs w:val="22"/>
        </w:rPr>
        <w:t xml:space="preserve"> </w:t>
      </w:r>
      <w:r w:rsidRPr="003021DF">
        <w:rPr>
          <w:sz w:val="22"/>
          <w:szCs w:val="22"/>
        </w:rPr>
        <w:t>/</w:t>
      </w:r>
      <w:r w:rsidR="00B743F7" w:rsidRPr="003021DF">
        <w:rPr>
          <w:sz w:val="22"/>
          <w:szCs w:val="22"/>
        </w:rPr>
        <w:t xml:space="preserve"> </w:t>
      </w:r>
      <w:r w:rsidRPr="003021DF">
        <w:rPr>
          <w:sz w:val="22"/>
          <w:szCs w:val="22"/>
        </w:rPr>
        <w:t>hour = $</w:t>
      </w:r>
      <w:r w:rsidR="00681DB6" w:rsidRPr="003021DF">
        <w:rPr>
          <w:sz w:val="22"/>
          <w:szCs w:val="22"/>
        </w:rPr>
        <w:t>30,996</w:t>
      </w:r>
    </w:p>
    <w:p w14:paraId="12DAFDA6" w14:textId="77777777" w:rsidR="001B630F" w:rsidRPr="003021DF" w:rsidRDefault="001B630F" w:rsidP="007C2AFA">
      <w:pPr>
        <w:pStyle w:val="ParaNum"/>
        <w:widowControl/>
        <w:numPr>
          <w:ilvl w:val="0"/>
          <w:numId w:val="55"/>
        </w:numPr>
        <w:tabs>
          <w:tab w:val="clear" w:pos="1440"/>
        </w:tabs>
        <w:spacing w:after="120"/>
        <w:ind w:left="1080"/>
        <w:rPr>
          <w:sz w:val="22"/>
          <w:szCs w:val="22"/>
          <w:u w:val="single"/>
        </w:rPr>
      </w:pPr>
      <w:r w:rsidRPr="003021DF">
        <w:rPr>
          <w:sz w:val="22"/>
          <w:szCs w:val="22"/>
          <w:u w:val="single"/>
        </w:rPr>
        <w:t>Submission of Compliance Plan</w:t>
      </w:r>
    </w:p>
    <w:p w14:paraId="4CC98EE2" w14:textId="7056C763"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 xml:space="preserve">ANNUAL NUMBER OF RESPONDENTS: </w:t>
      </w:r>
      <w:r w:rsidR="00FA55EE" w:rsidRPr="003021DF">
        <w:rPr>
          <w:b/>
          <w:sz w:val="22"/>
          <w:szCs w:val="22"/>
        </w:rPr>
        <w:t xml:space="preserve"> </w:t>
      </w:r>
      <w:r w:rsidR="007E7CCA" w:rsidRPr="003021DF">
        <w:rPr>
          <w:b/>
          <w:sz w:val="22"/>
          <w:szCs w:val="22"/>
        </w:rPr>
        <w:t>5</w:t>
      </w:r>
      <w:r w:rsidR="00FA55EE" w:rsidRPr="003021DF">
        <w:rPr>
          <w:b/>
          <w:sz w:val="22"/>
          <w:szCs w:val="22"/>
        </w:rPr>
        <w:t xml:space="preserve"> </w:t>
      </w:r>
    </w:p>
    <w:p w14:paraId="6B7B56A1" w14:textId="03A9DFBF" w:rsidR="001B630F" w:rsidRPr="003021DF" w:rsidRDefault="001B630F" w:rsidP="00B743F7">
      <w:pPr>
        <w:pStyle w:val="ParaNum"/>
        <w:widowControl/>
        <w:tabs>
          <w:tab w:val="clear" w:pos="1080"/>
        </w:tabs>
        <w:spacing w:after="120"/>
        <w:ind w:left="1080" w:firstLine="0"/>
        <w:rPr>
          <w:sz w:val="22"/>
          <w:szCs w:val="22"/>
        </w:rPr>
      </w:pPr>
      <w:r w:rsidRPr="003021DF">
        <w:rPr>
          <w:sz w:val="22"/>
          <w:szCs w:val="22"/>
        </w:rPr>
        <w:t xml:space="preserve">The compliance plan requirement applies only to the </w:t>
      </w:r>
      <w:r w:rsidR="007E7CCA" w:rsidRPr="003021DF">
        <w:rPr>
          <w:sz w:val="22"/>
          <w:szCs w:val="22"/>
        </w:rPr>
        <w:t>5</w:t>
      </w:r>
      <w:r w:rsidRPr="003021DF">
        <w:rPr>
          <w:sz w:val="22"/>
          <w:szCs w:val="22"/>
        </w:rPr>
        <w:t xml:space="preserve"> VRS provider respondents.</w:t>
      </w:r>
      <w:r w:rsidRPr="003021DF">
        <w:rPr>
          <w:rStyle w:val="FootnoteReference"/>
          <w:sz w:val="22"/>
          <w:szCs w:val="22"/>
        </w:rPr>
        <w:footnoteReference w:id="118"/>
      </w:r>
    </w:p>
    <w:p w14:paraId="75B75938" w14:textId="26F95B69"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 xml:space="preserve">ANNUAL NUMBER OF RESPONSES:  </w:t>
      </w:r>
      <w:r w:rsidR="007E7CCA" w:rsidRPr="003021DF">
        <w:rPr>
          <w:b/>
          <w:sz w:val="22"/>
          <w:szCs w:val="22"/>
        </w:rPr>
        <w:t>6</w:t>
      </w:r>
    </w:p>
    <w:p w14:paraId="15E6A791" w14:textId="77777777" w:rsidR="001B630F" w:rsidRPr="003021DF" w:rsidRDefault="001B630F" w:rsidP="00D568DA">
      <w:pPr>
        <w:pStyle w:val="ParaNum"/>
        <w:widowControl/>
        <w:tabs>
          <w:tab w:val="clear" w:pos="1080"/>
        </w:tabs>
        <w:spacing w:after="0"/>
        <w:ind w:left="1080" w:firstLine="0"/>
        <w:rPr>
          <w:sz w:val="22"/>
          <w:szCs w:val="22"/>
        </w:rPr>
      </w:pPr>
      <w:r w:rsidRPr="003021DF">
        <w:rPr>
          <w:sz w:val="22"/>
          <w:szCs w:val="22"/>
        </w:rPr>
        <w:t>The Commission estimates that each VRS provider will submit 1 compliance plan, and that 1 provider would be requested to resubmit its compliance plan.</w:t>
      </w:r>
    </w:p>
    <w:p w14:paraId="4CB720A5" w14:textId="453ABC4D" w:rsidR="001B630F" w:rsidRPr="003021DF" w:rsidRDefault="001B630F" w:rsidP="00B743F7">
      <w:pPr>
        <w:pStyle w:val="ParaNum"/>
        <w:widowControl/>
        <w:tabs>
          <w:tab w:val="clear" w:pos="1080"/>
        </w:tabs>
        <w:spacing w:after="120"/>
        <w:ind w:left="1080" w:firstLine="0"/>
        <w:rPr>
          <w:sz w:val="22"/>
          <w:szCs w:val="22"/>
        </w:rPr>
      </w:pPr>
      <w:r w:rsidRPr="003021DF">
        <w:rPr>
          <w:sz w:val="22"/>
          <w:szCs w:val="22"/>
        </w:rPr>
        <w:t xml:space="preserve">(1 initial response/provider x </w:t>
      </w:r>
      <w:r w:rsidR="007E7CCA" w:rsidRPr="003021DF">
        <w:rPr>
          <w:sz w:val="22"/>
          <w:szCs w:val="22"/>
        </w:rPr>
        <w:t>5</w:t>
      </w:r>
      <w:r w:rsidRPr="003021DF">
        <w:rPr>
          <w:sz w:val="22"/>
          <w:szCs w:val="22"/>
        </w:rPr>
        <w:t xml:space="preserve"> VRS providers) + (1 resubmission x 1 VRS provider) = </w:t>
      </w:r>
      <w:r w:rsidR="007E7CCA" w:rsidRPr="003021DF">
        <w:rPr>
          <w:sz w:val="22"/>
          <w:szCs w:val="22"/>
        </w:rPr>
        <w:t>6</w:t>
      </w:r>
      <w:r w:rsidRPr="003021DF">
        <w:rPr>
          <w:sz w:val="22"/>
          <w:szCs w:val="22"/>
        </w:rPr>
        <w:t xml:space="preserve"> responses</w:t>
      </w:r>
    </w:p>
    <w:p w14:paraId="286C31E9" w14:textId="7956BFEB"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 xml:space="preserve">ANNUAL BURDEN HOURS:  </w:t>
      </w:r>
      <w:r w:rsidR="007E7CCA" w:rsidRPr="003021DF">
        <w:rPr>
          <w:b/>
          <w:sz w:val="22"/>
          <w:szCs w:val="22"/>
        </w:rPr>
        <w:t>90</w:t>
      </w:r>
    </w:p>
    <w:p w14:paraId="59C3748F" w14:textId="77777777" w:rsidR="001B630F" w:rsidRPr="003021DF" w:rsidRDefault="001B630F" w:rsidP="00D568DA">
      <w:pPr>
        <w:pStyle w:val="ParaNum"/>
        <w:widowControl/>
        <w:tabs>
          <w:tab w:val="clear" w:pos="1080"/>
        </w:tabs>
        <w:spacing w:after="0"/>
        <w:ind w:left="1080" w:firstLine="0"/>
        <w:rPr>
          <w:sz w:val="22"/>
          <w:szCs w:val="22"/>
        </w:rPr>
      </w:pPr>
      <w:r w:rsidRPr="003021DF">
        <w:rPr>
          <w:sz w:val="22"/>
          <w:szCs w:val="22"/>
        </w:rPr>
        <w:t>The Commission estimates that each respondent will take approximately 15 hours to complete a compliance plan, and if required, to resubmit a compliance plan.</w:t>
      </w:r>
    </w:p>
    <w:p w14:paraId="3A5B85A4" w14:textId="740415C0" w:rsidR="001B630F" w:rsidRPr="003021DF" w:rsidRDefault="007E7CCA" w:rsidP="00B743F7">
      <w:pPr>
        <w:pStyle w:val="ParaNum"/>
        <w:widowControl/>
        <w:tabs>
          <w:tab w:val="clear" w:pos="1080"/>
        </w:tabs>
        <w:spacing w:after="120"/>
        <w:ind w:left="1080" w:firstLine="0"/>
        <w:rPr>
          <w:sz w:val="22"/>
          <w:szCs w:val="22"/>
        </w:rPr>
      </w:pPr>
      <w:r w:rsidRPr="003021DF">
        <w:rPr>
          <w:sz w:val="22"/>
          <w:szCs w:val="22"/>
        </w:rPr>
        <w:t>6</w:t>
      </w:r>
      <w:r w:rsidR="001B630F" w:rsidRPr="003021DF">
        <w:rPr>
          <w:sz w:val="22"/>
          <w:szCs w:val="22"/>
        </w:rPr>
        <w:t xml:space="preserve"> responses x 15 hours/response = </w:t>
      </w:r>
      <w:r w:rsidRPr="003021DF">
        <w:rPr>
          <w:sz w:val="22"/>
          <w:szCs w:val="22"/>
        </w:rPr>
        <w:t>90</w:t>
      </w:r>
      <w:r w:rsidR="001B630F" w:rsidRPr="003021DF">
        <w:rPr>
          <w:sz w:val="22"/>
          <w:szCs w:val="22"/>
        </w:rPr>
        <w:t xml:space="preserve"> hours</w:t>
      </w:r>
    </w:p>
    <w:p w14:paraId="6422A96F" w14:textId="6A6208AB" w:rsidR="001B630F" w:rsidRPr="003021DF" w:rsidRDefault="001B630F" w:rsidP="00A05FF3">
      <w:pPr>
        <w:pStyle w:val="ParaNum"/>
        <w:widowControl/>
        <w:tabs>
          <w:tab w:val="clear" w:pos="1080"/>
        </w:tabs>
        <w:spacing w:after="0"/>
        <w:ind w:left="1080" w:firstLine="0"/>
        <w:rPr>
          <w:b/>
          <w:sz w:val="22"/>
          <w:szCs w:val="22"/>
        </w:rPr>
      </w:pPr>
      <w:r w:rsidRPr="003021DF">
        <w:rPr>
          <w:b/>
          <w:sz w:val="22"/>
          <w:szCs w:val="22"/>
        </w:rPr>
        <w:t>ANNUAL IN-HOUSE COST:  $</w:t>
      </w:r>
      <w:r w:rsidR="00992B65" w:rsidRPr="003021DF">
        <w:rPr>
          <w:b/>
          <w:sz w:val="22"/>
          <w:szCs w:val="22"/>
        </w:rPr>
        <w:t>6,</w:t>
      </w:r>
      <w:r w:rsidR="00704485" w:rsidRPr="003021DF">
        <w:rPr>
          <w:b/>
          <w:sz w:val="22"/>
          <w:szCs w:val="22"/>
        </w:rPr>
        <w:t>974.10</w:t>
      </w:r>
    </w:p>
    <w:p w14:paraId="20CB04C2" w14:textId="4DF38926" w:rsidR="001B630F" w:rsidRPr="003021DF" w:rsidRDefault="001B630F" w:rsidP="00A05FF3">
      <w:pPr>
        <w:pStyle w:val="ParaNum"/>
        <w:widowControl/>
        <w:tabs>
          <w:tab w:val="clear" w:pos="1080"/>
        </w:tabs>
        <w:spacing w:after="0"/>
        <w:ind w:left="1080" w:firstLine="0"/>
        <w:rPr>
          <w:sz w:val="22"/>
          <w:szCs w:val="22"/>
        </w:rPr>
      </w:pPr>
      <w:r w:rsidRPr="003021DF">
        <w:rPr>
          <w:sz w:val="22"/>
          <w:szCs w:val="22"/>
        </w:rPr>
        <w:lastRenderedPageBreak/>
        <w:t>The Commission assumes that respondents will use in-house personnel whose pay is comparable to senior level federal employees (GS-15/5 at $7</w:t>
      </w:r>
      <w:r w:rsidR="00786AC8" w:rsidRPr="003021DF">
        <w:rPr>
          <w:sz w:val="22"/>
          <w:szCs w:val="22"/>
        </w:rPr>
        <w:t>7.49</w:t>
      </w:r>
      <w:r w:rsidRPr="003021DF">
        <w:rPr>
          <w:sz w:val="22"/>
          <w:szCs w:val="22"/>
        </w:rPr>
        <w:t>/hour</w:t>
      </w:r>
      <w:r w:rsidR="00B76C20" w:rsidRPr="003021DF">
        <w:rPr>
          <w:sz w:val="22"/>
          <w:szCs w:val="22"/>
        </w:rPr>
        <w:t>)</w:t>
      </w:r>
      <w:r w:rsidRPr="003021DF">
        <w:rPr>
          <w:sz w:val="22"/>
          <w:szCs w:val="22"/>
        </w:rPr>
        <w:t xml:space="preserve"> to complete the submission of the compliance report.</w:t>
      </w:r>
    </w:p>
    <w:p w14:paraId="27823C80" w14:textId="03202F75" w:rsidR="001B630F" w:rsidRPr="003021DF" w:rsidRDefault="007E7CCA" w:rsidP="00B743F7">
      <w:pPr>
        <w:pStyle w:val="ParaNum"/>
        <w:widowControl/>
        <w:tabs>
          <w:tab w:val="clear" w:pos="1080"/>
        </w:tabs>
        <w:spacing w:after="120"/>
        <w:ind w:left="1080" w:firstLine="0"/>
        <w:rPr>
          <w:sz w:val="22"/>
          <w:szCs w:val="22"/>
        </w:rPr>
      </w:pPr>
      <w:r w:rsidRPr="003021DF">
        <w:rPr>
          <w:sz w:val="22"/>
          <w:szCs w:val="22"/>
        </w:rPr>
        <w:t>90</w:t>
      </w:r>
      <w:r w:rsidR="001B630F" w:rsidRPr="003021DF">
        <w:rPr>
          <w:sz w:val="22"/>
          <w:szCs w:val="22"/>
        </w:rPr>
        <w:t xml:space="preserve"> hours x $7</w:t>
      </w:r>
      <w:r w:rsidR="00290D7B" w:rsidRPr="003021DF">
        <w:rPr>
          <w:sz w:val="22"/>
          <w:szCs w:val="22"/>
        </w:rPr>
        <w:t>7.49</w:t>
      </w:r>
      <w:r w:rsidR="001B630F" w:rsidRPr="003021DF">
        <w:rPr>
          <w:sz w:val="22"/>
          <w:szCs w:val="22"/>
        </w:rPr>
        <w:t>/hour = $</w:t>
      </w:r>
      <w:r w:rsidRPr="003021DF">
        <w:rPr>
          <w:sz w:val="22"/>
          <w:szCs w:val="22"/>
        </w:rPr>
        <w:t>6,</w:t>
      </w:r>
      <w:r w:rsidR="00290D7B" w:rsidRPr="003021DF">
        <w:rPr>
          <w:sz w:val="22"/>
          <w:szCs w:val="22"/>
        </w:rPr>
        <w:t>974.10</w:t>
      </w:r>
    </w:p>
    <w:p w14:paraId="4A57D2EA" w14:textId="18E406A9" w:rsidR="001B630F" w:rsidRPr="003021DF" w:rsidRDefault="00461877" w:rsidP="00B743F7">
      <w:pPr>
        <w:pStyle w:val="ParaNum"/>
        <w:widowControl/>
        <w:tabs>
          <w:tab w:val="left" w:pos="1080"/>
        </w:tabs>
        <w:spacing w:after="120"/>
        <w:ind w:left="720" w:firstLine="0"/>
        <w:rPr>
          <w:b/>
          <w:sz w:val="22"/>
          <w:szCs w:val="22"/>
        </w:rPr>
      </w:pPr>
      <w:r w:rsidRPr="003021DF">
        <w:rPr>
          <w:b/>
          <w:sz w:val="22"/>
          <w:szCs w:val="22"/>
          <w:u w:val="single"/>
        </w:rPr>
        <w:t>CUMULATIVE TOTALS (</w:t>
      </w:r>
      <w:r w:rsidR="001B630F" w:rsidRPr="003021DF">
        <w:rPr>
          <w:b/>
          <w:sz w:val="22"/>
          <w:szCs w:val="22"/>
          <w:u w:val="single"/>
        </w:rPr>
        <w:t>for</w:t>
      </w:r>
      <w:r w:rsidRPr="003021DF">
        <w:rPr>
          <w:b/>
          <w:sz w:val="22"/>
          <w:szCs w:val="22"/>
          <w:u w:val="single"/>
        </w:rPr>
        <w:t xml:space="preserve"> </w:t>
      </w:r>
      <w:r w:rsidR="007C2AFA" w:rsidRPr="003021DF">
        <w:rPr>
          <w:b/>
          <w:sz w:val="22"/>
          <w:szCs w:val="22"/>
          <w:u w:val="single"/>
        </w:rPr>
        <w:t>AD</w:t>
      </w:r>
      <w:r w:rsidRPr="003021DF">
        <w:rPr>
          <w:b/>
          <w:sz w:val="22"/>
          <w:szCs w:val="22"/>
          <w:u w:val="single"/>
        </w:rPr>
        <w:t>)</w:t>
      </w:r>
      <w:r w:rsidR="001B630F" w:rsidRPr="003021DF">
        <w:rPr>
          <w:b/>
          <w:sz w:val="22"/>
          <w:szCs w:val="22"/>
        </w:rPr>
        <w:t>:</w:t>
      </w:r>
    </w:p>
    <w:p w14:paraId="264341BD" w14:textId="6861F14D" w:rsidR="001B630F" w:rsidRPr="003021DF" w:rsidRDefault="001B630F" w:rsidP="00B743F7">
      <w:pPr>
        <w:pStyle w:val="ParaNum"/>
        <w:widowControl/>
        <w:tabs>
          <w:tab w:val="clear" w:pos="1080"/>
        </w:tabs>
        <w:spacing w:after="120"/>
        <w:ind w:left="720"/>
        <w:rPr>
          <w:b/>
          <w:sz w:val="22"/>
          <w:szCs w:val="22"/>
        </w:rPr>
      </w:pPr>
      <w:r w:rsidRPr="003021DF">
        <w:rPr>
          <w:b/>
          <w:sz w:val="22"/>
          <w:szCs w:val="22"/>
        </w:rPr>
        <w:t xml:space="preserve">TOTAL ANNUAL NUMBER OF RESPONDENTS:  </w:t>
      </w:r>
      <w:r w:rsidRPr="003021DF">
        <w:rPr>
          <w:sz w:val="22"/>
          <w:szCs w:val="22"/>
        </w:rPr>
        <w:t>1</w:t>
      </w:r>
      <w:r w:rsidR="004625C0" w:rsidRPr="003021DF">
        <w:rPr>
          <w:sz w:val="22"/>
          <w:szCs w:val="22"/>
        </w:rPr>
        <w:t>5</w:t>
      </w:r>
      <w:r w:rsidRPr="003021DF">
        <w:rPr>
          <w:rStyle w:val="FootnoteReference"/>
          <w:sz w:val="22"/>
          <w:szCs w:val="22"/>
        </w:rPr>
        <w:footnoteReference w:id="119"/>
      </w:r>
    </w:p>
    <w:p w14:paraId="7D3DA442" w14:textId="1F27D98A" w:rsidR="001B630F" w:rsidRPr="003021DF" w:rsidRDefault="001B630F" w:rsidP="00B743F7">
      <w:pPr>
        <w:pStyle w:val="ParaNum"/>
        <w:widowControl/>
        <w:tabs>
          <w:tab w:val="clear" w:pos="1080"/>
        </w:tabs>
        <w:spacing w:after="120"/>
        <w:ind w:left="1440" w:firstLine="0"/>
        <w:rPr>
          <w:b/>
          <w:sz w:val="22"/>
          <w:szCs w:val="22"/>
        </w:rPr>
      </w:pPr>
      <w:r w:rsidRPr="003021DF">
        <w:rPr>
          <w:b/>
          <w:sz w:val="22"/>
          <w:szCs w:val="22"/>
        </w:rPr>
        <w:t xml:space="preserve">TOTAL ANNUAL NUMBER OF RESPONSES:  </w:t>
      </w:r>
      <w:r w:rsidRPr="003021DF">
        <w:rPr>
          <w:sz w:val="22"/>
          <w:szCs w:val="22"/>
        </w:rPr>
        <w:t>1</w:t>
      </w:r>
      <w:r w:rsidR="004625C0" w:rsidRPr="003021DF">
        <w:rPr>
          <w:b/>
          <w:sz w:val="22"/>
          <w:szCs w:val="22"/>
        </w:rPr>
        <w:t>6</w:t>
      </w:r>
      <w:r w:rsidRPr="003021DF">
        <w:rPr>
          <w:b/>
          <w:sz w:val="22"/>
          <w:szCs w:val="22"/>
        </w:rPr>
        <w:t xml:space="preserve"> + </w:t>
      </w:r>
      <w:r w:rsidR="007E7CCA" w:rsidRPr="003021DF">
        <w:rPr>
          <w:sz w:val="22"/>
          <w:szCs w:val="22"/>
        </w:rPr>
        <w:t>6</w:t>
      </w:r>
      <w:r w:rsidRPr="003021DF">
        <w:rPr>
          <w:b/>
          <w:sz w:val="22"/>
          <w:szCs w:val="22"/>
        </w:rPr>
        <w:t xml:space="preserve"> = </w:t>
      </w:r>
      <w:r w:rsidR="0073142F" w:rsidRPr="003021DF">
        <w:rPr>
          <w:b/>
          <w:sz w:val="22"/>
          <w:szCs w:val="22"/>
        </w:rPr>
        <w:t>2</w:t>
      </w:r>
      <w:r w:rsidR="004625C0" w:rsidRPr="003021DF">
        <w:rPr>
          <w:b/>
          <w:sz w:val="22"/>
          <w:szCs w:val="22"/>
        </w:rPr>
        <w:t>2</w:t>
      </w:r>
      <w:r w:rsidRPr="003021DF">
        <w:rPr>
          <w:b/>
          <w:sz w:val="22"/>
          <w:szCs w:val="22"/>
        </w:rPr>
        <w:t xml:space="preserve"> responses</w:t>
      </w:r>
    </w:p>
    <w:p w14:paraId="40D36572" w14:textId="2DD4046E" w:rsidR="001B630F" w:rsidRPr="003021DF" w:rsidRDefault="001B630F" w:rsidP="00B743F7">
      <w:pPr>
        <w:pStyle w:val="ParaNum"/>
        <w:widowControl/>
        <w:tabs>
          <w:tab w:val="clear" w:pos="1080"/>
        </w:tabs>
        <w:spacing w:after="120"/>
        <w:ind w:left="1440" w:firstLine="0"/>
        <w:rPr>
          <w:b/>
          <w:sz w:val="22"/>
          <w:szCs w:val="22"/>
        </w:rPr>
      </w:pPr>
      <w:r w:rsidRPr="003021DF">
        <w:rPr>
          <w:b/>
          <w:sz w:val="22"/>
          <w:szCs w:val="22"/>
        </w:rPr>
        <w:t xml:space="preserve">TOTAL ANNUAL BURDEN HOURS:  </w:t>
      </w:r>
      <w:r w:rsidRPr="003021DF">
        <w:rPr>
          <w:sz w:val="22"/>
          <w:szCs w:val="22"/>
        </w:rPr>
        <w:t>40</w:t>
      </w:r>
      <w:r w:rsidR="004625C0" w:rsidRPr="003021DF">
        <w:rPr>
          <w:sz w:val="22"/>
          <w:szCs w:val="22"/>
        </w:rPr>
        <w:t>0</w:t>
      </w:r>
      <w:r w:rsidRPr="003021DF">
        <w:rPr>
          <w:sz w:val="22"/>
          <w:szCs w:val="22"/>
        </w:rPr>
        <w:t xml:space="preserve"> + </w:t>
      </w:r>
      <w:r w:rsidR="0073142F" w:rsidRPr="003021DF">
        <w:rPr>
          <w:sz w:val="22"/>
          <w:szCs w:val="22"/>
        </w:rPr>
        <w:t>90</w:t>
      </w:r>
      <w:r w:rsidRPr="003021DF">
        <w:rPr>
          <w:b/>
          <w:sz w:val="22"/>
          <w:szCs w:val="22"/>
        </w:rPr>
        <w:t xml:space="preserve"> = </w:t>
      </w:r>
      <w:r w:rsidR="0073142F" w:rsidRPr="003021DF">
        <w:rPr>
          <w:b/>
          <w:sz w:val="22"/>
          <w:szCs w:val="22"/>
        </w:rPr>
        <w:t>4</w:t>
      </w:r>
      <w:r w:rsidR="004625C0" w:rsidRPr="003021DF">
        <w:rPr>
          <w:b/>
          <w:sz w:val="22"/>
          <w:szCs w:val="22"/>
        </w:rPr>
        <w:t>9</w:t>
      </w:r>
      <w:r w:rsidR="00DE0A99" w:rsidRPr="003021DF">
        <w:rPr>
          <w:b/>
          <w:sz w:val="22"/>
          <w:szCs w:val="22"/>
        </w:rPr>
        <w:t>0</w:t>
      </w:r>
      <w:r w:rsidRPr="003021DF">
        <w:rPr>
          <w:b/>
          <w:sz w:val="22"/>
          <w:szCs w:val="22"/>
        </w:rPr>
        <w:t xml:space="preserve"> hours</w:t>
      </w:r>
    </w:p>
    <w:p w14:paraId="08E7AECB" w14:textId="179A83A8" w:rsidR="001B630F" w:rsidRPr="003021DF" w:rsidRDefault="001B630F" w:rsidP="00B743F7">
      <w:pPr>
        <w:pStyle w:val="ParaNum"/>
        <w:widowControl/>
        <w:tabs>
          <w:tab w:val="clear" w:pos="1080"/>
        </w:tabs>
        <w:spacing w:after="120"/>
        <w:ind w:left="1440" w:firstLine="0"/>
        <w:rPr>
          <w:sz w:val="22"/>
          <w:szCs w:val="22"/>
          <w:u w:val="single"/>
        </w:rPr>
      </w:pPr>
      <w:r w:rsidRPr="003021DF">
        <w:rPr>
          <w:b/>
          <w:sz w:val="22"/>
          <w:szCs w:val="22"/>
        </w:rPr>
        <w:t>TOTAL ANNUAL IN-HOUSE COSTS:</w:t>
      </w:r>
      <w:r w:rsidRPr="003021DF">
        <w:rPr>
          <w:sz w:val="22"/>
          <w:szCs w:val="22"/>
        </w:rPr>
        <w:t xml:space="preserve">  $</w:t>
      </w:r>
      <w:r w:rsidR="00F43588" w:rsidRPr="003021DF">
        <w:rPr>
          <w:sz w:val="22"/>
          <w:szCs w:val="22"/>
        </w:rPr>
        <w:t>30,996</w:t>
      </w:r>
      <w:r w:rsidRPr="003021DF">
        <w:rPr>
          <w:rFonts w:ascii="Times New Roman Bold" w:hAnsi="Times New Roman Bold"/>
          <w:sz w:val="22"/>
          <w:szCs w:val="22"/>
        </w:rPr>
        <w:t xml:space="preserve"> + </w:t>
      </w:r>
      <w:r w:rsidRPr="003021DF">
        <w:rPr>
          <w:sz w:val="22"/>
          <w:szCs w:val="22"/>
        </w:rPr>
        <w:t>$</w:t>
      </w:r>
      <w:r w:rsidR="007E7CCA" w:rsidRPr="003021DF">
        <w:rPr>
          <w:sz w:val="22"/>
          <w:szCs w:val="22"/>
        </w:rPr>
        <w:t>6,</w:t>
      </w:r>
      <w:r w:rsidR="005D52E5" w:rsidRPr="003021DF">
        <w:rPr>
          <w:sz w:val="22"/>
          <w:szCs w:val="22"/>
        </w:rPr>
        <w:t>974.10</w:t>
      </w:r>
      <w:r w:rsidRPr="003021DF">
        <w:rPr>
          <w:rFonts w:ascii="Times New Roman Bold" w:hAnsi="Times New Roman Bold"/>
          <w:sz w:val="22"/>
          <w:szCs w:val="22"/>
        </w:rPr>
        <w:t xml:space="preserve"> = $</w:t>
      </w:r>
      <w:r w:rsidR="005D52E5" w:rsidRPr="003021DF">
        <w:rPr>
          <w:rFonts w:ascii="Times New Roman Bold" w:hAnsi="Times New Roman Bold"/>
          <w:sz w:val="22"/>
          <w:szCs w:val="22"/>
        </w:rPr>
        <w:t>37,970.10</w:t>
      </w:r>
    </w:p>
    <w:p w14:paraId="51361B96" w14:textId="66E840A1" w:rsidR="006D310C" w:rsidRPr="003021DF" w:rsidRDefault="006D310C" w:rsidP="00B26EE9">
      <w:pPr>
        <w:pStyle w:val="ParaNum"/>
        <w:widowControl/>
        <w:tabs>
          <w:tab w:val="clear" w:pos="1080"/>
          <w:tab w:val="clear" w:pos="1440"/>
        </w:tabs>
        <w:spacing w:after="120"/>
        <w:ind w:left="360" w:firstLine="0"/>
        <w:rPr>
          <w:b/>
          <w:sz w:val="22"/>
          <w:szCs w:val="22"/>
        </w:rPr>
      </w:pPr>
      <w:r w:rsidRPr="003021DF">
        <w:rPr>
          <w:b/>
          <w:sz w:val="22"/>
          <w:szCs w:val="22"/>
        </w:rPr>
        <w:t>(</w:t>
      </w:r>
      <w:r w:rsidR="00C91A89" w:rsidRPr="003021DF">
        <w:rPr>
          <w:b/>
          <w:sz w:val="22"/>
          <w:szCs w:val="22"/>
        </w:rPr>
        <w:t>AE</w:t>
      </w:r>
      <w:r w:rsidRPr="003021DF">
        <w:rPr>
          <w:b/>
          <w:sz w:val="22"/>
          <w:szCs w:val="22"/>
        </w:rPr>
        <w:t>)</w:t>
      </w:r>
      <w:r w:rsidR="0070358F" w:rsidRPr="003021DF">
        <w:rPr>
          <w:b/>
          <w:sz w:val="22"/>
          <w:szCs w:val="22"/>
        </w:rPr>
        <w:tab/>
      </w:r>
      <w:r w:rsidR="00C91A89" w:rsidRPr="003021DF">
        <w:rPr>
          <w:b/>
          <w:sz w:val="22"/>
          <w:szCs w:val="22"/>
        </w:rPr>
        <w:t xml:space="preserve"> </w:t>
      </w:r>
      <w:r w:rsidRPr="003021DF">
        <w:rPr>
          <w:b/>
          <w:i/>
          <w:sz w:val="22"/>
          <w:szCs w:val="22"/>
        </w:rPr>
        <w:t>Service Interruptions</w:t>
      </w:r>
    </w:p>
    <w:p w14:paraId="5D6B8059" w14:textId="59FAEBEE" w:rsidR="001B630F" w:rsidRPr="003021DF" w:rsidRDefault="001B630F" w:rsidP="00C91A89">
      <w:pPr>
        <w:pStyle w:val="ParaNum"/>
        <w:widowControl/>
        <w:tabs>
          <w:tab w:val="left" w:pos="1080"/>
        </w:tabs>
        <w:spacing w:after="120"/>
        <w:ind w:left="1080" w:hanging="360"/>
        <w:rPr>
          <w:sz w:val="22"/>
          <w:szCs w:val="22"/>
        </w:rPr>
      </w:pPr>
      <w:r w:rsidRPr="003021DF">
        <w:rPr>
          <w:sz w:val="22"/>
          <w:szCs w:val="22"/>
        </w:rPr>
        <w:t>(1)</w:t>
      </w:r>
      <w:r w:rsidR="0070358F" w:rsidRPr="003021DF">
        <w:rPr>
          <w:sz w:val="22"/>
          <w:szCs w:val="22"/>
        </w:rPr>
        <w:tab/>
      </w:r>
      <w:r w:rsidRPr="003021DF">
        <w:rPr>
          <w:sz w:val="22"/>
          <w:szCs w:val="22"/>
          <w:u w:val="single"/>
        </w:rPr>
        <w:t xml:space="preserve">Prior Authorization for Voluntary Interruption of </w:t>
      </w:r>
      <w:r w:rsidR="007A08B0" w:rsidRPr="003021DF">
        <w:rPr>
          <w:sz w:val="22"/>
          <w:szCs w:val="22"/>
          <w:u w:val="single"/>
        </w:rPr>
        <w:t>VRS</w:t>
      </w:r>
      <w:r w:rsidRPr="003021DF">
        <w:rPr>
          <w:sz w:val="22"/>
          <w:szCs w:val="22"/>
        </w:rPr>
        <w:t xml:space="preserve">  </w:t>
      </w:r>
    </w:p>
    <w:p w14:paraId="10251C90" w14:textId="21E3EA7C"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ANNUAL NUMBER OF RESPONDENTS:</w:t>
      </w:r>
      <w:r w:rsidR="00FA55EE" w:rsidRPr="003021DF">
        <w:rPr>
          <w:b/>
          <w:sz w:val="22"/>
          <w:szCs w:val="22"/>
        </w:rPr>
        <w:t xml:space="preserve">  </w:t>
      </w:r>
      <w:r w:rsidR="00A5020A" w:rsidRPr="003021DF">
        <w:rPr>
          <w:b/>
          <w:sz w:val="22"/>
          <w:szCs w:val="22"/>
        </w:rPr>
        <w:t>5</w:t>
      </w:r>
    </w:p>
    <w:p w14:paraId="7AC56CD1" w14:textId="6DF3A30D" w:rsidR="001B630F" w:rsidRPr="003021DF" w:rsidRDefault="001B630F" w:rsidP="00187F57">
      <w:pPr>
        <w:pStyle w:val="ParaNum"/>
        <w:widowControl/>
        <w:tabs>
          <w:tab w:val="clear" w:pos="1080"/>
        </w:tabs>
        <w:spacing w:after="120"/>
        <w:ind w:left="1080" w:firstLine="0"/>
        <w:rPr>
          <w:sz w:val="22"/>
          <w:szCs w:val="22"/>
        </w:rPr>
      </w:pPr>
      <w:r w:rsidRPr="003021DF">
        <w:rPr>
          <w:sz w:val="22"/>
          <w:szCs w:val="22"/>
        </w:rPr>
        <w:t xml:space="preserve">This rule applies to the </w:t>
      </w:r>
      <w:r w:rsidR="00A5020A" w:rsidRPr="003021DF">
        <w:rPr>
          <w:sz w:val="22"/>
          <w:szCs w:val="22"/>
        </w:rPr>
        <w:t>5</w:t>
      </w:r>
      <w:r w:rsidRPr="003021DF">
        <w:rPr>
          <w:sz w:val="22"/>
          <w:szCs w:val="22"/>
        </w:rPr>
        <w:t xml:space="preserve"> VRS provider respondents.</w:t>
      </w:r>
      <w:r w:rsidRPr="003021DF">
        <w:rPr>
          <w:rStyle w:val="FootnoteReference"/>
          <w:sz w:val="22"/>
          <w:szCs w:val="22"/>
        </w:rPr>
        <w:footnoteReference w:id="120"/>
      </w:r>
    </w:p>
    <w:p w14:paraId="02EC9874" w14:textId="36C31519"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 xml:space="preserve">ANNUAL NUMBER OF RESPONSES:  </w:t>
      </w:r>
      <w:r w:rsidR="00A5020A" w:rsidRPr="003021DF">
        <w:rPr>
          <w:b/>
          <w:sz w:val="22"/>
          <w:szCs w:val="22"/>
        </w:rPr>
        <w:t>5</w:t>
      </w:r>
    </w:p>
    <w:p w14:paraId="49A14FDD" w14:textId="77777777" w:rsidR="001B630F" w:rsidRPr="003021DF" w:rsidRDefault="001B630F" w:rsidP="00D568DA">
      <w:pPr>
        <w:pStyle w:val="ParaNum"/>
        <w:widowControl/>
        <w:tabs>
          <w:tab w:val="clear" w:pos="1080"/>
        </w:tabs>
        <w:spacing w:after="0"/>
        <w:ind w:left="1080" w:firstLine="0"/>
        <w:rPr>
          <w:sz w:val="22"/>
          <w:szCs w:val="22"/>
        </w:rPr>
      </w:pPr>
      <w:r w:rsidRPr="003021DF">
        <w:rPr>
          <w:sz w:val="22"/>
          <w:szCs w:val="22"/>
        </w:rPr>
        <w:t>The Commission estimates that these providers will each seek prior authorization for a voluntary interruption of service approximately 1 time per year.</w:t>
      </w:r>
    </w:p>
    <w:p w14:paraId="4C81B431" w14:textId="1363533A" w:rsidR="001B630F" w:rsidRPr="003021DF" w:rsidRDefault="00A5020A" w:rsidP="00B26EE9">
      <w:pPr>
        <w:pStyle w:val="ParaNum"/>
        <w:widowControl/>
        <w:tabs>
          <w:tab w:val="clear" w:pos="1080"/>
        </w:tabs>
        <w:spacing w:after="120"/>
        <w:ind w:left="1080" w:firstLine="0"/>
        <w:rPr>
          <w:sz w:val="22"/>
          <w:szCs w:val="22"/>
        </w:rPr>
      </w:pPr>
      <w:r w:rsidRPr="003021DF">
        <w:rPr>
          <w:sz w:val="22"/>
          <w:szCs w:val="22"/>
        </w:rPr>
        <w:t>5</w:t>
      </w:r>
      <w:r w:rsidR="001B630F" w:rsidRPr="003021DF">
        <w:rPr>
          <w:sz w:val="22"/>
          <w:szCs w:val="22"/>
        </w:rPr>
        <w:t xml:space="preserve"> respondents x 1 response/year = </w:t>
      </w:r>
      <w:r w:rsidRPr="003021DF">
        <w:rPr>
          <w:sz w:val="22"/>
          <w:szCs w:val="22"/>
        </w:rPr>
        <w:t>5</w:t>
      </w:r>
      <w:r w:rsidR="001B630F" w:rsidRPr="003021DF">
        <w:rPr>
          <w:sz w:val="22"/>
          <w:szCs w:val="22"/>
        </w:rPr>
        <w:t xml:space="preserve"> responses</w:t>
      </w:r>
    </w:p>
    <w:p w14:paraId="26EAA3A7" w14:textId="647C86C0"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 xml:space="preserve">ANNUAL BURDEN HOURS:  </w:t>
      </w:r>
      <w:r w:rsidR="00A5020A" w:rsidRPr="003021DF">
        <w:rPr>
          <w:b/>
          <w:sz w:val="22"/>
          <w:szCs w:val="22"/>
        </w:rPr>
        <w:t>5</w:t>
      </w:r>
      <w:r w:rsidRPr="003021DF">
        <w:rPr>
          <w:b/>
          <w:sz w:val="22"/>
          <w:szCs w:val="22"/>
        </w:rPr>
        <w:t xml:space="preserve"> hours</w:t>
      </w:r>
    </w:p>
    <w:p w14:paraId="12950E12" w14:textId="77777777" w:rsidR="001B630F" w:rsidRPr="003021DF" w:rsidRDefault="001B630F" w:rsidP="00D568DA">
      <w:pPr>
        <w:pStyle w:val="ParaNum"/>
        <w:widowControl/>
        <w:tabs>
          <w:tab w:val="clear" w:pos="1080"/>
        </w:tabs>
        <w:spacing w:after="0"/>
        <w:ind w:left="1080" w:firstLine="0"/>
        <w:rPr>
          <w:sz w:val="22"/>
          <w:szCs w:val="22"/>
        </w:rPr>
      </w:pPr>
      <w:r w:rsidRPr="003021DF">
        <w:rPr>
          <w:sz w:val="22"/>
          <w:szCs w:val="22"/>
        </w:rPr>
        <w:t>The Commission estimates that each respondent will require approximately 1 hour to complete the submission of a written request for authorization for a voluntary interruption of service.</w:t>
      </w:r>
    </w:p>
    <w:p w14:paraId="7B497831" w14:textId="767E00CA" w:rsidR="001B630F" w:rsidRPr="003021DF" w:rsidRDefault="00162E34" w:rsidP="00B26EE9">
      <w:pPr>
        <w:pStyle w:val="ParaNum"/>
        <w:widowControl/>
        <w:tabs>
          <w:tab w:val="clear" w:pos="1080"/>
        </w:tabs>
        <w:spacing w:after="120"/>
        <w:ind w:left="1080" w:firstLine="0"/>
        <w:rPr>
          <w:sz w:val="22"/>
          <w:szCs w:val="22"/>
        </w:rPr>
      </w:pPr>
      <w:r w:rsidRPr="003021DF">
        <w:rPr>
          <w:sz w:val="22"/>
          <w:szCs w:val="22"/>
        </w:rPr>
        <w:t>5</w:t>
      </w:r>
      <w:r w:rsidR="001B630F" w:rsidRPr="003021DF">
        <w:rPr>
          <w:sz w:val="22"/>
          <w:szCs w:val="22"/>
        </w:rPr>
        <w:t xml:space="preserve"> responses/year x 1 hour/response = </w:t>
      </w:r>
      <w:r w:rsidRPr="003021DF">
        <w:rPr>
          <w:sz w:val="22"/>
          <w:szCs w:val="22"/>
        </w:rPr>
        <w:t>5</w:t>
      </w:r>
      <w:r w:rsidR="001B630F" w:rsidRPr="003021DF">
        <w:rPr>
          <w:sz w:val="22"/>
          <w:szCs w:val="22"/>
        </w:rPr>
        <w:t xml:space="preserve"> hours</w:t>
      </w:r>
      <w:r w:rsidR="006D310C" w:rsidRPr="003021DF">
        <w:rPr>
          <w:sz w:val="22"/>
          <w:szCs w:val="22"/>
        </w:rPr>
        <w:t xml:space="preserve"> </w:t>
      </w:r>
      <w:r w:rsidR="001B630F" w:rsidRPr="003021DF">
        <w:rPr>
          <w:sz w:val="22"/>
          <w:szCs w:val="22"/>
        </w:rPr>
        <w:t>/</w:t>
      </w:r>
      <w:r w:rsidR="006D310C" w:rsidRPr="003021DF">
        <w:rPr>
          <w:sz w:val="22"/>
          <w:szCs w:val="22"/>
        </w:rPr>
        <w:t xml:space="preserve"> </w:t>
      </w:r>
      <w:r w:rsidR="001B630F" w:rsidRPr="003021DF">
        <w:rPr>
          <w:sz w:val="22"/>
          <w:szCs w:val="22"/>
        </w:rPr>
        <w:t xml:space="preserve">year </w:t>
      </w:r>
    </w:p>
    <w:p w14:paraId="4C94DDB8" w14:textId="1DB983A6"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ANNUAL IN-HOUSE COST:  $</w:t>
      </w:r>
      <w:r w:rsidR="00162E34" w:rsidRPr="003021DF">
        <w:rPr>
          <w:b/>
          <w:sz w:val="22"/>
          <w:szCs w:val="22"/>
        </w:rPr>
        <w:t>3</w:t>
      </w:r>
      <w:r w:rsidR="004601E7" w:rsidRPr="003021DF">
        <w:rPr>
          <w:b/>
          <w:sz w:val="22"/>
          <w:szCs w:val="22"/>
        </w:rPr>
        <w:t>87.45</w:t>
      </w:r>
    </w:p>
    <w:p w14:paraId="060AC7AB" w14:textId="70FC32F2" w:rsidR="001B630F" w:rsidRPr="003021DF" w:rsidRDefault="001B630F" w:rsidP="00D568DA">
      <w:pPr>
        <w:pStyle w:val="ParaNum"/>
        <w:widowControl/>
        <w:tabs>
          <w:tab w:val="clear" w:pos="1080"/>
        </w:tabs>
        <w:spacing w:after="0"/>
        <w:ind w:left="1080" w:firstLine="0"/>
        <w:rPr>
          <w:sz w:val="22"/>
          <w:szCs w:val="22"/>
        </w:rPr>
      </w:pPr>
      <w:r w:rsidRPr="003021DF">
        <w:rPr>
          <w:sz w:val="22"/>
          <w:szCs w:val="22"/>
        </w:rPr>
        <w:t>The Commission assumes that respondents will use in-house personnel whose pay is comparable to senior level federal employees (GS-15/5 at $7</w:t>
      </w:r>
      <w:r w:rsidR="004601E7" w:rsidRPr="003021DF">
        <w:rPr>
          <w:sz w:val="22"/>
          <w:szCs w:val="22"/>
        </w:rPr>
        <w:t>7.49</w:t>
      </w:r>
      <w:r w:rsidRPr="003021DF">
        <w:rPr>
          <w:sz w:val="22"/>
          <w:szCs w:val="22"/>
        </w:rPr>
        <w:t>/hour</w:t>
      </w:r>
      <w:r w:rsidR="001C7769" w:rsidRPr="003021DF">
        <w:rPr>
          <w:sz w:val="22"/>
          <w:szCs w:val="22"/>
        </w:rPr>
        <w:t>)</w:t>
      </w:r>
      <w:r w:rsidRPr="003021DF">
        <w:rPr>
          <w:sz w:val="22"/>
          <w:szCs w:val="22"/>
        </w:rPr>
        <w:t xml:space="preserve"> to complete the submission of a written request for authorization for a voluntary interruption of service.</w:t>
      </w:r>
    </w:p>
    <w:p w14:paraId="669AAD35" w14:textId="7E9AE20F" w:rsidR="001B630F" w:rsidRPr="003021DF" w:rsidRDefault="00162E34" w:rsidP="001B630F">
      <w:pPr>
        <w:pStyle w:val="ParaNum"/>
        <w:widowControl/>
        <w:tabs>
          <w:tab w:val="clear" w:pos="1080"/>
        </w:tabs>
        <w:ind w:left="1080" w:firstLine="0"/>
        <w:rPr>
          <w:b/>
          <w:sz w:val="22"/>
          <w:szCs w:val="22"/>
        </w:rPr>
      </w:pPr>
      <w:r w:rsidRPr="003021DF">
        <w:rPr>
          <w:sz w:val="22"/>
          <w:szCs w:val="22"/>
        </w:rPr>
        <w:t>5</w:t>
      </w:r>
      <w:r w:rsidR="001B630F" w:rsidRPr="003021DF">
        <w:rPr>
          <w:sz w:val="22"/>
          <w:szCs w:val="22"/>
        </w:rPr>
        <w:t xml:space="preserve"> hours/year x $7</w:t>
      </w:r>
      <w:r w:rsidR="004601E7" w:rsidRPr="003021DF">
        <w:rPr>
          <w:sz w:val="22"/>
          <w:szCs w:val="22"/>
        </w:rPr>
        <w:t>7.49</w:t>
      </w:r>
      <w:r w:rsidR="001B630F" w:rsidRPr="003021DF">
        <w:rPr>
          <w:sz w:val="22"/>
          <w:szCs w:val="22"/>
        </w:rPr>
        <w:t>/hour = $</w:t>
      </w:r>
      <w:r w:rsidRPr="003021DF">
        <w:rPr>
          <w:sz w:val="22"/>
          <w:szCs w:val="22"/>
        </w:rPr>
        <w:t>3</w:t>
      </w:r>
      <w:r w:rsidR="00AF295C" w:rsidRPr="003021DF">
        <w:rPr>
          <w:sz w:val="22"/>
          <w:szCs w:val="22"/>
        </w:rPr>
        <w:t>87.45</w:t>
      </w:r>
    </w:p>
    <w:p w14:paraId="56F3AC09" w14:textId="731C0857" w:rsidR="001B630F" w:rsidRPr="003021DF" w:rsidRDefault="001B630F" w:rsidP="00C91A89">
      <w:pPr>
        <w:pStyle w:val="ParaNum"/>
        <w:widowControl/>
        <w:tabs>
          <w:tab w:val="left" w:pos="1080"/>
        </w:tabs>
        <w:spacing w:after="120"/>
        <w:ind w:left="720" w:firstLine="0"/>
        <w:rPr>
          <w:sz w:val="22"/>
          <w:szCs w:val="22"/>
        </w:rPr>
      </w:pPr>
      <w:r w:rsidRPr="003021DF">
        <w:rPr>
          <w:sz w:val="22"/>
          <w:szCs w:val="22"/>
        </w:rPr>
        <w:t>(2)</w:t>
      </w:r>
      <w:r w:rsidR="0070358F" w:rsidRPr="003021DF">
        <w:rPr>
          <w:sz w:val="22"/>
          <w:szCs w:val="22"/>
        </w:rPr>
        <w:tab/>
      </w:r>
      <w:r w:rsidRPr="003021DF">
        <w:rPr>
          <w:sz w:val="22"/>
          <w:szCs w:val="22"/>
          <w:u w:val="single"/>
        </w:rPr>
        <w:t xml:space="preserve">Reporting of Unforeseen Service Interruptions for </w:t>
      </w:r>
      <w:proofErr w:type="spellStart"/>
      <w:r w:rsidR="00B91BED" w:rsidRPr="003021DF">
        <w:rPr>
          <w:sz w:val="22"/>
          <w:szCs w:val="22"/>
          <w:u w:val="single"/>
        </w:rPr>
        <w:t>iTRS</w:t>
      </w:r>
      <w:proofErr w:type="spellEnd"/>
    </w:p>
    <w:p w14:paraId="0A55F422" w14:textId="2AEC790E"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 xml:space="preserve">ANNUAL NUMBER OF RESPONDENTS: </w:t>
      </w:r>
      <w:r w:rsidR="006623F7" w:rsidRPr="003021DF">
        <w:rPr>
          <w:b/>
          <w:sz w:val="22"/>
          <w:szCs w:val="22"/>
        </w:rPr>
        <w:t xml:space="preserve"> </w:t>
      </w:r>
      <w:r w:rsidR="00B91BED" w:rsidRPr="003021DF">
        <w:rPr>
          <w:b/>
          <w:sz w:val="22"/>
          <w:szCs w:val="22"/>
        </w:rPr>
        <w:t>1</w:t>
      </w:r>
      <w:r w:rsidR="00162E34" w:rsidRPr="003021DF">
        <w:rPr>
          <w:b/>
          <w:sz w:val="22"/>
          <w:szCs w:val="22"/>
        </w:rPr>
        <w:t>5</w:t>
      </w:r>
      <w:r w:rsidR="006623F7" w:rsidRPr="003021DF">
        <w:rPr>
          <w:b/>
          <w:sz w:val="22"/>
          <w:szCs w:val="22"/>
        </w:rPr>
        <w:t xml:space="preserve"> </w:t>
      </w:r>
    </w:p>
    <w:p w14:paraId="1E836591" w14:textId="0EF2D5A7" w:rsidR="001B630F" w:rsidRPr="003021DF" w:rsidRDefault="001B630F" w:rsidP="00DE0A99">
      <w:pPr>
        <w:pStyle w:val="ParaNum"/>
        <w:widowControl/>
        <w:tabs>
          <w:tab w:val="clear" w:pos="1080"/>
        </w:tabs>
        <w:spacing w:after="120"/>
        <w:ind w:left="1080" w:firstLine="0"/>
        <w:rPr>
          <w:b/>
          <w:sz w:val="22"/>
          <w:szCs w:val="22"/>
        </w:rPr>
      </w:pPr>
      <w:r w:rsidRPr="003021DF">
        <w:rPr>
          <w:sz w:val="22"/>
          <w:szCs w:val="22"/>
        </w:rPr>
        <w:t xml:space="preserve">This rule applies to the </w:t>
      </w:r>
      <w:r w:rsidR="00B91BED" w:rsidRPr="003021DF">
        <w:rPr>
          <w:sz w:val="22"/>
          <w:szCs w:val="22"/>
        </w:rPr>
        <w:t>1</w:t>
      </w:r>
      <w:r w:rsidR="00162E34" w:rsidRPr="003021DF">
        <w:rPr>
          <w:sz w:val="22"/>
          <w:szCs w:val="22"/>
        </w:rPr>
        <w:t>5</w:t>
      </w:r>
      <w:r w:rsidRPr="003021DF">
        <w:rPr>
          <w:sz w:val="22"/>
          <w:szCs w:val="22"/>
        </w:rPr>
        <w:t xml:space="preserve"> </w:t>
      </w:r>
      <w:proofErr w:type="spellStart"/>
      <w:r w:rsidR="00B91BED" w:rsidRPr="003021DF">
        <w:rPr>
          <w:sz w:val="22"/>
          <w:szCs w:val="22"/>
        </w:rPr>
        <w:t>iTRS</w:t>
      </w:r>
      <w:proofErr w:type="spellEnd"/>
      <w:r w:rsidRPr="003021DF">
        <w:rPr>
          <w:sz w:val="22"/>
          <w:szCs w:val="22"/>
        </w:rPr>
        <w:t xml:space="preserve"> provider respondents.</w:t>
      </w:r>
      <w:r w:rsidRPr="003021DF">
        <w:rPr>
          <w:rStyle w:val="FootnoteReference"/>
          <w:sz w:val="22"/>
          <w:szCs w:val="22"/>
        </w:rPr>
        <w:footnoteReference w:id="121"/>
      </w:r>
    </w:p>
    <w:p w14:paraId="31DC1B68" w14:textId="16DF577B"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 xml:space="preserve">ANNUAL NUMBER OF RESPONSES:  </w:t>
      </w:r>
      <w:r w:rsidR="00AF295C" w:rsidRPr="003021DF">
        <w:rPr>
          <w:b/>
          <w:sz w:val="22"/>
          <w:szCs w:val="22"/>
        </w:rPr>
        <w:t>3</w:t>
      </w:r>
      <w:r w:rsidR="00B91BED" w:rsidRPr="003021DF">
        <w:rPr>
          <w:b/>
          <w:sz w:val="22"/>
          <w:szCs w:val="22"/>
        </w:rPr>
        <w:t>05</w:t>
      </w:r>
    </w:p>
    <w:p w14:paraId="6414334E" w14:textId="17A9279D" w:rsidR="001B630F" w:rsidRPr="003021DF" w:rsidRDefault="001B630F" w:rsidP="00D568DA">
      <w:pPr>
        <w:pStyle w:val="ParaNum"/>
        <w:widowControl/>
        <w:tabs>
          <w:tab w:val="clear" w:pos="1080"/>
        </w:tabs>
        <w:spacing w:after="0"/>
        <w:ind w:left="1080" w:firstLine="0"/>
        <w:rPr>
          <w:sz w:val="22"/>
          <w:szCs w:val="22"/>
        </w:rPr>
      </w:pPr>
      <w:r w:rsidRPr="003021DF">
        <w:rPr>
          <w:sz w:val="22"/>
          <w:szCs w:val="22"/>
        </w:rPr>
        <w:t xml:space="preserve">The Commission estimates that the </w:t>
      </w:r>
      <w:r w:rsidR="00B91BED" w:rsidRPr="003021DF">
        <w:rPr>
          <w:sz w:val="22"/>
          <w:szCs w:val="22"/>
        </w:rPr>
        <w:t>1</w:t>
      </w:r>
      <w:r w:rsidR="00162E34" w:rsidRPr="003021DF">
        <w:rPr>
          <w:sz w:val="22"/>
          <w:szCs w:val="22"/>
        </w:rPr>
        <w:t>5</w:t>
      </w:r>
      <w:r w:rsidRPr="003021DF">
        <w:rPr>
          <w:sz w:val="22"/>
          <w:szCs w:val="22"/>
        </w:rPr>
        <w:t xml:space="preserve"> </w:t>
      </w:r>
      <w:proofErr w:type="spellStart"/>
      <w:r w:rsidR="00B91BED" w:rsidRPr="003021DF">
        <w:rPr>
          <w:sz w:val="22"/>
          <w:szCs w:val="22"/>
        </w:rPr>
        <w:t>iTRS</w:t>
      </w:r>
      <w:proofErr w:type="spellEnd"/>
      <w:r w:rsidRPr="003021DF">
        <w:rPr>
          <w:sz w:val="22"/>
          <w:szCs w:val="22"/>
        </w:rPr>
        <w:t xml:space="preserve"> providers will each be required to submit a written notification to </w:t>
      </w:r>
      <w:r w:rsidR="000F476B" w:rsidRPr="003021DF">
        <w:rPr>
          <w:sz w:val="22"/>
          <w:szCs w:val="22"/>
        </w:rPr>
        <w:t>the FCC’s Consumer and Governmental Affairs Bureau</w:t>
      </w:r>
      <w:r w:rsidRPr="003021DF">
        <w:rPr>
          <w:sz w:val="22"/>
          <w:szCs w:val="22"/>
        </w:rPr>
        <w:t xml:space="preserve"> within two </w:t>
      </w:r>
      <w:r w:rsidRPr="003021DF">
        <w:rPr>
          <w:sz w:val="22"/>
          <w:szCs w:val="22"/>
        </w:rPr>
        <w:lastRenderedPageBreak/>
        <w:t xml:space="preserve">business days of when a service interruption first occurred due to unforeseen circumstances, with an explanation of how the provision of its service had been restored or will be restored imminently.  The Commission estimates that each respondent will experience approximately </w:t>
      </w:r>
      <w:r w:rsidR="00B91BED" w:rsidRPr="003021DF">
        <w:rPr>
          <w:sz w:val="22"/>
          <w:szCs w:val="22"/>
        </w:rPr>
        <w:t>20</w:t>
      </w:r>
      <w:r w:rsidRPr="003021DF">
        <w:rPr>
          <w:sz w:val="22"/>
          <w:szCs w:val="22"/>
        </w:rPr>
        <w:t xml:space="preserve"> service interruptions per year,</w:t>
      </w:r>
      <w:r w:rsidR="00B91BED" w:rsidRPr="003021DF">
        <w:rPr>
          <w:sz w:val="22"/>
          <w:szCs w:val="22"/>
        </w:rPr>
        <w:t xml:space="preserve"> on average,</w:t>
      </w:r>
      <w:r w:rsidRPr="003021DF">
        <w:rPr>
          <w:sz w:val="22"/>
          <w:szCs w:val="22"/>
        </w:rPr>
        <w:t xml:space="preserve"> of which approximately 1 service interruption per provider will require the filing of a follow-up report within two business days of the restoration of service. </w:t>
      </w:r>
    </w:p>
    <w:p w14:paraId="76011EF5" w14:textId="501A47B8" w:rsidR="001B630F" w:rsidRPr="003021DF" w:rsidRDefault="001B630F" w:rsidP="00DE0A99">
      <w:pPr>
        <w:pStyle w:val="ParaNum"/>
        <w:widowControl/>
        <w:tabs>
          <w:tab w:val="clear" w:pos="1080"/>
        </w:tabs>
        <w:spacing w:after="120"/>
        <w:ind w:left="1080" w:firstLine="0"/>
        <w:rPr>
          <w:sz w:val="22"/>
          <w:szCs w:val="22"/>
        </w:rPr>
      </w:pPr>
      <w:r w:rsidRPr="003021DF">
        <w:rPr>
          <w:sz w:val="22"/>
          <w:szCs w:val="22"/>
        </w:rPr>
        <w:t>(</w:t>
      </w:r>
      <w:r w:rsidR="00B91BED" w:rsidRPr="003021DF">
        <w:rPr>
          <w:sz w:val="22"/>
          <w:szCs w:val="22"/>
        </w:rPr>
        <w:t>1</w:t>
      </w:r>
      <w:r w:rsidR="00162E34" w:rsidRPr="003021DF">
        <w:rPr>
          <w:sz w:val="22"/>
          <w:szCs w:val="22"/>
        </w:rPr>
        <w:t>5</w:t>
      </w:r>
      <w:r w:rsidRPr="003021DF">
        <w:rPr>
          <w:sz w:val="22"/>
          <w:szCs w:val="22"/>
        </w:rPr>
        <w:t xml:space="preserve"> </w:t>
      </w:r>
      <w:proofErr w:type="spellStart"/>
      <w:r w:rsidR="00B91BED" w:rsidRPr="003021DF">
        <w:rPr>
          <w:sz w:val="22"/>
          <w:szCs w:val="22"/>
        </w:rPr>
        <w:t>iTRS</w:t>
      </w:r>
      <w:proofErr w:type="spellEnd"/>
      <w:r w:rsidRPr="003021DF">
        <w:rPr>
          <w:sz w:val="22"/>
          <w:szCs w:val="22"/>
        </w:rPr>
        <w:t xml:space="preserve"> providers x </w:t>
      </w:r>
      <w:r w:rsidR="00B91BED" w:rsidRPr="003021DF">
        <w:rPr>
          <w:sz w:val="22"/>
          <w:szCs w:val="22"/>
        </w:rPr>
        <w:t>20</w:t>
      </w:r>
      <w:r w:rsidRPr="003021DF">
        <w:rPr>
          <w:sz w:val="22"/>
          <w:szCs w:val="22"/>
        </w:rPr>
        <w:t xml:space="preserve"> reports per year) + (</w:t>
      </w:r>
      <w:r w:rsidR="00162E34" w:rsidRPr="003021DF">
        <w:rPr>
          <w:sz w:val="22"/>
          <w:szCs w:val="22"/>
        </w:rPr>
        <w:t>5</w:t>
      </w:r>
      <w:r w:rsidRPr="003021DF">
        <w:rPr>
          <w:sz w:val="22"/>
          <w:szCs w:val="22"/>
        </w:rPr>
        <w:t xml:space="preserve"> </w:t>
      </w:r>
      <w:proofErr w:type="spellStart"/>
      <w:r w:rsidR="00B91BED" w:rsidRPr="003021DF">
        <w:rPr>
          <w:sz w:val="22"/>
          <w:szCs w:val="22"/>
        </w:rPr>
        <w:t>iTRS</w:t>
      </w:r>
      <w:proofErr w:type="spellEnd"/>
      <w:r w:rsidRPr="003021DF">
        <w:rPr>
          <w:sz w:val="22"/>
          <w:szCs w:val="22"/>
        </w:rPr>
        <w:t xml:space="preserve"> providers x 1 follow-up report per year) = </w:t>
      </w:r>
      <w:r w:rsidR="00B91BED" w:rsidRPr="003021DF">
        <w:rPr>
          <w:sz w:val="22"/>
          <w:szCs w:val="22"/>
        </w:rPr>
        <w:t>300</w:t>
      </w:r>
      <w:r w:rsidRPr="003021DF">
        <w:rPr>
          <w:sz w:val="22"/>
          <w:szCs w:val="22"/>
        </w:rPr>
        <w:t xml:space="preserve"> + </w:t>
      </w:r>
      <w:r w:rsidR="00162E34" w:rsidRPr="003021DF">
        <w:rPr>
          <w:sz w:val="22"/>
          <w:szCs w:val="22"/>
        </w:rPr>
        <w:t>5</w:t>
      </w:r>
      <w:r w:rsidRPr="003021DF">
        <w:rPr>
          <w:sz w:val="22"/>
          <w:szCs w:val="22"/>
        </w:rPr>
        <w:t xml:space="preserve"> = </w:t>
      </w:r>
      <w:r w:rsidR="00B91BED" w:rsidRPr="003021DF">
        <w:rPr>
          <w:sz w:val="22"/>
          <w:szCs w:val="22"/>
        </w:rPr>
        <w:t>305</w:t>
      </w:r>
      <w:r w:rsidRPr="003021DF">
        <w:rPr>
          <w:sz w:val="22"/>
          <w:szCs w:val="22"/>
        </w:rPr>
        <w:t xml:space="preserve"> responses</w:t>
      </w:r>
    </w:p>
    <w:p w14:paraId="240DA53A" w14:textId="3DD99B83"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 xml:space="preserve">ANNUAL BURDEN HOURS:  </w:t>
      </w:r>
      <w:r w:rsidR="00B91BED" w:rsidRPr="003021DF">
        <w:rPr>
          <w:b/>
          <w:sz w:val="22"/>
          <w:szCs w:val="22"/>
        </w:rPr>
        <w:t>305</w:t>
      </w:r>
      <w:r w:rsidRPr="003021DF">
        <w:rPr>
          <w:b/>
          <w:sz w:val="22"/>
          <w:szCs w:val="22"/>
        </w:rPr>
        <w:t xml:space="preserve"> hours</w:t>
      </w:r>
    </w:p>
    <w:p w14:paraId="3A885E3D" w14:textId="602FCD33" w:rsidR="001B630F" w:rsidRPr="003021DF" w:rsidRDefault="001B630F" w:rsidP="00D568DA">
      <w:pPr>
        <w:pStyle w:val="ParaNum"/>
        <w:widowControl/>
        <w:tabs>
          <w:tab w:val="clear" w:pos="1080"/>
        </w:tabs>
        <w:spacing w:after="0"/>
        <w:ind w:left="1080" w:firstLine="0"/>
        <w:rPr>
          <w:sz w:val="22"/>
          <w:szCs w:val="22"/>
        </w:rPr>
      </w:pPr>
      <w:r w:rsidRPr="003021DF">
        <w:rPr>
          <w:sz w:val="22"/>
          <w:szCs w:val="22"/>
        </w:rPr>
        <w:t>The Commission estimates that each respondent will require approximately 1 hour to complete the submission of a written notification to</w:t>
      </w:r>
      <w:r w:rsidR="000F476B" w:rsidRPr="003021DF">
        <w:rPr>
          <w:sz w:val="22"/>
          <w:szCs w:val="22"/>
        </w:rPr>
        <w:t xml:space="preserve"> the</w:t>
      </w:r>
      <w:r w:rsidRPr="003021DF">
        <w:rPr>
          <w:sz w:val="22"/>
          <w:szCs w:val="22"/>
        </w:rPr>
        <w:t xml:space="preserve"> </w:t>
      </w:r>
      <w:r w:rsidR="000F476B" w:rsidRPr="003021DF">
        <w:rPr>
          <w:sz w:val="22"/>
          <w:szCs w:val="22"/>
        </w:rPr>
        <w:t>FCC’s Consumer and Governmental Affairs Bureau</w:t>
      </w:r>
      <w:r w:rsidRPr="003021DF">
        <w:rPr>
          <w:sz w:val="22"/>
          <w:szCs w:val="22"/>
        </w:rPr>
        <w:t xml:space="preserve"> within two business days of when the service interruption first occurred due to an unforeseen circumstance and approximately 1 hour to complete the submission of a follow-up report.</w:t>
      </w:r>
    </w:p>
    <w:p w14:paraId="1C941E88" w14:textId="352AB1E2" w:rsidR="001B630F" w:rsidRPr="003021DF" w:rsidRDefault="001B630F" w:rsidP="00DE0A99">
      <w:pPr>
        <w:pStyle w:val="ParaNum"/>
        <w:widowControl/>
        <w:tabs>
          <w:tab w:val="clear" w:pos="1080"/>
        </w:tabs>
        <w:spacing w:after="120"/>
        <w:ind w:left="1080" w:firstLine="0"/>
        <w:rPr>
          <w:sz w:val="22"/>
          <w:szCs w:val="22"/>
        </w:rPr>
      </w:pPr>
      <w:r w:rsidRPr="003021DF">
        <w:rPr>
          <w:sz w:val="22"/>
          <w:szCs w:val="22"/>
        </w:rPr>
        <w:t>(</w:t>
      </w:r>
      <w:r w:rsidR="00B91BED" w:rsidRPr="003021DF">
        <w:rPr>
          <w:sz w:val="22"/>
          <w:szCs w:val="22"/>
        </w:rPr>
        <w:t>1</w:t>
      </w:r>
      <w:r w:rsidR="00162E34" w:rsidRPr="003021DF">
        <w:rPr>
          <w:sz w:val="22"/>
          <w:szCs w:val="22"/>
        </w:rPr>
        <w:t>5</w:t>
      </w:r>
      <w:r w:rsidRPr="003021DF">
        <w:rPr>
          <w:sz w:val="22"/>
          <w:szCs w:val="22"/>
        </w:rPr>
        <w:t xml:space="preserve"> </w:t>
      </w:r>
      <w:proofErr w:type="spellStart"/>
      <w:r w:rsidR="00B91BED" w:rsidRPr="003021DF">
        <w:rPr>
          <w:sz w:val="22"/>
          <w:szCs w:val="22"/>
        </w:rPr>
        <w:t>iTRS</w:t>
      </w:r>
      <w:proofErr w:type="spellEnd"/>
      <w:r w:rsidRPr="003021DF">
        <w:rPr>
          <w:sz w:val="22"/>
          <w:szCs w:val="22"/>
        </w:rPr>
        <w:t xml:space="preserve"> providers x </w:t>
      </w:r>
      <w:r w:rsidR="00B91BED" w:rsidRPr="003021DF">
        <w:rPr>
          <w:sz w:val="22"/>
          <w:szCs w:val="22"/>
        </w:rPr>
        <w:t>20</w:t>
      </w:r>
      <w:r w:rsidRPr="003021DF">
        <w:rPr>
          <w:sz w:val="22"/>
          <w:szCs w:val="22"/>
        </w:rPr>
        <w:t xml:space="preserve"> reports per year x 1 hour) + (</w:t>
      </w:r>
      <w:r w:rsidR="00162E34" w:rsidRPr="003021DF">
        <w:rPr>
          <w:sz w:val="22"/>
          <w:szCs w:val="22"/>
        </w:rPr>
        <w:t>5</w:t>
      </w:r>
      <w:r w:rsidRPr="003021DF">
        <w:rPr>
          <w:sz w:val="22"/>
          <w:szCs w:val="22"/>
        </w:rPr>
        <w:t xml:space="preserve"> </w:t>
      </w:r>
      <w:proofErr w:type="spellStart"/>
      <w:r w:rsidR="00B91BED" w:rsidRPr="003021DF">
        <w:rPr>
          <w:sz w:val="22"/>
          <w:szCs w:val="22"/>
        </w:rPr>
        <w:t>iTRS</w:t>
      </w:r>
      <w:proofErr w:type="spellEnd"/>
      <w:r w:rsidRPr="003021DF">
        <w:rPr>
          <w:sz w:val="22"/>
          <w:szCs w:val="22"/>
        </w:rPr>
        <w:t xml:space="preserve"> providers x 1 follow-up report per year x 1 hour) = </w:t>
      </w:r>
      <w:r w:rsidR="00B91BED" w:rsidRPr="003021DF">
        <w:rPr>
          <w:sz w:val="22"/>
          <w:szCs w:val="22"/>
        </w:rPr>
        <w:t>300</w:t>
      </w:r>
      <w:r w:rsidRPr="003021DF">
        <w:rPr>
          <w:sz w:val="22"/>
          <w:szCs w:val="22"/>
        </w:rPr>
        <w:t xml:space="preserve"> hours + </w:t>
      </w:r>
      <w:r w:rsidR="00162E34" w:rsidRPr="003021DF">
        <w:rPr>
          <w:sz w:val="22"/>
          <w:szCs w:val="22"/>
        </w:rPr>
        <w:t>5</w:t>
      </w:r>
      <w:r w:rsidRPr="003021DF">
        <w:rPr>
          <w:sz w:val="22"/>
          <w:szCs w:val="22"/>
        </w:rPr>
        <w:t xml:space="preserve"> hours = </w:t>
      </w:r>
      <w:r w:rsidR="00B91BED" w:rsidRPr="003021DF">
        <w:rPr>
          <w:sz w:val="22"/>
          <w:szCs w:val="22"/>
        </w:rPr>
        <w:t>305</w:t>
      </w:r>
      <w:r w:rsidRPr="003021DF">
        <w:rPr>
          <w:sz w:val="22"/>
          <w:szCs w:val="22"/>
        </w:rPr>
        <w:t xml:space="preserve"> hours</w:t>
      </w:r>
    </w:p>
    <w:p w14:paraId="79640F1C" w14:textId="207EEBBF"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ANNUAL IN-HOUSE COST:  $</w:t>
      </w:r>
      <w:r w:rsidR="00F37124" w:rsidRPr="003021DF">
        <w:rPr>
          <w:b/>
          <w:sz w:val="22"/>
          <w:szCs w:val="22"/>
        </w:rPr>
        <w:t>23,634.45</w:t>
      </w:r>
    </w:p>
    <w:p w14:paraId="0EA49EDC" w14:textId="112BD13E" w:rsidR="001B630F" w:rsidRPr="003021DF" w:rsidRDefault="001B630F" w:rsidP="00D568DA">
      <w:pPr>
        <w:pStyle w:val="ParaNum"/>
        <w:widowControl/>
        <w:tabs>
          <w:tab w:val="clear" w:pos="1080"/>
        </w:tabs>
        <w:spacing w:after="0"/>
        <w:ind w:left="1080" w:firstLine="0"/>
        <w:rPr>
          <w:sz w:val="22"/>
          <w:szCs w:val="22"/>
        </w:rPr>
      </w:pPr>
      <w:r w:rsidRPr="003021DF">
        <w:rPr>
          <w:sz w:val="22"/>
          <w:szCs w:val="22"/>
        </w:rPr>
        <w:t>The Commission assumes that respondents will use in-house personnel whose pay is comparable to senior level federal employees (GS-15/5 at $7</w:t>
      </w:r>
      <w:r w:rsidR="00AF295C" w:rsidRPr="003021DF">
        <w:rPr>
          <w:sz w:val="22"/>
          <w:szCs w:val="22"/>
        </w:rPr>
        <w:t>7.49</w:t>
      </w:r>
      <w:r w:rsidRPr="003021DF">
        <w:rPr>
          <w:sz w:val="22"/>
          <w:szCs w:val="22"/>
        </w:rPr>
        <w:t>/hour</w:t>
      </w:r>
      <w:r w:rsidR="001C7769" w:rsidRPr="003021DF">
        <w:rPr>
          <w:sz w:val="22"/>
          <w:szCs w:val="22"/>
        </w:rPr>
        <w:t>)</w:t>
      </w:r>
      <w:r w:rsidRPr="003021DF">
        <w:rPr>
          <w:sz w:val="22"/>
          <w:szCs w:val="22"/>
        </w:rPr>
        <w:t xml:space="preserve"> to complete the submission of a written notification to </w:t>
      </w:r>
      <w:r w:rsidR="000F476B" w:rsidRPr="003021DF">
        <w:rPr>
          <w:sz w:val="22"/>
          <w:szCs w:val="22"/>
        </w:rPr>
        <w:t>the FCC’s Consumer and Governmental Affairs Bureau</w:t>
      </w:r>
      <w:r w:rsidRPr="003021DF">
        <w:rPr>
          <w:sz w:val="22"/>
          <w:szCs w:val="22"/>
        </w:rPr>
        <w:t xml:space="preserve">.  </w:t>
      </w:r>
    </w:p>
    <w:p w14:paraId="5C6F10CC" w14:textId="7C2131C2" w:rsidR="001B630F" w:rsidRPr="003021DF" w:rsidRDefault="00B91BED" w:rsidP="00DE0A99">
      <w:pPr>
        <w:pStyle w:val="ParaNum"/>
        <w:widowControl/>
        <w:tabs>
          <w:tab w:val="clear" w:pos="1080"/>
        </w:tabs>
        <w:spacing w:after="120"/>
        <w:ind w:left="1080" w:firstLine="0"/>
        <w:rPr>
          <w:b/>
          <w:i/>
          <w:sz w:val="22"/>
          <w:szCs w:val="22"/>
        </w:rPr>
      </w:pPr>
      <w:r w:rsidRPr="003021DF">
        <w:rPr>
          <w:sz w:val="22"/>
          <w:szCs w:val="22"/>
        </w:rPr>
        <w:t>305</w:t>
      </w:r>
      <w:r w:rsidR="001B630F" w:rsidRPr="003021DF">
        <w:rPr>
          <w:sz w:val="22"/>
          <w:szCs w:val="22"/>
        </w:rPr>
        <w:t xml:space="preserve"> hours x $7</w:t>
      </w:r>
      <w:r w:rsidR="00AF295C" w:rsidRPr="003021DF">
        <w:rPr>
          <w:sz w:val="22"/>
          <w:szCs w:val="22"/>
        </w:rPr>
        <w:t>7.49</w:t>
      </w:r>
      <w:r w:rsidR="001B630F" w:rsidRPr="003021DF">
        <w:rPr>
          <w:sz w:val="22"/>
          <w:szCs w:val="22"/>
        </w:rPr>
        <w:t>/hour = $</w:t>
      </w:r>
      <w:r w:rsidR="00F37124" w:rsidRPr="003021DF">
        <w:rPr>
          <w:sz w:val="22"/>
          <w:szCs w:val="22"/>
        </w:rPr>
        <w:t>23,634.45</w:t>
      </w:r>
      <w:r w:rsidR="001B630F" w:rsidRPr="003021DF" w:rsidDel="00AF44FD">
        <w:rPr>
          <w:b/>
          <w:i/>
          <w:sz w:val="22"/>
          <w:szCs w:val="22"/>
        </w:rPr>
        <w:t xml:space="preserve"> </w:t>
      </w:r>
    </w:p>
    <w:p w14:paraId="2BE448C3" w14:textId="39FD25BC" w:rsidR="001B630F" w:rsidRPr="003021DF" w:rsidRDefault="001B630F" w:rsidP="00C91A89">
      <w:pPr>
        <w:pStyle w:val="ParaNum"/>
        <w:widowControl/>
        <w:tabs>
          <w:tab w:val="left" w:pos="1080"/>
        </w:tabs>
        <w:spacing w:after="120"/>
        <w:ind w:left="720" w:firstLine="0"/>
        <w:rPr>
          <w:sz w:val="22"/>
          <w:szCs w:val="22"/>
        </w:rPr>
      </w:pPr>
      <w:r w:rsidRPr="003021DF">
        <w:rPr>
          <w:sz w:val="22"/>
          <w:szCs w:val="22"/>
        </w:rPr>
        <w:t>(3)</w:t>
      </w:r>
      <w:r w:rsidR="0070358F" w:rsidRPr="003021DF">
        <w:rPr>
          <w:sz w:val="22"/>
          <w:szCs w:val="22"/>
        </w:rPr>
        <w:tab/>
      </w:r>
      <w:r w:rsidRPr="003021DF">
        <w:rPr>
          <w:sz w:val="22"/>
          <w:szCs w:val="22"/>
          <w:u w:val="single"/>
        </w:rPr>
        <w:t xml:space="preserve">Website Posting for Service Interruptions for </w:t>
      </w:r>
      <w:proofErr w:type="spellStart"/>
      <w:r w:rsidRPr="003021DF">
        <w:rPr>
          <w:sz w:val="22"/>
          <w:szCs w:val="22"/>
          <w:u w:val="single"/>
        </w:rPr>
        <w:t>iTRS</w:t>
      </w:r>
      <w:proofErr w:type="spellEnd"/>
      <w:r w:rsidRPr="003021DF">
        <w:rPr>
          <w:sz w:val="22"/>
          <w:szCs w:val="22"/>
          <w:u w:val="single"/>
        </w:rPr>
        <w:t xml:space="preserve"> Providers</w:t>
      </w:r>
      <w:r w:rsidRPr="003021DF">
        <w:rPr>
          <w:sz w:val="22"/>
          <w:szCs w:val="22"/>
        </w:rPr>
        <w:t xml:space="preserve"> </w:t>
      </w:r>
    </w:p>
    <w:p w14:paraId="6E9FC0F8" w14:textId="654F04CA"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ANNUAL NUMBER OF RESPONDENTS:</w:t>
      </w:r>
      <w:r w:rsidR="006623F7" w:rsidRPr="003021DF">
        <w:rPr>
          <w:b/>
          <w:sz w:val="22"/>
          <w:szCs w:val="22"/>
        </w:rPr>
        <w:t xml:space="preserve">  </w:t>
      </w:r>
      <w:r w:rsidR="006D310C" w:rsidRPr="003021DF">
        <w:rPr>
          <w:b/>
          <w:sz w:val="22"/>
          <w:szCs w:val="22"/>
        </w:rPr>
        <w:t>1</w:t>
      </w:r>
      <w:r w:rsidR="00B91BED" w:rsidRPr="003021DF">
        <w:rPr>
          <w:b/>
          <w:sz w:val="22"/>
          <w:szCs w:val="22"/>
        </w:rPr>
        <w:t>5</w:t>
      </w:r>
      <w:r w:rsidR="00E44D0F" w:rsidRPr="003021DF">
        <w:rPr>
          <w:b/>
          <w:sz w:val="22"/>
          <w:szCs w:val="22"/>
        </w:rPr>
        <w:t xml:space="preserve"> </w:t>
      </w:r>
      <w:r w:rsidRPr="003021DF">
        <w:rPr>
          <w:b/>
          <w:sz w:val="22"/>
          <w:szCs w:val="22"/>
        </w:rPr>
        <w:t xml:space="preserve"> </w:t>
      </w:r>
    </w:p>
    <w:p w14:paraId="01BAD206" w14:textId="2377B936" w:rsidR="001B630F" w:rsidRPr="003021DF" w:rsidRDefault="001B630F" w:rsidP="00D568DA">
      <w:pPr>
        <w:pStyle w:val="ParaNum"/>
        <w:widowControl/>
        <w:tabs>
          <w:tab w:val="clear" w:pos="1080"/>
        </w:tabs>
        <w:spacing w:after="120"/>
        <w:ind w:left="1080" w:firstLine="0"/>
        <w:rPr>
          <w:sz w:val="22"/>
          <w:szCs w:val="22"/>
        </w:rPr>
      </w:pPr>
      <w:r w:rsidRPr="003021DF">
        <w:rPr>
          <w:sz w:val="22"/>
          <w:szCs w:val="22"/>
        </w:rPr>
        <w:t xml:space="preserve">This rule applies to all </w:t>
      </w:r>
      <w:proofErr w:type="spellStart"/>
      <w:r w:rsidRPr="003021DF">
        <w:rPr>
          <w:sz w:val="22"/>
          <w:szCs w:val="22"/>
        </w:rPr>
        <w:t>iTRS</w:t>
      </w:r>
      <w:proofErr w:type="spellEnd"/>
      <w:r w:rsidRPr="003021DF">
        <w:rPr>
          <w:sz w:val="22"/>
          <w:szCs w:val="22"/>
        </w:rPr>
        <w:t xml:space="preserve"> providers.  The Commission estimates that 1</w:t>
      </w:r>
      <w:r w:rsidR="003C4957" w:rsidRPr="003021DF">
        <w:rPr>
          <w:sz w:val="22"/>
          <w:szCs w:val="22"/>
        </w:rPr>
        <w:t>5</w:t>
      </w:r>
      <w:r w:rsidRPr="003021DF">
        <w:rPr>
          <w:sz w:val="22"/>
          <w:szCs w:val="22"/>
        </w:rPr>
        <w:t xml:space="preserve"> respondents will provide notification of service interruptions to consumers on an accessible website in a timely manner.</w:t>
      </w:r>
      <w:r w:rsidRPr="003021DF">
        <w:rPr>
          <w:rStyle w:val="FootnoteReference"/>
          <w:sz w:val="22"/>
          <w:szCs w:val="22"/>
        </w:rPr>
        <w:footnoteReference w:id="122"/>
      </w:r>
      <w:r w:rsidRPr="003021DF">
        <w:rPr>
          <w:sz w:val="22"/>
          <w:szCs w:val="22"/>
        </w:rPr>
        <w:t xml:space="preserve"> </w:t>
      </w:r>
    </w:p>
    <w:p w14:paraId="7717E141" w14:textId="430921D0"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 xml:space="preserve">ANNUAL NUMBER OF RESPONSES:  </w:t>
      </w:r>
      <w:r w:rsidR="003C4957" w:rsidRPr="003021DF">
        <w:rPr>
          <w:b/>
          <w:sz w:val="22"/>
          <w:szCs w:val="22"/>
        </w:rPr>
        <w:t>300</w:t>
      </w:r>
    </w:p>
    <w:p w14:paraId="6A2979D7" w14:textId="7EA57A83" w:rsidR="001B630F" w:rsidRPr="003021DF" w:rsidRDefault="001B630F" w:rsidP="00D568DA">
      <w:pPr>
        <w:pStyle w:val="ParaNum"/>
        <w:widowControl/>
        <w:tabs>
          <w:tab w:val="clear" w:pos="1080"/>
        </w:tabs>
        <w:spacing w:after="0"/>
        <w:ind w:left="1080" w:firstLine="0"/>
        <w:rPr>
          <w:sz w:val="22"/>
          <w:szCs w:val="22"/>
        </w:rPr>
      </w:pPr>
      <w:r w:rsidRPr="003021DF">
        <w:rPr>
          <w:sz w:val="22"/>
          <w:szCs w:val="22"/>
        </w:rPr>
        <w:t>The Commission estimates that the 1</w:t>
      </w:r>
      <w:r w:rsidR="003C4957" w:rsidRPr="003021DF">
        <w:rPr>
          <w:sz w:val="22"/>
          <w:szCs w:val="22"/>
        </w:rPr>
        <w:t>5</w:t>
      </w:r>
      <w:r w:rsidRPr="003021DF">
        <w:rPr>
          <w:sz w:val="22"/>
          <w:szCs w:val="22"/>
        </w:rPr>
        <w:t xml:space="preserve"> providers will each post </w:t>
      </w:r>
      <w:r w:rsidR="003C4957" w:rsidRPr="003021DF">
        <w:rPr>
          <w:sz w:val="22"/>
          <w:szCs w:val="22"/>
        </w:rPr>
        <w:t>20</w:t>
      </w:r>
      <w:r w:rsidRPr="003021DF">
        <w:rPr>
          <w:sz w:val="22"/>
          <w:szCs w:val="22"/>
        </w:rPr>
        <w:t xml:space="preserve"> notifications per year.</w:t>
      </w:r>
    </w:p>
    <w:p w14:paraId="54342E5B" w14:textId="74DA06DC" w:rsidR="001B630F" w:rsidRPr="003021DF" w:rsidRDefault="001B630F" w:rsidP="00DE0A99">
      <w:pPr>
        <w:pStyle w:val="ParaNum"/>
        <w:widowControl/>
        <w:tabs>
          <w:tab w:val="clear" w:pos="1080"/>
        </w:tabs>
        <w:spacing w:after="120"/>
        <w:ind w:left="1080" w:firstLine="0"/>
        <w:rPr>
          <w:sz w:val="22"/>
          <w:szCs w:val="22"/>
        </w:rPr>
      </w:pPr>
      <w:r w:rsidRPr="003021DF">
        <w:rPr>
          <w:sz w:val="22"/>
          <w:szCs w:val="22"/>
        </w:rPr>
        <w:t>1</w:t>
      </w:r>
      <w:r w:rsidR="003C4957" w:rsidRPr="003021DF">
        <w:rPr>
          <w:sz w:val="22"/>
          <w:szCs w:val="22"/>
        </w:rPr>
        <w:t>5</w:t>
      </w:r>
      <w:r w:rsidRPr="003021DF">
        <w:rPr>
          <w:sz w:val="22"/>
          <w:szCs w:val="22"/>
        </w:rPr>
        <w:t xml:space="preserve"> providers x </w:t>
      </w:r>
      <w:r w:rsidR="003C4957" w:rsidRPr="003021DF">
        <w:rPr>
          <w:sz w:val="22"/>
          <w:szCs w:val="22"/>
        </w:rPr>
        <w:t>20</w:t>
      </w:r>
      <w:r w:rsidRPr="003021DF">
        <w:rPr>
          <w:sz w:val="22"/>
          <w:szCs w:val="22"/>
        </w:rPr>
        <w:t xml:space="preserve"> notifications = </w:t>
      </w:r>
      <w:r w:rsidR="003C4957" w:rsidRPr="003021DF">
        <w:rPr>
          <w:sz w:val="22"/>
          <w:szCs w:val="22"/>
        </w:rPr>
        <w:t>300</w:t>
      </w:r>
      <w:r w:rsidRPr="003021DF">
        <w:rPr>
          <w:sz w:val="22"/>
          <w:szCs w:val="22"/>
        </w:rPr>
        <w:t xml:space="preserve"> responses</w:t>
      </w:r>
    </w:p>
    <w:p w14:paraId="70E33F8F" w14:textId="6B462406"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ANNUAL BURDEN HOURS:  1</w:t>
      </w:r>
      <w:r w:rsidR="003C4957" w:rsidRPr="003021DF">
        <w:rPr>
          <w:b/>
          <w:sz w:val="22"/>
          <w:szCs w:val="22"/>
        </w:rPr>
        <w:t>5</w:t>
      </w:r>
      <w:r w:rsidRPr="003021DF">
        <w:rPr>
          <w:b/>
          <w:sz w:val="22"/>
          <w:szCs w:val="22"/>
        </w:rPr>
        <w:t>0 hours</w:t>
      </w:r>
    </w:p>
    <w:p w14:paraId="590A3D5F" w14:textId="143DB4D0" w:rsidR="001B630F" w:rsidRPr="003021DF" w:rsidRDefault="001B630F" w:rsidP="00D568DA">
      <w:pPr>
        <w:pStyle w:val="ParaNum"/>
        <w:widowControl/>
        <w:tabs>
          <w:tab w:val="clear" w:pos="1080"/>
        </w:tabs>
        <w:spacing w:after="0"/>
        <w:ind w:left="1080" w:firstLine="0"/>
        <w:rPr>
          <w:sz w:val="22"/>
          <w:szCs w:val="22"/>
        </w:rPr>
      </w:pPr>
      <w:bookmarkStart w:id="4" w:name="_Hlk5166430"/>
      <w:r w:rsidRPr="003021DF">
        <w:rPr>
          <w:sz w:val="22"/>
          <w:szCs w:val="22"/>
        </w:rPr>
        <w:t>The Commission estimates each respondent will require approximately 0.5</w:t>
      </w:r>
      <w:r w:rsidR="00E41C41" w:rsidRPr="003021DF">
        <w:rPr>
          <w:sz w:val="22"/>
          <w:szCs w:val="22"/>
        </w:rPr>
        <w:t>0</w:t>
      </w:r>
      <w:r w:rsidRPr="003021DF">
        <w:rPr>
          <w:sz w:val="22"/>
          <w:szCs w:val="22"/>
        </w:rPr>
        <w:t xml:space="preserve"> hour (30 minutes) to post each notification on an accessible website.  </w:t>
      </w:r>
    </w:p>
    <w:p w14:paraId="78E1390E" w14:textId="5A563D18" w:rsidR="001B630F" w:rsidRPr="003021DF" w:rsidRDefault="001B630F" w:rsidP="00DE0A99">
      <w:pPr>
        <w:pStyle w:val="ParaNum"/>
        <w:widowControl/>
        <w:tabs>
          <w:tab w:val="clear" w:pos="1080"/>
        </w:tabs>
        <w:spacing w:after="120"/>
        <w:ind w:left="1080" w:firstLine="0"/>
        <w:rPr>
          <w:sz w:val="22"/>
          <w:szCs w:val="22"/>
        </w:rPr>
      </w:pPr>
      <w:r w:rsidRPr="003021DF">
        <w:rPr>
          <w:sz w:val="22"/>
          <w:szCs w:val="22"/>
        </w:rPr>
        <w:t>0.5</w:t>
      </w:r>
      <w:r w:rsidR="00A519A4" w:rsidRPr="003021DF">
        <w:rPr>
          <w:sz w:val="22"/>
          <w:szCs w:val="22"/>
        </w:rPr>
        <w:t>0</w:t>
      </w:r>
      <w:r w:rsidRPr="003021DF">
        <w:rPr>
          <w:sz w:val="22"/>
          <w:szCs w:val="22"/>
        </w:rPr>
        <w:t xml:space="preserve"> hour/response x </w:t>
      </w:r>
      <w:r w:rsidR="003C4957" w:rsidRPr="003021DF">
        <w:rPr>
          <w:sz w:val="22"/>
          <w:szCs w:val="22"/>
        </w:rPr>
        <w:t>30</w:t>
      </w:r>
      <w:r w:rsidRPr="003021DF">
        <w:rPr>
          <w:sz w:val="22"/>
          <w:szCs w:val="22"/>
        </w:rPr>
        <w:t>0 responses =</w:t>
      </w:r>
      <w:r w:rsidRPr="003021DF">
        <w:rPr>
          <w:b/>
          <w:sz w:val="22"/>
          <w:szCs w:val="22"/>
        </w:rPr>
        <w:t xml:space="preserve"> </w:t>
      </w:r>
      <w:r w:rsidRPr="003021DF">
        <w:rPr>
          <w:sz w:val="22"/>
          <w:szCs w:val="22"/>
        </w:rPr>
        <w:t>1</w:t>
      </w:r>
      <w:r w:rsidR="003C4957" w:rsidRPr="003021DF">
        <w:rPr>
          <w:sz w:val="22"/>
          <w:szCs w:val="22"/>
        </w:rPr>
        <w:t>5</w:t>
      </w:r>
      <w:r w:rsidRPr="003021DF">
        <w:rPr>
          <w:sz w:val="22"/>
          <w:szCs w:val="22"/>
        </w:rPr>
        <w:t>0 hours</w:t>
      </w:r>
      <w:bookmarkEnd w:id="4"/>
      <w:r w:rsidRPr="003021DF">
        <w:rPr>
          <w:b/>
          <w:sz w:val="22"/>
          <w:szCs w:val="22"/>
        </w:rPr>
        <w:t xml:space="preserve"> </w:t>
      </w:r>
    </w:p>
    <w:p w14:paraId="7356BC3A" w14:textId="4026B310" w:rsidR="001B630F" w:rsidRPr="003021DF" w:rsidRDefault="001B630F" w:rsidP="00D568DA">
      <w:pPr>
        <w:pStyle w:val="ParaNum"/>
        <w:widowControl/>
        <w:tabs>
          <w:tab w:val="clear" w:pos="1080"/>
        </w:tabs>
        <w:spacing w:after="0"/>
        <w:ind w:left="1080" w:firstLine="0"/>
        <w:rPr>
          <w:b/>
          <w:sz w:val="22"/>
          <w:szCs w:val="22"/>
        </w:rPr>
      </w:pPr>
      <w:r w:rsidRPr="003021DF">
        <w:rPr>
          <w:b/>
          <w:sz w:val="22"/>
          <w:szCs w:val="22"/>
        </w:rPr>
        <w:t>ANNUAL IN-HOUSE COST:  $</w:t>
      </w:r>
      <w:r w:rsidR="00985AAE" w:rsidRPr="003021DF">
        <w:rPr>
          <w:b/>
          <w:sz w:val="22"/>
          <w:szCs w:val="22"/>
        </w:rPr>
        <w:t>11,610</w:t>
      </w:r>
    </w:p>
    <w:p w14:paraId="617FFDDF" w14:textId="27B03AE4" w:rsidR="001B630F" w:rsidRPr="003021DF" w:rsidRDefault="001B630F" w:rsidP="00D568DA">
      <w:pPr>
        <w:pStyle w:val="ParaNum"/>
        <w:widowControl/>
        <w:tabs>
          <w:tab w:val="clear" w:pos="1080"/>
        </w:tabs>
        <w:spacing w:after="0"/>
        <w:ind w:left="1080" w:firstLine="0"/>
        <w:rPr>
          <w:sz w:val="22"/>
          <w:szCs w:val="22"/>
        </w:rPr>
      </w:pPr>
      <w:r w:rsidRPr="003021DF">
        <w:rPr>
          <w:sz w:val="22"/>
          <w:szCs w:val="22"/>
        </w:rPr>
        <w:t>The Commission assumes that respondents will use in-house personnel whose pay is comparable to senior level federal employees (GS-15/5 at $7</w:t>
      </w:r>
      <w:r w:rsidR="00E41C41" w:rsidRPr="003021DF">
        <w:rPr>
          <w:sz w:val="22"/>
          <w:szCs w:val="22"/>
        </w:rPr>
        <w:t>7.49</w:t>
      </w:r>
      <w:r w:rsidRPr="003021DF">
        <w:rPr>
          <w:sz w:val="22"/>
          <w:szCs w:val="22"/>
        </w:rPr>
        <w:t>/hour</w:t>
      </w:r>
      <w:r w:rsidR="001C7769" w:rsidRPr="003021DF">
        <w:rPr>
          <w:sz w:val="22"/>
          <w:szCs w:val="22"/>
        </w:rPr>
        <w:t>)</w:t>
      </w:r>
      <w:r w:rsidRPr="003021DF">
        <w:rPr>
          <w:sz w:val="22"/>
          <w:szCs w:val="22"/>
        </w:rPr>
        <w:t xml:space="preserve"> to provide notifications of temporary service interruptions to consumers on an accessible website.</w:t>
      </w:r>
    </w:p>
    <w:p w14:paraId="063B3725" w14:textId="7BCF6028" w:rsidR="001B630F" w:rsidRPr="003021DF" w:rsidRDefault="001B630F" w:rsidP="001B630F">
      <w:pPr>
        <w:pStyle w:val="ParaNum"/>
        <w:widowControl/>
        <w:tabs>
          <w:tab w:val="clear" w:pos="1080"/>
        </w:tabs>
        <w:ind w:left="1080" w:firstLine="0"/>
        <w:rPr>
          <w:sz w:val="22"/>
          <w:szCs w:val="22"/>
        </w:rPr>
      </w:pPr>
      <w:r w:rsidRPr="003021DF">
        <w:rPr>
          <w:sz w:val="22"/>
          <w:szCs w:val="22"/>
        </w:rPr>
        <w:t>1</w:t>
      </w:r>
      <w:r w:rsidR="003C4957" w:rsidRPr="003021DF">
        <w:rPr>
          <w:sz w:val="22"/>
          <w:szCs w:val="22"/>
        </w:rPr>
        <w:t>5</w:t>
      </w:r>
      <w:r w:rsidRPr="003021DF">
        <w:rPr>
          <w:sz w:val="22"/>
          <w:szCs w:val="22"/>
        </w:rPr>
        <w:t>0 hours x $7</w:t>
      </w:r>
      <w:r w:rsidR="00E41C41" w:rsidRPr="003021DF">
        <w:rPr>
          <w:sz w:val="22"/>
          <w:szCs w:val="22"/>
        </w:rPr>
        <w:t>7.49</w:t>
      </w:r>
      <w:r w:rsidRPr="003021DF">
        <w:rPr>
          <w:sz w:val="22"/>
          <w:szCs w:val="22"/>
        </w:rPr>
        <w:t>/hour = $</w:t>
      </w:r>
      <w:r w:rsidR="00E41C41" w:rsidRPr="003021DF">
        <w:rPr>
          <w:sz w:val="22"/>
          <w:szCs w:val="22"/>
        </w:rPr>
        <w:t>11,610</w:t>
      </w:r>
    </w:p>
    <w:p w14:paraId="28BF45D5" w14:textId="64838B49" w:rsidR="001B630F" w:rsidRPr="003021DF" w:rsidRDefault="007A2A2D" w:rsidP="00DE0A99">
      <w:pPr>
        <w:pStyle w:val="ParaNum"/>
        <w:widowControl/>
        <w:tabs>
          <w:tab w:val="clear" w:pos="1080"/>
        </w:tabs>
        <w:spacing w:after="120"/>
        <w:ind w:left="720" w:firstLine="0"/>
        <w:rPr>
          <w:b/>
          <w:sz w:val="22"/>
          <w:szCs w:val="22"/>
        </w:rPr>
      </w:pPr>
      <w:r w:rsidRPr="003021DF">
        <w:rPr>
          <w:b/>
          <w:sz w:val="22"/>
          <w:szCs w:val="22"/>
          <w:u w:val="single"/>
        </w:rPr>
        <w:lastRenderedPageBreak/>
        <w:t xml:space="preserve">CUMULATIVE TOTALS </w:t>
      </w:r>
      <w:r w:rsidR="002650F8" w:rsidRPr="003021DF">
        <w:rPr>
          <w:b/>
          <w:sz w:val="22"/>
          <w:szCs w:val="22"/>
          <w:u w:val="single"/>
        </w:rPr>
        <w:t xml:space="preserve">(for </w:t>
      </w:r>
      <w:r w:rsidR="003C4957" w:rsidRPr="003021DF">
        <w:rPr>
          <w:b/>
          <w:sz w:val="22"/>
          <w:szCs w:val="22"/>
          <w:u w:val="single"/>
        </w:rPr>
        <w:t>AE</w:t>
      </w:r>
      <w:r w:rsidR="002650F8" w:rsidRPr="003021DF">
        <w:rPr>
          <w:b/>
          <w:sz w:val="22"/>
          <w:szCs w:val="22"/>
          <w:u w:val="single"/>
        </w:rPr>
        <w:t>)</w:t>
      </w:r>
      <w:r w:rsidR="001B630F" w:rsidRPr="003021DF">
        <w:rPr>
          <w:b/>
          <w:sz w:val="22"/>
          <w:szCs w:val="22"/>
        </w:rPr>
        <w:t>:</w:t>
      </w:r>
    </w:p>
    <w:p w14:paraId="4CCC4A00" w14:textId="754DD84B" w:rsidR="001B630F" w:rsidRPr="003021DF" w:rsidRDefault="001B630F" w:rsidP="003C4957">
      <w:pPr>
        <w:pStyle w:val="ParaNum"/>
        <w:widowControl/>
        <w:tabs>
          <w:tab w:val="clear" w:pos="1080"/>
        </w:tabs>
        <w:spacing w:after="120"/>
        <w:ind w:left="1440" w:firstLine="0"/>
        <w:rPr>
          <w:b/>
          <w:sz w:val="22"/>
          <w:szCs w:val="22"/>
        </w:rPr>
      </w:pPr>
      <w:r w:rsidRPr="003021DF">
        <w:rPr>
          <w:b/>
          <w:sz w:val="22"/>
          <w:szCs w:val="22"/>
        </w:rPr>
        <w:t xml:space="preserve">TOTAL ANNUAL NUMBER OF RESPONDENTS: </w:t>
      </w:r>
      <w:r w:rsidR="00D15DEA" w:rsidRPr="003021DF">
        <w:rPr>
          <w:b/>
          <w:sz w:val="22"/>
          <w:szCs w:val="22"/>
        </w:rPr>
        <w:t xml:space="preserve"> </w:t>
      </w:r>
      <w:r w:rsidR="00EC2ACC" w:rsidRPr="003021DF">
        <w:rPr>
          <w:b/>
          <w:sz w:val="22"/>
          <w:szCs w:val="22"/>
        </w:rPr>
        <w:t>1</w:t>
      </w:r>
      <w:r w:rsidR="003C4957" w:rsidRPr="003021DF">
        <w:rPr>
          <w:b/>
          <w:sz w:val="22"/>
          <w:szCs w:val="22"/>
        </w:rPr>
        <w:t>5</w:t>
      </w:r>
      <w:r w:rsidR="003C4957" w:rsidRPr="003021DF">
        <w:rPr>
          <w:rStyle w:val="FootnoteReference"/>
          <w:sz w:val="22"/>
          <w:szCs w:val="22"/>
        </w:rPr>
        <w:footnoteReference w:id="123"/>
      </w:r>
      <w:r w:rsidRPr="003021DF">
        <w:rPr>
          <w:sz w:val="22"/>
          <w:szCs w:val="22"/>
        </w:rPr>
        <w:t xml:space="preserve"> </w:t>
      </w:r>
      <w:r w:rsidRPr="003021DF">
        <w:rPr>
          <w:b/>
          <w:sz w:val="22"/>
          <w:szCs w:val="22"/>
        </w:rPr>
        <w:t xml:space="preserve"> </w:t>
      </w:r>
    </w:p>
    <w:p w14:paraId="543FC56E" w14:textId="3367192E" w:rsidR="001B630F" w:rsidRPr="003021DF" w:rsidRDefault="001B630F" w:rsidP="006B31DB">
      <w:pPr>
        <w:pStyle w:val="ParaNum"/>
        <w:widowControl/>
        <w:tabs>
          <w:tab w:val="clear" w:pos="1080"/>
        </w:tabs>
        <w:spacing w:after="0"/>
        <w:ind w:left="1440" w:firstLine="0"/>
        <w:rPr>
          <w:b/>
          <w:sz w:val="22"/>
          <w:szCs w:val="22"/>
        </w:rPr>
      </w:pPr>
      <w:r w:rsidRPr="003021DF">
        <w:rPr>
          <w:b/>
          <w:sz w:val="22"/>
          <w:szCs w:val="22"/>
        </w:rPr>
        <w:t xml:space="preserve">TOTAL ANNUAL NUMBER OF RESPONSES: </w:t>
      </w:r>
      <w:r w:rsidR="00D15DEA" w:rsidRPr="003021DF">
        <w:rPr>
          <w:b/>
          <w:sz w:val="22"/>
          <w:szCs w:val="22"/>
        </w:rPr>
        <w:t xml:space="preserve"> </w:t>
      </w:r>
      <w:r w:rsidR="007B63B1" w:rsidRPr="003021DF">
        <w:rPr>
          <w:b/>
          <w:sz w:val="22"/>
          <w:szCs w:val="22"/>
        </w:rPr>
        <w:t>610</w:t>
      </w:r>
    </w:p>
    <w:p w14:paraId="4B23A9A0" w14:textId="7E3B048F" w:rsidR="00D15DEA" w:rsidRPr="003021DF" w:rsidRDefault="00162E34" w:rsidP="006B31DB">
      <w:pPr>
        <w:pStyle w:val="ParaNum"/>
        <w:widowControl/>
        <w:tabs>
          <w:tab w:val="clear" w:pos="1080"/>
        </w:tabs>
        <w:spacing w:after="120"/>
        <w:ind w:left="1440" w:firstLine="0"/>
        <w:rPr>
          <w:b/>
          <w:sz w:val="22"/>
          <w:szCs w:val="22"/>
        </w:rPr>
      </w:pPr>
      <w:r w:rsidRPr="003021DF">
        <w:rPr>
          <w:sz w:val="22"/>
          <w:szCs w:val="22"/>
        </w:rPr>
        <w:t>5</w:t>
      </w:r>
      <w:r w:rsidR="00D15DEA" w:rsidRPr="003021DF">
        <w:rPr>
          <w:sz w:val="22"/>
          <w:szCs w:val="22"/>
        </w:rPr>
        <w:t xml:space="preserve"> + </w:t>
      </w:r>
      <w:r w:rsidR="00C918AA" w:rsidRPr="003021DF">
        <w:rPr>
          <w:sz w:val="22"/>
          <w:szCs w:val="22"/>
        </w:rPr>
        <w:t>305</w:t>
      </w:r>
      <w:r w:rsidR="00D15DEA" w:rsidRPr="003021DF">
        <w:rPr>
          <w:sz w:val="22"/>
          <w:szCs w:val="22"/>
        </w:rPr>
        <w:t xml:space="preserve"> + </w:t>
      </w:r>
      <w:r w:rsidR="00C918AA" w:rsidRPr="003021DF">
        <w:rPr>
          <w:sz w:val="22"/>
          <w:szCs w:val="22"/>
        </w:rPr>
        <w:t>300</w:t>
      </w:r>
      <w:r w:rsidR="00D15DEA" w:rsidRPr="003021DF">
        <w:rPr>
          <w:sz w:val="22"/>
          <w:szCs w:val="22"/>
        </w:rPr>
        <w:t xml:space="preserve"> =</w:t>
      </w:r>
      <w:r w:rsidR="00D15DEA" w:rsidRPr="003021DF">
        <w:rPr>
          <w:b/>
          <w:sz w:val="22"/>
          <w:szCs w:val="22"/>
        </w:rPr>
        <w:t xml:space="preserve"> </w:t>
      </w:r>
      <w:r w:rsidR="007B63B1" w:rsidRPr="003021DF">
        <w:rPr>
          <w:bCs/>
          <w:sz w:val="22"/>
          <w:szCs w:val="22"/>
        </w:rPr>
        <w:t>610</w:t>
      </w:r>
    </w:p>
    <w:p w14:paraId="2D85E83A" w14:textId="3D7930B6" w:rsidR="001B630F" w:rsidRPr="003021DF" w:rsidRDefault="001B630F" w:rsidP="008C7533">
      <w:pPr>
        <w:pStyle w:val="ParaNum"/>
        <w:widowControl/>
        <w:tabs>
          <w:tab w:val="clear" w:pos="1080"/>
        </w:tabs>
        <w:spacing w:after="0"/>
        <w:ind w:left="1440" w:firstLine="0"/>
        <w:rPr>
          <w:b/>
          <w:sz w:val="22"/>
          <w:szCs w:val="22"/>
        </w:rPr>
      </w:pPr>
      <w:r w:rsidRPr="003021DF">
        <w:rPr>
          <w:b/>
          <w:sz w:val="22"/>
          <w:szCs w:val="22"/>
        </w:rPr>
        <w:t>TOTAL ANNUAL BURDEN HOURS:</w:t>
      </w:r>
      <w:r w:rsidR="008C7533" w:rsidRPr="003021DF">
        <w:rPr>
          <w:b/>
          <w:sz w:val="22"/>
          <w:szCs w:val="22"/>
        </w:rPr>
        <w:t xml:space="preserve"> </w:t>
      </w:r>
      <w:r w:rsidRPr="003021DF">
        <w:rPr>
          <w:b/>
          <w:sz w:val="22"/>
          <w:szCs w:val="22"/>
        </w:rPr>
        <w:t xml:space="preserve"> </w:t>
      </w:r>
      <w:r w:rsidR="007B63B1" w:rsidRPr="003021DF">
        <w:rPr>
          <w:b/>
          <w:sz w:val="22"/>
          <w:szCs w:val="22"/>
        </w:rPr>
        <w:t>460</w:t>
      </w:r>
    </w:p>
    <w:p w14:paraId="3EB223AA" w14:textId="56C2A9F2" w:rsidR="008C7533" w:rsidRPr="003021DF" w:rsidRDefault="00162E34" w:rsidP="006B31DB">
      <w:pPr>
        <w:pStyle w:val="ParaNum"/>
        <w:widowControl/>
        <w:tabs>
          <w:tab w:val="clear" w:pos="1080"/>
        </w:tabs>
        <w:spacing w:after="120"/>
        <w:ind w:left="1440" w:firstLine="0"/>
        <w:rPr>
          <w:b/>
          <w:sz w:val="22"/>
          <w:szCs w:val="22"/>
        </w:rPr>
      </w:pPr>
      <w:r w:rsidRPr="003021DF">
        <w:rPr>
          <w:sz w:val="22"/>
          <w:szCs w:val="22"/>
        </w:rPr>
        <w:t>5</w:t>
      </w:r>
      <w:r w:rsidR="008C7533" w:rsidRPr="003021DF">
        <w:rPr>
          <w:sz w:val="22"/>
          <w:szCs w:val="22"/>
        </w:rPr>
        <w:t xml:space="preserve"> + </w:t>
      </w:r>
      <w:r w:rsidR="00C918AA" w:rsidRPr="003021DF">
        <w:rPr>
          <w:sz w:val="22"/>
          <w:szCs w:val="22"/>
        </w:rPr>
        <w:t>305</w:t>
      </w:r>
      <w:r w:rsidR="008C7533" w:rsidRPr="003021DF">
        <w:rPr>
          <w:sz w:val="22"/>
          <w:szCs w:val="22"/>
        </w:rPr>
        <w:t xml:space="preserve"> + 1</w:t>
      </w:r>
      <w:r w:rsidR="00C918AA" w:rsidRPr="003021DF">
        <w:rPr>
          <w:sz w:val="22"/>
          <w:szCs w:val="22"/>
        </w:rPr>
        <w:t>50</w:t>
      </w:r>
      <w:r w:rsidR="008C7533" w:rsidRPr="003021DF">
        <w:rPr>
          <w:sz w:val="22"/>
          <w:szCs w:val="22"/>
        </w:rPr>
        <w:t xml:space="preserve"> =</w:t>
      </w:r>
      <w:r w:rsidR="008C7533" w:rsidRPr="003021DF">
        <w:rPr>
          <w:b/>
          <w:sz w:val="22"/>
          <w:szCs w:val="22"/>
        </w:rPr>
        <w:t xml:space="preserve"> </w:t>
      </w:r>
      <w:r w:rsidR="007B63B1" w:rsidRPr="003021DF">
        <w:rPr>
          <w:bCs/>
          <w:sz w:val="22"/>
          <w:szCs w:val="22"/>
        </w:rPr>
        <w:t>460</w:t>
      </w:r>
    </w:p>
    <w:p w14:paraId="052AB5B1" w14:textId="04FE9D22" w:rsidR="001B630F" w:rsidRPr="003021DF" w:rsidRDefault="001B630F" w:rsidP="007A2A2D">
      <w:pPr>
        <w:pStyle w:val="ParaNum"/>
        <w:widowControl/>
        <w:tabs>
          <w:tab w:val="clear" w:pos="1080"/>
        </w:tabs>
        <w:spacing w:after="0"/>
        <w:ind w:left="1440" w:firstLine="0"/>
        <w:rPr>
          <w:rFonts w:ascii="Times New Roman Bold" w:hAnsi="Times New Roman Bold"/>
          <w:b/>
          <w:sz w:val="22"/>
          <w:szCs w:val="22"/>
        </w:rPr>
      </w:pPr>
      <w:r w:rsidRPr="003021DF">
        <w:rPr>
          <w:b/>
          <w:sz w:val="22"/>
          <w:szCs w:val="22"/>
        </w:rPr>
        <w:t xml:space="preserve">TOTAL ANNUAL IN-HOUSE COSTS: </w:t>
      </w:r>
      <w:r w:rsidR="008C7533" w:rsidRPr="003021DF">
        <w:rPr>
          <w:b/>
          <w:sz w:val="22"/>
          <w:szCs w:val="22"/>
        </w:rPr>
        <w:t xml:space="preserve"> </w:t>
      </w:r>
      <w:r w:rsidRPr="003021DF">
        <w:rPr>
          <w:rFonts w:ascii="Times New Roman Bold" w:hAnsi="Times New Roman Bold"/>
          <w:b/>
          <w:sz w:val="22"/>
          <w:szCs w:val="22"/>
        </w:rPr>
        <w:t>$</w:t>
      </w:r>
      <w:r w:rsidR="007B63B1" w:rsidRPr="003021DF">
        <w:rPr>
          <w:rFonts w:ascii="Times New Roman Bold" w:hAnsi="Times New Roman Bold"/>
          <w:b/>
          <w:sz w:val="22"/>
          <w:szCs w:val="22"/>
        </w:rPr>
        <w:t>35,631.90</w:t>
      </w:r>
    </w:p>
    <w:p w14:paraId="5E3D45F0" w14:textId="0880D728" w:rsidR="008C7533" w:rsidRPr="003021DF" w:rsidRDefault="00162E34" w:rsidP="006B31DB">
      <w:pPr>
        <w:pStyle w:val="ParaNum"/>
        <w:widowControl/>
        <w:tabs>
          <w:tab w:val="clear" w:pos="1080"/>
        </w:tabs>
        <w:ind w:left="1440" w:firstLine="0"/>
        <w:rPr>
          <w:rFonts w:ascii="Times New Roman Bold" w:hAnsi="Times New Roman Bold"/>
          <w:b/>
          <w:sz w:val="22"/>
          <w:szCs w:val="22"/>
        </w:rPr>
      </w:pPr>
      <w:r w:rsidRPr="003021DF">
        <w:rPr>
          <w:sz w:val="22"/>
          <w:szCs w:val="22"/>
        </w:rPr>
        <w:t>$3</w:t>
      </w:r>
      <w:r w:rsidR="00C918AA" w:rsidRPr="003021DF">
        <w:rPr>
          <w:sz w:val="22"/>
          <w:szCs w:val="22"/>
        </w:rPr>
        <w:t>87.45</w:t>
      </w:r>
      <w:r w:rsidR="008C7533" w:rsidRPr="003021DF">
        <w:rPr>
          <w:rFonts w:ascii="Times New Roman Bold" w:hAnsi="Times New Roman Bold"/>
          <w:sz w:val="22"/>
          <w:szCs w:val="22"/>
        </w:rPr>
        <w:t xml:space="preserve"> + </w:t>
      </w:r>
      <w:r w:rsidR="008C7533" w:rsidRPr="003021DF">
        <w:rPr>
          <w:sz w:val="22"/>
          <w:szCs w:val="22"/>
        </w:rPr>
        <w:t>$</w:t>
      </w:r>
      <w:r w:rsidR="00C918AA" w:rsidRPr="003021DF">
        <w:rPr>
          <w:sz w:val="22"/>
          <w:szCs w:val="22"/>
        </w:rPr>
        <w:t>23,634.45</w:t>
      </w:r>
      <w:r w:rsidR="008C7533" w:rsidRPr="003021DF">
        <w:rPr>
          <w:sz w:val="22"/>
          <w:szCs w:val="22"/>
        </w:rPr>
        <w:t xml:space="preserve"> + $</w:t>
      </w:r>
      <w:r w:rsidR="00C918AA" w:rsidRPr="003021DF">
        <w:rPr>
          <w:sz w:val="22"/>
          <w:szCs w:val="22"/>
        </w:rPr>
        <w:t>11,610</w:t>
      </w:r>
      <w:r w:rsidR="008C7533" w:rsidRPr="003021DF">
        <w:rPr>
          <w:rFonts w:ascii="Times New Roman Bold" w:hAnsi="Times New Roman Bold"/>
          <w:sz w:val="22"/>
          <w:szCs w:val="22"/>
        </w:rPr>
        <w:t xml:space="preserve"> =</w:t>
      </w:r>
      <w:r w:rsidR="008C7533" w:rsidRPr="003021DF">
        <w:rPr>
          <w:rFonts w:ascii="Times New Roman Bold" w:hAnsi="Times New Roman Bold"/>
          <w:b/>
          <w:sz w:val="22"/>
          <w:szCs w:val="22"/>
        </w:rPr>
        <w:t xml:space="preserve"> </w:t>
      </w:r>
      <w:r w:rsidR="008C7533" w:rsidRPr="003021DF">
        <w:rPr>
          <w:sz w:val="22"/>
          <w:szCs w:val="22"/>
        </w:rPr>
        <w:t>$</w:t>
      </w:r>
      <w:r w:rsidR="007B63B1" w:rsidRPr="003021DF">
        <w:rPr>
          <w:sz w:val="22"/>
          <w:szCs w:val="22"/>
        </w:rPr>
        <w:t>35,631.90</w:t>
      </w:r>
      <w:r w:rsidR="007A2A2D" w:rsidRPr="003021DF">
        <w:rPr>
          <w:rFonts w:ascii="Times New Roman Bold" w:hAnsi="Times New Roman Bold"/>
          <w:b/>
          <w:sz w:val="22"/>
          <w:szCs w:val="22"/>
        </w:rPr>
        <w:t xml:space="preserve">  </w:t>
      </w:r>
    </w:p>
    <w:p w14:paraId="68FA8BC8" w14:textId="466FBE11" w:rsidR="00883690" w:rsidRPr="003021DF" w:rsidRDefault="005B6180" w:rsidP="00A05FF3">
      <w:pPr>
        <w:spacing w:after="120"/>
        <w:ind w:left="360"/>
        <w:rPr>
          <w:rFonts w:eastAsia="Calibri"/>
          <w:b/>
          <w:sz w:val="22"/>
          <w:szCs w:val="22"/>
        </w:rPr>
      </w:pPr>
      <w:r w:rsidRPr="003021DF">
        <w:rPr>
          <w:b/>
          <w:sz w:val="22"/>
          <w:szCs w:val="22"/>
        </w:rPr>
        <w:t>(</w:t>
      </w:r>
      <w:r w:rsidR="00213037" w:rsidRPr="003021DF">
        <w:rPr>
          <w:b/>
          <w:sz w:val="22"/>
          <w:szCs w:val="22"/>
        </w:rPr>
        <w:t>AF</w:t>
      </w:r>
      <w:r w:rsidRPr="003021DF">
        <w:rPr>
          <w:b/>
          <w:sz w:val="22"/>
          <w:szCs w:val="22"/>
        </w:rPr>
        <w:t xml:space="preserve">) </w:t>
      </w:r>
      <w:r w:rsidR="000D72A9" w:rsidRPr="003021DF">
        <w:rPr>
          <w:b/>
          <w:i/>
          <w:sz w:val="22"/>
          <w:szCs w:val="22"/>
        </w:rPr>
        <w:t>Routing Information</w:t>
      </w:r>
      <w:r w:rsidR="000D72A9" w:rsidRPr="003021DF">
        <w:rPr>
          <w:rFonts w:eastAsia="Calibri"/>
          <w:b/>
          <w:sz w:val="22"/>
          <w:szCs w:val="22"/>
        </w:rPr>
        <w:t xml:space="preserve"> </w:t>
      </w:r>
    </w:p>
    <w:p w14:paraId="759ED163" w14:textId="2C9157C5" w:rsidR="000D72A9" w:rsidRPr="003021DF" w:rsidRDefault="000D72A9" w:rsidP="00320277">
      <w:pPr>
        <w:pStyle w:val="ListParagraph"/>
        <w:numPr>
          <w:ilvl w:val="0"/>
          <w:numId w:val="81"/>
        </w:numPr>
        <w:spacing w:after="120" w:line="240" w:lineRule="auto"/>
        <w:ind w:left="1080"/>
        <w:contextualSpacing w:val="0"/>
        <w:rPr>
          <w:rFonts w:ascii="Times New Roman" w:hAnsi="Times New Roman"/>
          <w:u w:val="single"/>
        </w:rPr>
      </w:pPr>
      <w:r w:rsidRPr="003021DF">
        <w:rPr>
          <w:rFonts w:ascii="Times New Roman" w:hAnsi="Times New Roman"/>
          <w:u w:val="single"/>
        </w:rPr>
        <w:t>Routing Information for VRS and IP Relay</w:t>
      </w:r>
    </w:p>
    <w:p w14:paraId="7E343D0D" w14:textId="45F43C56" w:rsidR="008063EC" w:rsidRPr="003021DF" w:rsidRDefault="008063EC" w:rsidP="0070358F">
      <w:pPr>
        <w:spacing w:after="120"/>
        <w:ind w:left="1080"/>
        <w:rPr>
          <w:sz w:val="22"/>
          <w:szCs w:val="22"/>
        </w:rPr>
      </w:pPr>
      <w:r w:rsidRPr="003021DF">
        <w:rPr>
          <w:sz w:val="22"/>
          <w:szCs w:val="22"/>
        </w:rPr>
        <w:t>Currently, 5 entities provide VRS and 1 entity provides IP Relay service (a total of six 6 providers)</w:t>
      </w:r>
      <w:r w:rsidRPr="003021DF">
        <w:rPr>
          <w:rStyle w:val="FootnoteReference"/>
          <w:sz w:val="22"/>
          <w:szCs w:val="22"/>
        </w:rPr>
        <w:footnoteReference w:id="124"/>
      </w:r>
      <w:r w:rsidRPr="003021DF">
        <w:rPr>
          <w:sz w:val="22"/>
          <w:szCs w:val="22"/>
        </w:rPr>
        <w:t xml:space="preserve"> to approximately </w:t>
      </w:r>
      <w:r w:rsidR="00AB63B7" w:rsidRPr="003021DF">
        <w:rPr>
          <w:sz w:val="22"/>
          <w:szCs w:val="22"/>
        </w:rPr>
        <w:t>200</w:t>
      </w:r>
      <w:r w:rsidRPr="003021DF">
        <w:rPr>
          <w:sz w:val="22"/>
          <w:szCs w:val="22"/>
        </w:rPr>
        <w:t xml:space="preserve">,000 VRS users and 30,000 IP Relay users for a total of </w:t>
      </w:r>
      <w:r w:rsidR="00AB63B7" w:rsidRPr="003021DF">
        <w:rPr>
          <w:sz w:val="22"/>
          <w:szCs w:val="22"/>
        </w:rPr>
        <w:t>23</w:t>
      </w:r>
      <w:r w:rsidR="007B5609" w:rsidRPr="003021DF">
        <w:rPr>
          <w:sz w:val="22"/>
          <w:szCs w:val="22"/>
        </w:rPr>
        <w:t>0</w:t>
      </w:r>
      <w:r w:rsidRPr="003021DF">
        <w:rPr>
          <w:sz w:val="22"/>
          <w:szCs w:val="22"/>
        </w:rPr>
        <w:t>,000 registered users.</w:t>
      </w:r>
      <w:r w:rsidRPr="003021DF">
        <w:rPr>
          <w:rStyle w:val="FootnoteReference"/>
          <w:sz w:val="22"/>
          <w:szCs w:val="22"/>
        </w:rPr>
        <w:footnoteReference w:id="125"/>
      </w:r>
      <w:r w:rsidRPr="003021DF">
        <w:rPr>
          <w:sz w:val="22"/>
          <w:szCs w:val="22"/>
        </w:rPr>
        <w:t xml:space="preserve">  </w:t>
      </w:r>
    </w:p>
    <w:p w14:paraId="351720F2" w14:textId="45BB79F2" w:rsidR="008063EC" w:rsidRPr="003021DF" w:rsidRDefault="008063EC" w:rsidP="0070358F">
      <w:pPr>
        <w:spacing w:after="120"/>
        <w:ind w:left="1080"/>
        <w:rPr>
          <w:sz w:val="22"/>
          <w:szCs w:val="22"/>
        </w:rPr>
      </w:pPr>
      <w:r w:rsidRPr="003021DF">
        <w:rPr>
          <w:sz w:val="22"/>
          <w:szCs w:val="22"/>
        </w:rPr>
        <w:t>The Commission estimates that the 6 providers, collectively, register approximately 30,000 new users every year.  The Commission also estimates that approximately 30,000 users relinquish their registrations and ten-digit NANP numbers every year, resulting in no net increase or decrease in the total number of registered users over time.</w:t>
      </w:r>
    </w:p>
    <w:p w14:paraId="5357BC41" w14:textId="34A5CBED" w:rsidR="008063EC" w:rsidRPr="003021DF" w:rsidRDefault="008063EC" w:rsidP="0070358F">
      <w:pPr>
        <w:ind w:left="1080"/>
        <w:rPr>
          <w:sz w:val="22"/>
          <w:szCs w:val="22"/>
          <w:shd w:val="clear" w:color="auto" w:fill="FFFFFF"/>
        </w:rPr>
      </w:pPr>
      <w:r w:rsidRPr="003021DF">
        <w:rPr>
          <w:sz w:val="22"/>
          <w:szCs w:val="22"/>
        </w:rPr>
        <w:t>The Commission assumes that each provider will use in-house personnel whose pay is comparable to administrative level federal employees (GS-7/5), at a rate of $2</w:t>
      </w:r>
      <w:r w:rsidR="00C679F6" w:rsidRPr="003021DF">
        <w:rPr>
          <w:sz w:val="22"/>
          <w:szCs w:val="22"/>
        </w:rPr>
        <w:t>6.43</w:t>
      </w:r>
      <w:r w:rsidRPr="003021DF">
        <w:rPr>
          <w:sz w:val="22"/>
          <w:szCs w:val="22"/>
        </w:rPr>
        <w:t xml:space="preserve"> per hour, to perform service-related tasks; </w:t>
      </w:r>
      <w:r w:rsidRPr="003021DF">
        <w:rPr>
          <w:sz w:val="22"/>
          <w:szCs w:val="22"/>
          <w:shd w:val="clear" w:color="auto" w:fill="FFFFFF"/>
        </w:rPr>
        <w:t>in-house personnel whose pay is comparable to mid-level federal employees (GS-13/5), at a rate of $</w:t>
      </w:r>
      <w:r w:rsidR="00741494" w:rsidRPr="003021DF">
        <w:rPr>
          <w:sz w:val="22"/>
          <w:szCs w:val="22"/>
          <w:shd w:val="clear" w:color="auto" w:fill="FFFFFF"/>
        </w:rPr>
        <w:t>55.75</w:t>
      </w:r>
      <w:r w:rsidRPr="003021DF">
        <w:rPr>
          <w:sz w:val="22"/>
          <w:szCs w:val="22"/>
          <w:shd w:val="clear" w:color="auto" w:fill="FFFFFF"/>
        </w:rPr>
        <w:t xml:space="preserve"> per hour, to perform tasks involving system development, testing, deployment, and maintenance; and an in-house attorney whose pay is comparable to mid-to-senior-level federal employees (GS-15/5), at a rate of $7</w:t>
      </w:r>
      <w:r w:rsidR="00C679F6" w:rsidRPr="003021DF">
        <w:rPr>
          <w:sz w:val="22"/>
          <w:szCs w:val="22"/>
          <w:shd w:val="clear" w:color="auto" w:fill="FFFFFF"/>
        </w:rPr>
        <w:t>7.49</w:t>
      </w:r>
      <w:r w:rsidRPr="003021DF">
        <w:rPr>
          <w:sz w:val="22"/>
          <w:szCs w:val="22"/>
          <w:shd w:val="clear" w:color="auto" w:fill="FFFFFF"/>
        </w:rPr>
        <w:t xml:space="preserve"> per hour, to perform legal tasks.</w:t>
      </w:r>
    </w:p>
    <w:p w14:paraId="67DDE95F" w14:textId="77777777" w:rsidR="008063EC" w:rsidRPr="003021DF" w:rsidRDefault="008063EC" w:rsidP="0070358F">
      <w:pPr>
        <w:spacing w:after="120"/>
        <w:ind w:left="1080"/>
        <w:rPr>
          <w:sz w:val="22"/>
          <w:szCs w:val="22"/>
        </w:rPr>
      </w:pPr>
      <w:r w:rsidRPr="003021DF">
        <w:rPr>
          <w:sz w:val="22"/>
          <w:szCs w:val="22"/>
        </w:rPr>
        <w:t>The Commission estimates that there are no specific in-house or other annual costs for registered users.</w:t>
      </w:r>
    </w:p>
    <w:p w14:paraId="6B6B65F1" w14:textId="43274D9C" w:rsidR="00B52D6B" w:rsidRPr="003021DF" w:rsidRDefault="00EE4572" w:rsidP="00C135D3">
      <w:pPr>
        <w:spacing w:after="120"/>
        <w:ind w:left="1080"/>
        <w:rPr>
          <w:sz w:val="22"/>
          <w:szCs w:val="22"/>
        </w:rPr>
      </w:pPr>
      <w:r w:rsidRPr="003021DF">
        <w:rPr>
          <w:sz w:val="22"/>
          <w:szCs w:val="22"/>
        </w:rPr>
        <w:t>(a</w:t>
      </w:r>
      <w:r w:rsidR="00B52D6B" w:rsidRPr="003021DF">
        <w:rPr>
          <w:sz w:val="22"/>
          <w:szCs w:val="22"/>
        </w:rPr>
        <w:t xml:space="preserve">) </w:t>
      </w:r>
      <w:r w:rsidR="00951936" w:rsidRPr="003021DF">
        <w:rPr>
          <w:sz w:val="22"/>
          <w:szCs w:val="22"/>
        </w:rPr>
        <w:t xml:space="preserve"> </w:t>
      </w:r>
      <w:r w:rsidR="00B52D6B" w:rsidRPr="003021DF">
        <w:rPr>
          <w:sz w:val="22"/>
          <w:szCs w:val="22"/>
        </w:rPr>
        <w:t xml:space="preserve">System Maintenance for </w:t>
      </w:r>
      <w:r w:rsidR="00C17C83" w:rsidRPr="003021DF">
        <w:rPr>
          <w:sz w:val="22"/>
          <w:szCs w:val="22"/>
        </w:rPr>
        <w:t xml:space="preserve">Routing Information for </w:t>
      </w:r>
      <w:r w:rsidR="00B52D6B" w:rsidRPr="003021DF">
        <w:rPr>
          <w:sz w:val="22"/>
          <w:szCs w:val="22"/>
        </w:rPr>
        <w:t>VRS and IP Relay</w:t>
      </w:r>
    </w:p>
    <w:p w14:paraId="474EC098" w14:textId="053A7E59" w:rsidR="008063EC" w:rsidRPr="003021DF" w:rsidRDefault="008063EC" w:rsidP="008F4C5E">
      <w:pPr>
        <w:spacing w:after="120"/>
        <w:ind w:left="1440"/>
        <w:rPr>
          <w:sz w:val="22"/>
          <w:szCs w:val="22"/>
        </w:rPr>
      </w:pPr>
      <w:r w:rsidRPr="003021DF">
        <w:rPr>
          <w:sz w:val="22"/>
          <w:szCs w:val="22"/>
        </w:rPr>
        <w:lastRenderedPageBreak/>
        <w:t>Each VRS and IP Relay provider must obtain updated routing information and provide that routing information to the TRS Numbering</w:t>
      </w:r>
      <w:r w:rsidR="00C135D3" w:rsidRPr="003021DF">
        <w:rPr>
          <w:sz w:val="22"/>
          <w:szCs w:val="22"/>
        </w:rPr>
        <w:t xml:space="preserve"> Directory</w:t>
      </w:r>
      <w:r w:rsidRPr="003021DF">
        <w:rPr>
          <w:sz w:val="22"/>
          <w:szCs w:val="22"/>
        </w:rPr>
        <w:t xml:space="preserve"> whenever a registered user’s routing information changes.  Because these requirements have been in place for several years, there are no current burdens or costs to providers associated with the development, testing, and deployment of the</w:t>
      </w:r>
      <w:r w:rsidR="00ED5FE3" w:rsidRPr="003021DF">
        <w:rPr>
          <w:sz w:val="22"/>
          <w:szCs w:val="22"/>
        </w:rPr>
        <w:t xml:space="preserve"> computer s</w:t>
      </w:r>
      <w:r w:rsidRPr="003021DF">
        <w:rPr>
          <w:sz w:val="22"/>
          <w:szCs w:val="22"/>
        </w:rPr>
        <w:t>ystems</w:t>
      </w:r>
      <w:r w:rsidR="00ED5FE3" w:rsidRPr="003021DF">
        <w:rPr>
          <w:sz w:val="22"/>
          <w:szCs w:val="22"/>
        </w:rPr>
        <w:t xml:space="preserve"> used for these functions</w:t>
      </w:r>
      <w:r w:rsidRPr="003021DF">
        <w:rPr>
          <w:sz w:val="22"/>
          <w:szCs w:val="22"/>
        </w:rPr>
        <w:t>.  The Commission expects, however, that providers will need to maintain these systems</w:t>
      </w:r>
      <w:r w:rsidR="00B52D6B" w:rsidRPr="003021DF">
        <w:rPr>
          <w:sz w:val="22"/>
          <w:szCs w:val="22"/>
        </w:rPr>
        <w:t>.</w:t>
      </w:r>
    </w:p>
    <w:p w14:paraId="56D8D672" w14:textId="77777777" w:rsidR="004D77E6" w:rsidRPr="003021DF" w:rsidRDefault="00B52D6B" w:rsidP="0084332A">
      <w:pPr>
        <w:spacing w:after="0"/>
        <w:ind w:left="1440"/>
        <w:rPr>
          <w:b/>
          <w:sz w:val="22"/>
          <w:szCs w:val="22"/>
        </w:rPr>
      </w:pPr>
      <w:r w:rsidRPr="003021DF">
        <w:rPr>
          <w:b/>
          <w:sz w:val="22"/>
          <w:szCs w:val="22"/>
        </w:rPr>
        <w:t xml:space="preserve">ANNUAL NUMBER OF RESPONDENTS:  </w:t>
      </w:r>
      <w:r w:rsidR="004D77E6" w:rsidRPr="003021DF">
        <w:rPr>
          <w:b/>
          <w:sz w:val="22"/>
          <w:szCs w:val="22"/>
        </w:rPr>
        <w:t>6</w:t>
      </w:r>
    </w:p>
    <w:p w14:paraId="40E802A8" w14:textId="51A2286A" w:rsidR="00B52D6B" w:rsidRPr="003021DF" w:rsidRDefault="004D77E6" w:rsidP="008F4C5E">
      <w:pPr>
        <w:spacing w:after="120"/>
        <w:ind w:left="1440"/>
        <w:rPr>
          <w:sz w:val="22"/>
          <w:szCs w:val="22"/>
        </w:rPr>
      </w:pPr>
      <w:r w:rsidRPr="003021DF">
        <w:rPr>
          <w:sz w:val="22"/>
          <w:szCs w:val="22"/>
        </w:rPr>
        <w:t>6 VRS and IP Relay providers</w:t>
      </w:r>
      <w:r w:rsidR="00C949AD" w:rsidRPr="003021DF">
        <w:rPr>
          <w:rStyle w:val="FootnoteReference"/>
          <w:sz w:val="22"/>
          <w:szCs w:val="22"/>
        </w:rPr>
        <w:footnoteReference w:id="126"/>
      </w:r>
      <w:r w:rsidR="00B52D6B" w:rsidRPr="003021DF">
        <w:rPr>
          <w:sz w:val="22"/>
          <w:szCs w:val="22"/>
        </w:rPr>
        <w:t xml:space="preserve"> </w:t>
      </w:r>
    </w:p>
    <w:p w14:paraId="6122117D" w14:textId="006F3892" w:rsidR="00B52D6B" w:rsidRPr="003021DF" w:rsidRDefault="00B52D6B" w:rsidP="0084332A">
      <w:pPr>
        <w:spacing w:after="0"/>
        <w:ind w:left="1440"/>
        <w:rPr>
          <w:b/>
          <w:sz w:val="22"/>
          <w:szCs w:val="22"/>
        </w:rPr>
      </w:pPr>
      <w:r w:rsidRPr="003021DF">
        <w:rPr>
          <w:b/>
          <w:sz w:val="22"/>
          <w:szCs w:val="22"/>
        </w:rPr>
        <w:t>ANNUAL NUMBER OF RESPON</w:t>
      </w:r>
      <w:r w:rsidR="004D77E6" w:rsidRPr="003021DF">
        <w:rPr>
          <w:b/>
          <w:sz w:val="22"/>
          <w:szCs w:val="22"/>
        </w:rPr>
        <w:t>S</w:t>
      </w:r>
      <w:r w:rsidRPr="003021DF">
        <w:rPr>
          <w:b/>
          <w:sz w:val="22"/>
          <w:szCs w:val="22"/>
        </w:rPr>
        <w:t xml:space="preserve">ES:  </w:t>
      </w:r>
      <w:r w:rsidR="004D77E6" w:rsidRPr="003021DF">
        <w:rPr>
          <w:b/>
          <w:sz w:val="22"/>
          <w:szCs w:val="22"/>
        </w:rPr>
        <w:t>6</w:t>
      </w:r>
      <w:r w:rsidRPr="003021DF">
        <w:rPr>
          <w:b/>
          <w:sz w:val="22"/>
          <w:szCs w:val="22"/>
        </w:rPr>
        <w:t xml:space="preserve"> </w:t>
      </w:r>
    </w:p>
    <w:p w14:paraId="1696F27C" w14:textId="443355CB" w:rsidR="004D77E6" w:rsidRPr="003021DF" w:rsidRDefault="004D77E6" w:rsidP="008F4C5E">
      <w:pPr>
        <w:spacing w:after="120"/>
        <w:ind w:left="1440"/>
        <w:rPr>
          <w:sz w:val="22"/>
          <w:szCs w:val="22"/>
        </w:rPr>
      </w:pPr>
      <w:r w:rsidRPr="003021DF">
        <w:rPr>
          <w:sz w:val="22"/>
          <w:szCs w:val="22"/>
        </w:rPr>
        <w:t>6 respondents x 1 response / respondent = 6</w:t>
      </w:r>
    </w:p>
    <w:p w14:paraId="23EB745E" w14:textId="0A4EDD0B" w:rsidR="00B52D6B" w:rsidRPr="003021DF" w:rsidRDefault="00B52D6B" w:rsidP="00EE4572">
      <w:pPr>
        <w:spacing w:after="0"/>
        <w:ind w:left="1440"/>
        <w:rPr>
          <w:b/>
          <w:sz w:val="22"/>
          <w:szCs w:val="22"/>
        </w:rPr>
      </w:pPr>
      <w:r w:rsidRPr="003021DF">
        <w:rPr>
          <w:b/>
          <w:sz w:val="22"/>
          <w:szCs w:val="22"/>
        </w:rPr>
        <w:t>ANNUAL BURDEN HOURS:</w:t>
      </w:r>
      <w:r w:rsidR="004D77E6" w:rsidRPr="003021DF">
        <w:rPr>
          <w:b/>
          <w:sz w:val="22"/>
          <w:szCs w:val="22"/>
        </w:rPr>
        <w:t xml:space="preserve">  1,500</w:t>
      </w:r>
      <w:r w:rsidR="00EE4572" w:rsidRPr="003021DF">
        <w:rPr>
          <w:b/>
          <w:sz w:val="22"/>
          <w:szCs w:val="22"/>
        </w:rPr>
        <w:t xml:space="preserve"> hours</w:t>
      </w:r>
      <w:r w:rsidR="004D77E6" w:rsidRPr="003021DF">
        <w:rPr>
          <w:b/>
          <w:sz w:val="22"/>
          <w:szCs w:val="22"/>
        </w:rPr>
        <w:t xml:space="preserve">  </w:t>
      </w:r>
    </w:p>
    <w:p w14:paraId="7C80D8B0" w14:textId="0E21BDC6" w:rsidR="004D77E6" w:rsidRPr="003021DF" w:rsidRDefault="004D77E6" w:rsidP="00EE4572">
      <w:pPr>
        <w:spacing w:after="0"/>
        <w:ind w:left="1440"/>
        <w:rPr>
          <w:sz w:val="22"/>
          <w:szCs w:val="22"/>
        </w:rPr>
      </w:pPr>
      <w:r w:rsidRPr="003021DF">
        <w:rPr>
          <w:sz w:val="22"/>
          <w:szCs w:val="22"/>
        </w:rPr>
        <w:t>The Commission estimates that each respondent will require an average of 250 hours each year to maintain the systems that automatically obtain, retain and provision routing information from registered users.</w:t>
      </w:r>
    </w:p>
    <w:p w14:paraId="3F7A0482" w14:textId="38E53C38" w:rsidR="004D77E6" w:rsidRPr="003021DF" w:rsidRDefault="004D77E6" w:rsidP="000D1A86">
      <w:pPr>
        <w:spacing w:after="120"/>
        <w:ind w:left="1440"/>
        <w:rPr>
          <w:sz w:val="22"/>
          <w:szCs w:val="22"/>
        </w:rPr>
      </w:pPr>
      <w:r w:rsidRPr="003021DF">
        <w:rPr>
          <w:sz w:val="22"/>
          <w:szCs w:val="22"/>
        </w:rPr>
        <w:t>6 responses x 250 hours / response = 1,500 hours</w:t>
      </w:r>
    </w:p>
    <w:p w14:paraId="0CDA4A48" w14:textId="578D0841" w:rsidR="00B52D6B" w:rsidRPr="003021DF" w:rsidRDefault="00B52D6B" w:rsidP="00EE4572">
      <w:pPr>
        <w:spacing w:after="0"/>
        <w:ind w:left="1440"/>
        <w:rPr>
          <w:b/>
          <w:sz w:val="22"/>
          <w:szCs w:val="22"/>
        </w:rPr>
      </w:pPr>
      <w:r w:rsidRPr="003021DF">
        <w:rPr>
          <w:b/>
          <w:sz w:val="22"/>
          <w:szCs w:val="22"/>
        </w:rPr>
        <w:t>ANNUAL IN-HOUSE COST:</w:t>
      </w:r>
      <w:r w:rsidR="004D77E6" w:rsidRPr="003021DF">
        <w:rPr>
          <w:b/>
          <w:sz w:val="22"/>
          <w:szCs w:val="22"/>
        </w:rPr>
        <w:t xml:space="preserve">  $</w:t>
      </w:r>
      <w:r w:rsidR="00F6723A" w:rsidRPr="003021DF">
        <w:rPr>
          <w:b/>
          <w:sz w:val="22"/>
          <w:szCs w:val="22"/>
        </w:rPr>
        <w:t>83,625</w:t>
      </w:r>
      <w:r w:rsidR="004D77E6" w:rsidRPr="003021DF">
        <w:rPr>
          <w:b/>
          <w:sz w:val="22"/>
          <w:szCs w:val="22"/>
        </w:rPr>
        <w:t xml:space="preserve">  </w:t>
      </w:r>
    </w:p>
    <w:p w14:paraId="16427AEB" w14:textId="5882988D" w:rsidR="004D77E6" w:rsidRPr="003021DF" w:rsidRDefault="004D77E6" w:rsidP="00EE4572">
      <w:pPr>
        <w:spacing w:after="0"/>
        <w:ind w:left="1440"/>
        <w:rPr>
          <w:sz w:val="22"/>
          <w:szCs w:val="22"/>
        </w:rPr>
      </w:pPr>
      <w:r w:rsidRPr="003021DF">
        <w:rPr>
          <w:sz w:val="22"/>
          <w:szCs w:val="22"/>
        </w:rPr>
        <w:t>The Commission estimates that the providers will use in-house person</w:t>
      </w:r>
      <w:r w:rsidR="00AF7D96" w:rsidRPr="003021DF">
        <w:rPr>
          <w:sz w:val="22"/>
          <w:szCs w:val="22"/>
        </w:rPr>
        <w:t>ne</w:t>
      </w:r>
      <w:r w:rsidRPr="003021DF">
        <w:rPr>
          <w:sz w:val="22"/>
          <w:szCs w:val="22"/>
        </w:rPr>
        <w:t>l at a rate equivalent to that of a senior-level federal employee (GS 13/5 at $</w:t>
      </w:r>
      <w:r w:rsidR="00741494" w:rsidRPr="003021DF">
        <w:rPr>
          <w:sz w:val="22"/>
          <w:szCs w:val="22"/>
        </w:rPr>
        <w:t>55.75</w:t>
      </w:r>
      <w:r w:rsidRPr="003021DF">
        <w:rPr>
          <w:sz w:val="22"/>
          <w:szCs w:val="22"/>
        </w:rPr>
        <w:t xml:space="preserve"> per hour).</w:t>
      </w:r>
    </w:p>
    <w:p w14:paraId="17D174DE" w14:textId="5613D453" w:rsidR="004D77E6" w:rsidRPr="003021DF" w:rsidRDefault="004D77E6" w:rsidP="000D1A86">
      <w:pPr>
        <w:spacing w:after="120"/>
        <w:ind w:left="1440"/>
        <w:rPr>
          <w:sz w:val="22"/>
          <w:szCs w:val="22"/>
        </w:rPr>
      </w:pPr>
      <w:r w:rsidRPr="003021DF">
        <w:rPr>
          <w:sz w:val="22"/>
          <w:szCs w:val="22"/>
        </w:rPr>
        <w:t>1,500 hours x $</w:t>
      </w:r>
      <w:r w:rsidR="00741494" w:rsidRPr="003021DF">
        <w:rPr>
          <w:sz w:val="22"/>
          <w:szCs w:val="22"/>
        </w:rPr>
        <w:t>55.75</w:t>
      </w:r>
      <w:r w:rsidRPr="003021DF">
        <w:rPr>
          <w:sz w:val="22"/>
          <w:szCs w:val="22"/>
        </w:rPr>
        <w:t xml:space="preserve"> / hour = $</w:t>
      </w:r>
      <w:r w:rsidR="00F6723A" w:rsidRPr="003021DF">
        <w:rPr>
          <w:sz w:val="22"/>
          <w:szCs w:val="22"/>
        </w:rPr>
        <w:t>83,625</w:t>
      </w:r>
    </w:p>
    <w:p w14:paraId="39F747E8" w14:textId="1EC174AA" w:rsidR="00EE4572" w:rsidRPr="003021DF" w:rsidRDefault="00EE4572" w:rsidP="00C135D3">
      <w:pPr>
        <w:spacing w:after="120"/>
        <w:ind w:left="1080"/>
        <w:rPr>
          <w:sz w:val="22"/>
          <w:szCs w:val="22"/>
        </w:rPr>
      </w:pPr>
      <w:r w:rsidRPr="003021DF">
        <w:rPr>
          <w:sz w:val="22"/>
          <w:szCs w:val="22"/>
        </w:rPr>
        <w:t xml:space="preserve">(b)  </w:t>
      </w:r>
      <w:r w:rsidR="0016126B" w:rsidRPr="003021DF">
        <w:rPr>
          <w:sz w:val="22"/>
          <w:szCs w:val="22"/>
        </w:rPr>
        <w:t xml:space="preserve">New </w:t>
      </w:r>
      <w:r w:rsidRPr="003021DF">
        <w:rPr>
          <w:sz w:val="22"/>
          <w:szCs w:val="22"/>
        </w:rPr>
        <w:t>VRS and IP Relay Users Configuring Their Devices</w:t>
      </w:r>
    </w:p>
    <w:p w14:paraId="245E0CE3" w14:textId="294C63E6" w:rsidR="008063EC" w:rsidRPr="003021DF" w:rsidRDefault="008063EC" w:rsidP="000D1A86">
      <w:pPr>
        <w:tabs>
          <w:tab w:val="right" w:pos="2160"/>
          <w:tab w:val="left" w:pos="2232"/>
        </w:tabs>
        <w:spacing w:after="120"/>
        <w:ind w:left="1440"/>
        <w:rPr>
          <w:sz w:val="22"/>
          <w:szCs w:val="22"/>
        </w:rPr>
      </w:pPr>
      <w:r w:rsidRPr="003021DF">
        <w:rPr>
          <w:sz w:val="22"/>
          <w:szCs w:val="22"/>
        </w:rPr>
        <w:t xml:space="preserve">When any of the VRS and IP Relay providers register </w:t>
      </w:r>
      <w:r w:rsidR="0016126B" w:rsidRPr="003021DF">
        <w:rPr>
          <w:sz w:val="22"/>
          <w:szCs w:val="22"/>
        </w:rPr>
        <w:t xml:space="preserve">new </w:t>
      </w:r>
      <w:r w:rsidRPr="003021DF">
        <w:rPr>
          <w:sz w:val="22"/>
          <w:szCs w:val="22"/>
        </w:rPr>
        <w:t>users, those</w:t>
      </w:r>
      <w:r w:rsidR="0016126B" w:rsidRPr="003021DF">
        <w:rPr>
          <w:sz w:val="22"/>
          <w:szCs w:val="22"/>
        </w:rPr>
        <w:t xml:space="preserve"> new</w:t>
      </w:r>
      <w:r w:rsidRPr="003021DF">
        <w:rPr>
          <w:sz w:val="22"/>
          <w:szCs w:val="22"/>
        </w:rPr>
        <w:t xml:space="preserve"> users need to configure their devices to notify their default provider whenever their routing information changes.  </w:t>
      </w:r>
    </w:p>
    <w:p w14:paraId="17114CD2" w14:textId="72A13835" w:rsidR="00EE4572" w:rsidRPr="003021DF" w:rsidRDefault="00EE4572" w:rsidP="0084332A">
      <w:pPr>
        <w:tabs>
          <w:tab w:val="right" w:pos="2160"/>
          <w:tab w:val="left" w:pos="2232"/>
        </w:tabs>
        <w:spacing w:after="0"/>
        <w:ind w:left="1440"/>
        <w:rPr>
          <w:b/>
          <w:sz w:val="22"/>
          <w:szCs w:val="22"/>
        </w:rPr>
      </w:pPr>
      <w:bookmarkStart w:id="5" w:name="_Hlk522863052"/>
      <w:r w:rsidRPr="003021DF">
        <w:rPr>
          <w:b/>
          <w:sz w:val="22"/>
          <w:szCs w:val="22"/>
        </w:rPr>
        <w:t xml:space="preserve">ANNUAL NUMBER OF RESPONDENTS:  </w:t>
      </w:r>
      <w:r w:rsidR="0016126B" w:rsidRPr="003021DF">
        <w:rPr>
          <w:b/>
          <w:sz w:val="22"/>
          <w:szCs w:val="22"/>
        </w:rPr>
        <w:t>17</w:t>
      </w:r>
      <w:r w:rsidR="00ED0DF4" w:rsidRPr="003021DF">
        <w:rPr>
          <w:b/>
          <w:sz w:val="22"/>
          <w:szCs w:val="22"/>
        </w:rPr>
        <w:t>,000</w:t>
      </w:r>
      <w:r w:rsidRPr="003021DF">
        <w:rPr>
          <w:b/>
          <w:sz w:val="22"/>
          <w:szCs w:val="22"/>
        </w:rPr>
        <w:t xml:space="preserve">  </w:t>
      </w:r>
    </w:p>
    <w:p w14:paraId="6E18ABFB" w14:textId="2DF6384D" w:rsidR="002678B6" w:rsidRPr="003021DF" w:rsidRDefault="002678B6" w:rsidP="002678B6">
      <w:pPr>
        <w:pStyle w:val="BurdenEstimates"/>
        <w:spacing w:after="0"/>
        <w:ind w:left="1440"/>
        <w:rPr>
          <w:sz w:val="22"/>
          <w:szCs w:val="22"/>
        </w:rPr>
      </w:pPr>
      <w:r w:rsidRPr="003021DF">
        <w:rPr>
          <w:sz w:val="22"/>
          <w:szCs w:val="22"/>
        </w:rPr>
        <w:t>The Commission estimates that approximately 10,000 new VRS users, 1,000 new hearing point-to-point video users,</w:t>
      </w:r>
      <w:r w:rsidR="0050345C" w:rsidRPr="003021DF">
        <w:rPr>
          <w:sz w:val="22"/>
          <w:szCs w:val="22"/>
        </w:rPr>
        <w:t xml:space="preserve"> </w:t>
      </w:r>
      <w:r w:rsidRPr="003021DF">
        <w:rPr>
          <w:sz w:val="22"/>
          <w:szCs w:val="22"/>
        </w:rPr>
        <w:t>5,000 new enterprise and public videophone responsible individuals,</w:t>
      </w:r>
      <w:r w:rsidRPr="003021DF">
        <w:rPr>
          <w:rStyle w:val="FootnoteReference"/>
          <w:sz w:val="22"/>
          <w:szCs w:val="22"/>
        </w:rPr>
        <w:footnoteReference w:id="127"/>
      </w:r>
      <w:r w:rsidRPr="003021DF">
        <w:rPr>
          <w:sz w:val="22"/>
          <w:szCs w:val="22"/>
        </w:rPr>
        <w:t xml:space="preserve"> and 1,000 new IP Relay users</w:t>
      </w:r>
      <w:r w:rsidR="002114C3" w:rsidRPr="003021DF">
        <w:rPr>
          <w:rStyle w:val="FootnoteReference"/>
          <w:sz w:val="22"/>
          <w:szCs w:val="22"/>
        </w:rPr>
        <w:footnoteReference w:id="128"/>
      </w:r>
      <w:r w:rsidRPr="003021DF">
        <w:rPr>
          <w:sz w:val="22"/>
          <w:szCs w:val="22"/>
        </w:rPr>
        <w:t xml:space="preserve"> will register each year.</w:t>
      </w:r>
    </w:p>
    <w:p w14:paraId="3F5CB895" w14:textId="48D66FA1" w:rsidR="00EE4572" w:rsidRPr="003021DF" w:rsidRDefault="002678B6" w:rsidP="002678B6">
      <w:pPr>
        <w:tabs>
          <w:tab w:val="right" w:pos="2160"/>
          <w:tab w:val="left" w:pos="2232"/>
        </w:tabs>
        <w:spacing w:after="120"/>
        <w:ind w:left="1440"/>
        <w:rPr>
          <w:sz w:val="22"/>
          <w:szCs w:val="22"/>
        </w:rPr>
      </w:pPr>
      <w:r w:rsidRPr="003021DF">
        <w:rPr>
          <w:sz w:val="22"/>
          <w:szCs w:val="22"/>
        </w:rPr>
        <w:t>10,000 + 1,000 +</w:t>
      </w:r>
      <w:r w:rsidR="00E03D2D" w:rsidRPr="003021DF">
        <w:rPr>
          <w:sz w:val="22"/>
          <w:szCs w:val="22"/>
        </w:rPr>
        <w:t xml:space="preserve"> </w:t>
      </w:r>
      <w:r w:rsidRPr="003021DF">
        <w:rPr>
          <w:sz w:val="22"/>
          <w:szCs w:val="22"/>
        </w:rPr>
        <w:t xml:space="preserve">5,000 + 1,000 = </w:t>
      </w:r>
      <w:r w:rsidR="0016126B" w:rsidRPr="003021DF">
        <w:rPr>
          <w:sz w:val="22"/>
          <w:szCs w:val="22"/>
        </w:rPr>
        <w:t>17</w:t>
      </w:r>
      <w:r w:rsidRPr="003021DF">
        <w:rPr>
          <w:sz w:val="22"/>
          <w:szCs w:val="22"/>
        </w:rPr>
        <w:t>,000 respondents</w:t>
      </w:r>
    </w:p>
    <w:p w14:paraId="27E7B3D3" w14:textId="59DA9CF1" w:rsidR="00EE4572" w:rsidRPr="003021DF" w:rsidRDefault="00330639" w:rsidP="0084332A">
      <w:pPr>
        <w:tabs>
          <w:tab w:val="right" w:pos="2160"/>
          <w:tab w:val="left" w:pos="2232"/>
        </w:tabs>
        <w:spacing w:after="0"/>
        <w:ind w:left="1440"/>
        <w:rPr>
          <w:b/>
          <w:sz w:val="22"/>
          <w:szCs w:val="22"/>
        </w:rPr>
      </w:pPr>
      <w:r w:rsidRPr="003021DF">
        <w:rPr>
          <w:b/>
          <w:sz w:val="22"/>
          <w:szCs w:val="22"/>
        </w:rPr>
        <w:t xml:space="preserve">ANNUAL NUMBER OF RESPONSES:  </w:t>
      </w:r>
      <w:r w:rsidR="0016126B" w:rsidRPr="003021DF">
        <w:rPr>
          <w:b/>
          <w:sz w:val="22"/>
          <w:szCs w:val="22"/>
        </w:rPr>
        <w:t>17</w:t>
      </w:r>
      <w:r w:rsidR="009C4A62" w:rsidRPr="003021DF">
        <w:rPr>
          <w:b/>
          <w:sz w:val="22"/>
          <w:szCs w:val="22"/>
        </w:rPr>
        <w:t>,000</w:t>
      </w:r>
      <w:r w:rsidR="00EE4572" w:rsidRPr="003021DF">
        <w:rPr>
          <w:b/>
          <w:sz w:val="22"/>
          <w:szCs w:val="22"/>
        </w:rPr>
        <w:t xml:space="preserve">  </w:t>
      </w:r>
    </w:p>
    <w:p w14:paraId="1374B7DC" w14:textId="44E08D88" w:rsidR="00EE4572" w:rsidRPr="003021DF" w:rsidRDefault="0016126B" w:rsidP="000D1A86">
      <w:pPr>
        <w:tabs>
          <w:tab w:val="right" w:pos="2160"/>
          <w:tab w:val="left" w:pos="2232"/>
        </w:tabs>
        <w:spacing w:after="120"/>
        <w:ind w:left="1440"/>
        <w:rPr>
          <w:sz w:val="22"/>
          <w:szCs w:val="22"/>
        </w:rPr>
      </w:pPr>
      <w:r w:rsidRPr="003021DF">
        <w:rPr>
          <w:sz w:val="22"/>
          <w:szCs w:val="22"/>
        </w:rPr>
        <w:t>17</w:t>
      </w:r>
      <w:r w:rsidR="002C1481" w:rsidRPr="003021DF">
        <w:rPr>
          <w:sz w:val="22"/>
          <w:szCs w:val="22"/>
        </w:rPr>
        <w:t xml:space="preserve">,000 </w:t>
      </w:r>
      <w:r w:rsidR="007538A9" w:rsidRPr="003021DF">
        <w:rPr>
          <w:sz w:val="22"/>
          <w:szCs w:val="22"/>
        </w:rPr>
        <w:t xml:space="preserve">respondents x 1 response / respondent = </w:t>
      </w:r>
      <w:r w:rsidRPr="003021DF">
        <w:rPr>
          <w:sz w:val="22"/>
          <w:szCs w:val="22"/>
        </w:rPr>
        <w:t>17</w:t>
      </w:r>
      <w:r w:rsidR="007538A9" w:rsidRPr="003021DF">
        <w:rPr>
          <w:sz w:val="22"/>
          <w:szCs w:val="22"/>
        </w:rPr>
        <w:t>,000</w:t>
      </w:r>
    </w:p>
    <w:p w14:paraId="406BBF58" w14:textId="747D849E" w:rsidR="00EE4572" w:rsidRPr="003021DF" w:rsidRDefault="00EE4572" w:rsidP="0084332A">
      <w:pPr>
        <w:tabs>
          <w:tab w:val="right" w:pos="2160"/>
          <w:tab w:val="left" w:pos="2232"/>
        </w:tabs>
        <w:spacing w:after="0"/>
        <w:ind w:left="1440"/>
        <w:rPr>
          <w:b/>
          <w:sz w:val="22"/>
          <w:szCs w:val="22"/>
        </w:rPr>
      </w:pPr>
      <w:r w:rsidRPr="003021DF">
        <w:rPr>
          <w:b/>
          <w:sz w:val="22"/>
          <w:szCs w:val="22"/>
        </w:rPr>
        <w:t xml:space="preserve">ANNUAL BURDEN HOURS:  </w:t>
      </w:r>
      <w:r w:rsidR="0016126B" w:rsidRPr="003021DF">
        <w:rPr>
          <w:b/>
          <w:sz w:val="22"/>
          <w:szCs w:val="22"/>
        </w:rPr>
        <w:t>5,1</w:t>
      </w:r>
      <w:r w:rsidR="009C4A62" w:rsidRPr="003021DF">
        <w:rPr>
          <w:b/>
          <w:sz w:val="22"/>
          <w:szCs w:val="22"/>
        </w:rPr>
        <w:t>00 hours</w:t>
      </w:r>
      <w:r w:rsidRPr="003021DF">
        <w:rPr>
          <w:b/>
          <w:sz w:val="22"/>
          <w:szCs w:val="22"/>
        </w:rPr>
        <w:t xml:space="preserve"> </w:t>
      </w:r>
    </w:p>
    <w:p w14:paraId="1464073D" w14:textId="02934BD2" w:rsidR="00EE4572" w:rsidRPr="003021DF" w:rsidRDefault="009C4A62" w:rsidP="0084332A">
      <w:pPr>
        <w:tabs>
          <w:tab w:val="right" w:pos="2160"/>
          <w:tab w:val="left" w:pos="2232"/>
        </w:tabs>
        <w:spacing w:after="0"/>
        <w:ind w:left="1440"/>
        <w:rPr>
          <w:sz w:val="22"/>
          <w:szCs w:val="22"/>
        </w:rPr>
      </w:pPr>
      <w:r w:rsidRPr="003021DF">
        <w:rPr>
          <w:sz w:val="22"/>
          <w:szCs w:val="22"/>
        </w:rPr>
        <w:t>The Commission estimates that the new users will spend an average of 0.</w:t>
      </w:r>
      <w:r w:rsidR="00F4294B" w:rsidRPr="003021DF">
        <w:rPr>
          <w:sz w:val="22"/>
          <w:szCs w:val="22"/>
        </w:rPr>
        <w:t>3</w:t>
      </w:r>
      <w:r w:rsidRPr="003021DF">
        <w:rPr>
          <w:sz w:val="22"/>
          <w:szCs w:val="22"/>
        </w:rPr>
        <w:t>0 hour (1</w:t>
      </w:r>
      <w:r w:rsidR="00F4294B" w:rsidRPr="003021DF">
        <w:rPr>
          <w:sz w:val="22"/>
          <w:szCs w:val="22"/>
        </w:rPr>
        <w:t>8</w:t>
      </w:r>
      <w:r w:rsidRPr="003021DF">
        <w:rPr>
          <w:sz w:val="22"/>
          <w:szCs w:val="22"/>
        </w:rPr>
        <w:t xml:space="preserve"> minutes) to configure or attempt to configure their devices.</w:t>
      </w:r>
    </w:p>
    <w:p w14:paraId="0E69270D" w14:textId="1107DBFF" w:rsidR="009C4A62" w:rsidRPr="003021DF" w:rsidRDefault="0016126B" w:rsidP="000D1A86">
      <w:pPr>
        <w:tabs>
          <w:tab w:val="right" w:pos="2160"/>
          <w:tab w:val="left" w:pos="2232"/>
        </w:tabs>
        <w:spacing w:after="120"/>
        <w:ind w:left="1440"/>
        <w:rPr>
          <w:sz w:val="22"/>
          <w:szCs w:val="22"/>
        </w:rPr>
      </w:pPr>
      <w:r w:rsidRPr="003021DF">
        <w:rPr>
          <w:sz w:val="22"/>
          <w:szCs w:val="22"/>
        </w:rPr>
        <w:t>17</w:t>
      </w:r>
      <w:r w:rsidR="009C4A62" w:rsidRPr="003021DF">
        <w:rPr>
          <w:sz w:val="22"/>
          <w:szCs w:val="22"/>
        </w:rPr>
        <w:t>,000 responses x 0.</w:t>
      </w:r>
      <w:r w:rsidR="00F4294B" w:rsidRPr="003021DF">
        <w:rPr>
          <w:sz w:val="22"/>
          <w:szCs w:val="22"/>
        </w:rPr>
        <w:t>3</w:t>
      </w:r>
      <w:r w:rsidR="009C4A62" w:rsidRPr="003021DF">
        <w:rPr>
          <w:sz w:val="22"/>
          <w:szCs w:val="22"/>
        </w:rPr>
        <w:t xml:space="preserve">0 hour / response = </w:t>
      </w:r>
      <w:r w:rsidRPr="003021DF">
        <w:rPr>
          <w:sz w:val="22"/>
          <w:szCs w:val="22"/>
        </w:rPr>
        <w:t>5,1</w:t>
      </w:r>
      <w:r w:rsidR="009C4A62" w:rsidRPr="003021DF">
        <w:rPr>
          <w:sz w:val="22"/>
          <w:szCs w:val="22"/>
        </w:rPr>
        <w:t>00 hours</w:t>
      </w:r>
    </w:p>
    <w:p w14:paraId="45D822B3" w14:textId="20C5D318" w:rsidR="00EE4572" w:rsidRPr="003021DF" w:rsidRDefault="00EE4572" w:rsidP="0084332A">
      <w:pPr>
        <w:tabs>
          <w:tab w:val="right" w:pos="2160"/>
          <w:tab w:val="left" w:pos="2232"/>
        </w:tabs>
        <w:spacing w:after="0"/>
        <w:ind w:left="1440"/>
        <w:rPr>
          <w:b/>
          <w:sz w:val="22"/>
          <w:szCs w:val="22"/>
        </w:rPr>
      </w:pPr>
      <w:r w:rsidRPr="003021DF">
        <w:rPr>
          <w:b/>
          <w:sz w:val="22"/>
          <w:szCs w:val="22"/>
        </w:rPr>
        <w:lastRenderedPageBreak/>
        <w:t xml:space="preserve">ANNUAL IN-HOUSE COST:  </w:t>
      </w:r>
      <w:r w:rsidR="009C4A62" w:rsidRPr="003021DF">
        <w:rPr>
          <w:b/>
          <w:sz w:val="22"/>
          <w:szCs w:val="22"/>
        </w:rPr>
        <w:t>$0</w:t>
      </w:r>
      <w:r w:rsidRPr="003021DF">
        <w:rPr>
          <w:b/>
          <w:sz w:val="22"/>
          <w:szCs w:val="22"/>
        </w:rPr>
        <w:t xml:space="preserve">  </w:t>
      </w:r>
    </w:p>
    <w:bookmarkEnd w:id="5"/>
    <w:p w14:paraId="22340161" w14:textId="768268D6" w:rsidR="00EE4572" w:rsidRPr="003021DF" w:rsidRDefault="009C4A62" w:rsidP="000D1A86">
      <w:pPr>
        <w:tabs>
          <w:tab w:val="right" w:pos="2160"/>
          <w:tab w:val="left" w:pos="2232"/>
        </w:tabs>
        <w:spacing w:after="120"/>
        <w:ind w:left="1440"/>
        <w:rPr>
          <w:sz w:val="22"/>
          <w:szCs w:val="22"/>
        </w:rPr>
      </w:pPr>
      <w:r w:rsidRPr="003021DF">
        <w:rPr>
          <w:sz w:val="22"/>
          <w:szCs w:val="22"/>
        </w:rPr>
        <w:t>Because these burdens are on the users, not the providers, the hourly cost is $0, and the total cost is $0.</w:t>
      </w:r>
    </w:p>
    <w:p w14:paraId="4721228D" w14:textId="134FFE2B" w:rsidR="008063EC" w:rsidRPr="003021DF" w:rsidRDefault="009C4A62" w:rsidP="007538A9">
      <w:pPr>
        <w:tabs>
          <w:tab w:val="right" w:pos="2160"/>
          <w:tab w:val="left" w:pos="2232"/>
        </w:tabs>
        <w:spacing w:after="120"/>
        <w:ind w:left="1080"/>
        <w:rPr>
          <w:sz w:val="22"/>
          <w:szCs w:val="22"/>
        </w:rPr>
      </w:pPr>
      <w:r w:rsidRPr="003021DF">
        <w:rPr>
          <w:sz w:val="22"/>
          <w:szCs w:val="22"/>
        </w:rPr>
        <w:t>(c)</w:t>
      </w:r>
      <w:r w:rsidR="00525A70" w:rsidRPr="003021DF">
        <w:rPr>
          <w:sz w:val="22"/>
          <w:szCs w:val="22"/>
        </w:rPr>
        <w:t xml:space="preserve">  </w:t>
      </w:r>
      <w:r w:rsidR="00970CA3" w:rsidRPr="003021DF">
        <w:rPr>
          <w:sz w:val="22"/>
          <w:szCs w:val="22"/>
        </w:rPr>
        <w:tab/>
      </w:r>
      <w:r w:rsidRPr="003021DF">
        <w:rPr>
          <w:sz w:val="22"/>
          <w:szCs w:val="22"/>
        </w:rPr>
        <w:t xml:space="preserve">Providers </w:t>
      </w:r>
      <w:r w:rsidR="002275D3" w:rsidRPr="003021DF">
        <w:rPr>
          <w:sz w:val="22"/>
          <w:szCs w:val="22"/>
        </w:rPr>
        <w:t>assisting the</w:t>
      </w:r>
      <w:r w:rsidRPr="003021DF">
        <w:rPr>
          <w:sz w:val="22"/>
          <w:szCs w:val="22"/>
        </w:rPr>
        <w:t xml:space="preserve"> VRS and IP Relay Users</w:t>
      </w:r>
    </w:p>
    <w:p w14:paraId="5D375D01" w14:textId="23F258A4" w:rsidR="008063EC" w:rsidRPr="003021DF" w:rsidRDefault="008063EC" w:rsidP="00187F57">
      <w:pPr>
        <w:tabs>
          <w:tab w:val="right" w:pos="2160"/>
          <w:tab w:val="left" w:pos="2232"/>
        </w:tabs>
        <w:spacing w:after="120"/>
        <w:ind w:left="1440"/>
        <w:rPr>
          <w:sz w:val="22"/>
          <w:szCs w:val="22"/>
        </w:rPr>
      </w:pPr>
      <w:r w:rsidRPr="003021DF">
        <w:rPr>
          <w:sz w:val="22"/>
          <w:szCs w:val="22"/>
        </w:rPr>
        <w:t xml:space="preserve">VRS and IP Relay providers will need to </w:t>
      </w:r>
      <w:r w:rsidR="002275D3" w:rsidRPr="003021DF">
        <w:rPr>
          <w:sz w:val="22"/>
          <w:szCs w:val="22"/>
        </w:rPr>
        <w:t>assist the</w:t>
      </w:r>
      <w:r w:rsidRPr="003021DF">
        <w:rPr>
          <w:sz w:val="22"/>
          <w:szCs w:val="22"/>
        </w:rPr>
        <w:t xml:space="preserve"> registered users to configure their devices.  </w:t>
      </w:r>
    </w:p>
    <w:p w14:paraId="349227BA" w14:textId="61F48AC6" w:rsidR="009C4A62" w:rsidRPr="003021DF" w:rsidRDefault="009C4A62" w:rsidP="0084332A">
      <w:pPr>
        <w:tabs>
          <w:tab w:val="right" w:pos="2160"/>
          <w:tab w:val="left" w:pos="2232"/>
        </w:tabs>
        <w:spacing w:after="0"/>
        <w:ind w:left="1440"/>
        <w:rPr>
          <w:b/>
          <w:sz w:val="22"/>
          <w:szCs w:val="22"/>
        </w:rPr>
      </w:pPr>
      <w:r w:rsidRPr="003021DF">
        <w:rPr>
          <w:b/>
          <w:sz w:val="22"/>
          <w:szCs w:val="22"/>
        </w:rPr>
        <w:t xml:space="preserve">ANNUAL NUMBER OF RESPONDENTS:  </w:t>
      </w:r>
      <w:r w:rsidR="00147A98" w:rsidRPr="003021DF">
        <w:rPr>
          <w:b/>
          <w:sz w:val="22"/>
          <w:szCs w:val="22"/>
        </w:rPr>
        <w:t>6</w:t>
      </w:r>
      <w:r w:rsidRPr="003021DF">
        <w:rPr>
          <w:b/>
          <w:sz w:val="22"/>
          <w:szCs w:val="22"/>
        </w:rPr>
        <w:t xml:space="preserve">  </w:t>
      </w:r>
    </w:p>
    <w:p w14:paraId="660AE78E" w14:textId="3F2AEDEB" w:rsidR="009C4A62" w:rsidRPr="003021DF" w:rsidRDefault="00147A98" w:rsidP="000D1A86">
      <w:pPr>
        <w:tabs>
          <w:tab w:val="right" w:pos="2160"/>
          <w:tab w:val="left" w:pos="2232"/>
        </w:tabs>
        <w:spacing w:after="120"/>
        <w:ind w:left="1440"/>
        <w:rPr>
          <w:sz w:val="22"/>
          <w:szCs w:val="22"/>
        </w:rPr>
      </w:pPr>
      <w:r w:rsidRPr="003021DF">
        <w:rPr>
          <w:sz w:val="22"/>
          <w:szCs w:val="22"/>
        </w:rPr>
        <w:t>6 VRS and IP Relay providers</w:t>
      </w:r>
      <w:r w:rsidR="00C949AD" w:rsidRPr="003021DF">
        <w:rPr>
          <w:rStyle w:val="FootnoteReference"/>
          <w:sz w:val="22"/>
          <w:szCs w:val="22"/>
        </w:rPr>
        <w:footnoteReference w:id="129"/>
      </w:r>
    </w:p>
    <w:p w14:paraId="4B621C62" w14:textId="233F4F64" w:rsidR="009C4A62" w:rsidRPr="003021DF" w:rsidRDefault="009C4A62" w:rsidP="0084332A">
      <w:pPr>
        <w:tabs>
          <w:tab w:val="right" w:pos="2160"/>
          <w:tab w:val="left" w:pos="2232"/>
        </w:tabs>
        <w:spacing w:after="0"/>
        <w:ind w:left="1440"/>
        <w:rPr>
          <w:b/>
          <w:sz w:val="22"/>
          <w:szCs w:val="22"/>
        </w:rPr>
      </w:pPr>
      <w:r w:rsidRPr="003021DF">
        <w:rPr>
          <w:b/>
          <w:sz w:val="22"/>
          <w:szCs w:val="22"/>
        </w:rPr>
        <w:t xml:space="preserve">ANNUAL NUMBER OF RESPONSES:  </w:t>
      </w:r>
      <w:r w:rsidR="00251943" w:rsidRPr="003021DF">
        <w:rPr>
          <w:b/>
          <w:sz w:val="22"/>
          <w:szCs w:val="22"/>
        </w:rPr>
        <w:t>17</w:t>
      </w:r>
      <w:r w:rsidR="00825366" w:rsidRPr="003021DF">
        <w:rPr>
          <w:b/>
          <w:sz w:val="22"/>
          <w:szCs w:val="22"/>
        </w:rPr>
        <w:t>,000</w:t>
      </w:r>
      <w:r w:rsidRPr="003021DF">
        <w:rPr>
          <w:b/>
          <w:sz w:val="22"/>
          <w:szCs w:val="22"/>
        </w:rPr>
        <w:t xml:space="preserve">  </w:t>
      </w:r>
    </w:p>
    <w:p w14:paraId="0DE7C7BA" w14:textId="5F32B313" w:rsidR="009C4A62" w:rsidRPr="003021DF" w:rsidRDefault="00147A98" w:rsidP="002275D3">
      <w:pPr>
        <w:tabs>
          <w:tab w:val="right" w:pos="2160"/>
          <w:tab w:val="left" w:pos="2232"/>
        </w:tabs>
        <w:spacing w:after="120"/>
        <w:ind w:left="1440"/>
        <w:rPr>
          <w:sz w:val="22"/>
          <w:szCs w:val="22"/>
        </w:rPr>
      </w:pPr>
      <w:r w:rsidRPr="003021DF">
        <w:rPr>
          <w:sz w:val="22"/>
          <w:szCs w:val="22"/>
        </w:rPr>
        <w:t xml:space="preserve">The Commission estimates that the respondents will need to assist </w:t>
      </w:r>
      <w:r w:rsidR="002275D3" w:rsidRPr="003021DF">
        <w:rPr>
          <w:sz w:val="22"/>
          <w:szCs w:val="22"/>
        </w:rPr>
        <w:t>each</w:t>
      </w:r>
      <w:r w:rsidRPr="003021DF">
        <w:rPr>
          <w:sz w:val="22"/>
          <w:szCs w:val="22"/>
        </w:rPr>
        <w:t xml:space="preserve"> of the </w:t>
      </w:r>
      <w:r w:rsidR="00251943" w:rsidRPr="003021DF">
        <w:rPr>
          <w:sz w:val="22"/>
          <w:szCs w:val="22"/>
        </w:rPr>
        <w:t>17</w:t>
      </w:r>
      <w:r w:rsidRPr="003021DF">
        <w:rPr>
          <w:sz w:val="22"/>
          <w:szCs w:val="22"/>
        </w:rPr>
        <w:t>,000 new users to configure their devices.</w:t>
      </w:r>
    </w:p>
    <w:p w14:paraId="0FE5E22C" w14:textId="16BA0612" w:rsidR="009C4A62" w:rsidRPr="003021DF" w:rsidRDefault="009C4A62" w:rsidP="0084332A">
      <w:pPr>
        <w:tabs>
          <w:tab w:val="right" w:pos="2160"/>
          <w:tab w:val="left" w:pos="2232"/>
        </w:tabs>
        <w:spacing w:after="0"/>
        <w:ind w:left="1440"/>
        <w:rPr>
          <w:b/>
          <w:sz w:val="22"/>
          <w:szCs w:val="22"/>
        </w:rPr>
      </w:pPr>
      <w:r w:rsidRPr="003021DF">
        <w:rPr>
          <w:b/>
          <w:sz w:val="22"/>
          <w:szCs w:val="22"/>
        </w:rPr>
        <w:t xml:space="preserve">ANNUAL BURDEN HOURS:  </w:t>
      </w:r>
      <w:r w:rsidR="002114C3" w:rsidRPr="003021DF">
        <w:rPr>
          <w:b/>
          <w:sz w:val="22"/>
          <w:szCs w:val="22"/>
        </w:rPr>
        <w:t>5,1</w:t>
      </w:r>
      <w:r w:rsidR="00825366" w:rsidRPr="003021DF">
        <w:rPr>
          <w:b/>
          <w:sz w:val="22"/>
          <w:szCs w:val="22"/>
        </w:rPr>
        <w:t>00 hours</w:t>
      </w:r>
      <w:r w:rsidRPr="003021DF">
        <w:rPr>
          <w:b/>
          <w:sz w:val="22"/>
          <w:szCs w:val="22"/>
        </w:rPr>
        <w:t xml:space="preserve">  </w:t>
      </w:r>
    </w:p>
    <w:p w14:paraId="673B315E" w14:textId="2E355601" w:rsidR="00825366" w:rsidRPr="003021DF" w:rsidRDefault="00825366" w:rsidP="0084332A">
      <w:pPr>
        <w:tabs>
          <w:tab w:val="right" w:pos="2160"/>
          <w:tab w:val="left" w:pos="2232"/>
        </w:tabs>
        <w:spacing w:after="0"/>
        <w:ind w:left="1440"/>
        <w:rPr>
          <w:sz w:val="22"/>
          <w:szCs w:val="22"/>
        </w:rPr>
      </w:pPr>
      <w:r w:rsidRPr="003021DF">
        <w:rPr>
          <w:sz w:val="22"/>
          <w:szCs w:val="22"/>
        </w:rPr>
        <w:t>The Commission estimates that the providers will require 0.30 hour (18 minutes) to assist each user.</w:t>
      </w:r>
    </w:p>
    <w:p w14:paraId="4F313C10" w14:textId="2CF58C6A" w:rsidR="00825366" w:rsidRPr="003021DF" w:rsidRDefault="002114C3" w:rsidP="000D1A86">
      <w:pPr>
        <w:tabs>
          <w:tab w:val="right" w:pos="2160"/>
          <w:tab w:val="left" w:pos="2232"/>
        </w:tabs>
        <w:spacing w:after="120"/>
        <w:ind w:left="1440"/>
        <w:rPr>
          <w:sz w:val="22"/>
          <w:szCs w:val="22"/>
        </w:rPr>
      </w:pPr>
      <w:r w:rsidRPr="003021DF">
        <w:rPr>
          <w:sz w:val="22"/>
          <w:szCs w:val="22"/>
        </w:rPr>
        <w:t>17</w:t>
      </w:r>
      <w:r w:rsidR="00825366" w:rsidRPr="003021DF">
        <w:rPr>
          <w:sz w:val="22"/>
          <w:szCs w:val="22"/>
        </w:rPr>
        <w:t xml:space="preserve">,000 </w:t>
      </w:r>
      <w:r w:rsidR="000A4483" w:rsidRPr="003021DF">
        <w:rPr>
          <w:sz w:val="22"/>
          <w:szCs w:val="22"/>
        </w:rPr>
        <w:t>responses</w:t>
      </w:r>
      <w:r w:rsidR="00825366" w:rsidRPr="003021DF">
        <w:rPr>
          <w:sz w:val="22"/>
          <w:szCs w:val="22"/>
        </w:rPr>
        <w:t xml:space="preserve"> x 0.30 hour = </w:t>
      </w:r>
      <w:r w:rsidRPr="003021DF">
        <w:rPr>
          <w:sz w:val="22"/>
          <w:szCs w:val="22"/>
        </w:rPr>
        <w:t>5,1</w:t>
      </w:r>
      <w:r w:rsidR="00825366" w:rsidRPr="003021DF">
        <w:rPr>
          <w:sz w:val="22"/>
          <w:szCs w:val="22"/>
        </w:rPr>
        <w:t>00 hours</w:t>
      </w:r>
    </w:p>
    <w:p w14:paraId="1E538049" w14:textId="191FDD04" w:rsidR="009C4A62" w:rsidRPr="003021DF" w:rsidRDefault="009C4A62" w:rsidP="000B4768">
      <w:pPr>
        <w:tabs>
          <w:tab w:val="right" w:pos="2160"/>
          <w:tab w:val="left" w:pos="2232"/>
        </w:tabs>
        <w:spacing w:after="0"/>
        <w:ind w:left="1440"/>
        <w:rPr>
          <w:b/>
          <w:sz w:val="22"/>
          <w:szCs w:val="22"/>
        </w:rPr>
      </w:pPr>
      <w:r w:rsidRPr="003021DF">
        <w:rPr>
          <w:b/>
          <w:sz w:val="22"/>
          <w:szCs w:val="22"/>
        </w:rPr>
        <w:t xml:space="preserve">ANNUAL IN-HOUSE COST:  </w:t>
      </w:r>
      <w:r w:rsidR="00825366" w:rsidRPr="003021DF">
        <w:rPr>
          <w:b/>
          <w:sz w:val="22"/>
          <w:szCs w:val="22"/>
        </w:rPr>
        <w:t>$</w:t>
      </w:r>
      <w:r w:rsidR="005D041C" w:rsidRPr="003021DF">
        <w:rPr>
          <w:b/>
          <w:sz w:val="22"/>
          <w:szCs w:val="22"/>
        </w:rPr>
        <w:t>134,793</w:t>
      </w:r>
      <w:r w:rsidRPr="003021DF">
        <w:rPr>
          <w:b/>
          <w:sz w:val="22"/>
          <w:szCs w:val="22"/>
        </w:rPr>
        <w:t xml:space="preserve">  </w:t>
      </w:r>
    </w:p>
    <w:p w14:paraId="5BEEE781" w14:textId="0F8B2E52" w:rsidR="009C4A62" w:rsidRPr="003021DF" w:rsidRDefault="00825366" w:rsidP="000B4768">
      <w:pPr>
        <w:tabs>
          <w:tab w:val="right" w:pos="2160"/>
          <w:tab w:val="left" w:pos="2232"/>
        </w:tabs>
        <w:spacing w:after="0"/>
        <w:ind w:left="1440"/>
        <w:rPr>
          <w:sz w:val="22"/>
          <w:szCs w:val="22"/>
        </w:rPr>
      </w:pPr>
      <w:r w:rsidRPr="003021DF">
        <w:rPr>
          <w:sz w:val="22"/>
          <w:szCs w:val="22"/>
        </w:rPr>
        <w:t>The Commission estimates that the respondents will use in-hour personnel at a rate comparable to that of an administrative federal employee (GS-</w:t>
      </w:r>
      <w:r w:rsidR="00E97D70" w:rsidRPr="003021DF">
        <w:rPr>
          <w:sz w:val="22"/>
          <w:szCs w:val="22"/>
        </w:rPr>
        <w:t>7</w:t>
      </w:r>
      <w:r w:rsidRPr="003021DF">
        <w:rPr>
          <w:sz w:val="22"/>
          <w:szCs w:val="22"/>
        </w:rPr>
        <w:t>/5 at $</w:t>
      </w:r>
      <w:r w:rsidR="00D023A7" w:rsidRPr="003021DF">
        <w:rPr>
          <w:sz w:val="22"/>
          <w:szCs w:val="22"/>
        </w:rPr>
        <w:t>39.65</w:t>
      </w:r>
      <w:r w:rsidRPr="003021DF">
        <w:rPr>
          <w:sz w:val="22"/>
          <w:szCs w:val="22"/>
        </w:rPr>
        <w:t xml:space="preserve"> per hour).</w:t>
      </w:r>
    </w:p>
    <w:p w14:paraId="7E47A274" w14:textId="33200394" w:rsidR="00825366" w:rsidRPr="003021DF" w:rsidRDefault="002114C3" w:rsidP="00525A70">
      <w:pPr>
        <w:tabs>
          <w:tab w:val="right" w:pos="2160"/>
          <w:tab w:val="left" w:pos="2232"/>
        </w:tabs>
        <w:spacing w:after="120"/>
        <w:ind w:left="1440"/>
        <w:rPr>
          <w:sz w:val="22"/>
          <w:szCs w:val="22"/>
        </w:rPr>
      </w:pPr>
      <w:r w:rsidRPr="003021DF">
        <w:rPr>
          <w:sz w:val="22"/>
          <w:szCs w:val="22"/>
        </w:rPr>
        <w:t>5,1</w:t>
      </w:r>
      <w:r w:rsidR="00825366" w:rsidRPr="003021DF">
        <w:rPr>
          <w:sz w:val="22"/>
          <w:szCs w:val="22"/>
        </w:rPr>
        <w:t>00 hours x $2</w:t>
      </w:r>
      <w:r w:rsidR="005D041C" w:rsidRPr="003021DF">
        <w:rPr>
          <w:sz w:val="22"/>
          <w:szCs w:val="22"/>
        </w:rPr>
        <w:t>6.43</w:t>
      </w:r>
      <w:r w:rsidR="00825366" w:rsidRPr="003021DF">
        <w:rPr>
          <w:sz w:val="22"/>
          <w:szCs w:val="22"/>
        </w:rPr>
        <w:t xml:space="preserve"> / hour = $</w:t>
      </w:r>
      <w:r w:rsidR="00893BE9" w:rsidRPr="003021DF">
        <w:rPr>
          <w:sz w:val="22"/>
          <w:szCs w:val="22"/>
        </w:rPr>
        <w:t>134,793</w:t>
      </w:r>
    </w:p>
    <w:p w14:paraId="44A4B8F9" w14:textId="1EF434B2" w:rsidR="00BE5458" w:rsidRPr="003021DF" w:rsidRDefault="00C17C83" w:rsidP="00D157B7">
      <w:pPr>
        <w:pStyle w:val="ListParagraph"/>
        <w:numPr>
          <w:ilvl w:val="0"/>
          <w:numId w:val="85"/>
        </w:numPr>
        <w:tabs>
          <w:tab w:val="right" w:pos="2160"/>
          <w:tab w:val="left" w:pos="2232"/>
        </w:tabs>
        <w:spacing w:after="120" w:line="240" w:lineRule="auto"/>
        <w:ind w:left="1440"/>
        <w:contextualSpacing w:val="0"/>
        <w:rPr>
          <w:rFonts w:ascii="Times New Roman" w:hAnsi="Times New Roman"/>
        </w:rPr>
      </w:pPr>
      <w:r w:rsidRPr="003021DF">
        <w:rPr>
          <w:rFonts w:ascii="Times New Roman" w:hAnsi="Times New Roman"/>
        </w:rPr>
        <w:t>Maintaining Systems for Checking Geographically Appropriate NANP Telephone Numbers</w:t>
      </w:r>
    </w:p>
    <w:p w14:paraId="11C091D9" w14:textId="6E36268B" w:rsidR="00BE5458" w:rsidRPr="003021DF" w:rsidRDefault="00BE5458" w:rsidP="00D157B7">
      <w:pPr>
        <w:tabs>
          <w:tab w:val="right" w:pos="2160"/>
          <w:tab w:val="left" w:pos="2232"/>
        </w:tabs>
        <w:spacing w:after="120"/>
        <w:ind w:left="1440"/>
        <w:rPr>
          <w:sz w:val="22"/>
          <w:szCs w:val="22"/>
        </w:rPr>
      </w:pPr>
      <w:r w:rsidRPr="003021DF">
        <w:rPr>
          <w:sz w:val="22"/>
          <w:szCs w:val="22"/>
        </w:rPr>
        <w:t xml:space="preserve">Each provider must ensure that </w:t>
      </w:r>
      <w:r w:rsidR="00D157B7" w:rsidRPr="003021DF">
        <w:rPr>
          <w:sz w:val="22"/>
          <w:szCs w:val="22"/>
        </w:rPr>
        <w:t>any</w:t>
      </w:r>
      <w:r w:rsidRPr="003021DF">
        <w:rPr>
          <w:sz w:val="22"/>
          <w:szCs w:val="22"/>
        </w:rPr>
        <w:t xml:space="preserve"> toll</w:t>
      </w:r>
      <w:r w:rsidR="00F6723A" w:rsidRPr="003021DF">
        <w:rPr>
          <w:sz w:val="22"/>
          <w:szCs w:val="22"/>
        </w:rPr>
        <w:t>-</w:t>
      </w:r>
      <w:r w:rsidRPr="003021DF">
        <w:rPr>
          <w:sz w:val="22"/>
          <w:szCs w:val="22"/>
        </w:rPr>
        <w:t xml:space="preserve">free number of a user that is associated with a geographically appropriate NANP number is associated with the same URI as that geographically appropriate NANP telephone number.  Because these requirements have been in place for several years, there are no current burdens or costs to providers associated with the development, testing, and deployment of these systems.  The Commission expects, however, that providers will need to maintain these systems.  </w:t>
      </w:r>
    </w:p>
    <w:p w14:paraId="23A7DBA5" w14:textId="77777777" w:rsidR="00BE5458" w:rsidRPr="003021DF" w:rsidRDefault="00BE5458" w:rsidP="00A05FF3">
      <w:pPr>
        <w:tabs>
          <w:tab w:val="right" w:pos="2160"/>
          <w:tab w:val="left" w:pos="2232"/>
        </w:tabs>
        <w:spacing w:after="0"/>
        <w:ind w:left="1440"/>
        <w:rPr>
          <w:b/>
          <w:sz w:val="22"/>
          <w:szCs w:val="22"/>
        </w:rPr>
      </w:pPr>
      <w:r w:rsidRPr="003021DF">
        <w:rPr>
          <w:b/>
          <w:sz w:val="22"/>
          <w:szCs w:val="22"/>
        </w:rPr>
        <w:t xml:space="preserve">ANNUAL NUMBER OF RESPONDENTS:  6  </w:t>
      </w:r>
    </w:p>
    <w:p w14:paraId="79A20A0D" w14:textId="333E8DEA" w:rsidR="00BE5458" w:rsidRPr="003021DF" w:rsidRDefault="00BE5458" w:rsidP="00862EDC">
      <w:pPr>
        <w:tabs>
          <w:tab w:val="right" w:pos="2160"/>
          <w:tab w:val="left" w:pos="2232"/>
        </w:tabs>
        <w:spacing w:after="120"/>
        <w:ind w:left="1440"/>
        <w:rPr>
          <w:sz w:val="22"/>
          <w:szCs w:val="22"/>
        </w:rPr>
      </w:pPr>
      <w:r w:rsidRPr="003021DF">
        <w:rPr>
          <w:sz w:val="22"/>
          <w:szCs w:val="22"/>
        </w:rPr>
        <w:t>6 VRS and IP Relay providers</w:t>
      </w:r>
      <w:r w:rsidR="00FF0286" w:rsidRPr="003021DF">
        <w:rPr>
          <w:rStyle w:val="FootnoteReference"/>
          <w:sz w:val="22"/>
          <w:szCs w:val="22"/>
        </w:rPr>
        <w:footnoteReference w:id="130"/>
      </w:r>
    </w:p>
    <w:p w14:paraId="58688F01" w14:textId="77777777" w:rsidR="00BE5458" w:rsidRPr="003021DF" w:rsidRDefault="00BE5458" w:rsidP="00A05FF3">
      <w:pPr>
        <w:tabs>
          <w:tab w:val="right" w:pos="2160"/>
          <w:tab w:val="left" w:pos="2232"/>
        </w:tabs>
        <w:spacing w:after="0"/>
        <w:ind w:left="1440"/>
        <w:rPr>
          <w:b/>
          <w:sz w:val="22"/>
          <w:szCs w:val="22"/>
        </w:rPr>
      </w:pPr>
      <w:r w:rsidRPr="003021DF">
        <w:rPr>
          <w:b/>
          <w:sz w:val="22"/>
          <w:szCs w:val="22"/>
        </w:rPr>
        <w:t xml:space="preserve">ANNUAL NUMBER OF RESPONSES:  6  </w:t>
      </w:r>
    </w:p>
    <w:p w14:paraId="3E4303FD" w14:textId="3CDACF28" w:rsidR="00BE5458" w:rsidRPr="003021DF" w:rsidRDefault="00BE5458" w:rsidP="00862EDC">
      <w:pPr>
        <w:tabs>
          <w:tab w:val="right" w:pos="2160"/>
          <w:tab w:val="left" w:pos="2232"/>
        </w:tabs>
        <w:spacing w:after="120"/>
        <w:ind w:left="1440"/>
        <w:rPr>
          <w:sz w:val="22"/>
          <w:szCs w:val="22"/>
        </w:rPr>
      </w:pPr>
      <w:r w:rsidRPr="003021DF">
        <w:rPr>
          <w:sz w:val="22"/>
          <w:szCs w:val="22"/>
        </w:rPr>
        <w:t>6 respondents x 1 response / respondent</w:t>
      </w:r>
      <w:r w:rsidR="00E97D70" w:rsidRPr="003021DF">
        <w:rPr>
          <w:sz w:val="22"/>
          <w:szCs w:val="22"/>
        </w:rPr>
        <w:t xml:space="preserve"> = 6</w:t>
      </w:r>
    </w:p>
    <w:p w14:paraId="2BFCC698" w14:textId="77777777" w:rsidR="00BE5458" w:rsidRPr="003021DF" w:rsidRDefault="00BE5458" w:rsidP="00A05FF3">
      <w:pPr>
        <w:tabs>
          <w:tab w:val="right" w:pos="2160"/>
          <w:tab w:val="left" w:pos="2232"/>
        </w:tabs>
        <w:spacing w:after="0"/>
        <w:ind w:left="1440"/>
        <w:rPr>
          <w:b/>
          <w:sz w:val="22"/>
          <w:szCs w:val="22"/>
        </w:rPr>
      </w:pPr>
      <w:r w:rsidRPr="003021DF">
        <w:rPr>
          <w:b/>
          <w:sz w:val="22"/>
          <w:szCs w:val="22"/>
        </w:rPr>
        <w:t xml:space="preserve">ANNUAL BURDEN HOURS:  300 hours  </w:t>
      </w:r>
    </w:p>
    <w:p w14:paraId="1B5B8C37" w14:textId="2E71A446" w:rsidR="00BE5458" w:rsidRPr="003021DF" w:rsidRDefault="00BE5458" w:rsidP="00A05FF3">
      <w:pPr>
        <w:tabs>
          <w:tab w:val="right" w:pos="2160"/>
          <w:tab w:val="left" w:pos="2232"/>
        </w:tabs>
        <w:spacing w:after="0"/>
        <w:ind w:left="1440"/>
        <w:rPr>
          <w:sz w:val="22"/>
          <w:szCs w:val="22"/>
        </w:rPr>
      </w:pPr>
      <w:r w:rsidRPr="003021DF">
        <w:rPr>
          <w:sz w:val="22"/>
          <w:szCs w:val="22"/>
        </w:rPr>
        <w:t>The Commission estimates that each respondent will spend an average of 50 hours per year maintaining systems to ensure that the toll</w:t>
      </w:r>
      <w:r w:rsidR="00F6723A" w:rsidRPr="003021DF">
        <w:rPr>
          <w:sz w:val="22"/>
          <w:szCs w:val="22"/>
        </w:rPr>
        <w:t>-</w:t>
      </w:r>
      <w:r w:rsidRPr="003021DF">
        <w:rPr>
          <w:sz w:val="22"/>
          <w:szCs w:val="22"/>
        </w:rPr>
        <w:t xml:space="preserve">free number of a user that is associated </w:t>
      </w:r>
      <w:r w:rsidRPr="003021DF">
        <w:rPr>
          <w:sz w:val="22"/>
          <w:szCs w:val="22"/>
        </w:rPr>
        <w:lastRenderedPageBreak/>
        <w:t>with a geographically appropriate NANP number will be associated with the same URI as that geographically appropriate NANP telephone number.</w:t>
      </w:r>
    </w:p>
    <w:p w14:paraId="221EC90A" w14:textId="77777777" w:rsidR="00BE5458" w:rsidRPr="003021DF" w:rsidRDefault="00BE5458" w:rsidP="00862EDC">
      <w:pPr>
        <w:tabs>
          <w:tab w:val="right" w:pos="2160"/>
          <w:tab w:val="left" w:pos="2232"/>
        </w:tabs>
        <w:spacing w:after="120"/>
        <w:ind w:left="1440"/>
        <w:rPr>
          <w:sz w:val="22"/>
          <w:szCs w:val="22"/>
        </w:rPr>
      </w:pPr>
      <w:r w:rsidRPr="003021DF">
        <w:rPr>
          <w:sz w:val="22"/>
          <w:szCs w:val="22"/>
        </w:rPr>
        <w:t>6 responses x 50 hours / response = 300 hours</w:t>
      </w:r>
    </w:p>
    <w:p w14:paraId="12133ACF" w14:textId="58B7DBFB" w:rsidR="00BE5458" w:rsidRPr="003021DF" w:rsidRDefault="00BE5458" w:rsidP="00A05FF3">
      <w:pPr>
        <w:tabs>
          <w:tab w:val="right" w:pos="2160"/>
          <w:tab w:val="left" w:pos="2232"/>
        </w:tabs>
        <w:spacing w:after="0"/>
        <w:ind w:left="1440"/>
        <w:rPr>
          <w:b/>
          <w:sz w:val="22"/>
          <w:szCs w:val="22"/>
        </w:rPr>
      </w:pPr>
      <w:r w:rsidRPr="003021DF">
        <w:rPr>
          <w:b/>
          <w:sz w:val="22"/>
          <w:szCs w:val="22"/>
        </w:rPr>
        <w:t>ANNUAL IN-HOUSE COST:  $1</w:t>
      </w:r>
      <w:r w:rsidR="00893BE9" w:rsidRPr="003021DF">
        <w:rPr>
          <w:b/>
          <w:sz w:val="22"/>
          <w:szCs w:val="22"/>
        </w:rPr>
        <w:t>6,725</w:t>
      </w:r>
      <w:r w:rsidRPr="003021DF">
        <w:rPr>
          <w:b/>
          <w:sz w:val="22"/>
          <w:szCs w:val="22"/>
        </w:rPr>
        <w:t xml:space="preserve">  </w:t>
      </w:r>
    </w:p>
    <w:p w14:paraId="06C3D731" w14:textId="207F221F" w:rsidR="00BE5458" w:rsidRPr="003021DF" w:rsidRDefault="00BE5458" w:rsidP="00A05FF3">
      <w:pPr>
        <w:tabs>
          <w:tab w:val="right" w:pos="2160"/>
          <w:tab w:val="left" w:pos="2232"/>
        </w:tabs>
        <w:spacing w:after="0"/>
        <w:ind w:left="1440"/>
        <w:rPr>
          <w:sz w:val="22"/>
          <w:szCs w:val="22"/>
        </w:rPr>
      </w:pPr>
      <w:r w:rsidRPr="003021DF">
        <w:rPr>
          <w:sz w:val="22"/>
          <w:szCs w:val="22"/>
        </w:rPr>
        <w:t xml:space="preserve">The Commission estimates that the respondents will use in-house personnel at a rate equivalent to that of a </w:t>
      </w:r>
      <w:r w:rsidR="00E97D70" w:rsidRPr="003021DF">
        <w:rPr>
          <w:sz w:val="22"/>
          <w:szCs w:val="22"/>
        </w:rPr>
        <w:t>Grade 13 Level 5</w:t>
      </w:r>
      <w:r w:rsidRPr="003021DF">
        <w:rPr>
          <w:sz w:val="22"/>
          <w:szCs w:val="22"/>
        </w:rPr>
        <w:t xml:space="preserve"> federal employee ($5</w:t>
      </w:r>
      <w:r w:rsidR="00893BE9" w:rsidRPr="003021DF">
        <w:rPr>
          <w:sz w:val="22"/>
          <w:szCs w:val="22"/>
        </w:rPr>
        <w:t>5.75</w:t>
      </w:r>
      <w:r w:rsidRPr="003021DF">
        <w:rPr>
          <w:sz w:val="22"/>
          <w:szCs w:val="22"/>
        </w:rPr>
        <w:t xml:space="preserve"> per hour.</w:t>
      </w:r>
    </w:p>
    <w:p w14:paraId="0C72234A" w14:textId="05EF2040" w:rsidR="00BE5458" w:rsidRPr="003021DF" w:rsidRDefault="00BE5458" w:rsidP="00627144">
      <w:pPr>
        <w:tabs>
          <w:tab w:val="right" w:pos="2160"/>
          <w:tab w:val="left" w:pos="2232"/>
        </w:tabs>
        <w:spacing w:after="120"/>
        <w:ind w:left="1440"/>
        <w:rPr>
          <w:sz w:val="22"/>
          <w:szCs w:val="22"/>
        </w:rPr>
      </w:pPr>
      <w:r w:rsidRPr="003021DF">
        <w:rPr>
          <w:sz w:val="22"/>
          <w:szCs w:val="22"/>
        </w:rPr>
        <w:t>300 hours x $5</w:t>
      </w:r>
      <w:r w:rsidR="00893BE9" w:rsidRPr="003021DF">
        <w:rPr>
          <w:sz w:val="22"/>
          <w:szCs w:val="22"/>
        </w:rPr>
        <w:t>5.75</w:t>
      </w:r>
      <w:r w:rsidRPr="003021DF">
        <w:rPr>
          <w:sz w:val="22"/>
          <w:szCs w:val="22"/>
        </w:rPr>
        <w:t xml:space="preserve"> / hour = $</w:t>
      </w:r>
      <w:r w:rsidR="00893BE9" w:rsidRPr="003021DF">
        <w:rPr>
          <w:sz w:val="22"/>
          <w:szCs w:val="22"/>
        </w:rPr>
        <w:t>16,725</w:t>
      </w:r>
    </w:p>
    <w:p w14:paraId="2FF7CAC7" w14:textId="711FF1E4" w:rsidR="008063EC" w:rsidRPr="003021DF" w:rsidRDefault="007D7E42" w:rsidP="00D157B7">
      <w:pPr>
        <w:pStyle w:val="ListParagraph"/>
        <w:numPr>
          <w:ilvl w:val="0"/>
          <w:numId w:val="83"/>
        </w:numPr>
        <w:tabs>
          <w:tab w:val="right" w:pos="2160"/>
          <w:tab w:val="left" w:pos="2232"/>
        </w:tabs>
        <w:spacing w:after="120"/>
        <w:ind w:left="1080"/>
        <w:contextualSpacing w:val="0"/>
        <w:rPr>
          <w:rFonts w:ascii="Times New Roman" w:hAnsi="Times New Roman"/>
          <w:u w:val="single"/>
        </w:rPr>
      </w:pPr>
      <w:r w:rsidRPr="003021DF">
        <w:rPr>
          <w:rFonts w:ascii="Times New Roman" w:hAnsi="Times New Roman"/>
          <w:u w:val="single"/>
        </w:rPr>
        <w:t xml:space="preserve"> Routing Information for </w:t>
      </w:r>
      <w:r w:rsidR="00747767" w:rsidRPr="003021DF">
        <w:rPr>
          <w:rFonts w:ascii="Times New Roman" w:hAnsi="Times New Roman"/>
          <w:u w:val="single"/>
        </w:rPr>
        <w:t xml:space="preserve">Qualified </w:t>
      </w:r>
      <w:r w:rsidR="00B71C9F" w:rsidRPr="003021DF">
        <w:rPr>
          <w:rFonts w:ascii="Times New Roman" w:hAnsi="Times New Roman"/>
          <w:u w:val="single"/>
        </w:rPr>
        <w:t>DVC</w:t>
      </w:r>
      <w:r w:rsidR="00747767" w:rsidRPr="003021DF">
        <w:rPr>
          <w:rFonts w:ascii="Times New Roman" w:hAnsi="Times New Roman"/>
          <w:u w:val="single"/>
        </w:rPr>
        <w:t xml:space="preserve"> Entities</w:t>
      </w:r>
    </w:p>
    <w:p w14:paraId="0FC4167F" w14:textId="21D33917" w:rsidR="007D7E42" w:rsidRPr="003021DF" w:rsidRDefault="001D6C4D" w:rsidP="00497735">
      <w:pPr>
        <w:pStyle w:val="ListParagraph"/>
        <w:tabs>
          <w:tab w:val="right" w:pos="2160"/>
          <w:tab w:val="left" w:pos="2232"/>
        </w:tabs>
        <w:spacing w:after="120" w:line="240" w:lineRule="auto"/>
        <w:ind w:left="1080"/>
        <w:contextualSpacing w:val="0"/>
        <w:rPr>
          <w:rFonts w:ascii="Times New Roman" w:hAnsi="Times New Roman"/>
        </w:rPr>
      </w:pPr>
      <w:r w:rsidRPr="003021DF">
        <w:rPr>
          <w:rFonts w:ascii="Times New Roman" w:hAnsi="Times New Roman"/>
        </w:rPr>
        <w:t xml:space="preserve">In the </w:t>
      </w:r>
      <w:r w:rsidR="00475677" w:rsidRPr="003021DF">
        <w:rPr>
          <w:rFonts w:ascii="Times New Roman" w:hAnsi="Times New Roman"/>
          <w:i/>
        </w:rPr>
        <w:t>2019</w:t>
      </w:r>
      <w:r w:rsidRPr="003021DF">
        <w:rPr>
          <w:rFonts w:ascii="Times New Roman" w:hAnsi="Times New Roman"/>
          <w:i/>
        </w:rPr>
        <w:t xml:space="preserve"> </w:t>
      </w:r>
      <w:r w:rsidR="00330639" w:rsidRPr="003021DF">
        <w:rPr>
          <w:rFonts w:ascii="Times New Roman" w:hAnsi="Times New Roman"/>
          <w:i/>
        </w:rPr>
        <w:t>V</w:t>
      </w:r>
      <w:r w:rsidRPr="003021DF">
        <w:rPr>
          <w:rFonts w:ascii="Times New Roman" w:hAnsi="Times New Roman"/>
          <w:i/>
        </w:rPr>
        <w:t xml:space="preserve">RS </w:t>
      </w:r>
      <w:r w:rsidR="00D157B7" w:rsidRPr="003021DF">
        <w:rPr>
          <w:rFonts w:ascii="Times New Roman" w:hAnsi="Times New Roman"/>
          <w:i/>
        </w:rPr>
        <w:t>Program Management</w:t>
      </w:r>
      <w:r w:rsidRPr="003021DF">
        <w:rPr>
          <w:rFonts w:ascii="Times New Roman" w:hAnsi="Times New Roman"/>
          <w:i/>
        </w:rPr>
        <w:t xml:space="preserve"> Order</w:t>
      </w:r>
      <w:r w:rsidRPr="003021DF">
        <w:rPr>
          <w:rFonts w:ascii="Times New Roman" w:hAnsi="Times New Roman"/>
        </w:rPr>
        <w:t>, the Commission adopted rules that</w:t>
      </w:r>
      <w:r w:rsidR="00CF29BF" w:rsidRPr="003021DF">
        <w:rPr>
          <w:rFonts w:ascii="Times New Roman" w:hAnsi="Times New Roman"/>
        </w:rPr>
        <w:t xml:space="preserve"> would allow </w:t>
      </w:r>
      <w:r w:rsidR="00747767" w:rsidRPr="003021DF">
        <w:rPr>
          <w:rFonts w:ascii="Times New Roman" w:hAnsi="Times New Roman"/>
        </w:rPr>
        <w:t xml:space="preserve">Qualified </w:t>
      </w:r>
      <w:r w:rsidR="00B71C9F" w:rsidRPr="003021DF">
        <w:rPr>
          <w:rFonts w:ascii="Times New Roman" w:hAnsi="Times New Roman"/>
        </w:rPr>
        <w:t>DVC</w:t>
      </w:r>
      <w:r w:rsidR="00747767" w:rsidRPr="003021DF">
        <w:rPr>
          <w:rFonts w:ascii="Times New Roman" w:hAnsi="Times New Roman"/>
        </w:rPr>
        <w:t xml:space="preserve"> Entities</w:t>
      </w:r>
      <w:r w:rsidR="00CF29BF" w:rsidRPr="003021DF">
        <w:rPr>
          <w:rFonts w:ascii="Times New Roman" w:hAnsi="Times New Roman"/>
        </w:rPr>
        <w:t xml:space="preserve"> to have access to the </w:t>
      </w:r>
      <w:r w:rsidR="00001792" w:rsidRPr="003021DF">
        <w:rPr>
          <w:rFonts w:ascii="Times New Roman" w:hAnsi="Times New Roman"/>
        </w:rPr>
        <w:t>TRS Numbering Directory</w:t>
      </w:r>
      <w:r w:rsidR="00CF29BF" w:rsidRPr="003021DF">
        <w:rPr>
          <w:rFonts w:ascii="Times New Roman" w:hAnsi="Times New Roman"/>
        </w:rPr>
        <w:t xml:space="preserve">.  A key piece of that access is for each </w:t>
      </w:r>
      <w:r w:rsidR="00C84943" w:rsidRPr="003021DF">
        <w:rPr>
          <w:rFonts w:ascii="Times New Roman" w:hAnsi="Times New Roman"/>
        </w:rPr>
        <w:t xml:space="preserve">Qualified </w:t>
      </w:r>
      <w:r w:rsidR="00B71C9F" w:rsidRPr="003021DF">
        <w:rPr>
          <w:rFonts w:ascii="Times New Roman" w:hAnsi="Times New Roman"/>
        </w:rPr>
        <w:t>DVC</w:t>
      </w:r>
      <w:r w:rsidR="00C84943" w:rsidRPr="003021DF">
        <w:rPr>
          <w:rFonts w:ascii="Times New Roman" w:hAnsi="Times New Roman"/>
        </w:rPr>
        <w:t xml:space="preserve"> Entity</w:t>
      </w:r>
      <w:r w:rsidR="00CF29BF" w:rsidRPr="003021DF">
        <w:rPr>
          <w:rFonts w:ascii="Times New Roman" w:hAnsi="Times New Roman"/>
        </w:rPr>
        <w:t xml:space="preserve"> to obtain the routing information for each device served by the </w:t>
      </w:r>
      <w:r w:rsidR="00C84943" w:rsidRPr="003021DF">
        <w:rPr>
          <w:rFonts w:ascii="Times New Roman" w:hAnsi="Times New Roman"/>
        </w:rPr>
        <w:t xml:space="preserve">Qualified </w:t>
      </w:r>
      <w:r w:rsidR="00B71C9F" w:rsidRPr="003021DF">
        <w:rPr>
          <w:rFonts w:ascii="Times New Roman" w:hAnsi="Times New Roman"/>
        </w:rPr>
        <w:t>DVC</w:t>
      </w:r>
      <w:r w:rsidR="00C84943" w:rsidRPr="003021DF">
        <w:rPr>
          <w:rFonts w:ascii="Times New Roman" w:hAnsi="Times New Roman"/>
        </w:rPr>
        <w:t xml:space="preserve"> Entity</w:t>
      </w:r>
      <w:r w:rsidR="00CF29BF" w:rsidRPr="003021DF">
        <w:rPr>
          <w:rFonts w:ascii="Times New Roman" w:hAnsi="Times New Roman"/>
        </w:rPr>
        <w:t xml:space="preserve">.  Because the </w:t>
      </w:r>
      <w:r w:rsidR="00747767" w:rsidRPr="003021DF">
        <w:rPr>
          <w:rFonts w:ascii="Times New Roman" w:hAnsi="Times New Roman"/>
        </w:rPr>
        <w:t xml:space="preserve">Qualified </w:t>
      </w:r>
      <w:r w:rsidR="00B71C9F" w:rsidRPr="003021DF">
        <w:rPr>
          <w:rFonts w:ascii="Times New Roman" w:hAnsi="Times New Roman"/>
        </w:rPr>
        <w:t>DVC</w:t>
      </w:r>
      <w:r w:rsidR="00747767" w:rsidRPr="003021DF">
        <w:rPr>
          <w:rFonts w:ascii="Times New Roman" w:hAnsi="Times New Roman"/>
        </w:rPr>
        <w:t xml:space="preserve"> Entities</w:t>
      </w:r>
      <w:r w:rsidR="00CF29BF" w:rsidRPr="003021DF">
        <w:rPr>
          <w:rFonts w:ascii="Times New Roman" w:hAnsi="Times New Roman"/>
        </w:rPr>
        <w:t xml:space="preserve"> will be new, they will need to develop, test and deploy computer systems to provide </w:t>
      </w:r>
      <w:r w:rsidR="00001792" w:rsidRPr="003021DF">
        <w:rPr>
          <w:rFonts w:ascii="Times New Roman" w:hAnsi="Times New Roman"/>
        </w:rPr>
        <w:t>information to the TRS Numbering Directory and TRS-URD</w:t>
      </w:r>
      <w:r w:rsidR="00C44B88" w:rsidRPr="003021DF">
        <w:rPr>
          <w:rFonts w:ascii="Times New Roman" w:hAnsi="Times New Roman"/>
        </w:rPr>
        <w:t>.</w:t>
      </w:r>
    </w:p>
    <w:p w14:paraId="66D34BF4" w14:textId="4C646729" w:rsidR="00330639" w:rsidRPr="003021DF" w:rsidRDefault="00330639" w:rsidP="00BE76E3">
      <w:pPr>
        <w:pStyle w:val="ListParagraph"/>
        <w:numPr>
          <w:ilvl w:val="1"/>
          <w:numId w:val="20"/>
        </w:numPr>
        <w:tabs>
          <w:tab w:val="right" w:pos="2160"/>
          <w:tab w:val="left" w:pos="2232"/>
        </w:tabs>
        <w:spacing w:after="120" w:line="240" w:lineRule="auto"/>
        <w:ind w:left="1440"/>
        <w:contextualSpacing w:val="0"/>
        <w:rPr>
          <w:rFonts w:ascii="Times New Roman" w:hAnsi="Times New Roman"/>
        </w:rPr>
      </w:pPr>
      <w:r w:rsidRPr="003021DF">
        <w:rPr>
          <w:rFonts w:ascii="Times New Roman" w:hAnsi="Times New Roman"/>
        </w:rPr>
        <w:t>Developing Systems to Obtain Routing Information</w:t>
      </w:r>
      <w:r w:rsidR="0001319F" w:rsidRPr="003021DF">
        <w:rPr>
          <w:rFonts w:ascii="Times New Roman" w:hAnsi="Times New Roman"/>
        </w:rPr>
        <w:t xml:space="preserve"> </w:t>
      </w:r>
    </w:p>
    <w:p w14:paraId="4D155D8E" w14:textId="2BD39415" w:rsidR="00640D3A" w:rsidRPr="003021DF" w:rsidRDefault="00330639" w:rsidP="00C17C83">
      <w:pPr>
        <w:spacing w:after="120"/>
        <w:ind w:left="1440"/>
        <w:rPr>
          <w:sz w:val="22"/>
          <w:szCs w:val="22"/>
        </w:rPr>
      </w:pPr>
      <w:r w:rsidRPr="003021DF">
        <w:rPr>
          <w:sz w:val="22"/>
          <w:szCs w:val="22"/>
        </w:rPr>
        <w:t xml:space="preserve">Each </w:t>
      </w:r>
      <w:r w:rsidR="00C84943" w:rsidRPr="003021DF">
        <w:rPr>
          <w:sz w:val="22"/>
          <w:szCs w:val="22"/>
        </w:rPr>
        <w:t xml:space="preserve">Qualified </w:t>
      </w:r>
      <w:r w:rsidR="00B71C9F" w:rsidRPr="003021DF">
        <w:rPr>
          <w:sz w:val="22"/>
          <w:szCs w:val="22"/>
        </w:rPr>
        <w:t>DVC</w:t>
      </w:r>
      <w:r w:rsidR="00C84943" w:rsidRPr="003021DF">
        <w:rPr>
          <w:sz w:val="22"/>
          <w:szCs w:val="22"/>
        </w:rPr>
        <w:t xml:space="preserve"> Entity</w:t>
      </w:r>
      <w:r w:rsidRPr="003021DF">
        <w:rPr>
          <w:sz w:val="22"/>
          <w:szCs w:val="22"/>
        </w:rPr>
        <w:t xml:space="preserve"> will need to develop, test and deploy a computer system for recording routing information for each device served by the </w:t>
      </w:r>
      <w:r w:rsidR="00C84943" w:rsidRPr="003021DF">
        <w:rPr>
          <w:sz w:val="22"/>
          <w:szCs w:val="22"/>
        </w:rPr>
        <w:t xml:space="preserve">Qualified </w:t>
      </w:r>
      <w:r w:rsidR="00B71C9F" w:rsidRPr="003021DF">
        <w:rPr>
          <w:sz w:val="22"/>
          <w:szCs w:val="22"/>
        </w:rPr>
        <w:t>DVC</w:t>
      </w:r>
      <w:r w:rsidR="00C84943" w:rsidRPr="003021DF">
        <w:rPr>
          <w:sz w:val="22"/>
          <w:szCs w:val="22"/>
        </w:rPr>
        <w:t xml:space="preserve"> Entity</w:t>
      </w:r>
      <w:r w:rsidRPr="003021DF">
        <w:rPr>
          <w:sz w:val="22"/>
          <w:szCs w:val="22"/>
        </w:rPr>
        <w:t xml:space="preserve">.  The system will be developed once – when the </w:t>
      </w:r>
      <w:r w:rsidR="00C84943" w:rsidRPr="003021DF">
        <w:rPr>
          <w:sz w:val="22"/>
          <w:szCs w:val="22"/>
        </w:rPr>
        <w:t xml:space="preserve">Qualified </w:t>
      </w:r>
      <w:r w:rsidR="00B71C9F" w:rsidRPr="003021DF">
        <w:rPr>
          <w:sz w:val="22"/>
          <w:szCs w:val="22"/>
        </w:rPr>
        <w:t>DVC</w:t>
      </w:r>
      <w:r w:rsidR="00C84943" w:rsidRPr="003021DF">
        <w:rPr>
          <w:sz w:val="22"/>
          <w:szCs w:val="22"/>
        </w:rPr>
        <w:t xml:space="preserve"> Entity</w:t>
      </w:r>
      <w:r w:rsidRPr="003021DF">
        <w:rPr>
          <w:sz w:val="22"/>
          <w:szCs w:val="22"/>
        </w:rPr>
        <w:t xml:space="preserve"> begins to provide service.</w:t>
      </w:r>
      <w:r w:rsidR="00640D3A" w:rsidRPr="003021DF">
        <w:rPr>
          <w:sz w:val="22"/>
          <w:szCs w:val="22"/>
        </w:rPr>
        <w:t xml:space="preserve">  </w:t>
      </w:r>
    </w:p>
    <w:p w14:paraId="6C9FD879" w14:textId="6EE4C351" w:rsidR="00C70D5E" w:rsidRPr="003021DF" w:rsidRDefault="00C70D5E" w:rsidP="00EE0193">
      <w:pPr>
        <w:pStyle w:val="BurdenEstimates"/>
        <w:spacing w:after="0"/>
        <w:ind w:left="1440"/>
        <w:rPr>
          <w:b/>
          <w:sz w:val="22"/>
          <w:szCs w:val="22"/>
        </w:rPr>
      </w:pPr>
      <w:r w:rsidRPr="003021DF">
        <w:rPr>
          <w:b/>
          <w:sz w:val="22"/>
          <w:szCs w:val="22"/>
        </w:rPr>
        <w:t xml:space="preserve">ANNUAL NUMBER OF RESPONDENTS:  </w:t>
      </w:r>
      <w:r w:rsidR="00BE76E3" w:rsidRPr="003021DF">
        <w:rPr>
          <w:b/>
          <w:sz w:val="22"/>
          <w:szCs w:val="22"/>
        </w:rPr>
        <w:t>2</w:t>
      </w:r>
    </w:p>
    <w:p w14:paraId="0DBFD716" w14:textId="4F41EFF3" w:rsidR="00C70D5E" w:rsidRPr="003021DF" w:rsidRDefault="00C70D5E" w:rsidP="00BE76E3">
      <w:pPr>
        <w:pStyle w:val="BurdenEstimates"/>
        <w:spacing w:after="120"/>
        <w:ind w:left="1440"/>
        <w:rPr>
          <w:b/>
          <w:sz w:val="22"/>
          <w:szCs w:val="22"/>
        </w:rPr>
      </w:pPr>
      <w:r w:rsidRPr="003021DF">
        <w:rPr>
          <w:sz w:val="22"/>
          <w:szCs w:val="22"/>
        </w:rPr>
        <w:t xml:space="preserve">The Commission estimates that there will be 2 new </w:t>
      </w:r>
      <w:r w:rsidR="00747767" w:rsidRPr="003021DF">
        <w:rPr>
          <w:sz w:val="22"/>
          <w:szCs w:val="22"/>
        </w:rPr>
        <w:t xml:space="preserve">Qualified </w:t>
      </w:r>
      <w:r w:rsidR="008256E4" w:rsidRPr="003021DF">
        <w:rPr>
          <w:sz w:val="22"/>
          <w:szCs w:val="22"/>
        </w:rPr>
        <w:t>DVC</w:t>
      </w:r>
      <w:r w:rsidR="00747767" w:rsidRPr="003021DF">
        <w:rPr>
          <w:sz w:val="22"/>
          <w:szCs w:val="22"/>
        </w:rPr>
        <w:t xml:space="preserve"> Entities</w:t>
      </w:r>
      <w:r w:rsidRPr="003021DF">
        <w:rPr>
          <w:sz w:val="22"/>
          <w:szCs w:val="22"/>
        </w:rPr>
        <w:t xml:space="preserve"> </w:t>
      </w:r>
      <w:r w:rsidR="00BE76E3" w:rsidRPr="003021DF">
        <w:rPr>
          <w:sz w:val="22"/>
          <w:szCs w:val="22"/>
        </w:rPr>
        <w:t>each year</w:t>
      </w:r>
      <w:r w:rsidR="00295BF7" w:rsidRPr="003021DF">
        <w:rPr>
          <w:rStyle w:val="FootnoteReference"/>
          <w:sz w:val="22"/>
          <w:szCs w:val="22"/>
        </w:rPr>
        <w:footnoteReference w:id="131"/>
      </w:r>
    </w:p>
    <w:p w14:paraId="47B2F73D" w14:textId="2F9F279A" w:rsidR="00640D3A" w:rsidRPr="003021DF" w:rsidRDefault="00640D3A" w:rsidP="00EE0193">
      <w:pPr>
        <w:pStyle w:val="BurdenEstimates"/>
        <w:spacing w:after="0"/>
        <w:ind w:left="1440"/>
        <w:rPr>
          <w:b/>
          <w:sz w:val="22"/>
          <w:szCs w:val="22"/>
        </w:rPr>
      </w:pPr>
      <w:r w:rsidRPr="003021DF">
        <w:rPr>
          <w:b/>
          <w:sz w:val="22"/>
          <w:szCs w:val="22"/>
        </w:rPr>
        <w:t xml:space="preserve">ANNUAL NUMBER OF RESPONSES:  </w:t>
      </w:r>
      <w:r w:rsidR="00BE76E3" w:rsidRPr="003021DF">
        <w:rPr>
          <w:b/>
          <w:sz w:val="22"/>
          <w:szCs w:val="22"/>
        </w:rPr>
        <w:t>2</w:t>
      </w:r>
    </w:p>
    <w:p w14:paraId="56EB198E" w14:textId="47B3D960" w:rsidR="00C70D5E" w:rsidRPr="003021DF" w:rsidRDefault="00BE76E3" w:rsidP="00EE0193">
      <w:pPr>
        <w:pStyle w:val="BurdenEstimates"/>
        <w:spacing w:after="120"/>
        <w:ind w:left="1440"/>
        <w:rPr>
          <w:sz w:val="22"/>
          <w:szCs w:val="22"/>
        </w:rPr>
      </w:pPr>
      <w:r w:rsidRPr="003021DF">
        <w:rPr>
          <w:sz w:val="22"/>
          <w:szCs w:val="22"/>
        </w:rPr>
        <w:t>2</w:t>
      </w:r>
      <w:r w:rsidR="00C70D5E" w:rsidRPr="003021DF">
        <w:rPr>
          <w:sz w:val="22"/>
          <w:szCs w:val="22"/>
        </w:rPr>
        <w:t xml:space="preserve"> respondents x 1 response = </w:t>
      </w:r>
      <w:r w:rsidRPr="003021DF">
        <w:rPr>
          <w:sz w:val="22"/>
          <w:szCs w:val="22"/>
        </w:rPr>
        <w:t>2</w:t>
      </w:r>
      <w:r w:rsidR="00C70D5E" w:rsidRPr="003021DF">
        <w:rPr>
          <w:sz w:val="22"/>
          <w:szCs w:val="22"/>
        </w:rPr>
        <w:t xml:space="preserve"> responses</w:t>
      </w:r>
    </w:p>
    <w:p w14:paraId="37C3B328" w14:textId="531C8492" w:rsidR="00640D3A" w:rsidRPr="003021DF" w:rsidRDefault="00640D3A" w:rsidP="00EE0193">
      <w:pPr>
        <w:pStyle w:val="BurdenEstimates"/>
        <w:spacing w:after="0"/>
        <w:ind w:left="1440"/>
        <w:rPr>
          <w:b/>
          <w:sz w:val="22"/>
          <w:szCs w:val="22"/>
        </w:rPr>
      </w:pPr>
      <w:r w:rsidRPr="003021DF">
        <w:rPr>
          <w:b/>
          <w:sz w:val="22"/>
          <w:szCs w:val="22"/>
        </w:rPr>
        <w:t>ANNUAL BURDEN</w:t>
      </w:r>
      <w:r w:rsidRPr="003021DF">
        <w:rPr>
          <w:sz w:val="22"/>
          <w:szCs w:val="22"/>
        </w:rPr>
        <w:t xml:space="preserve"> </w:t>
      </w:r>
      <w:r w:rsidRPr="003021DF">
        <w:rPr>
          <w:b/>
          <w:sz w:val="22"/>
          <w:szCs w:val="22"/>
        </w:rPr>
        <w:t xml:space="preserve">HOURS:  </w:t>
      </w:r>
      <w:r w:rsidR="007C7312" w:rsidRPr="003021DF">
        <w:rPr>
          <w:b/>
          <w:sz w:val="22"/>
          <w:szCs w:val="22"/>
        </w:rPr>
        <w:t xml:space="preserve">80 </w:t>
      </w:r>
      <w:r w:rsidR="00100F7B" w:rsidRPr="003021DF">
        <w:rPr>
          <w:b/>
          <w:sz w:val="22"/>
          <w:szCs w:val="22"/>
        </w:rPr>
        <w:t>hours</w:t>
      </w:r>
      <w:r w:rsidRPr="003021DF">
        <w:rPr>
          <w:b/>
          <w:sz w:val="22"/>
          <w:szCs w:val="22"/>
        </w:rPr>
        <w:t xml:space="preserve">  </w:t>
      </w:r>
    </w:p>
    <w:p w14:paraId="786A2A7E" w14:textId="59A70BCB" w:rsidR="00C70D5E" w:rsidRPr="003021DF" w:rsidRDefault="00C70D5E" w:rsidP="00EE0193">
      <w:pPr>
        <w:pStyle w:val="BurdenEstimates"/>
        <w:spacing w:after="0"/>
        <w:ind w:left="1440"/>
        <w:rPr>
          <w:sz w:val="22"/>
          <w:szCs w:val="22"/>
        </w:rPr>
      </w:pPr>
      <w:r w:rsidRPr="003021DF">
        <w:rPr>
          <w:sz w:val="22"/>
          <w:szCs w:val="22"/>
        </w:rPr>
        <w:t xml:space="preserve">The Commission estimates that each </w:t>
      </w:r>
      <w:r w:rsidR="00C84943" w:rsidRPr="003021DF">
        <w:rPr>
          <w:sz w:val="22"/>
          <w:szCs w:val="22"/>
        </w:rPr>
        <w:t xml:space="preserve">Qualified </w:t>
      </w:r>
      <w:r w:rsidR="00404534" w:rsidRPr="003021DF">
        <w:rPr>
          <w:sz w:val="22"/>
          <w:szCs w:val="22"/>
        </w:rPr>
        <w:t>DVC</w:t>
      </w:r>
      <w:r w:rsidR="00C84943" w:rsidRPr="003021DF">
        <w:rPr>
          <w:sz w:val="22"/>
          <w:szCs w:val="22"/>
        </w:rPr>
        <w:t xml:space="preserve"> Entity</w:t>
      </w:r>
      <w:r w:rsidRPr="003021DF">
        <w:rPr>
          <w:sz w:val="22"/>
          <w:szCs w:val="22"/>
        </w:rPr>
        <w:t xml:space="preserve"> will require 40 hours to develop a database.</w:t>
      </w:r>
    </w:p>
    <w:p w14:paraId="1BED14FE" w14:textId="54E3E332" w:rsidR="00C70D5E" w:rsidRPr="003021DF" w:rsidRDefault="00BE76E3" w:rsidP="00EE0193">
      <w:pPr>
        <w:pStyle w:val="BurdenEstimates"/>
        <w:spacing w:after="120"/>
        <w:ind w:left="1440"/>
        <w:rPr>
          <w:sz w:val="22"/>
          <w:szCs w:val="22"/>
        </w:rPr>
      </w:pPr>
      <w:r w:rsidRPr="003021DF">
        <w:rPr>
          <w:sz w:val="22"/>
          <w:szCs w:val="22"/>
        </w:rPr>
        <w:t>2</w:t>
      </w:r>
      <w:r w:rsidR="00C70D5E" w:rsidRPr="003021DF">
        <w:rPr>
          <w:sz w:val="22"/>
          <w:szCs w:val="22"/>
        </w:rPr>
        <w:t xml:space="preserve"> responses x 40 hours / response = </w:t>
      </w:r>
      <w:r w:rsidRPr="003021DF">
        <w:rPr>
          <w:sz w:val="22"/>
          <w:szCs w:val="22"/>
        </w:rPr>
        <w:t>8</w:t>
      </w:r>
      <w:r w:rsidR="00C70D5E" w:rsidRPr="003021DF">
        <w:rPr>
          <w:sz w:val="22"/>
          <w:szCs w:val="22"/>
        </w:rPr>
        <w:t>0 hours</w:t>
      </w:r>
    </w:p>
    <w:p w14:paraId="69BCD0C2" w14:textId="0816BD91" w:rsidR="00640D3A" w:rsidRPr="003021DF" w:rsidRDefault="00640D3A" w:rsidP="00EE0193">
      <w:pPr>
        <w:pStyle w:val="BurdenEstimates"/>
        <w:spacing w:after="0"/>
        <w:ind w:left="1440"/>
        <w:rPr>
          <w:b/>
          <w:sz w:val="22"/>
          <w:szCs w:val="22"/>
        </w:rPr>
      </w:pPr>
      <w:r w:rsidRPr="003021DF">
        <w:rPr>
          <w:b/>
          <w:sz w:val="22"/>
          <w:szCs w:val="22"/>
        </w:rPr>
        <w:t xml:space="preserve">ANNUAL IN-HOUSE COST:  </w:t>
      </w:r>
      <w:r w:rsidR="00100F7B" w:rsidRPr="003021DF">
        <w:rPr>
          <w:rFonts w:ascii="Times New Roman Bold" w:hAnsi="Times New Roman Bold"/>
          <w:b/>
          <w:sz w:val="22"/>
          <w:szCs w:val="22"/>
        </w:rPr>
        <w:t>$</w:t>
      </w:r>
      <w:r w:rsidR="007C7312" w:rsidRPr="003021DF">
        <w:rPr>
          <w:rFonts w:ascii="Times New Roman Bold" w:hAnsi="Times New Roman Bold"/>
          <w:b/>
          <w:sz w:val="22"/>
          <w:szCs w:val="22"/>
        </w:rPr>
        <w:t>4,460</w:t>
      </w:r>
    </w:p>
    <w:p w14:paraId="69B581B6" w14:textId="6B73260F" w:rsidR="00C70D5E" w:rsidRPr="003021DF" w:rsidRDefault="00C70D5E" w:rsidP="00EE0193">
      <w:pPr>
        <w:pStyle w:val="BurdenEstimates"/>
        <w:spacing w:after="0"/>
        <w:ind w:left="1440"/>
        <w:rPr>
          <w:sz w:val="22"/>
          <w:szCs w:val="22"/>
        </w:rPr>
      </w:pPr>
      <w:r w:rsidRPr="003021DF">
        <w:rPr>
          <w:sz w:val="22"/>
          <w:szCs w:val="22"/>
        </w:rPr>
        <w:t xml:space="preserve">The Commission estimates that a </w:t>
      </w:r>
      <w:r w:rsidR="00C84943" w:rsidRPr="003021DF">
        <w:rPr>
          <w:sz w:val="22"/>
          <w:szCs w:val="22"/>
        </w:rPr>
        <w:t xml:space="preserve">Qualified </w:t>
      </w:r>
      <w:r w:rsidR="00404534" w:rsidRPr="003021DF">
        <w:rPr>
          <w:sz w:val="22"/>
          <w:szCs w:val="22"/>
        </w:rPr>
        <w:t>DVC</w:t>
      </w:r>
      <w:r w:rsidR="00C84943" w:rsidRPr="003021DF">
        <w:rPr>
          <w:sz w:val="22"/>
          <w:szCs w:val="22"/>
        </w:rPr>
        <w:t xml:space="preserve"> Entity</w:t>
      </w:r>
      <w:r w:rsidRPr="003021DF">
        <w:rPr>
          <w:sz w:val="22"/>
          <w:szCs w:val="22"/>
        </w:rPr>
        <w:t xml:space="preserve"> would use in-house personnel whose pay is comparable to senior level federal employees (GS-13/5 at $5</w:t>
      </w:r>
      <w:r w:rsidR="007C7312" w:rsidRPr="003021DF">
        <w:rPr>
          <w:sz w:val="22"/>
          <w:szCs w:val="22"/>
        </w:rPr>
        <w:t>5.75</w:t>
      </w:r>
      <w:r w:rsidRPr="003021DF">
        <w:rPr>
          <w:sz w:val="22"/>
          <w:szCs w:val="22"/>
        </w:rPr>
        <w:t>/hour).</w:t>
      </w:r>
    </w:p>
    <w:p w14:paraId="73143801" w14:textId="6D1ED5CF" w:rsidR="00C70D5E" w:rsidRPr="003021DF" w:rsidRDefault="00BE76E3" w:rsidP="00EE0193">
      <w:pPr>
        <w:pStyle w:val="BurdenEstimates"/>
        <w:spacing w:after="120"/>
        <w:ind w:left="1440"/>
        <w:rPr>
          <w:sz w:val="22"/>
          <w:szCs w:val="22"/>
        </w:rPr>
      </w:pPr>
      <w:r w:rsidRPr="003021DF">
        <w:rPr>
          <w:sz w:val="22"/>
          <w:szCs w:val="22"/>
        </w:rPr>
        <w:t>8</w:t>
      </w:r>
      <w:r w:rsidR="00C70D5E" w:rsidRPr="003021DF">
        <w:rPr>
          <w:sz w:val="22"/>
          <w:szCs w:val="22"/>
        </w:rPr>
        <w:t>0 hours x $5</w:t>
      </w:r>
      <w:r w:rsidR="007C7312" w:rsidRPr="003021DF">
        <w:rPr>
          <w:sz w:val="22"/>
          <w:szCs w:val="22"/>
        </w:rPr>
        <w:t>5.75</w:t>
      </w:r>
      <w:r w:rsidR="00C70D5E" w:rsidRPr="003021DF">
        <w:rPr>
          <w:sz w:val="22"/>
          <w:szCs w:val="22"/>
        </w:rPr>
        <w:t xml:space="preserve"> / hour = </w:t>
      </w:r>
      <w:r w:rsidR="00EE0193" w:rsidRPr="003021DF">
        <w:rPr>
          <w:sz w:val="22"/>
          <w:szCs w:val="22"/>
        </w:rPr>
        <w:t>$</w:t>
      </w:r>
      <w:r w:rsidR="007C7312" w:rsidRPr="003021DF">
        <w:rPr>
          <w:sz w:val="22"/>
          <w:szCs w:val="22"/>
        </w:rPr>
        <w:t>4,460</w:t>
      </w:r>
    </w:p>
    <w:p w14:paraId="1BACD1CB" w14:textId="772223B1" w:rsidR="00665E12" w:rsidRPr="003021DF" w:rsidRDefault="00665E12" w:rsidP="00BE76E3">
      <w:pPr>
        <w:pStyle w:val="BurdenEstimates"/>
        <w:numPr>
          <w:ilvl w:val="1"/>
          <w:numId w:val="20"/>
        </w:numPr>
        <w:spacing w:after="120"/>
        <w:ind w:left="1440"/>
        <w:rPr>
          <w:sz w:val="22"/>
          <w:szCs w:val="22"/>
        </w:rPr>
      </w:pPr>
      <w:r w:rsidRPr="003021DF">
        <w:rPr>
          <w:sz w:val="22"/>
          <w:szCs w:val="22"/>
        </w:rPr>
        <w:t>Database Maintenance</w:t>
      </w:r>
      <w:r w:rsidR="00C17C83" w:rsidRPr="003021DF">
        <w:rPr>
          <w:sz w:val="22"/>
          <w:szCs w:val="22"/>
        </w:rPr>
        <w:t xml:space="preserve"> for Routing Information</w:t>
      </w:r>
    </w:p>
    <w:p w14:paraId="5550E6FD" w14:textId="3ECCC752" w:rsidR="005161C3" w:rsidRPr="003021DF" w:rsidRDefault="00665E12" w:rsidP="00DE43AE">
      <w:pPr>
        <w:pStyle w:val="BurdenEstimates"/>
        <w:spacing w:after="120"/>
        <w:ind w:left="1440"/>
        <w:rPr>
          <w:sz w:val="22"/>
          <w:szCs w:val="22"/>
        </w:rPr>
      </w:pPr>
      <w:r w:rsidRPr="003021DF">
        <w:rPr>
          <w:sz w:val="22"/>
          <w:szCs w:val="22"/>
        </w:rPr>
        <w:t xml:space="preserve">The Commission expects that in the years after the database is developed and implemented, each </w:t>
      </w:r>
      <w:r w:rsidR="00C84943" w:rsidRPr="003021DF">
        <w:rPr>
          <w:sz w:val="22"/>
          <w:szCs w:val="22"/>
        </w:rPr>
        <w:t xml:space="preserve">Qualified </w:t>
      </w:r>
      <w:r w:rsidR="00087BB5" w:rsidRPr="003021DF">
        <w:rPr>
          <w:sz w:val="22"/>
          <w:szCs w:val="22"/>
        </w:rPr>
        <w:t>DVC</w:t>
      </w:r>
      <w:r w:rsidR="00C84943" w:rsidRPr="003021DF">
        <w:rPr>
          <w:sz w:val="22"/>
          <w:szCs w:val="22"/>
        </w:rPr>
        <w:t xml:space="preserve"> Entity</w:t>
      </w:r>
      <w:r w:rsidRPr="003021DF">
        <w:rPr>
          <w:sz w:val="22"/>
          <w:szCs w:val="22"/>
        </w:rPr>
        <w:t xml:space="preserve"> will need to maintain the database. </w:t>
      </w:r>
      <w:r w:rsidR="00DE43AE" w:rsidRPr="003021DF">
        <w:rPr>
          <w:sz w:val="22"/>
          <w:szCs w:val="22"/>
        </w:rPr>
        <w:t xml:space="preserve"> </w:t>
      </w:r>
      <w:r w:rsidR="005161C3" w:rsidRPr="003021DF">
        <w:rPr>
          <w:sz w:val="22"/>
          <w:szCs w:val="22"/>
        </w:rPr>
        <w:t>Although respondents will incur the burdens estimated in this section</w:t>
      </w:r>
      <w:r w:rsidR="00E7116E" w:rsidRPr="003021DF">
        <w:rPr>
          <w:sz w:val="22"/>
          <w:szCs w:val="22"/>
        </w:rPr>
        <w:t xml:space="preserve"> </w:t>
      </w:r>
      <w:r w:rsidR="00E242BF" w:rsidRPr="003021DF">
        <w:rPr>
          <w:sz w:val="22"/>
          <w:szCs w:val="22"/>
        </w:rPr>
        <w:t>each year</w:t>
      </w:r>
      <w:r w:rsidR="00343B94" w:rsidRPr="003021DF">
        <w:rPr>
          <w:sz w:val="22"/>
          <w:szCs w:val="22"/>
        </w:rPr>
        <w:t xml:space="preserve"> after the year when the </w:t>
      </w:r>
      <w:r w:rsidR="00C949AD" w:rsidRPr="003021DF">
        <w:rPr>
          <w:sz w:val="22"/>
          <w:szCs w:val="22"/>
        </w:rPr>
        <w:t>database is developed</w:t>
      </w:r>
      <w:r w:rsidR="005161C3" w:rsidRPr="003021DF">
        <w:rPr>
          <w:sz w:val="22"/>
          <w:szCs w:val="22"/>
        </w:rPr>
        <w:t>, for purposes of cumulative burden estimates, these estimates are annualized over the three-year period for which the Commission seeks approval for this collection</w:t>
      </w:r>
      <w:r w:rsidR="00CB4BC7" w:rsidRPr="003021DF">
        <w:rPr>
          <w:sz w:val="22"/>
          <w:szCs w:val="22"/>
        </w:rPr>
        <w:t>.</w:t>
      </w:r>
    </w:p>
    <w:p w14:paraId="608FD0F9" w14:textId="1315FFB4" w:rsidR="002268D5" w:rsidRPr="003021DF" w:rsidRDefault="002268D5" w:rsidP="00CB4BC7">
      <w:pPr>
        <w:spacing w:after="0"/>
        <w:ind w:left="1440"/>
        <w:rPr>
          <w:b/>
          <w:sz w:val="22"/>
          <w:szCs w:val="22"/>
        </w:rPr>
      </w:pPr>
      <w:r w:rsidRPr="003021DF">
        <w:rPr>
          <w:b/>
          <w:sz w:val="22"/>
          <w:szCs w:val="22"/>
        </w:rPr>
        <w:lastRenderedPageBreak/>
        <w:t>ANNUALIZED NUMBER OF RESPONDENTS:  2</w:t>
      </w:r>
    </w:p>
    <w:p w14:paraId="22456D91" w14:textId="434963AB" w:rsidR="002268D5" w:rsidRPr="003021DF" w:rsidRDefault="002268D5" w:rsidP="00CB4BC7">
      <w:pPr>
        <w:pStyle w:val="ListParagraph"/>
        <w:tabs>
          <w:tab w:val="right" w:pos="2160"/>
          <w:tab w:val="left" w:pos="2232"/>
        </w:tabs>
        <w:spacing w:after="0" w:line="240" w:lineRule="auto"/>
        <w:ind w:left="1440"/>
        <w:contextualSpacing w:val="0"/>
        <w:rPr>
          <w:rFonts w:ascii="Times New Roman" w:hAnsi="Times New Roman"/>
        </w:rPr>
      </w:pPr>
      <w:r w:rsidRPr="003021DF">
        <w:rPr>
          <w:rFonts w:ascii="Times New Roman" w:hAnsi="Times New Roman"/>
        </w:rPr>
        <w:t xml:space="preserve">With 2 new </w:t>
      </w:r>
      <w:r w:rsidR="00747767" w:rsidRPr="003021DF">
        <w:rPr>
          <w:rFonts w:ascii="Times New Roman" w:hAnsi="Times New Roman"/>
        </w:rPr>
        <w:t xml:space="preserve">Qualified </w:t>
      </w:r>
      <w:r w:rsidR="00087BB5" w:rsidRPr="003021DF">
        <w:rPr>
          <w:rFonts w:ascii="Times New Roman" w:hAnsi="Times New Roman"/>
        </w:rPr>
        <w:t>DVC</w:t>
      </w:r>
      <w:r w:rsidR="00747767" w:rsidRPr="003021DF">
        <w:rPr>
          <w:rFonts w:ascii="Times New Roman" w:hAnsi="Times New Roman"/>
        </w:rPr>
        <w:t xml:space="preserve"> Entities</w:t>
      </w:r>
      <w:r w:rsidR="00C949AD" w:rsidRPr="003021DF">
        <w:rPr>
          <w:rFonts w:ascii="Times New Roman" w:hAnsi="Times New Roman"/>
        </w:rPr>
        <w:t xml:space="preserve"> each year,</w:t>
      </w:r>
      <w:r w:rsidRPr="003021DF">
        <w:rPr>
          <w:rFonts w:ascii="Times New Roman" w:hAnsi="Times New Roman"/>
        </w:rPr>
        <w:t xml:space="preserve"> in Year 1, there would be no database maintenance.  In Year 2, the 2 original </w:t>
      </w:r>
      <w:r w:rsidR="00747767" w:rsidRPr="003021DF">
        <w:rPr>
          <w:rFonts w:ascii="Times New Roman" w:hAnsi="Times New Roman"/>
        </w:rPr>
        <w:t xml:space="preserve">Qualified </w:t>
      </w:r>
      <w:r w:rsidR="00087BB5" w:rsidRPr="003021DF">
        <w:rPr>
          <w:rFonts w:ascii="Times New Roman" w:hAnsi="Times New Roman"/>
        </w:rPr>
        <w:t>DVC</w:t>
      </w:r>
      <w:r w:rsidR="00747767" w:rsidRPr="003021DF">
        <w:rPr>
          <w:rFonts w:ascii="Times New Roman" w:hAnsi="Times New Roman"/>
        </w:rPr>
        <w:t xml:space="preserve"> Entities</w:t>
      </w:r>
      <w:r w:rsidRPr="003021DF">
        <w:rPr>
          <w:rFonts w:ascii="Times New Roman" w:hAnsi="Times New Roman"/>
        </w:rPr>
        <w:t xml:space="preserve"> would maintain their databases.  In Year 3, the 2 original </w:t>
      </w:r>
      <w:r w:rsidR="00747767" w:rsidRPr="003021DF">
        <w:rPr>
          <w:rFonts w:ascii="Times New Roman" w:hAnsi="Times New Roman"/>
        </w:rPr>
        <w:t xml:space="preserve">Qualified </w:t>
      </w:r>
      <w:r w:rsidR="00087BB5" w:rsidRPr="003021DF">
        <w:rPr>
          <w:rFonts w:ascii="Times New Roman" w:hAnsi="Times New Roman"/>
        </w:rPr>
        <w:t>DVC</w:t>
      </w:r>
      <w:r w:rsidR="00747767" w:rsidRPr="003021DF">
        <w:rPr>
          <w:rFonts w:ascii="Times New Roman" w:hAnsi="Times New Roman"/>
        </w:rPr>
        <w:t xml:space="preserve"> Entities</w:t>
      </w:r>
      <w:r w:rsidRPr="003021DF">
        <w:rPr>
          <w:rFonts w:ascii="Times New Roman" w:hAnsi="Times New Roman"/>
        </w:rPr>
        <w:t xml:space="preserve"> </w:t>
      </w:r>
      <w:r w:rsidR="00C949AD" w:rsidRPr="003021DF">
        <w:rPr>
          <w:rFonts w:ascii="Times New Roman" w:hAnsi="Times New Roman"/>
        </w:rPr>
        <w:t>plus the 3</w:t>
      </w:r>
      <w:r w:rsidRPr="003021DF">
        <w:rPr>
          <w:rFonts w:ascii="Times New Roman" w:hAnsi="Times New Roman"/>
        </w:rPr>
        <w:t xml:space="preserve"> </w:t>
      </w:r>
      <w:r w:rsidR="00747767" w:rsidRPr="003021DF">
        <w:rPr>
          <w:rFonts w:ascii="Times New Roman" w:hAnsi="Times New Roman"/>
        </w:rPr>
        <w:t xml:space="preserve">Qualified </w:t>
      </w:r>
      <w:r w:rsidR="00087BB5" w:rsidRPr="003021DF">
        <w:rPr>
          <w:rFonts w:ascii="Times New Roman" w:hAnsi="Times New Roman"/>
        </w:rPr>
        <w:t>DVC</w:t>
      </w:r>
      <w:r w:rsidR="00747767" w:rsidRPr="003021DF">
        <w:rPr>
          <w:rFonts w:ascii="Times New Roman" w:hAnsi="Times New Roman"/>
        </w:rPr>
        <w:t xml:space="preserve"> Entities</w:t>
      </w:r>
      <w:r w:rsidRPr="003021DF">
        <w:rPr>
          <w:rFonts w:ascii="Times New Roman" w:hAnsi="Times New Roman"/>
        </w:rPr>
        <w:t xml:space="preserve"> who initiated service in Year 2 will need to maintain their databases in Year 3.  Thus, the number of respondents needing to maintain existing databases in Years 1, 2 and 3 are:</w:t>
      </w:r>
    </w:p>
    <w:p w14:paraId="42145D20" w14:textId="69FAE881" w:rsidR="002268D5" w:rsidRPr="003021DF" w:rsidRDefault="002268D5" w:rsidP="00CB4BC7">
      <w:pPr>
        <w:spacing w:after="0"/>
        <w:ind w:left="1440"/>
        <w:rPr>
          <w:sz w:val="22"/>
          <w:szCs w:val="22"/>
        </w:rPr>
      </w:pPr>
      <w:r w:rsidRPr="003021DF">
        <w:rPr>
          <w:sz w:val="22"/>
          <w:szCs w:val="22"/>
        </w:rPr>
        <w:t>0 + 2 + 4 = 6 total respondents for three years</w:t>
      </w:r>
    </w:p>
    <w:p w14:paraId="59B685C3" w14:textId="1D71D8BE" w:rsidR="002268D5" w:rsidRPr="003021DF" w:rsidRDefault="002268D5" w:rsidP="00CB4BC7">
      <w:pPr>
        <w:spacing w:after="120"/>
        <w:ind w:left="1440"/>
        <w:rPr>
          <w:sz w:val="22"/>
          <w:szCs w:val="22"/>
        </w:rPr>
      </w:pPr>
      <w:r w:rsidRPr="003021DF">
        <w:t>6 respondents / 3 years = 2 annualized respondents</w:t>
      </w:r>
      <w:r w:rsidR="00806AA1" w:rsidRPr="003021DF">
        <w:rPr>
          <w:rStyle w:val="FootnoteReference"/>
          <w:sz w:val="22"/>
          <w:szCs w:val="22"/>
        </w:rPr>
        <w:footnoteReference w:id="132"/>
      </w:r>
    </w:p>
    <w:p w14:paraId="1BBA51AD" w14:textId="0B63F721" w:rsidR="005161C3" w:rsidRPr="003021DF" w:rsidRDefault="005161C3" w:rsidP="00CB4BC7">
      <w:pPr>
        <w:pStyle w:val="BurdenEstimates"/>
        <w:spacing w:after="0"/>
        <w:ind w:left="1440"/>
        <w:rPr>
          <w:b/>
          <w:sz w:val="22"/>
          <w:szCs w:val="22"/>
        </w:rPr>
      </w:pPr>
      <w:r w:rsidRPr="003021DF">
        <w:rPr>
          <w:b/>
          <w:sz w:val="22"/>
          <w:szCs w:val="22"/>
        </w:rPr>
        <w:t xml:space="preserve">ANNUALIZED NUMBER OF RESPONSES:  2  </w:t>
      </w:r>
    </w:p>
    <w:p w14:paraId="4D86170C" w14:textId="79D50D92" w:rsidR="002268D5" w:rsidRPr="003021DF" w:rsidRDefault="002268D5" w:rsidP="00CB4BC7">
      <w:pPr>
        <w:pStyle w:val="BurdenEstimates"/>
        <w:spacing w:after="120"/>
        <w:ind w:left="1440"/>
        <w:rPr>
          <w:sz w:val="22"/>
          <w:szCs w:val="22"/>
        </w:rPr>
      </w:pPr>
      <w:r w:rsidRPr="003021DF">
        <w:rPr>
          <w:sz w:val="22"/>
          <w:szCs w:val="22"/>
        </w:rPr>
        <w:t>2 respondents x 1 response = 2</w:t>
      </w:r>
    </w:p>
    <w:p w14:paraId="797312BB" w14:textId="2305CAED" w:rsidR="005161C3" w:rsidRPr="003021DF" w:rsidRDefault="005161C3" w:rsidP="00CB4BC7">
      <w:pPr>
        <w:pStyle w:val="BurdenEstimates"/>
        <w:spacing w:after="0"/>
        <w:ind w:left="1440"/>
        <w:rPr>
          <w:b/>
          <w:sz w:val="22"/>
          <w:szCs w:val="22"/>
        </w:rPr>
      </w:pPr>
      <w:r w:rsidRPr="003021DF">
        <w:rPr>
          <w:b/>
          <w:sz w:val="22"/>
          <w:szCs w:val="22"/>
        </w:rPr>
        <w:t>ANNUALIZED BURDEN</w:t>
      </w:r>
      <w:r w:rsidRPr="003021DF">
        <w:rPr>
          <w:sz w:val="22"/>
          <w:szCs w:val="22"/>
        </w:rPr>
        <w:t xml:space="preserve"> </w:t>
      </w:r>
      <w:r w:rsidRPr="003021DF">
        <w:rPr>
          <w:b/>
          <w:sz w:val="22"/>
          <w:szCs w:val="22"/>
        </w:rPr>
        <w:t xml:space="preserve">HOURS:  20  </w:t>
      </w:r>
    </w:p>
    <w:p w14:paraId="384C6EC6" w14:textId="77777777" w:rsidR="002268D5" w:rsidRPr="003021DF" w:rsidRDefault="002268D5" w:rsidP="00CB4BC7">
      <w:pPr>
        <w:pStyle w:val="ListParagraph"/>
        <w:tabs>
          <w:tab w:val="right" w:pos="2160"/>
          <w:tab w:val="left" w:pos="2232"/>
        </w:tabs>
        <w:spacing w:after="0" w:line="240" w:lineRule="auto"/>
        <w:ind w:left="1440"/>
        <w:contextualSpacing w:val="0"/>
        <w:rPr>
          <w:rFonts w:ascii="Times New Roman" w:hAnsi="Times New Roman"/>
        </w:rPr>
      </w:pPr>
      <w:r w:rsidRPr="003021DF">
        <w:rPr>
          <w:rFonts w:ascii="Times New Roman" w:hAnsi="Times New Roman"/>
        </w:rPr>
        <w:t xml:space="preserve">The Commission estimates that each provider will spend an average of 10 hours per year maintaining the databases. </w:t>
      </w:r>
    </w:p>
    <w:p w14:paraId="75D27949" w14:textId="73DBB8F2" w:rsidR="002268D5" w:rsidRPr="003021DF" w:rsidRDefault="002268D5" w:rsidP="00CB4BC7">
      <w:pPr>
        <w:pStyle w:val="ListParagraph"/>
        <w:tabs>
          <w:tab w:val="right" w:pos="2160"/>
          <w:tab w:val="left" w:pos="2232"/>
        </w:tabs>
        <w:spacing w:after="120" w:line="240" w:lineRule="auto"/>
        <w:ind w:left="1440"/>
        <w:contextualSpacing w:val="0"/>
        <w:rPr>
          <w:b/>
        </w:rPr>
      </w:pPr>
      <w:r w:rsidRPr="003021DF">
        <w:rPr>
          <w:rFonts w:ascii="Times New Roman" w:hAnsi="Times New Roman"/>
        </w:rPr>
        <w:t xml:space="preserve">2 responses x 10 hours = 20 hours </w:t>
      </w:r>
    </w:p>
    <w:p w14:paraId="4BB47527" w14:textId="52FD5F95" w:rsidR="005161C3" w:rsidRPr="003021DF" w:rsidRDefault="005161C3" w:rsidP="00CB4BC7">
      <w:pPr>
        <w:pStyle w:val="BurdenEstimates"/>
        <w:spacing w:after="0"/>
        <w:ind w:left="1440"/>
        <w:rPr>
          <w:b/>
          <w:sz w:val="22"/>
          <w:szCs w:val="22"/>
        </w:rPr>
      </w:pPr>
      <w:r w:rsidRPr="003021DF">
        <w:rPr>
          <w:b/>
          <w:sz w:val="22"/>
          <w:szCs w:val="22"/>
        </w:rPr>
        <w:t>ANNUALIZED IN-HOUSE COST:  $</w:t>
      </w:r>
      <w:r w:rsidR="00CB4BC7" w:rsidRPr="003021DF">
        <w:rPr>
          <w:b/>
          <w:sz w:val="22"/>
          <w:szCs w:val="22"/>
        </w:rPr>
        <w:t>1,</w:t>
      </w:r>
      <w:r w:rsidR="00236730" w:rsidRPr="003021DF">
        <w:rPr>
          <w:b/>
          <w:sz w:val="22"/>
          <w:szCs w:val="22"/>
        </w:rPr>
        <w:t>115</w:t>
      </w:r>
    </w:p>
    <w:p w14:paraId="311A38E0" w14:textId="5D48BADB" w:rsidR="002268D5" w:rsidRPr="003021DF" w:rsidRDefault="002268D5" w:rsidP="00CB4BC7">
      <w:pPr>
        <w:pStyle w:val="ListParagraph"/>
        <w:tabs>
          <w:tab w:val="right" w:pos="2160"/>
          <w:tab w:val="left" w:pos="2232"/>
        </w:tabs>
        <w:spacing w:after="0" w:line="240" w:lineRule="auto"/>
        <w:ind w:left="1440"/>
        <w:contextualSpacing w:val="0"/>
        <w:rPr>
          <w:rFonts w:ascii="Times New Roman" w:hAnsi="Times New Roman"/>
        </w:rPr>
      </w:pPr>
      <w:r w:rsidRPr="003021DF">
        <w:rPr>
          <w:rFonts w:ascii="Times New Roman" w:hAnsi="Times New Roman"/>
        </w:rPr>
        <w:t xml:space="preserve">The Commission estimates that the </w:t>
      </w:r>
      <w:r w:rsidR="00747767" w:rsidRPr="003021DF">
        <w:rPr>
          <w:rFonts w:ascii="Times New Roman" w:hAnsi="Times New Roman"/>
        </w:rPr>
        <w:t xml:space="preserve">Qualified </w:t>
      </w:r>
      <w:r w:rsidR="00D67EDF" w:rsidRPr="003021DF">
        <w:rPr>
          <w:rFonts w:ascii="Times New Roman" w:hAnsi="Times New Roman"/>
        </w:rPr>
        <w:t>DVC</w:t>
      </w:r>
      <w:r w:rsidR="00747767" w:rsidRPr="003021DF">
        <w:rPr>
          <w:rFonts w:ascii="Times New Roman" w:hAnsi="Times New Roman"/>
        </w:rPr>
        <w:t xml:space="preserve"> Entities</w:t>
      </w:r>
      <w:r w:rsidRPr="003021DF">
        <w:rPr>
          <w:rFonts w:ascii="Times New Roman" w:hAnsi="Times New Roman"/>
        </w:rPr>
        <w:t xml:space="preserve"> will use in-house personnel whose pay is comparable to senior level federal employees (GS-13/5 at $5</w:t>
      </w:r>
      <w:r w:rsidR="00236730" w:rsidRPr="003021DF">
        <w:rPr>
          <w:rFonts w:ascii="Times New Roman" w:hAnsi="Times New Roman"/>
        </w:rPr>
        <w:t>5.75</w:t>
      </w:r>
      <w:r w:rsidRPr="003021DF">
        <w:rPr>
          <w:rFonts w:ascii="Times New Roman" w:hAnsi="Times New Roman"/>
        </w:rPr>
        <w:t>/hour).</w:t>
      </w:r>
    </w:p>
    <w:p w14:paraId="268AD9E7" w14:textId="7BE53128" w:rsidR="00163EDC" w:rsidRPr="003021DF" w:rsidRDefault="00CB4BC7" w:rsidP="00DF6B61">
      <w:pPr>
        <w:pStyle w:val="BurdenEstimates"/>
        <w:spacing w:after="120"/>
        <w:ind w:left="1440"/>
        <w:rPr>
          <w:sz w:val="22"/>
          <w:szCs w:val="22"/>
        </w:rPr>
      </w:pPr>
      <w:r w:rsidRPr="003021DF">
        <w:rPr>
          <w:sz w:val="22"/>
          <w:szCs w:val="22"/>
        </w:rPr>
        <w:t>2</w:t>
      </w:r>
      <w:r w:rsidR="002268D5" w:rsidRPr="003021DF">
        <w:rPr>
          <w:sz w:val="22"/>
          <w:szCs w:val="22"/>
        </w:rPr>
        <w:t>0 hours x $5</w:t>
      </w:r>
      <w:r w:rsidR="00236730" w:rsidRPr="003021DF">
        <w:rPr>
          <w:sz w:val="22"/>
          <w:szCs w:val="22"/>
        </w:rPr>
        <w:t>5.75</w:t>
      </w:r>
      <w:r w:rsidR="002268D5" w:rsidRPr="003021DF">
        <w:rPr>
          <w:sz w:val="22"/>
          <w:szCs w:val="22"/>
        </w:rPr>
        <w:t xml:space="preserve"> / hour = $</w:t>
      </w:r>
      <w:r w:rsidRPr="003021DF">
        <w:rPr>
          <w:sz w:val="22"/>
          <w:szCs w:val="22"/>
        </w:rPr>
        <w:t>1,</w:t>
      </w:r>
      <w:r w:rsidR="0045527E" w:rsidRPr="003021DF">
        <w:rPr>
          <w:sz w:val="22"/>
          <w:szCs w:val="22"/>
        </w:rPr>
        <w:t>115</w:t>
      </w:r>
    </w:p>
    <w:p w14:paraId="54FFC561" w14:textId="250B1D33" w:rsidR="00163EDC" w:rsidRPr="003021DF" w:rsidRDefault="00163EDC" w:rsidP="00E131BB">
      <w:pPr>
        <w:spacing w:after="120"/>
        <w:ind w:left="1080"/>
        <w:rPr>
          <w:sz w:val="22"/>
          <w:szCs w:val="22"/>
        </w:rPr>
      </w:pPr>
      <w:r w:rsidRPr="003021DF">
        <w:rPr>
          <w:sz w:val="22"/>
          <w:szCs w:val="22"/>
        </w:rPr>
        <w:t xml:space="preserve">(c)  Qualified </w:t>
      </w:r>
      <w:r w:rsidR="00D67EDF" w:rsidRPr="003021DF">
        <w:rPr>
          <w:sz w:val="22"/>
          <w:szCs w:val="22"/>
        </w:rPr>
        <w:t>DVC</w:t>
      </w:r>
      <w:r w:rsidRPr="003021DF">
        <w:rPr>
          <w:sz w:val="22"/>
          <w:szCs w:val="22"/>
        </w:rPr>
        <w:t xml:space="preserve"> Entities Configuring New Devices</w:t>
      </w:r>
    </w:p>
    <w:p w14:paraId="73440755" w14:textId="3261F84D" w:rsidR="00163EDC" w:rsidRPr="003021DF" w:rsidRDefault="00163EDC" w:rsidP="00E96FBF">
      <w:pPr>
        <w:tabs>
          <w:tab w:val="right" w:pos="2160"/>
          <w:tab w:val="left" w:pos="2232"/>
        </w:tabs>
        <w:spacing w:after="120"/>
        <w:ind w:left="1440"/>
        <w:rPr>
          <w:sz w:val="22"/>
          <w:szCs w:val="22"/>
        </w:rPr>
      </w:pPr>
      <w:r w:rsidRPr="003021DF">
        <w:rPr>
          <w:sz w:val="22"/>
          <w:szCs w:val="22"/>
        </w:rPr>
        <w:t xml:space="preserve">When the </w:t>
      </w:r>
      <w:r w:rsidR="00747767" w:rsidRPr="003021DF">
        <w:rPr>
          <w:sz w:val="22"/>
          <w:szCs w:val="22"/>
        </w:rPr>
        <w:t xml:space="preserve">Qualified </w:t>
      </w:r>
      <w:r w:rsidR="00D67EDF" w:rsidRPr="003021DF">
        <w:rPr>
          <w:sz w:val="22"/>
          <w:szCs w:val="22"/>
        </w:rPr>
        <w:t>DVC</w:t>
      </w:r>
      <w:r w:rsidR="00747767" w:rsidRPr="003021DF">
        <w:rPr>
          <w:sz w:val="22"/>
          <w:szCs w:val="22"/>
        </w:rPr>
        <w:t xml:space="preserve"> Entities</w:t>
      </w:r>
      <w:r w:rsidRPr="003021DF">
        <w:rPr>
          <w:sz w:val="22"/>
          <w:szCs w:val="22"/>
        </w:rPr>
        <w:t xml:space="preserve"> register new devices, </w:t>
      </w:r>
      <w:r w:rsidR="00FB57C5" w:rsidRPr="003021DF">
        <w:rPr>
          <w:sz w:val="22"/>
          <w:szCs w:val="22"/>
        </w:rPr>
        <w:t>they need to notify</w:t>
      </w:r>
      <w:r w:rsidRPr="003021DF">
        <w:rPr>
          <w:sz w:val="22"/>
          <w:szCs w:val="22"/>
        </w:rPr>
        <w:t xml:space="preserve"> the default provider</w:t>
      </w:r>
      <w:r w:rsidR="00FB57C5" w:rsidRPr="003021DF">
        <w:rPr>
          <w:sz w:val="22"/>
          <w:szCs w:val="22"/>
        </w:rPr>
        <w:t>s</w:t>
      </w:r>
      <w:r w:rsidRPr="003021DF">
        <w:rPr>
          <w:sz w:val="22"/>
          <w:szCs w:val="22"/>
        </w:rPr>
        <w:t>.</w:t>
      </w:r>
    </w:p>
    <w:p w14:paraId="13DA33B4" w14:textId="737F809B" w:rsidR="00163EDC" w:rsidRPr="003021DF" w:rsidRDefault="00163EDC" w:rsidP="00163EDC">
      <w:pPr>
        <w:tabs>
          <w:tab w:val="right" w:pos="2160"/>
          <w:tab w:val="left" w:pos="2232"/>
        </w:tabs>
        <w:spacing w:after="0"/>
        <w:ind w:left="1440"/>
        <w:rPr>
          <w:b/>
          <w:sz w:val="22"/>
          <w:szCs w:val="22"/>
        </w:rPr>
      </w:pPr>
      <w:r w:rsidRPr="003021DF">
        <w:rPr>
          <w:b/>
          <w:sz w:val="22"/>
          <w:szCs w:val="22"/>
        </w:rPr>
        <w:t xml:space="preserve">ANNUAL NUMBER OF RESPONDENTS:  </w:t>
      </w:r>
      <w:r w:rsidR="00E3040A" w:rsidRPr="003021DF">
        <w:rPr>
          <w:b/>
          <w:sz w:val="22"/>
          <w:szCs w:val="22"/>
        </w:rPr>
        <w:t>6</w:t>
      </w:r>
      <w:r w:rsidRPr="003021DF">
        <w:rPr>
          <w:b/>
          <w:sz w:val="22"/>
          <w:szCs w:val="22"/>
        </w:rPr>
        <w:t xml:space="preserve">  </w:t>
      </w:r>
    </w:p>
    <w:p w14:paraId="348F6095" w14:textId="28D9A5F4" w:rsidR="00B8304F" w:rsidRPr="003021DF" w:rsidRDefault="00B8304F" w:rsidP="00E3040A">
      <w:pPr>
        <w:tabs>
          <w:tab w:val="right" w:pos="2160"/>
          <w:tab w:val="left" w:pos="2232"/>
        </w:tabs>
        <w:spacing w:after="120"/>
        <w:ind w:left="1440"/>
        <w:rPr>
          <w:sz w:val="22"/>
          <w:szCs w:val="22"/>
        </w:rPr>
      </w:pPr>
      <w:r w:rsidRPr="003021DF">
        <w:rPr>
          <w:sz w:val="22"/>
          <w:szCs w:val="22"/>
        </w:rPr>
        <w:t xml:space="preserve">The Commission estimates that there will be </w:t>
      </w:r>
      <w:r w:rsidR="00E3040A" w:rsidRPr="003021DF">
        <w:rPr>
          <w:sz w:val="22"/>
          <w:szCs w:val="22"/>
        </w:rPr>
        <w:t>6</w:t>
      </w:r>
      <w:r w:rsidRPr="003021DF">
        <w:rPr>
          <w:sz w:val="22"/>
          <w:szCs w:val="22"/>
        </w:rPr>
        <w:t xml:space="preserve"> </w:t>
      </w:r>
      <w:r w:rsidR="00747767" w:rsidRPr="003021DF">
        <w:rPr>
          <w:sz w:val="22"/>
          <w:szCs w:val="22"/>
        </w:rPr>
        <w:t xml:space="preserve">Qualified </w:t>
      </w:r>
      <w:r w:rsidR="00D67EDF" w:rsidRPr="003021DF">
        <w:rPr>
          <w:sz w:val="22"/>
          <w:szCs w:val="22"/>
        </w:rPr>
        <w:t>DVC</w:t>
      </w:r>
      <w:r w:rsidR="00747767" w:rsidRPr="003021DF">
        <w:rPr>
          <w:sz w:val="22"/>
          <w:szCs w:val="22"/>
        </w:rPr>
        <w:t xml:space="preserve"> Entities</w:t>
      </w:r>
      <w:r w:rsidR="00CA529A" w:rsidRPr="003021DF">
        <w:rPr>
          <w:rStyle w:val="FootnoteReference"/>
          <w:sz w:val="22"/>
          <w:szCs w:val="22"/>
        </w:rPr>
        <w:footnoteReference w:id="133"/>
      </w:r>
    </w:p>
    <w:p w14:paraId="194C03FA" w14:textId="40C04BAC" w:rsidR="00163EDC" w:rsidRPr="003021DF" w:rsidRDefault="00163EDC" w:rsidP="00163EDC">
      <w:pPr>
        <w:tabs>
          <w:tab w:val="right" w:pos="2160"/>
          <w:tab w:val="left" w:pos="2232"/>
        </w:tabs>
        <w:spacing w:after="0"/>
        <w:ind w:left="1440"/>
        <w:rPr>
          <w:b/>
          <w:sz w:val="22"/>
          <w:szCs w:val="22"/>
        </w:rPr>
      </w:pPr>
      <w:r w:rsidRPr="003021DF">
        <w:rPr>
          <w:b/>
          <w:sz w:val="22"/>
          <w:szCs w:val="22"/>
        </w:rPr>
        <w:t xml:space="preserve">ANNUAL NUMBER OF RESPONSES:  </w:t>
      </w:r>
      <w:r w:rsidR="002E79E4" w:rsidRPr="003021DF">
        <w:rPr>
          <w:b/>
          <w:sz w:val="22"/>
          <w:szCs w:val="22"/>
        </w:rPr>
        <w:t>2</w:t>
      </w:r>
      <w:r w:rsidR="000A156A" w:rsidRPr="003021DF">
        <w:rPr>
          <w:b/>
          <w:sz w:val="22"/>
          <w:szCs w:val="22"/>
        </w:rPr>
        <w:t>00</w:t>
      </w:r>
      <w:r w:rsidRPr="003021DF">
        <w:rPr>
          <w:b/>
          <w:sz w:val="22"/>
          <w:szCs w:val="22"/>
        </w:rPr>
        <w:t xml:space="preserve">  </w:t>
      </w:r>
    </w:p>
    <w:p w14:paraId="573EAD54" w14:textId="229BCB36" w:rsidR="00B8304F" w:rsidRPr="003021DF" w:rsidRDefault="000D56E5" w:rsidP="00CE6CAF">
      <w:pPr>
        <w:tabs>
          <w:tab w:val="right" w:pos="2160"/>
          <w:tab w:val="left" w:pos="2232"/>
        </w:tabs>
        <w:spacing w:after="120"/>
        <w:ind w:left="1440"/>
        <w:rPr>
          <w:b/>
          <w:sz w:val="22"/>
          <w:szCs w:val="22"/>
        </w:rPr>
      </w:pPr>
      <w:r w:rsidRPr="003021DF">
        <w:rPr>
          <w:sz w:val="22"/>
          <w:szCs w:val="22"/>
        </w:rPr>
        <w:t xml:space="preserve">The Commission assumes that there will be </w:t>
      </w:r>
      <w:r w:rsidR="00CA529A" w:rsidRPr="003021DF">
        <w:rPr>
          <w:sz w:val="22"/>
          <w:szCs w:val="22"/>
        </w:rPr>
        <w:t xml:space="preserve">on average </w:t>
      </w:r>
      <w:r w:rsidR="0045527E" w:rsidRPr="003021DF">
        <w:rPr>
          <w:sz w:val="22"/>
          <w:szCs w:val="22"/>
        </w:rPr>
        <w:t>approximately</w:t>
      </w:r>
      <w:r w:rsidR="00187B6E" w:rsidRPr="003021DF">
        <w:rPr>
          <w:sz w:val="22"/>
          <w:szCs w:val="22"/>
        </w:rPr>
        <w:t xml:space="preserve"> </w:t>
      </w:r>
      <w:r w:rsidR="00E3040A" w:rsidRPr="003021DF">
        <w:rPr>
          <w:sz w:val="22"/>
          <w:szCs w:val="22"/>
        </w:rPr>
        <w:t>2</w:t>
      </w:r>
      <w:r w:rsidRPr="003021DF">
        <w:rPr>
          <w:sz w:val="22"/>
          <w:szCs w:val="22"/>
        </w:rPr>
        <w:t xml:space="preserve">00 new </w:t>
      </w:r>
      <w:r w:rsidR="00E3040A" w:rsidRPr="003021DF">
        <w:rPr>
          <w:sz w:val="22"/>
          <w:szCs w:val="22"/>
        </w:rPr>
        <w:t>devices</w:t>
      </w:r>
      <w:r w:rsidRPr="003021DF">
        <w:rPr>
          <w:sz w:val="22"/>
          <w:szCs w:val="22"/>
        </w:rPr>
        <w:t xml:space="preserve"> per year.</w:t>
      </w:r>
    </w:p>
    <w:p w14:paraId="261116AE" w14:textId="207BF856" w:rsidR="00163EDC" w:rsidRPr="003021DF" w:rsidRDefault="00163EDC" w:rsidP="00163EDC">
      <w:pPr>
        <w:tabs>
          <w:tab w:val="right" w:pos="2160"/>
          <w:tab w:val="left" w:pos="2232"/>
        </w:tabs>
        <w:spacing w:after="0"/>
        <w:ind w:left="1440"/>
        <w:rPr>
          <w:b/>
          <w:sz w:val="22"/>
          <w:szCs w:val="22"/>
        </w:rPr>
      </w:pPr>
      <w:r w:rsidRPr="003021DF">
        <w:rPr>
          <w:b/>
          <w:sz w:val="22"/>
          <w:szCs w:val="22"/>
        </w:rPr>
        <w:t xml:space="preserve">ANNUAL BURDEN HOURS:  </w:t>
      </w:r>
      <w:r w:rsidR="002E79E4" w:rsidRPr="003021DF">
        <w:rPr>
          <w:b/>
          <w:sz w:val="22"/>
          <w:szCs w:val="22"/>
        </w:rPr>
        <w:t>6</w:t>
      </w:r>
      <w:r w:rsidR="004E4D7E" w:rsidRPr="003021DF">
        <w:rPr>
          <w:b/>
          <w:sz w:val="22"/>
          <w:szCs w:val="22"/>
        </w:rPr>
        <w:t>0</w:t>
      </w:r>
      <w:r w:rsidRPr="003021DF">
        <w:rPr>
          <w:b/>
          <w:sz w:val="22"/>
          <w:szCs w:val="22"/>
        </w:rPr>
        <w:t xml:space="preserve"> hours </w:t>
      </w:r>
    </w:p>
    <w:p w14:paraId="789FDD43" w14:textId="2A21C255" w:rsidR="00163EDC" w:rsidRPr="003021DF" w:rsidRDefault="00163EDC" w:rsidP="00163EDC">
      <w:pPr>
        <w:tabs>
          <w:tab w:val="right" w:pos="2160"/>
          <w:tab w:val="left" w:pos="2232"/>
        </w:tabs>
        <w:spacing w:after="0"/>
        <w:ind w:left="1440"/>
        <w:rPr>
          <w:sz w:val="22"/>
          <w:szCs w:val="22"/>
        </w:rPr>
      </w:pPr>
      <w:r w:rsidRPr="003021DF">
        <w:rPr>
          <w:sz w:val="22"/>
          <w:szCs w:val="22"/>
        </w:rPr>
        <w:t xml:space="preserve">The Commission estimates that the </w:t>
      </w:r>
      <w:r w:rsidR="00747767" w:rsidRPr="003021DF">
        <w:rPr>
          <w:sz w:val="22"/>
          <w:szCs w:val="22"/>
        </w:rPr>
        <w:t xml:space="preserve">Qualified </w:t>
      </w:r>
      <w:r w:rsidR="00D67EDF" w:rsidRPr="003021DF">
        <w:rPr>
          <w:sz w:val="22"/>
          <w:szCs w:val="22"/>
        </w:rPr>
        <w:t>DVC</w:t>
      </w:r>
      <w:r w:rsidR="00747767" w:rsidRPr="003021DF">
        <w:rPr>
          <w:sz w:val="22"/>
          <w:szCs w:val="22"/>
        </w:rPr>
        <w:t xml:space="preserve"> Entities</w:t>
      </w:r>
      <w:r w:rsidRPr="003021DF">
        <w:rPr>
          <w:sz w:val="22"/>
          <w:szCs w:val="22"/>
        </w:rPr>
        <w:t xml:space="preserve"> will spend an average of 0.</w:t>
      </w:r>
      <w:r w:rsidR="002E79E4" w:rsidRPr="003021DF">
        <w:rPr>
          <w:sz w:val="22"/>
          <w:szCs w:val="22"/>
        </w:rPr>
        <w:t>3</w:t>
      </w:r>
      <w:r w:rsidRPr="003021DF">
        <w:rPr>
          <w:sz w:val="22"/>
          <w:szCs w:val="22"/>
        </w:rPr>
        <w:t>0 hour (1</w:t>
      </w:r>
      <w:r w:rsidR="002E79E4" w:rsidRPr="003021DF">
        <w:rPr>
          <w:sz w:val="22"/>
          <w:szCs w:val="22"/>
        </w:rPr>
        <w:t>8</w:t>
      </w:r>
      <w:r w:rsidRPr="003021DF">
        <w:rPr>
          <w:sz w:val="22"/>
          <w:szCs w:val="22"/>
        </w:rPr>
        <w:t xml:space="preserve"> minutes) to configure their devices.</w:t>
      </w:r>
    </w:p>
    <w:p w14:paraId="27F83B31" w14:textId="1F7A4DBB" w:rsidR="00163EDC" w:rsidRPr="003021DF" w:rsidRDefault="002E79E4" w:rsidP="00E96FBF">
      <w:pPr>
        <w:tabs>
          <w:tab w:val="right" w:pos="2160"/>
          <w:tab w:val="left" w:pos="2232"/>
        </w:tabs>
        <w:spacing w:after="120"/>
        <w:ind w:left="1440"/>
        <w:rPr>
          <w:sz w:val="22"/>
          <w:szCs w:val="22"/>
        </w:rPr>
      </w:pPr>
      <w:r w:rsidRPr="003021DF">
        <w:rPr>
          <w:sz w:val="22"/>
          <w:szCs w:val="22"/>
        </w:rPr>
        <w:t>2</w:t>
      </w:r>
      <w:r w:rsidR="004E4D7E" w:rsidRPr="003021DF">
        <w:rPr>
          <w:sz w:val="22"/>
          <w:szCs w:val="22"/>
        </w:rPr>
        <w:t>00</w:t>
      </w:r>
      <w:r w:rsidR="00163EDC" w:rsidRPr="003021DF">
        <w:rPr>
          <w:sz w:val="22"/>
          <w:szCs w:val="22"/>
        </w:rPr>
        <w:t xml:space="preserve"> responses x 0.</w:t>
      </w:r>
      <w:r w:rsidRPr="003021DF">
        <w:rPr>
          <w:sz w:val="22"/>
          <w:szCs w:val="22"/>
        </w:rPr>
        <w:t>3</w:t>
      </w:r>
      <w:r w:rsidR="00163EDC" w:rsidRPr="003021DF">
        <w:rPr>
          <w:sz w:val="22"/>
          <w:szCs w:val="22"/>
        </w:rPr>
        <w:t xml:space="preserve">0 hour / response = </w:t>
      </w:r>
      <w:r w:rsidRPr="003021DF">
        <w:rPr>
          <w:sz w:val="22"/>
          <w:szCs w:val="22"/>
        </w:rPr>
        <w:t>6</w:t>
      </w:r>
      <w:r w:rsidR="004E4D7E" w:rsidRPr="003021DF">
        <w:rPr>
          <w:sz w:val="22"/>
          <w:szCs w:val="22"/>
        </w:rPr>
        <w:t xml:space="preserve">0 </w:t>
      </w:r>
      <w:r w:rsidR="00163EDC" w:rsidRPr="003021DF">
        <w:rPr>
          <w:sz w:val="22"/>
          <w:szCs w:val="22"/>
        </w:rPr>
        <w:t>hours</w:t>
      </w:r>
    </w:p>
    <w:p w14:paraId="79039758" w14:textId="4DCF9DE0" w:rsidR="00163EDC" w:rsidRPr="003021DF" w:rsidRDefault="00163EDC" w:rsidP="00163EDC">
      <w:pPr>
        <w:tabs>
          <w:tab w:val="right" w:pos="2160"/>
          <w:tab w:val="left" w:pos="2232"/>
        </w:tabs>
        <w:spacing w:after="0"/>
        <w:ind w:left="1440"/>
        <w:rPr>
          <w:b/>
          <w:sz w:val="22"/>
          <w:szCs w:val="22"/>
        </w:rPr>
      </w:pPr>
      <w:r w:rsidRPr="003021DF">
        <w:rPr>
          <w:b/>
          <w:sz w:val="22"/>
          <w:szCs w:val="22"/>
        </w:rPr>
        <w:t>ANNUAL IN-HOUSE COST:  $</w:t>
      </w:r>
      <w:r w:rsidR="00634F72" w:rsidRPr="003021DF">
        <w:rPr>
          <w:b/>
          <w:sz w:val="22"/>
          <w:szCs w:val="22"/>
        </w:rPr>
        <w:t>1,585.80</w:t>
      </w:r>
      <w:r w:rsidRPr="003021DF">
        <w:rPr>
          <w:b/>
          <w:sz w:val="22"/>
          <w:szCs w:val="22"/>
        </w:rPr>
        <w:t xml:space="preserve">  </w:t>
      </w:r>
    </w:p>
    <w:p w14:paraId="19D2154A" w14:textId="30E86A40" w:rsidR="00163EDC" w:rsidRPr="003021DF" w:rsidRDefault="00B8304F" w:rsidP="00DE7077">
      <w:pPr>
        <w:tabs>
          <w:tab w:val="right" w:pos="2160"/>
          <w:tab w:val="left" w:pos="2232"/>
        </w:tabs>
        <w:spacing w:after="0"/>
        <w:ind w:left="1440"/>
        <w:rPr>
          <w:sz w:val="22"/>
          <w:szCs w:val="22"/>
        </w:rPr>
      </w:pPr>
      <w:r w:rsidRPr="003021DF">
        <w:rPr>
          <w:sz w:val="22"/>
          <w:szCs w:val="22"/>
        </w:rPr>
        <w:t>The Commission assumes that each provider will use in-house personnel whose pay is comparable to administrative level federal employees (GS-7/5), at a rate of $2</w:t>
      </w:r>
      <w:r w:rsidR="009D6C8C" w:rsidRPr="003021DF">
        <w:rPr>
          <w:sz w:val="22"/>
          <w:szCs w:val="22"/>
        </w:rPr>
        <w:t>6.</w:t>
      </w:r>
      <w:r w:rsidR="00B80F63" w:rsidRPr="003021DF">
        <w:rPr>
          <w:sz w:val="22"/>
          <w:szCs w:val="22"/>
        </w:rPr>
        <w:t>43</w:t>
      </w:r>
      <w:r w:rsidRPr="003021DF">
        <w:rPr>
          <w:sz w:val="22"/>
          <w:szCs w:val="22"/>
        </w:rPr>
        <w:t xml:space="preserve"> per hour, to configure the new devices.</w:t>
      </w:r>
    </w:p>
    <w:p w14:paraId="13C2B793" w14:textId="57986399" w:rsidR="00B8304F" w:rsidRPr="003021DF" w:rsidRDefault="00581960" w:rsidP="00E96FBF">
      <w:pPr>
        <w:tabs>
          <w:tab w:val="right" w:pos="2160"/>
          <w:tab w:val="left" w:pos="2232"/>
        </w:tabs>
        <w:spacing w:after="120"/>
        <w:ind w:left="1440"/>
        <w:rPr>
          <w:sz w:val="22"/>
          <w:szCs w:val="22"/>
        </w:rPr>
      </w:pPr>
      <w:r w:rsidRPr="003021DF">
        <w:rPr>
          <w:sz w:val="22"/>
          <w:szCs w:val="22"/>
        </w:rPr>
        <w:t>6</w:t>
      </w:r>
      <w:r w:rsidR="00B8304F" w:rsidRPr="003021DF">
        <w:rPr>
          <w:sz w:val="22"/>
          <w:szCs w:val="22"/>
        </w:rPr>
        <w:t>0 hours x $2</w:t>
      </w:r>
      <w:r w:rsidR="00B80F63" w:rsidRPr="003021DF">
        <w:rPr>
          <w:sz w:val="22"/>
          <w:szCs w:val="22"/>
        </w:rPr>
        <w:t>6.43</w:t>
      </w:r>
      <w:r w:rsidR="00B8304F" w:rsidRPr="003021DF">
        <w:rPr>
          <w:sz w:val="22"/>
          <w:szCs w:val="22"/>
        </w:rPr>
        <w:t xml:space="preserve"> / hour = $</w:t>
      </w:r>
      <w:r w:rsidR="00B80F63" w:rsidRPr="003021DF">
        <w:rPr>
          <w:sz w:val="22"/>
          <w:szCs w:val="22"/>
        </w:rPr>
        <w:t>1,585.80</w:t>
      </w:r>
    </w:p>
    <w:p w14:paraId="331B68EA" w14:textId="6A5EFDD9" w:rsidR="00DE7077" w:rsidRPr="003021DF" w:rsidRDefault="000A1052" w:rsidP="0085242B">
      <w:pPr>
        <w:tabs>
          <w:tab w:val="right" w:pos="2160"/>
          <w:tab w:val="left" w:pos="2232"/>
        </w:tabs>
        <w:spacing w:after="120"/>
        <w:ind w:left="1080"/>
        <w:rPr>
          <w:sz w:val="22"/>
          <w:szCs w:val="22"/>
        </w:rPr>
      </w:pPr>
      <w:r w:rsidRPr="003021DF">
        <w:rPr>
          <w:sz w:val="22"/>
          <w:szCs w:val="22"/>
        </w:rPr>
        <w:t xml:space="preserve">(d) </w:t>
      </w:r>
      <w:r w:rsidR="00DE7077" w:rsidRPr="003021DF">
        <w:rPr>
          <w:sz w:val="22"/>
          <w:szCs w:val="22"/>
        </w:rPr>
        <w:t xml:space="preserve">Qualified </w:t>
      </w:r>
      <w:r w:rsidR="007F536A" w:rsidRPr="003021DF">
        <w:rPr>
          <w:sz w:val="22"/>
          <w:szCs w:val="22"/>
        </w:rPr>
        <w:t>DVC</w:t>
      </w:r>
      <w:r w:rsidR="00DE7077" w:rsidRPr="003021DF">
        <w:rPr>
          <w:sz w:val="22"/>
          <w:szCs w:val="22"/>
        </w:rPr>
        <w:t xml:space="preserve"> Entit</w:t>
      </w:r>
      <w:r w:rsidR="00CA529A" w:rsidRPr="003021DF">
        <w:rPr>
          <w:sz w:val="22"/>
          <w:szCs w:val="22"/>
        </w:rPr>
        <w:t>ies</w:t>
      </w:r>
      <w:r w:rsidR="00DE7077" w:rsidRPr="003021DF">
        <w:rPr>
          <w:sz w:val="22"/>
          <w:szCs w:val="22"/>
        </w:rPr>
        <w:t xml:space="preserve"> Creating System for Checking the NANP Number with the URI</w:t>
      </w:r>
    </w:p>
    <w:p w14:paraId="0E96B32B" w14:textId="0C31CDB6" w:rsidR="00DE7077" w:rsidRPr="003021DF" w:rsidRDefault="00DE7077" w:rsidP="0063775A">
      <w:pPr>
        <w:pStyle w:val="ListParagraph"/>
        <w:tabs>
          <w:tab w:val="right" w:pos="2160"/>
          <w:tab w:val="left" w:pos="2232"/>
        </w:tabs>
        <w:spacing w:after="120" w:line="240" w:lineRule="auto"/>
        <w:ind w:left="1440"/>
        <w:contextualSpacing w:val="0"/>
        <w:rPr>
          <w:rFonts w:ascii="Times New Roman" w:hAnsi="Times New Roman"/>
        </w:rPr>
      </w:pPr>
      <w:r w:rsidRPr="003021DF">
        <w:rPr>
          <w:rFonts w:ascii="Times New Roman" w:hAnsi="Times New Roman"/>
        </w:rPr>
        <w:lastRenderedPageBreak/>
        <w:t xml:space="preserve">Each </w:t>
      </w:r>
      <w:r w:rsidR="00C84943" w:rsidRPr="003021DF">
        <w:rPr>
          <w:rFonts w:ascii="Times New Roman" w:hAnsi="Times New Roman"/>
        </w:rPr>
        <w:t xml:space="preserve">Qualified </w:t>
      </w:r>
      <w:r w:rsidR="007F536A" w:rsidRPr="003021DF">
        <w:rPr>
          <w:rFonts w:ascii="Times New Roman" w:hAnsi="Times New Roman"/>
        </w:rPr>
        <w:t>DVC</w:t>
      </w:r>
      <w:r w:rsidR="00C84943" w:rsidRPr="003021DF">
        <w:rPr>
          <w:rFonts w:ascii="Times New Roman" w:hAnsi="Times New Roman"/>
        </w:rPr>
        <w:t xml:space="preserve"> Entity</w:t>
      </w:r>
      <w:r w:rsidRPr="003021DF">
        <w:rPr>
          <w:rFonts w:ascii="Times New Roman" w:hAnsi="Times New Roman"/>
        </w:rPr>
        <w:t xml:space="preserve"> will need to develop, test</w:t>
      </w:r>
      <w:r w:rsidR="00A42E42" w:rsidRPr="003021DF">
        <w:rPr>
          <w:rFonts w:ascii="Times New Roman" w:hAnsi="Times New Roman"/>
        </w:rPr>
        <w:t>,</w:t>
      </w:r>
      <w:r w:rsidRPr="003021DF">
        <w:rPr>
          <w:rFonts w:ascii="Times New Roman" w:hAnsi="Times New Roman"/>
        </w:rPr>
        <w:t xml:space="preserve"> and deploy a computer system for checking </w:t>
      </w:r>
      <w:r w:rsidR="007F7515" w:rsidRPr="003021DF">
        <w:rPr>
          <w:rFonts w:ascii="Times New Roman" w:hAnsi="Times New Roman"/>
        </w:rPr>
        <w:t xml:space="preserve">that </w:t>
      </w:r>
      <w:r w:rsidR="00652194" w:rsidRPr="003021DF">
        <w:rPr>
          <w:rFonts w:ascii="Times New Roman" w:hAnsi="Times New Roman"/>
        </w:rPr>
        <w:t>each</w:t>
      </w:r>
      <w:r w:rsidRPr="003021DF">
        <w:rPr>
          <w:rFonts w:ascii="Times New Roman" w:hAnsi="Times New Roman"/>
        </w:rPr>
        <w:t xml:space="preserve"> toll</w:t>
      </w:r>
      <w:r w:rsidR="00B80F63" w:rsidRPr="003021DF">
        <w:rPr>
          <w:rFonts w:ascii="Times New Roman" w:hAnsi="Times New Roman"/>
        </w:rPr>
        <w:t>-</w:t>
      </w:r>
      <w:r w:rsidRPr="003021DF">
        <w:rPr>
          <w:rFonts w:ascii="Times New Roman" w:hAnsi="Times New Roman"/>
        </w:rPr>
        <w:t xml:space="preserve">free number associated with a geographic NANP telephone number is associated with the correct URI.  The system will be developed once – when the </w:t>
      </w:r>
      <w:r w:rsidR="00C84943" w:rsidRPr="003021DF">
        <w:rPr>
          <w:rFonts w:ascii="Times New Roman" w:hAnsi="Times New Roman"/>
        </w:rPr>
        <w:t xml:space="preserve">Qualified </w:t>
      </w:r>
      <w:r w:rsidR="007F536A" w:rsidRPr="003021DF">
        <w:rPr>
          <w:rFonts w:ascii="Times New Roman" w:hAnsi="Times New Roman"/>
        </w:rPr>
        <w:t>DVC</w:t>
      </w:r>
      <w:r w:rsidR="00C84943" w:rsidRPr="003021DF">
        <w:rPr>
          <w:rFonts w:ascii="Times New Roman" w:hAnsi="Times New Roman"/>
        </w:rPr>
        <w:t xml:space="preserve"> Entity</w:t>
      </w:r>
      <w:r w:rsidRPr="003021DF">
        <w:rPr>
          <w:rFonts w:ascii="Times New Roman" w:hAnsi="Times New Roman"/>
        </w:rPr>
        <w:t xml:space="preserve"> begins to provide service.</w:t>
      </w:r>
    </w:p>
    <w:p w14:paraId="7A3C3033" w14:textId="7D366433" w:rsidR="006D1258" w:rsidRPr="003021DF" w:rsidRDefault="006D1258" w:rsidP="00A0230D">
      <w:pPr>
        <w:spacing w:after="0"/>
        <w:ind w:left="1440"/>
        <w:rPr>
          <w:b/>
          <w:sz w:val="22"/>
          <w:szCs w:val="22"/>
        </w:rPr>
      </w:pPr>
      <w:r w:rsidRPr="003021DF">
        <w:rPr>
          <w:b/>
          <w:sz w:val="22"/>
          <w:szCs w:val="22"/>
        </w:rPr>
        <w:t xml:space="preserve">ANNUAL NUMBER OF RESPONDENTS:  </w:t>
      </w:r>
      <w:r w:rsidR="000D72AC" w:rsidRPr="003021DF">
        <w:rPr>
          <w:b/>
          <w:sz w:val="22"/>
          <w:szCs w:val="22"/>
        </w:rPr>
        <w:t>2</w:t>
      </w:r>
    </w:p>
    <w:p w14:paraId="656BDF3F" w14:textId="49F9784A" w:rsidR="00021CCB" w:rsidRPr="003021DF" w:rsidRDefault="006D1258" w:rsidP="008C49D9">
      <w:pPr>
        <w:spacing w:after="120"/>
        <w:ind w:left="1440"/>
        <w:rPr>
          <w:sz w:val="22"/>
          <w:szCs w:val="22"/>
        </w:rPr>
      </w:pPr>
      <w:r w:rsidRPr="003021DF">
        <w:rPr>
          <w:sz w:val="22"/>
          <w:szCs w:val="22"/>
        </w:rPr>
        <w:t xml:space="preserve">The Commission estimates that there will be 2 new </w:t>
      </w:r>
      <w:r w:rsidR="00747767" w:rsidRPr="003021DF">
        <w:rPr>
          <w:sz w:val="22"/>
          <w:szCs w:val="22"/>
        </w:rPr>
        <w:t xml:space="preserve">Qualified </w:t>
      </w:r>
      <w:r w:rsidR="00A42E42" w:rsidRPr="003021DF">
        <w:rPr>
          <w:sz w:val="22"/>
          <w:szCs w:val="22"/>
        </w:rPr>
        <w:t>DVC</w:t>
      </w:r>
      <w:r w:rsidR="00747767" w:rsidRPr="003021DF">
        <w:rPr>
          <w:sz w:val="22"/>
          <w:szCs w:val="22"/>
        </w:rPr>
        <w:t xml:space="preserve"> Entities</w:t>
      </w:r>
      <w:r w:rsidRPr="003021DF">
        <w:rPr>
          <w:sz w:val="22"/>
          <w:szCs w:val="22"/>
        </w:rPr>
        <w:t xml:space="preserve"> </w:t>
      </w:r>
      <w:r w:rsidR="000D72AC" w:rsidRPr="003021DF">
        <w:rPr>
          <w:sz w:val="22"/>
          <w:szCs w:val="22"/>
        </w:rPr>
        <w:t>each year</w:t>
      </w:r>
      <w:r w:rsidR="00A42E42" w:rsidRPr="003021DF">
        <w:rPr>
          <w:sz w:val="22"/>
          <w:szCs w:val="22"/>
        </w:rPr>
        <w:t>.</w:t>
      </w:r>
      <w:r w:rsidR="000D72AC" w:rsidRPr="003021DF">
        <w:rPr>
          <w:rStyle w:val="FootnoteReference"/>
          <w:sz w:val="22"/>
          <w:szCs w:val="22"/>
        </w:rPr>
        <w:footnoteReference w:id="134"/>
      </w:r>
      <w:r w:rsidR="00021CCB" w:rsidRPr="003021DF">
        <w:rPr>
          <w:sz w:val="22"/>
          <w:szCs w:val="22"/>
        </w:rPr>
        <w:t xml:space="preserve">  </w:t>
      </w:r>
    </w:p>
    <w:p w14:paraId="354AC2B6" w14:textId="02889BC2" w:rsidR="00021CCB" w:rsidRPr="003021DF" w:rsidRDefault="00021CCB" w:rsidP="00021CCB">
      <w:pPr>
        <w:spacing w:after="0"/>
        <w:ind w:left="1440"/>
        <w:rPr>
          <w:b/>
          <w:sz w:val="22"/>
          <w:szCs w:val="22"/>
        </w:rPr>
      </w:pPr>
      <w:r w:rsidRPr="003021DF">
        <w:rPr>
          <w:b/>
          <w:sz w:val="22"/>
          <w:szCs w:val="22"/>
        </w:rPr>
        <w:t xml:space="preserve">ANNUAL NUMBER OF RESPONSES:  </w:t>
      </w:r>
      <w:r w:rsidR="00A42E42" w:rsidRPr="003021DF">
        <w:rPr>
          <w:b/>
          <w:sz w:val="22"/>
          <w:szCs w:val="22"/>
        </w:rPr>
        <w:t>2</w:t>
      </w:r>
    </w:p>
    <w:p w14:paraId="56768B63" w14:textId="28DC8B5C" w:rsidR="00021CCB" w:rsidRPr="003021DF" w:rsidRDefault="00A42E42" w:rsidP="000330FA">
      <w:pPr>
        <w:spacing w:after="120"/>
        <w:ind w:left="1440"/>
        <w:rPr>
          <w:sz w:val="22"/>
          <w:szCs w:val="22"/>
        </w:rPr>
      </w:pPr>
      <w:r w:rsidRPr="003021DF">
        <w:rPr>
          <w:sz w:val="22"/>
          <w:szCs w:val="22"/>
        </w:rPr>
        <w:t>2</w:t>
      </w:r>
      <w:r w:rsidR="00021CCB" w:rsidRPr="003021DF">
        <w:rPr>
          <w:sz w:val="22"/>
          <w:szCs w:val="22"/>
        </w:rPr>
        <w:t xml:space="preserve"> respondents x 1 response / respondent = </w:t>
      </w:r>
      <w:r w:rsidRPr="003021DF">
        <w:rPr>
          <w:sz w:val="22"/>
          <w:szCs w:val="22"/>
        </w:rPr>
        <w:t>2</w:t>
      </w:r>
    </w:p>
    <w:p w14:paraId="4A1032F8" w14:textId="2FDB19B8" w:rsidR="00DE7077" w:rsidRPr="003021DF" w:rsidRDefault="00DE7077" w:rsidP="000C7BE7">
      <w:pPr>
        <w:spacing w:after="0"/>
        <w:ind w:left="1440"/>
        <w:rPr>
          <w:b/>
          <w:sz w:val="22"/>
          <w:szCs w:val="22"/>
        </w:rPr>
      </w:pPr>
      <w:r w:rsidRPr="003021DF">
        <w:rPr>
          <w:b/>
          <w:sz w:val="22"/>
          <w:szCs w:val="22"/>
        </w:rPr>
        <w:t>ANNUAL BURDEN</w:t>
      </w:r>
      <w:r w:rsidRPr="003021DF">
        <w:rPr>
          <w:sz w:val="22"/>
          <w:szCs w:val="22"/>
        </w:rPr>
        <w:t xml:space="preserve"> </w:t>
      </w:r>
      <w:r w:rsidRPr="003021DF">
        <w:rPr>
          <w:b/>
          <w:sz w:val="22"/>
          <w:szCs w:val="22"/>
        </w:rPr>
        <w:t xml:space="preserve">HOURS:  </w:t>
      </w:r>
      <w:r w:rsidR="00A42E42" w:rsidRPr="003021DF">
        <w:rPr>
          <w:b/>
          <w:sz w:val="22"/>
          <w:szCs w:val="22"/>
        </w:rPr>
        <w:t>8</w:t>
      </w:r>
      <w:r w:rsidR="00CD2909" w:rsidRPr="003021DF">
        <w:rPr>
          <w:b/>
          <w:sz w:val="22"/>
          <w:szCs w:val="22"/>
        </w:rPr>
        <w:t>0</w:t>
      </w:r>
      <w:r w:rsidRPr="003021DF">
        <w:rPr>
          <w:b/>
          <w:sz w:val="22"/>
          <w:szCs w:val="22"/>
        </w:rPr>
        <w:t xml:space="preserve"> hours  </w:t>
      </w:r>
    </w:p>
    <w:p w14:paraId="1924BDA8" w14:textId="037684C2" w:rsidR="006D1258" w:rsidRPr="003021DF" w:rsidRDefault="006D1258" w:rsidP="00A0230D">
      <w:pPr>
        <w:pStyle w:val="BurdenEstimates"/>
        <w:spacing w:after="0"/>
        <w:ind w:left="1440"/>
        <w:rPr>
          <w:sz w:val="22"/>
          <w:szCs w:val="22"/>
        </w:rPr>
      </w:pPr>
      <w:r w:rsidRPr="003021DF">
        <w:rPr>
          <w:sz w:val="22"/>
          <w:szCs w:val="22"/>
        </w:rPr>
        <w:t xml:space="preserve">The Commission estimates that each </w:t>
      </w:r>
      <w:r w:rsidR="00C84943" w:rsidRPr="003021DF">
        <w:rPr>
          <w:sz w:val="22"/>
          <w:szCs w:val="22"/>
        </w:rPr>
        <w:t xml:space="preserve">Qualified </w:t>
      </w:r>
      <w:r w:rsidR="00A42E42" w:rsidRPr="003021DF">
        <w:rPr>
          <w:sz w:val="22"/>
          <w:szCs w:val="22"/>
        </w:rPr>
        <w:t>DVC</w:t>
      </w:r>
      <w:r w:rsidR="00C84943" w:rsidRPr="003021DF">
        <w:rPr>
          <w:sz w:val="22"/>
          <w:szCs w:val="22"/>
        </w:rPr>
        <w:t xml:space="preserve"> Entity</w:t>
      </w:r>
      <w:r w:rsidRPr="003021DF">
        <w:rPr>
          <w:sz w:val="22"/>
          <w:szCs w:val="22"/>
        </w:rPr>
        <w:t xml:space="preserve"> will require 40 hours to develop a database.</w:t>
      </w:r>
    </w:p>
    <w:p w14:paraId="693B0B13" w14:textId="617687CB" w:rsidR="006D1258" w:rsidRPr="003021DF" w:rsidRDefault="00A42E42" w:rsidP="0063775A">
      <w:pPr>
        <w:pStyle w:val="BurdenEstimates"/>
        <w:spacing w:after="120"/>
        <w:ind w:left="1440"/>
        <w:rPr>
          <w:b/>
          <w:sz w:val="22"/>
          <w:szCs w:val="22"/>
        </w:rPr>
      </w:pPr>
      <w:r w:rsidRPr="003021DF">
        <w:rPr>
          <w:sz w:val="22"/>
          <w:szCs w:val="22"/>
        </w:rPr>
        <w:t>2</w:t>
      </w:r>
      <w:r w:rsidR="00CD2909" w:rsidRPr="003021DF">
        <w:rPr>
          <w:sz w:val="22"/>
          <w:szCs w:val="22"/>
        </w:rPr>
        <w:t xml:space="preserve"> </w:t>
      </w:r>
      <w:r w:rsidR="006D1258" w:rsidRPr="003021DF">
        <w:rPr>
          <w:sz w:val="22"/>
          <w:szCs w:val="22"/>
        </w:rPr>
        <w:t xml:space="preserve">responses x 40 hours / response = </w:t>
      </w:r>
      <w:r w:rsidRPr="003021DF">
        <w:rPr>
          <w:sz w:val="22"/>
          <w:szCs w:val="22"/>
        </w:rPr>
        <w:t>8</w:t>
      </w:r>
      <w:r w:rsidR="00CD2909" w:rsidRPr="003021DF">
        <w:rPr>
          <w:sz w:val="22"/>
          <w:szCs w:val="22"/>
        </w:rPr>
        <w:t xml:space="preserve">0 </w:t>
      </w:r>
      <w:r w:rsidR="006D1258" w:rsidRPr="003021DF">
        <w:rPr>
          <w:sz w:val="22"/>
          <w:szCs w:val="22"/>
        </w:rPr>
        <w:t>hours</w:t>
      </w:r>
    </w:p>
    <w:p w14:paraId="50ABAFCD" w14:textId="6DAD6C85" w:rsidR="00DE7077" w:rsidRPr="003021DF" w:rsidRDefault="00DE7077" w:rsidP="00A0230D">
      <w:pPr>
        <w:pStyle w:val="BurdenEstimates"/>
        <w:spacing w:after="0"/>
        <w:ind w:left="1440"/>
        <w:rPr>
          <w:b/>
          <w:sz w:val="22"/>
          <w:szCs w:val="22"/>
        </w:rPr>
      </w:pPr>
      <w:r w:rsidRPr="003021DF">
        <w:rPr>
          <w:b/>
          <w:sz w:val="22"/>
          <w:szCs w:val="22"/>
        </w:rPr>
        <w:t xml:space="preserve">ANNUAL IN-HOUSE COST:  </w:t>
      </w:r>
      <w:r w:rsidR="00CD2909" w:rsidRPr="003021DF">
        <w:rPr>
          <w:b/>
          <w:sz w:val="22"/>
          <w:szCs w:val="22"/>
        </w:rPr>
        <w:t>$</w:t>
      </w:r>
      <w:r w:rsidR="00A6790C" w:rsidRPr="003021DF">
        <w:rPr>
          <w:b/>
          <w:sz w:val="22"/>
          <w:szCs w:val="22"/>
        </w:rPr>
        <w:t>4,460</w:t>
      </w:r>
    </w:p>
    <w:p w14:paraId="59B7067A" w14:textId="31292D5E" w:rsidR="006D1258" w:rsidRPr="003021DF" w:rsidRDefault="006D1258" w:rsidP="00A0230D">
      <w:pPr>
        <w:pStyle w:val="BurdenEstimates"/>
        <w:spacing w:after="0"/>
        <w:ind w:left="1440"/>
        <w:rPr>
          <w:sz w:val="22"/>
          <w:szCs w:val="22"/>
        </w:rPr>
      </w:pPr>
      <w:r w:rsidRPr="003021DF">
        <w:rPr>
          <w:sz w:val="22"/>
          <w:szCs w:val="22"/>
        </w:rPr>
        <w:t xml:space="preserve">The Commission estimates that a </w:t>
      </w:r>
      <w:r w:rsidR="00C84943" w:rsidRPr="003021DF">
        <w:rPr>
          <w:sz w:val="22"/>
          <w:szCs w:val="22"/>
        </w:rPr>
        <w:t xml:space="preserve">Qualified </w:t>
      </w:r>
      <w:r w:rsidR="00A42E42" w:rsidRPr="003021DF">
        <w:rPr>
          <w:sz w:val="22"/>
          <w:szCs w:val="22"/>
        </w:rPr>
        <w:t>DVC</w:t>
      </w:r>
      <w:r w:rsidR="00C84943" w:rsidRPr="003021DF">
        <w:rPr>
          <w:sz w:val="22"/>
          <w:szCs w:val="22"/>
        </w:rPr>
        <w:t xml:space="preserve"> Entity</w:t>
      </w:r>
      <w:r w:rsidRPr="003021DF">
        <w:rPr>
          <w:sz w:val="22"/>
          <w:szCs w:val="22"/>
        </w:rPr>
        <w:t xml:space="preserve"> would use in-house personnel whose pay is comparable to senior level federal employees (GS-13/5 at $5</w:t>
      </w:r>
      <w:r w:rsidR="00A6790C" w:rsidRPr="003021DF">
        <w:rPr>
          <w:sz w:val="22"/>
          <w:szCs w:val="22"/>
        </w:rPr>
        <w:t>5.75</w:t>
      </w:r>
      <w:r w:rsidRPr="003021DF">
        <w:rPr>
          <w:sz w:val="22"/>
          <w:szCs w:val="22"/>
        </w:rPr>
        <w:t>/hour).</w:t>
      </w:r>
    </w:p>
    <w:p w14:paraId="67E51FBF" w14:textId="043CB805" w:rsidR="000A1052" w:rsidRPr="003021DF" w:rsidRDefault="00A42E42" w:rsidP="0063775A">
      <w:pPr>
        <w:pStyle w:val="BurdenEstimates"/>
        <w:spacing w:after="120"/>
        <w:ind w:left="1440"/>
        <w:rPr>
          <w:sz w:val="22"/>
          <w:szCs w:val="22"/>
        </w:rPr>
      </w:pPr>
      <w:r w:rsidRPr="003021DF">
        <w:rPr>
          <w:sz w:val="22"/>
          <w:szCs w:val="22"/>
        </w:rPr>
        <w:t>8</w:t>
      </w:r>
      <w:r w:rsidR="00CD2909" w:rsidRPr="003021DF">
        <w:rPr>
          <w:sz w:val="22"/>
          <w:szCs w:val="22"/>
        </w:rPr>
        <w:t>0</w:t>
      </w:r>
      <w:r w:rsidR="006D1258" w:rsidRPr="003021DF">
        <w:rPr>
          <w:sz w:val="22"/>
          <w:szCs w:val="22"/>
        </w:rPr>
        <w:t xml:space="preserve"> hours x $5</w:t>
      </w:r>
      <w:r w:rsidR="00A6790C" w:rsidRPr="003021DF">
        <w:rPr>
          <w:sz w:val="22"/>
          <w:szCs w:val="22"/>
        </w:rPr>
        <w:t>5.75</w:t>
      </w:r>
      <w:r w:rsidR="006D1258" w:rsidRPr="003021DF">
        <w:rPr>
          <w:sz w:val="22"/>
          <w:szCs w:val="22"/>
        </w:rPr>
        <w:t xml:space="preserve"> / hour = $</w:t>
      </w:r>
      <w:r w:rsidR="00A6790C" w:rsidRPr="003021DF">
        <w:rPr>
          <w:sz w:val="22"/>
          <w:szCs w:val="22"/>
        </w:rPr>
        <w:t>4,460</w:t>
      </w:r>
    </w:p>
    <w:p w14:paraId="19866F9E" w14:textId="6A6C8CCE" w:rsidR="00163EDC" w:rsidRPr="003021DF" w:rsidRDefault="007F7515" w:rsidP="0065711A">
      <w:pPr>
        <w:tabs>
          <w:tab w:val="right" w:pos="2160"/>
          <w:tab w:val="left" w:pos="2232"/>
        </w:tabs>
        <w:spacing w:after="120"/>
        <w:ind w:left="1080"/>
        <w:rPr>
          <w:sz w:val="22"/>
          <w:szCs w:val="22"/>
        </w:rPr>
      </w:pPr>
      <w:r w:rsidRPr="003021DF">
        <w:rPr>
          <w:sz w:val="22"/>
          <w:szCs w:val="22"/>
        </w:rPr>
        <w:t xml:space="preserve">(e) </w:t>
      </w:r>
      <w:r w:rsidR="00163EDC" w:rsidRPr="003021DF">
        <w:rPr>
          <w:sz w:val="22"/>
          <w:szCs w:val="22"/>
        </w:rPr>
        <w:t>Maintaining Systems for Checking Geographic NANP Telephone Numbers</w:t>
      </w:r>
    </w:p>
    <w:p w14:paraId="6C14426B" w14:textId="286C49CC" w:rsidR="00D4337F" w:rsidRPr="003021DF" w:rsidRDefault="007F7515" w:rsidP="00A60948">
      <w:pPr>
        <w:tabs>
          <w:tab w:val="right" w:pos="2160"/>
          <w:tab w:val="left" w:pos="2232"/>
        </w:tabs>
        <w:spacing w:after="120"/>
        <w:ind w:left="1440"/>
        <w:rPr>
          <w:sz w:val="22"/>
          <w:szCs w:val="22"/>
        </w:rPr>
      </w:pPr>
      <w:r w:rsidRPr="003021DF">
        <w:rPr>
          <w:sz w:val="22"/>
          <w:szCs w:val="22"/>
        </w:rPr>
        <w:t>As discussed above, e</w:t>
      </w:r>
      <w:r w:rsidR="00163EDC" w:rsidRPr="003021DF">
        <w:rPr>
          <w:sz w:val="22"/>
          <w:szCs w:val="22"/>
        </w:rPr>
        <w:t xml:space="preserve">ach </w:t>
      </w:r>
      <w:r w:rsidR="00C84943" w:rsidRPr="003021DF">
        <w:rPr>
          <w:sz w:val="22"/>
          <w:szCs w:val="22"/>
        </w:rPr>
        <w:t xml:space="preserve">Qualified </w:t>
      </w:r>
      <w:r w:rsidR="00652194" w:rsidRPr="003021DF">
        <w:rPr>
          <w:sz w:val="22"/>
          <w:szCs w:val="22"/>
        </w:rPr>
        <w:t>DVC</w:t>
      </w:r>
      <w:r w:rsidR="00C84943" w:rsidRPr="003021DF">
        <w:rPr>
          <w:sz w:val="22"/>
          <w:szCs w:val="22"/>
        </w:rPr>
        <w:t xml:space="preserve"> Entity</w:t>
      </w:r>
      <w:r w:rsidR="00DA4A8B" w:rsidRPr="003021DF">
        <w:rPr>
          <w:sz w:val="22"/>
          <w:szCs w:val="22"/>
        </w:rPr>
        <w:t xml:space="preserve"> </w:t>
      </w:r>
      <w:r w:rsidR="00163EDC" w:rsidRPr="003021DF">
        <w:rPr>
          <w:sz w:val="22"/>
          <w:szCs w:val="22"/>
        </w:rPr>
        <w:t xml:space="preserve">must also ensure that </w:t>
      </w:r>
      <w:r w:rsidR="00742A1C" w:rsidRPr="003021DF">
        <w:rPr>
          <w:sz w:val="22"/>
          <w:szCs w:val="22"/>
        </w:rPr>
        <w:t>each</w:t>
      </w:r>
      <w:r w:rsidR="00163EDC" w:rsidRPr="003021DF">
        <w:rPr>
          <w:sz w:val="22"/>
          <w:szCs w:val="22"/>
        </w:rPr>
        <w:t xml:space="preserve"> toll</w:t>
      </w:r>
      <w:r w:rsidR="00A6790C" w:rsidRPr="003021DF">
        <w:rPr>
          <w:sz w:val="22"/>
          <w:szCs w:val="22"/>
        </w:rPr>
        <w:t>-</w:t>
      </w:r>
      <w:r w:rsidR="00163EDC" w:rsidRPr="003021DF">
        <w:rPr>
          <w:sz w:val="22"/>
          <w:szCs w:val="22"/>
        </w:rPr>
        <w:t xml:space="preserve">free number associated with a geographic NANP number is associated with the </w:t>
      </w:r>
      <w:r w:rsidR="00742A1C" w:rsidRPr="003021DF">
        <w:rPr>
          <w:sz w:val="22"/>
          <w:szCs w:val="22"/>
        </w:rPr>
        <w:t>correct</w:t>
      </w:r>
      <w:r w:rsidR="00163EDC" w:rsidRPr="003021DF">
        <w:rPr>
          <w:sz w:val="22"/>
          <w:szCs w:val="22"/>
        </w:rPr>
        <w:t xml:space="preserve"> URI.  </w:t>
      </w:r>
      <w:r w:rsidR="0058337B" w:rsidRPr="003021DF">
        <w:rPr>
          <w:sz w:val="22"/>
          <w:szCs w:val="22"/>
        </w:rPr>
        <w:t xml:space="preserve">After the system is developed in the first year of operation, the </w:t>
      </w:r>
      <w:r w:rsidR="00C84943" w:rsidRPr="003021DF">
        <w:rPr>
          <w:sz w:val="22"/>
          <w:szCs w:val="22"/>
        </w:rPr>
        <w:t xml:space="preserve">Qualified </w:t>
      </w:r>
      <w:r w:rsidR="00742A1C" w:rsidRPr="003021DF">
        <w:rPr>
          <w:sz w:val="22"/>
          <w:szCs w:val="22"/>
        </w:rPr>
        <w:t>DVC</w:t>
      </w:r>
      <w:r w:rsidR="00C84943" w:rsidRPr="003021DF">
        <w:rPr>
          <w:sz w:val="22"/>
          <w:szCs w:val="22"/>
        </w:rPr>
        <w:t xml:space="preserve"> Entity</w:t>
      </w:r>
      <w:r w:rsidR="0058337B" w:rsidRPr="003021DF">
        <w:rPr>
          <w:sz w:val="22"/>
          <w:szCs w:val="22"/>
        </w:rPr>
        <w:t xml:space="preserve"> </w:t>
      </w:r>
      <w:r w:rsidR="00163EDC" w:rsidRPr="003021DF">
        <w:rPr>
          <w:sz w:val="22"/>
          <w:szCs w:val="22"/>
        </w:rPr>
        <w:t xml:space="preserve">will need to maintain these systems.  </w:t>
      </w:r>
      <w:r w:rsidR="00D4337F" w:rsidRPr="003021DF">
        <w:rPr>
          <w:sz w:val="22"/>
          <w:szCs w:val="22"/>
        </w:rPr>
        <w:t xml:space="preserve">Because the yearly burdens increase starting with $0 in Year 1, these estimates are annualized over the three-year period for which the Commission seeks approval for this collection.  </w:t>
      </w:r>
    </w:p>
    <w:p w14:paraId="12CC712C" w14:textId="7254DA38" w:rsidR="00A0230D" w:rsidRPr="003021DF" w:rsidRDefault="00A0230D" w:rsidP="00A60948">
      <w:pPr>
        <w:pStyle w:val="BurdenEstimates"/>
        <w:spacing w:after="0"/>
        <w:ind w:left="1440"/>
        <w:rPr>
          <w:b/>
          <w:sz w:val="22"/>
          <w:szCs w:val="22"/>
        </w:rPr>
      </w:pPr>
      <w:r w:rsidRPr="003021DF">
        <w:rPr>
          <w:b/>
          <w:sz w:val="22"/>
          <w:szCs w:val="22"/>
        </w:rPr>
        <w:t>ANNUALIZED NUMBER OF RESPONDENTS</w:t>
      </w:r>
      <w:r w:rsidR="00332EAB" w:rsidRPr="003021DF">
        <w:rPr>
          <w:b/>
          <w:sz w:val="22"/>
          <w:szCs w:val="22"/>
        </w:rPr>
        <w:t>:</w:t>
      </w:r>
      <w:r w:rsidR="003B5322" w:rsidRPr="003021DF">
        <w:rPr>
          <w:b/>
          <w:sz w:val="22"/>
          <w:szCs w:val="22"/>
        </w:rPr>
        <w:t xml:space="preserve">  </w:t>
      </w:r>
      <w:r w:rsidR="009C0749" w:rsidRPr="003021DF">
        <w:rPr>
          <w:b/>
          <w:sz w:val="22"/>
          <w:szCs w:val="22"/>
        </w:rPr>
        <w:t>2</w:t>
      </w:r>
    </w:p>
    <w:p w14:paraId="521A172C" w14:textId="6EE725CF" w:rsidR="00A0230D" w:rsidRPr="003021DF" w:rsidRDefault="00011D5C" w:rsidP="009C0749">
      <w:pPr>
        <w:pStyle w:val="BurdenEstimates"/>
        <w:spacing w:after="0"/>
        <w:ind w:left="1440"/>
        <w:rPr>
          <w:sz w:val="22"/>
          <w:szCs w:val="22"/>
        </w:rPr>
      </w:pPr>
      <w:r w:rsidRPr="003021DF">
        <w:rPr>
          <w:sz w:val="22"/>
          <w:szCs w:val="22"/>
        </w:rPr>
        <w:t>T</w:t>
      </w:r>
      <w:r w:rsidR="00A0230D" w:rsidRPr="003021DF">
        <w:rPr>
          <w:sz w:val="22"/>
          <w:szCs w:val="22"/>
        </w:rPr>
        <w:t xml:space="preserve">he Commission estimates that there will be 2 new </w:t>
      </w:r>
      <w:r w:rsidR="00747767" w:rsidRPr="003021DF">
        <w:rPr>
          <w:sz w:val="22"/>
          <w:szCs w:val="22"/>
        </w:rPr>
        <w:t xml:space="preserve">Qualified </w:t>
      </w:r>
      <w:r w:rsidRPr="003021DF">
        <w:rPr>
          <w:sz w:val="22"/>
          <w:szCs w:val="22"/>
        </w:rPr>
        <w:t>DVC</w:t>
      </w:r>
      <w:r w:rsidR="00747767" w:rsidRPr="003021DF">
        <w:rPr>
          <w:sz w:val="22"/>
          <w:szCs w:val="22"/>
        </w:rPr>
        <w:t xml:space="preserve"> Entities</w:t>
      </w:r>
      <w:r w:rsidR="00A0230D" w:rsidRPr="003021DF">
        <w:rPr>
          <w:sz w:val="22"/>
          <w:szCs w:val="22"/>
        </w:rPr>
        <w:t xml:space="preserve"> </w:t>
      </w:r>
      <w:r w:rsidR="009C0749" w:rsidRPr="003021DF">
        <w:rPr>
          <w:sz w:val="22"/>
          <w:szCs w:val="22"/>
        </w:rPr>
        <w:t>each year</w:t>
      </w:r>
      <w:r w:rsidR="00A0230D" w:rsidRPr="003021DF">
        <w:rPr>
          <w:sz w:val="22"/>
          <w:szCs w:val="22"/>
        </w:rPr>
        <w:t xml:space="preserve">.  This means that in Year 1, there will be no </w:t>
      </w:r>
      <w:r w:rsidR="00747767" w:rsidRPr="003021DF">
        <w:rPr>
          <w:sz w:val="22"/>
          <w:szCs w:val="22"/>
        </w:rPr>
        <w:t xml:space="preserve">Qualified </w:t>
      </w:r>
      <w:r w:rsidR="009C0749" w:rsidRPr="003021DF">
        <w:rPr>
          <w:sz w:val="22"/>
          <w:szCs w:val="22"/>
        </w:rPr>
        <w:t>DVC</w:t>
      </w:r>
      <w:r w:rsidR="00747767" w:rsidRPr="003021DF">
        <w:rPr>
          <w:sz w:val="22"/>
          <w:szCs w:val="22"/>
        </w:rPr>
        <w:t xml:space="preserve"> Entities</w:t>
      </w:r>
      <w:r w:rsidR="00A0230D" w:rsidRPr="003021DF">
        <w:rPr>
          <w:sz w:val="22"/>
          <w:szCs w:val="22"/>
        </w:rPr>
        <w:t xml:space="preserve"> that need to maintain a system; in Year 2, there will be 2 entities that need to maintain their systems</w:t>
      </w:r>
      <w:r w:rsidR="009C0749" w:rsidRPr="003021DF">
        <w:rPr>
          <w:sz w:val="22"/>
          <w:szCs w:val="22"/>
        </w:rPr>
        <w:t>,</w:t>
      </w:r>
      <w:r w:rsidR="00A0230D" w:rsidRPr="003021DF">
        <w:rPr>
          <w:sz w:val="22"/>
          <w:szCs w:val="22"/>
        </w:rPr>
        <w:t xml:space="preserve"> and in Year 3, there will be </w:t>
      </w:r>
      <w:r w:rsidR="009C0749" w:rsidRPr="003021DF">
        <w:rPr>
          <w:sz w:val="22"/>
          <w:szCs w:val="22"/>
        </w:rPr>
        <w:t>4</w:t>
      </w:r>
      <w:r w:rsidR="00A0230D" w:rsidRPr="003021DF">
        <w:rPr>
          <w:sz w:val="22"/>
          <w:szCs w:val="22"/>
        </w:rPr>
        <w:t xml:space="preserve"> entities that need to maintain their systems (</w:t>
      </w:r>
      <w:r w:rsidR="009C0749" w:rsidRPr="003021DF">
        <w:rPr>
          <w:sz w:val="22"/>
          <w:szCs w:val="22"/>
        </w:rPr>
        <w:t>0</w:t>
      </w:r>
      <w:r w:rsidR="00A0230D" w:rsidRPr="003021DF">
        <w:rPr>
          <w:sz w:val="22"/>
          <w:szCs w:val="22"/>
        </w:rPr>
        <w:t xml:space="preserve"> + 2 + </w:t>
      </w:r>
      <w:r w:rsidR="009C0749" w:rsidRPr="003021DF">
        <w:rPr>
          <w:sz w:val="22"/>
          <w:szCs w:val="22"/>
        </w:rPr>
        <w:t>4</w:t>
      </w:r>
      <w:r w:rsidR="00A0230D" w:rsidRPr="003021DF">
        <w:rPr>
          <w:sz w:val="22"/>
          <w:szCs w:val="22"/>
        </w:rPr>
        <w:t xml:space="preserve"> = </w:t>
      </w:r>
      <w:r w:rsidR="009C0749" w:rsidRPr="003021DF">
        <w:rPr>
          <w:sz w:val="22"/>
          <w:szCs w:val="22"/>
        </w:rPr>
        <w:t>6</w:t>
      </w:r>
      <w:r w:rsidR="003B5322" w:rsidRPr="003021DF">
        <w:rPr>
          <w:sz w:val="22"/>
          <w:szCs w:val="22"/>
        </w:rPr>
        <w:t xml:space="preserve"> respondents total for three years</w:t>
      </w:r>
      <w:r w:rsidR="009C0749" w:rsidRPr="003021DF">
        <w:rPr>
          <w:sz w:val="22"/>
          <w:szCs w:val="22"/>
        </w:rPr>
        <w:t>)</w:t>
      </w:r>
    </w:p>
    <w:p w14:paraId="1A11B1D5" w14:textId="5E631127" w:rsidR="003B5322" w:rsidRPr="003021DF" w:rsidRDefault="009C0749" w:rsidP="00044742">
      <w:pPr>
        <w:pStyle w:val="BurdenEstimates"/>
        <w:spacing w:after="120"/>
        <w:ind w:left="1440"/>
        <w:rPr>
          <w:sz w:val="22"/>
          <w:szCs w:val="22"/>
        </w:rPr>
      </w:pPr>
      <w:r w:rsidRPr="003021DF">
        <w:rPr>
          <w:sz w:val="22"/>
          <w:szCs w:val="22"/>
        </w:rPr>
        <w:t>6</w:t>
      </w:r>
      <w:r w:rsidR="003B5322" w:rsidRPr="003021DF">
        <w:rPr>
          <w:sz w:val="22"/>
          <w:szCs w:val="22"/>
        </w:rPr>
        <w:t xml:space="preserve"> respondents / 3 years = 2 annualized respondents</w:t>
      </w:r>
      <w:r w:rsidRPr="003021DF">
        <w:rPr>
          <w:rStyle w:val="FootnoteReference"/>
          <w:sz w:val="22"/>
          <w:szCs w:val="22"/>
        </w:rPr>
        <w:footnoteReference w:id="135"/>
      </w:r>
    </w:p>
    <w:p w14:paraId="6044FF1A" w14:textId="258AC20C" w:rsidR="00D4337F" w:rsidRPr="003021DF" w:rsidRDefault="00D4337F" w:rsidP="00044742">
      <w:pPr>
        <w:pStyle w:val="BurdenEstimates"/>
        <w:spacing w:after="0"/>
        <w:ind w:left="1440"/>
        <w:rPr>
          <w:b/>
          <w:sz w:val="22"/>
          <w:szCs w:val="22"/>
        </w:rPr>
      </w:pPr>
      <w:r w:rsidRPr="003021DF">
        <w:rPr>
          <w:b/>
          <w:sz w:val="22"/>
          <w:szCs w:val="22"/>
        </w:rPr>
        <w:t>ANNUALIZED NUMBER OF RESPONSES</w:t>
      </w:r>
      <w:r w:rsidR="009C0749" w:rsidRPr="003021DF">
        <w:rPr>
          <w:b/>
          <w:sz w:val="22"/>
          <w:szCs w:val="22"/>
        </w:rPr>
        <w:t>:</w:t>
      </w:r>
      <w:r w:rsidRPr="003021DF">
        <w:rPr>
          <w:b/>
          <w:sz w:val="22"/>
          <w:szCs w:val="22"/>
        </w:rPr>
        <w:t xml:space="preserve">  </w:t>
      </w:r>
      <w:r w:rsidR="009C0749" w:rsidRPr="003021DF">
        <w:rPr>
          <w:b/>
          <w:sz w:val="22"/>
          <w:szCs w:val="22"/>
        </w:rPr>
        <w:t>2</w:t>
      </w:r>
    </w:p>
    <w:p w14:paraId="51FB6894" w14:textId="427C95A0" w:rsidR="00D4337F" w:rsidRPr="003021DF" w:rsidRDefault="00B10D74" w:rsidP="00044742">
      <w:pPr>
        <w:spacing w:after="120"/>
        <w:ind w:left="1440"/>
        <w:rPr>
          <w:sz w:val="22"/>
          <w:szCs w:val="22"/>
        </w:rPr>
      </w:pPr>
      <w:r w:rsidRPr="003021DF">
        <w:rPr>
          <w:sz w:val="22"/>
          <w:szCs w:val="22"/>
        </w:rPr>
        <w:t>2</w:t>
      </w:r>
      <w:r w:rsidR="003B5322" w:rsidRPr="003021DF">
        <w:rPr>
          <w:sz w:val="22"/>
          <w:szCs w:val="22"/>
        </w:rPr>
        <w:t xml:space="preserve"> respondents x 1 response = </w:t>
      </w:r>
      <w:r w:rsidR="00F4636A" w:rsidRPr="003021DF">
        <w:rPr>
          <w:sz w:val="22"/>
          <w:szCs w:val="22"/>
        </w:rPr>
        <w:t>2</w:t>
      </w:r>
    </w:p>
    <w:p w14:paraId="34E7D154" w14:textId="4084F87C" w:rsidR="00D4337F" w:rsidRPr="003021DF" w:rsidRDefault="00D4337F" w:rsidP="00044742">
      <w:pPr>
        <w:pStyle w:val="BurdenEstimates"/>
        <w:spacing w:after="0"/>
        <w:ind w:left="1440"/>
        <w:rPr>
          <w:b/>
          <w:sz w:val="22"/>
          <w:szCs w:val="22"/>
        </w:rPr>
      </w:pPr>
      <w:r w:rsidRPr="003021DF">
        <w:rPr>
          <w:b/>
          <w:sz w:val="22"/>
          <w:szCs w:val="22"/>
        </w:rPr>
        <w:t>ANNUALIZED BURDEN</w:t>
      </w:r>
      <w:r w:rsidRPr="003021DF">
        <w:rPr>
          <w:sz w:val="22"/>
          <w:szCs w:val="22"/>
        </w:rPr>
        <w:t xml:space="preserve"> </w:t>
      </w:r>
      <w:r w:rsidRPr="003021DF">
        <w:rPr>
          <w:b/>
          <w:sz w:val="22"/>
          <w:szCs w:val="22"/>
        </w:rPr>
        <w:t xml:space="preserve">HOURS:  </w:t>
      </w:r>
      <w:r w:rsidR="00D37E5F" w:rsidRPr="003021DF">
        <w:rPr>
          <w:b/>
          <w:sz w:val="22"/>
          <w:szCs w:val="22"/>
        </w:rPr>
        <w:t>1</w:t>
      </w:r>
      <w:r w:rsidR="00F4636A" w:rsidRPr="003021DF">
        <w:rPr>
          <w:b/>
          <w:sz w:val="22"/>
          <w:szCs w:val="22"/>
        </w:rPr>
        <w:t>0</w:t>
      </w:r>
      <w:r w:rsidR="00D37E5F" w:rsidRPr="003021DF">
        <w:rPr>
          <w:b/>
          <w:sz w:val="22"/>
          <w:szCs w:val="22"/>
        </w:rPr>
        <w:t>0</w:t>
      </w:r>
      <w:r w:rsidRPr="003021DF">
        <w:rPr>
          <w:b/>
          <w:sz w:val="22"/>
          <w:szCs w:val="22"/>
        </w:rPr>
        <w:t xml:space="preserve"> hours  </w:t>
      </w:r>
    </w:p>
    <w:p w14:paraId="0D40350A" w14:textId="5D57D081" w:rsidR="003B5322" w:rsidRPr="003021DF" w:rsidRDefault="003B5322" w:rsidP="00044742">
      <w:pPr>
        <w:tabs>
          <w:tab w:val="right" w:pos="2160"/>
          <w:tab w:val="left" w:pos="2232"/>
        </w:tabs>
        <w:spacing w:after="0"/>
        <w:ind w:left="1440"/>
        <w:rPr>
          <w:sz w:val="22"/>
          <w:szCs w:val="22"/>
        </w:rPr>
      </w:pPr>
      <w:r w:rsidRPr="003021DF">
        <w:rPr>
          <w:sz w:val="22"/>
          <w:szCs w:val="22"/>
        </w:rPr>
        <w:t xml:space="preserve">The Commission estimates that each respondent will spend an average of 50 hours per year maintaining systems to ensure that </w:t>
      </w:r>
      <w:r w:rsidR="00F4636A" w:rsidRPr="003021DF">
        <w:rPr>
          <w:sz w:val="22"/>
          <w:szCs w:val="22"/>
        </w:rPr>
        <w:t>each</w:t>
      </w:r>
      <w:r w:rsidRPr="003021DF">
        <w:rPr>
          <w:sz w:val="22"/>
          <w:szCs w:val="22"/>
        </w:rPr>
        <w:t xml:space="preserve"> toll</w:t>
      </w:r>
      <w:r w:rsidR="00873324" w:rsidRPr="003021DF">
        <w:rPr>
          <w:sz w:val="22"/>
          <w:szCs w:val="22"/>
        </w:rPr>
        <w:t>-</w:t>
      </w:r>
      <w:r w:rsidRPr="003021DF">
        <w:rPr>
          <w:sz w:val="22"/>
          <w:szCs w:val="22"/>
        </w:rPr>
        <w:t>free number is associated with a geographic NANP number</w:t>
      </w:r>
      <w:r w:rsidR="00F4636A" w:rsidRPr="003021DF">
        <w:rPr>
          <w:sz w:val="22"/>
          <w:szCs w:val="22"/>
        </w:rPr>
        <w:t>,</w:t>
      </w:r>
      <w:r w:rsidRPr="003021DF">
        <w:rPr>
          <w:sz w:val="22"/>
          <w:szCs w:val="22"/>
        </w:rPr>
        <w:t xml:space="preserve"> </w:t>
      </w:r>
      <w:r w:rsidR="00F4636A" w:rsidRPr="003021DF">
        <w:rPr>
          <w:sz w:val="22"/>
          <w:szCs w:val="22"/>
        </w:rPr>
        <w:t>which, in turn, is</w:t>
      </w:r>
      <w:r w:rsidRPr="003021DF">
        <w:rPr>
          <w:sz w:val="22"/>
          <w:szCs w:val="22"/>
        </w:rPr>
        <w:t xml:space="preserve"> associated with the </w:t>
      </w:r>
      <w:r w:rsidR="00F4636A" w:rsidRPr="003021DF">
        <w:rPr>
          <w:sz w:val="22"/>
          <w:szCs w:val="22"/>
        </w:rPr>
        <w:t>correct</w:t>
      </w:r>
      <w:r w:rsidRPr="003021DF">
        <w:rPr>
          <w:sz w:val="22"/>
          <w:szCs w:val="22"/>
        </w:rPr>
        <w:t xml:space="preserve"> URI.</w:t>
      </w:r>
    </w:p>
    <w:p w14:paraId="1B656116" w14:textId="42E743A2" w:rsidR="003B5322" w:rsidRPr="003021DF" w:rsidRDefault="003B5322" w:rsidP="00044742">
      <w:pPr>
        <w:spacing w:after="120"/>
        <w:ind w:left="1440"/>
        <w:rPr>
          <w:sz w:val="22"/>
          <w:szCs w:val="22"/>
        </w:rPr>
      </w:pPr>
      <w:r w:rsidRPr="003021DF">
        <w:rPr>
          <w:sz w:val="22"/>
          <w:szCs w:val="22"/>
        </w:rPr>
        <w:t xml:space="preserve">50 hours x </w:t>
      </w:r>
      <w:r w:rsidR="00F4636A" w:rsidRPr="003021DF">
        <w:rPr>
          <w:sz w:val="22"/>
          <w:szCs w:val="22"/>
        </w:rPr>
        <w:t>2</w:t>
      </w:r>
      <w:r w:rsidRPr="003021DF">
        <w:rPr>
          <w:sz w:val="22"/>
          <w:szCs w:val="22"/>
        </w:rPr>
        <w:t xml:space="preserve"> responses = </w:t>
      </w:r>
      <w:r w:rsidR="00D37E5F" w:rsidRPr="003021DF">
        <w:rPr>
          <w:sz w:val="22"/>
          <w:szCs w:val="22"/>
        </w:rPr>
        <w:t>1</w:t>
      </w:r>
      <w:r w:rsidR="00F4636A" w:rsidRPr="003021DF">
        <w:rPr>
          <w:sz w:val="22"/>
          <w:szCs w:val="22"/>
        </w:rPr>
        <w:t>0</w:t>
      </w:r>
      <w:r w:rsidR="00D37E5F" w:rsidRPr="003021DF">
        <w:rPr>
          <w:sz w:val="22"/>
          <w:szCs w:val="22"/>
        </w:rPr>
        <w:t>0</w:t>
      </w:r>
      <w:r w:rsidRPr="003021DF">
        <w:rPr>
          <w:sz w:val="22"/>
          <w:szCs w:val="22"/>
        </w:rPr>
        <w:t xml:space="preserve"> hours</w:t>
      </w:r>
    </w:p>
    <w:p w14:paraId="5814800F" w14:textId="0CE6C3F3" w:rsidR="00D4337F" w:rsidRPr="003021DF" w:rsidRDefault="00D4337F" w:rsidP="00044742">
      <w:pPr>
        <w:pStyle w:val="BurdenEstimates"/>
        <w:spacing w:after="0"/>
        <w:ind w:left="1440"/>
        <w:rPr>
          <w:b/>
          <w:sz w:val="22"/>
          <w:szCs w:val="22"/>
        </w:rPr>
      </w:pPr>
      <w:r w:rsidRPr="003021DF">
        <w:rPr>
          <w:b/>
          <w:sz w:val="22"/>
          <w:szCs w:val="22"/>
        </w:rPr>
        <w:lastRenderedPageBreak/>
        <w:t>ANNUALIZED IN-HOUSE COST:</w:t>
      </w:r>
      <w:r w:rsidRPr="003021DF">
        <w:rPr>
          <w:sz w:val="22"/>
          <w:szCs w:val="22"/>
        </w:rPr>
        <w:t xml:space="preserve">  </w:t>
      </w:r>
      <w:r w:rsidRPr="003021DF">
        <w:rPr>
          <w:b/>
          <w:sz w:val="22"/>
          <w:szCs w:val="22"/>
        </w:rPr>
        <w:t>$</w:t>
      </w:r>
      <w:r w:rsidR="00873324" w:rsidRPr="003021DF">
        <w:rPr>
          <w:b/>
          <w:sz w:val="22"/>
          <w:szCs w:val="22"/>
        </w:rPr>
        <w:t>5,575</w:t>
      </w:r>
      <w:r w:rsidRPr="003021DF">
        <w:rPr>
          <w:b/>
          <w:sz w:val="22"/>
          <w:szCs w:val="22"/>
        </w:rPr>
        <w:t xml:space="preserve"> </w:t>
      </w:r>
    </w:p>
    <w:p w14:paraId="4E610498" w14:textId="0BF80803" w:rsidR="003B5322" w:rsidRPr="003021DF" w:rsidRDefault="003B5322" w:rsidP="00044742">
      <w:pPr>
        <w:tabs>
          <w:tab w:val="right" w:pos="2160"/>
          <w:tab w:val="left" w:pos="2232"/>
        </w:tabs>
        <w:spacing w:after="0"/>
        <w:ind w:left="1440"/>
        <w:rPr>
          <w:sz w:val="22"/>
          <w:szCs w:val="22"/>
        </w:rPr>
      </w:pPr>
      <w:r w:rsidRPr="003021DF">
        <w:rPr>
          <w:sz w:val="22"/>
          <w:szCs w:val="22"/>
        </w:rPr>
        <w:t>The Commission estimates that the respondents will use in-house personnel at a rate equivalent to that of a grade 13 – level 5 federal employee ($5</w:t>
      </w:r>
      <w:r w:rsidR="00873324" w:rsidRPr="003021DF">
        <w:rPr>
          <w:sz w:val="22"/>
          <w:szCs w:val="22"/>
        </w:rPr>
        <w:t>5.75</w:t>
      </w:r>
      <w:r w:rsidRPr="003021DF">
        <w:rPr>
          <w:sz w:val="22"/>
          <w:szCs w:val="22"/>
        </w:rPr>
        <w:t xml:space="preserve"> per hour).</w:t>
      </w:r>
    </w:p>
    <w:p w14:paraId="3B051E1D" w14:textId="60E5834F" w:rsidR="003B5322" w:rsidRPr="003021DF" w:rsidRDefault="0008152A" w:rsidP="00044742">
      <w:pPr>
        <w:pStyle w:val="BurdenEstimates"/>
        <w:spacing w:after="0"/>
        <w:ind w:left="1440"/>
        <w:rPr>
          <w:b/>
          <w:sz w:val="22"/>
          <w:szCs w:val="22"/>
        </w:rPr>
      </w:pPr>
      <w:r w:rsidRPr="003021DF">
        <w:rPr>
          <w:sz w:val="22"/>
          <w:szCs w:val="22"/>
        </w:rPr>
        <w:t>1</w:t>
      </w:r>
      <w:r w:rsidR="00F4636A" w:rsidRPr="003021DF">
        <w:rPr>
          <w:sz w:val="22"/>
          <w:szCs w:val="22"/>
        </w:rPr>
        <w:t>0</w:t>
      </w:r>
      <w:r w:rsidRPr="003021DF">
        <w:rPr>
          <w:sz w:val="22"/>
          <w:szCs w:val="22"/>
        </w:rPr>
        <w:t>0</w:t>
      </w:r>
      <w:r w:rsidR="003B5322" w:rsidRPr="003021DF">
        <w:rPr>
          <w:sz w:val="22"/>
          <w:szCs w:val="22"/>
        </w:rPr>
        <w:t xml:space="preserve"> hours x $5</w:t>
      </w:r>
      <w:r w:rsidR="00873324" w:rsidRPr="003021DF">
        <w:rPr>
          <w:sz w:val="22"/>
          <w:szCs w:val="22"/>
        </w:rPr>
        <w:t>5.75</w:t>
      </w:r>
      <w:r w:rsidR="003B5322" w:rsidRPr="003021DF">
        <w:rPr>
          <w:sz w:val="22"/>
          <w:szCs w:val="22"/>
        </w:rPr>
        <w:t xml:space="preserve"> / hour</w:t>
      </w:r>
      <w:r w:rsidR="003B5322" w:rsidRPr="003021DF">
        <w:rPr>
          <w:b/>
          <w:sz w:val="22"/>
          <w:szCs w:val="22"/>
        </w:rPr>
        <w:t xml:space="preserve"> = </w:t>
      </w:r>
      <w:r w:rsidR="003B5322" w:rsidRPr="003021DF">
        <w:rPr>
          <w:sz w:val="22"/>
          <w:szCs w:val="22"/>
        </w:rPr>
        <w:t>$</w:t>
      </w:r>
      <w:r w:rsidR="00873324" w:rsidRPr="003021DF">
        <w:rPr>
          <w:sz w:val="22"/>
          <w:szCs w:val="22"/>
        </w:rPr>
        <w:t>5,575</w:t>
      </w:r>
    </w:p>
    <w:p w14:paraId="5C816BDF" w14:textId="6ECFAFE5" w:rsidR="00D4337F" w:rsidRPr="003021DF" w:rsidRDefault="00D4337F" w:rsidP="00163EDC">
      <w:pPr>
        <w:tabs>
          <w:tab w:val="right" w:pos="2160"/>
          <w:tab w:val="left" w:pos="2232"/>
        </w:tabs>
        <w:spacing w:after="0"/>
        <w:ind w:left="1440"/>
        <w:rPr>
          <w:sz w:val="22"/>
          <w:szCs w:val="22"/>
        </w:rPr>
      </w:pPr>
    </w:p>
    <w:p w14:paraId="309BD748" w14:textId="590C7D2A" w:rsidR="008E7638" w:rsidRPr="003021DF" w:rsidRDefault="008E7638" w:rsidP="00003352">
      <w:pPr>
        <w:tabs>
          <w:tab w:val="right" w:pos="2160"/>
          <w:tab w:val="left" w:pos="2232"/>
        </w:tabs>
        <w:spacing w:after="120"/>
        <w:ind w:left="720"/>
        <w:rPr>
          <w:b/>
          <w:sz w:val="22"/>
          <w:szCs w:val="22"/>
        </w:rPr>
      </w:pPr>
      <w:r w:rsidRPr="003021DF">
        <w:rPr>
          <w:b/>
          <w:sz w:val="22"/>
          <w:szCs w:val="22"/>
        </w:rPr>
        <w:t xml:space="preserve">CUMULATIVE </w:t>
      </w:r>
      <w:r w:rsidR="006D408A" w:rsidRPr="003021DF">
        <w:rPr>
          <w:b/>
          <w:sz w:val="22"/>
          <w:szCs w:val="22"/>
        </w:rPr>
        <w:t xml:space="preserve">TOTALS </w:t>
      </w:r>
      <w:r w:rsidR="007A2A2D" w:rsidRPr="003021DF">
        <w:rPr>
          <w:b/>
          <w:sz w:val="22"/>
          <w:szCs w:val="22"/>
        </w:rPr>
        <w:t>(for</w:t>
      </w:r>
      <w:r w:rsidRPr="003021DF">
        <w:rPr>
          <w:b/>
          <w:sz w:val="22"/>
          <w:szCs w:val="22"/>
        </w:rPr>
        <w:t xml:space="preserve"> </w:t>
      </w:r>
      <w:r w:rsidR="00F4636A" w:rsidRPr="003021DF">
        <w:rPr>
          <w:b/>
          <w:sz w:val="22"/>
          <w:szCs w:val="22"/>
        </w:rPr>
        <w:t>AF</w:t>
      </w:r>
      <w:r w:rsidR="007A2A2D" w:rsidRPr="003021DF">
        <w:rPr>
          <w:b/>
          <w:sz w:val="22"/>
          <w:szCs w:val="22"/>
        </w:rPr>
        <w:t>)</w:t>
      </w:r>
    </w:p>
    <w:p w14:paraId="25C61752" w14:textId="7A7EF32E" w:rsidR="0063775A" w:rsidRPr="003021DF" w:rsidRDefault="0063775A" w:rsidP="00003352">
      <w:pPr>
        <w:spacing w:after="0"/>
        <w:ind w:left="1440"/>
        <w:rPr>
          <w:b/>
          <w:sz w:val="22"/>
          <w:szCs w:val="22"/>
        </w:rPr>
      </w:pPr>
      <w:r w:rsidRPr="003021DF">
        <w:rPr>
          <w:b/>
          <w:sz w:val="22"/>
          <w:szCs w:val="22"/>
        </w:rPr>
        <w:t xml:space="preserve">TOTAL NUMBER OF RESPONDENTS:  </w:t>
      </w:r>
      <w:r w:rsidR="00885378" w:rsidRPr="003021DF">
        <w:rPr>
          <w:b/>
          <w:sz w:val="22"/>
          <w:szCs w:val="22"/>
        </w:rPr>
        <w:t>17,0</w:t>
      </w:r>
      <w:r w:rsidR="00F4636A" w:rsidRPr="003021DF">
        <w:rPr>
          <w:b/>
          <w:sz w:val="22"/>
          <w:szCs w:val="22"/>
        </w:rPr>
        <w:t>12</w:t>
      </w:r>
    </w:p>
    <w:p w14:paraId="4C45F7B3" w14:textId="48B0C638" w:rsidR="00F11EDD" w:rsidRPr="003021DF" w:rsidRDefault="00F11EDD" w:rsidP="00003352">
      <w:pPr>
        <w:spacing w:after="120"/>
        <w:ind w:left="1440"/>
        <w:rPr>
          <w:sz w:val="22"/>
          <w:szCs w:val="22"/>
        </w:rPr>
      </w:pPr>
      <w:r w:rsidRPr="003021DF">
        <w:rPr>
          <w:sz w:val="22"/>
          <w:szCs w:val="22"/>
        </w:rPr>
        <w:t>(6 VRS and IP Relay provider</w:t>
      </w:r>
      <w:r w:rsidR="00F4636A" w:rsidRPr="003021DF">
        <w:rPr>
          <w:rStyle w:val="FootnoteReference"/>
          <w:sz w:val="22"/>
          <w:szCs w:val="22"/>
        </w:rPr>
        <w:footnoteReference w:id="136"/>
      </w:r>
      <w:r w:rsidRPr="003021DF">
        <w:rPr>
          <w:sz w:val="22"/>
          <w:szCs w:val="22"/>
        </w:rPr>
        <w:t xml:space="preserve"> + </w:t>
      </w:r>
      <w:r w:rsidR="00F4636A" w:rsidRPr="003021DF">
        <w:rPr>
          <w:sz w:val="22"/>
          <w:szCs w:val="22"/>
        </w:rPr>
        <w:t>6</w:t>
      </w:r>
      <w:r w:rsidRPr="003021DF">
        <w:rPr>
          <w:sz w:val="22"/>
          <w:szCs w:val="22"/>
        </w:rPr>
        <w:t xml:space="preserve"> </w:t>
      </w:r>
      <w:r w:rsidR="00747767" w:rsidRPr="003021DF">
        <w:rPr>
          <w:sz w:val="22"/>
          <w:szCs w:val="22"/>
        </w:rPr>
        <w:t xml:space="preserve">Qualified </w:t>
      </w:r>
      <w:r w:rsidR="00F4636A" w:rsidRPr="003021DF">
        <w:rPr>
          <w:sz w:val="22"/>
          <w:szCs w:val="22"/>
        </w:rPr>
        <w:t>DVC</w:t>
      </w:r>
      <w:r w:rsidR="00747767" w:rsidRPr="003021DF">
        <w:rPr>
          <w:sz w:val="22"/>
          <w:szCs w:val="22"/>
        </w:rPr>
        <w:t xml:space="preserve"> Entities</w:t>
      </w:r>
      <w:r w:rsidR="00BE346F" w:rsidRPr="003021DF">
        <w:rPr>
          <w:rStyle w:val="FootnoteReference"/>
          <w:sz w:val="22"/>
          <w:szCs w:val="22"/>
        </w:rPr>
        <w:footnoteReference w:id="137"/>
      </w:r>
      <w:r w:rsidR="00885378" w:rsidRPr="003021DF">
        <w:rPr>
          <w:sz w:val="22"/>
          <w:szCs w:val="22"/>
        </w:rPr>
        <w:t xml:space="preserve"> + 17,000 new users</w:t>
      </w:r>
      <w:r w:rsidR="004103AB" w:rsidRPr="003021DF">
        <w:rPr>
          <w:sz w:val="22"/>
          <w:szCs w:val="22"/>
        </w:rPr>
        <w:t>)</w:t>
      </w:r>
      <w:r w:rsidR="005F388E" w:rsidRPr="003021DF">
        <w:rPr>
          <w:rStyle w:val="FootnoteReference"/>
          <w:sz w:val="22"/>
          <w:szCs w:val="22"/>
        </w:rPr>
        <w:footnoteReference w:id="138"/>
      </w:r>
      <w:r w:rsidRPr="003021DF">
        <w:rPr>
          <w:sz w:val="22"/>
          <w:szCs w:val="22"/>
        </w:rPr>
        <w:t xml:space="preserve"> = </w:t>
      </w:r>
      <w:r w:rsidR="00885378" w:rsidRPr="003021DF">
        <w:rPr>
          <w:sz w:val="22"/>
          <w:szCs w:val="22"/>
        </w:rPr>
        <w:t>17,0</w:t>
      </w:r>
      <w:r w:rsidR="00F4636A" w:rsidRPr="003021DF">
        <w:rPr>
          <w:sz w:val="22"/>
          <w:szCs w:val="22"/>
        </w:rPr>
        <w:t>12</w:t>
      </w:r>
      <w:r w:rsidR="00885378" w:rsidRPr="003021DF">
        <w:rPr>
          <w:sz w:val="22"/>
          <w:szCs w:val="22"/>
        </w:rPr>
        <w:t xml:space="preserve"> respondents</w:t>
      </w:r>
    </w:p>
    <w:p w14:paraId="73B7E13A" w14:textId="5FEB4F7B" w:rsidR="00DB6111" w:rsidRPr="003021DF" w:rsidRDefault="00DB6111" w:rsidP="00003352">
      <w:pPr>
        <w:spacing w:after="0"/>
        <w:ind w:left="1440"/>
        <w:rPr>
          <w:b/>
          <w:sz w:val="22"/>
          <w:szCs w:val="22"/>
        </w:rPr>
      </w:pPr>
      <w:r w:rsidRPr="003021DF">
        <w:rPr>
          <w:b/>
          <w:sz w:val="22"/>
          <w:szCs w:val="22"/>
        </w:rPr>
        <w:t>TOTAL NUMBER OF RESPONSES</w:t>
      </w:r>
      <w:r w:rsidR="00332EAB" w:rsidRPr="003021DF">
        <w:rPr>
          <w:b/>
          <w:sz w:val="22"/>
          <w:szCs w:val="22"/>
        </w:rPr>
        <w:t>:</w:t>
      </w:r>
      <w:r w:rsidRPr="003021DF">
        <w:rPr>
          <w:b/>
          <w:sz w:val="22"/>
          <w:szCs w:val="22"/>
        </w:rPr>
        <w:t xml:space="preserve">  </w:t>
      </w:r>
      <w:r w:rsidR="005A3234" w:rsidRPr="003021DF">
        <w:rPr>
          <w:b/>
          <w:sz w:val="22"/>
          <w:szCs w:val="22"/>
        </w:rPr>
        <w:t>34</w:t>
      </w:r>
      <w:r w:rsidR="00F13FB0" w:rsidRPr="003021DF">
        <w:rPr>
          <w:b/>
          <w:sz w:val="22"/>
          <w:szCs w:val="22"/>
        </w:rPr>
        <w:t>,220</w:t>
      </w:r>
    </w:p>
    <w:p w14:paraId="30C86EA8" w14:textId="46CE3B93" w:rsidR="00DB6111" w:rsidRPr="003021DF" w:rsidRDefault="00DB6111" w:rsidP="00003352">
      <w:pPr>
        <w:spacing w:after="120"/>
        <w:ind w:left="1440"/>
        <w:rPr>
          <w:sz w:val="22"/>
          <w:szCs w:val="22"/>
        </w:rPr>
      </w:pPr>
      <w:r w:rsidRPr="003021DF">
        <w:rPr>
          <w:sz w:val="22"/>
          <w:szCs w:val="22"/>
        </w:rPr>
        <w:t xml:space="preserve">6 + </w:t>
      </w:r>
      <w:r w:rsidR="00B87DD4" w:rsidRPr="003021DF">
        <w:rPr>
          <w:sz w:val="22"/>
          <w:szCs w:val="22"/>
        </w:rPr>
        <w:t>17,000</w:t>
      </w:r>
      <w:r w:rsidRPr="003021DF">
        <w:rPr>
          <w:sz w:val="22"/>
          <w:szCs w:val="22"/>
        </w:rPr>
        <w:t xml:space="preserve"> + </w:t>
      </w:r>
      <w:r w:rsidR="00B87DD4" w:rsidRPr="003021DF">
        <w:rPr>
          <w:sz w:val="22"/>
          <w:szCs w:val="22"/>
        </w:rPr>
        <w:t>17,000</w:t>
      </w:r>
      <w:r w:rsidRPr="003021DF">
        <w:rPr>
          <w:sz w:val="22"/>
          <w:szCs w:val="22"/>
        </w:rPr>
        <w:t xml:space="preserve"> + 6 + </w:t>
      </w:r>
      <w:r w:rsidR="00B87DD4" w:rsidRPr="003021DF">
        <w:rPr>
          <w:sz w:val="22"/>
          <w:szCs w:val="22"/>
        </w:rPr>
        <w:t>2</w:t>
      </w:r>
      <w:r w:rsidRPr="003021DF">
        <w:rPr>
          <w:sz w:val="22"/>
          <w:szCs w:val="22"/>
        </w:rPr>
        <w:t xml:space="preserve"> + 2 + </w:t>
      </w:r>
      <w:r w:rsidR="00B87DD4" w:rsidRPr="003021DF">
        <w:rPr>
          <w:sz w:val="22"/>
          <w:szCs w:val="22"/>
        </w:rPr>
        <w:t>2</w:t>
      </w:r>
      <w:r w:rsidRPr="003021DF">
        <w:rPr>
          <w:sz w:val="22"/>
          <w:szCs w:val="22"/>
        </w:rPr>
        <w:t xml:space="preserve">00 + </w:t>
      </w:r>
      <w:r w:rsidR="00B87DD4" w:rsidRPr="003021DF">
        <w:rPr>
          <w:sz w:val="22"/>
          <w:szCs w:val="22"/>
        </w:rPr>
        <w:t>2</w:t>
      </w:r>
      <w:r w:rsidRPr="003021DF">
        <w:rPr>
          <w:sz w:val="22"/>
          <w:szCs w:val="22"/>
        </w:rPr>
        <w:t xml:space="preserve"> + </w:t>
      </w:r>
      <w:r w:rsidR="00B87DD4" w:rsidRPr="003021DF">
        <w:rPr>
          <w:sz w:val="22"/>
          <w:szCs w:val="22"/>
        </w:rPr>
        <w:t>2</w:t>
      </w:r>
      <w:r w:rsidRPr="003021DF">
        <w:rPr>
          <w:sz w:val="22"/>
          <w:szCs w:val="22"/>
        </w:rPr>
        <w:t xml:space="preserve"> = </w:t>
      </w:r>
      <w:r w:rsidR="00F13FB0" w:rsidRPr="003021DF">
        <w:rPr>
          <w:sz w:val="22"/>
          <w:szCs w:val="22"/>
        </w:rPr>
        <w:t>34,220</w:t>
      </w:r>
    </w:p>
    <w:p w14:paraId="67FEAC94" w14:textId="70D058C8" w:rsidR="00DB6111" w:rsidRPr="003021DF" w:rsidRDefault="00DB6111" w:rsidP="00003352">
      <w:pPr>
        <w:spacing w:after="0"/>
        <w:ind w:left="1440"/>
        <w:rPr>
          <w:b/>
          <w:sz w:val="22"/>
          <w:szCs w:val="22"/>
        </w:rPr>
      </w:pPr>
      <w:r w:rsidRPr="003021DF">
        <w:rPr>
          <w:b/>
          <w:sz w:val="22"/>
          <w:szCs w:val="22"/>
        </w:rPr>
        <w:t>TOTAL BURDEN HOURS</w:t>
      </w:r>
      <w:r w:rsidR="00332EAB" w:rsidRPr="003021DF">
        <w:rPr>
          <w:b/>
          <w:sz w:val="22"/>
          <w:szCs w:val="22"/>
        </w:rPr>
        <w:t>:</w:t>
      </w:r>
      <w:r w:rsidRPr="003021DF">
        <w:rPr>
          <w:b/>
          <w:sz w:val="22"/>
          <w:szCs w:val="22"/>
        </w:rPr>
        <w:t xml:space="preserve">  </w:t>
      </w:r>
      <w:r w:rsidR="00F13FB0" w:rsidRPr="003021DF">
        <w:rPr>
          <w:b/>
          <w:sz w:val="22"/>
          <w:szCs w:val="22"/>
        </w:rPr>
        <w:t>12</w:t>
      </w:r>
      <w:r w:rsidR="00820090" w:rsidRPr="003021DF">
        <w:rPr>
          <w:b/>
          <w:sz w:val="22"/>
          <w:szCs w:val="22"/>
        </w:rPr>
        <w:t>,340</w:t>
      </w:r>
    </w:p>
    <w:p w14:paraId="7A39497D" w14:textId="5DC4E5B9" w:rsidR="00DB6111" w:rsidRPr="003021DF" w:rsidRDefault="00DB6111" w:rsidP="00003352">
      <w:pPr>
        <w:spacing w:after="120"/>
        <w:ind w:left="1440"/>
        <w:rPr>
          <w:sz w:val="22"/>
          <w:szCs w:val="22"/>
        </w:rPr>
      </w:pPr>
      <w:r w:rsidRPr="003021DF">
        <w:rPr>
          <w:sz w:val="22"/>
          <w:szCs w:val="22"/>
        </w:rPr>
        <w:t xml:space="preserve">1,500 + </w:t>
      </w:r>
      <w:r w:rsidR="00B87DD4" w:rsidRPr="003021DF">
        <w:rPr>
          <w:sz w:val="22"/>
          <w:szCs w:val="22"/>
        </w:rPr>
        <w:t>5,100</w:t>
      </w:r>
      <w:r w:rsidRPr="003021DF">
        <w:rPr>
          <w:sz w:val="22"/>
          <w:szCs w:val="22"/>
        </w:rPr>
        <w:t xml:space="preserve">+ </w:t>
      </w:r>
      <w:r w:rsidR="00B87DD4" w:rsidRPr="003021DF">
        <w:rPr>
          <w:sz w:val="22"/>
          <w:szCs w:val="22"/>
        </w:rPr>
        <w:t>5,100</w:t>
      </w:r>
      <w:r w:rsidRPr="003021DF">
        <w:rPr>
          <w:sz w:val="22"/>
          <w:szCs w:val="22"/>
        </w:rPr>
        <w:t xml:space="preserve"> + 300 + </w:t>
      </w:r>
      <w:r w:rsidR="00B87DD4" w:rsidRPr="003021DF">
        <w:rPr>
          <w:sz w:val="22"/>
          <w:szCs w:val="22"/>
        </w:rPr>
        <w:t>80</w:t>
      </w:r>
      <w:r w:rsidRPr="003021DF">
        <w:rPr>
          <w:sz w:val="22"/>
          <w:szCs w:val="22"/>
        </w:rPr>
        <w:t xml:space="preserve"> + 20 + </w:t>
      </w:r>
      <w:r w:rsidR="00B87DD4" w:rsidRPr="003021DF">
        <w:rPr>
          <w:sz w:val="22"/>
          <w:szCs w:val="22"/>
        </w:rPr>
        <w:t>6</w:t>
      </w:r>
      <w:r w:rsidRPr="003021DF">
        <w:rPr>
          <w:sz w:val="22"/>
          <w:szCs w:val="22"/>
        </w:rPr>
        <w:t xml:space="preserve">0 + </w:t>
      </w:r>
      <w:r w:rsidR="00B87DD4" w:rsidRPr="003021DF">
        <w:rPr>
          <w:sz w:val="22"/>
          <w:szCs w:val="22"/>
        </w:rPr>
        <w:t>80</w:t>
      </w:r>
      <w:r w:rsidRPr="003021DF">
        <w:rPr>
          <w:sz w:val="22"/>
          <w:szCs w:val="22"/>
        </w:rPr>
        <w:t xml:space="preserve"> + 1</w:t>
      </w:r>
      <w:r w:rsidR="00B87DD4" w:rsidRPr="003021DF">
        <w:rPr>
          <w:sz w:val="22"/>
          <w:szCs w:val="22"/>
        </w:rPr>
        <w:t>0</w:t>
      </w:r>
      <w:r w:rsidRPr="003021DF">
        <w:rPr>
          <w:sz w:val="22"/>
          <w:szCs w:val="22"/>
        </w:rPr>
        <w:t xml:space="preserve">0 = </w:t>
      </w:r>
      <w:r w:rsidR="00664824" w:rsidRPr="003021DF">
        <w:rPr>
          <w:sz w:val="22"/>
          <w:szCs w:val="22"/>
        </w:rPr>
        <w:t>1</w:t>
      </w:r>
      <w:r w:rsidR="00820090" w:rsidRPr="003021DF">
        <w:rPr>
          <w:sz w:val="22"/>
          <w:szCs w:val="22"/>
        </w:rPr>
        <w:t>2,340</w:t>
      </w:r>
    </w:p>
    <w:p w14:paraId="7E319D03" w14:textId="080FD51F" w:rsidR="00464DC4" w:rsidRPr="003021DF" w:rsidRDefault="007A2A2D" w:rsidP="00003352">
      <w:pPr>
        <w:spacing w:after="120"/>
        <w:ind w:left="1440"/>
        <w:rPr>
          <w:b/>
          <w:sz w:val="22"/>
          <w:szCs w:val="22"/>
        </w:rPr>
      </w:pPr>
      <w:r w:rsidRPr="003021DF">
        <w:rPr>
          <w:b/>
          <w:sz w:val="22"/>
          <w:szCs w:val="22"/>
        </w:rPr>
        <w:t>TOTAL IN-HOUSE COST</w:t>
      </w:r>
      <w:r w:rsidR="00332EAB" w:rsidRPr="003021DF">
        <w:rPr>
          <w:b/>
          <w:sz w:val="22"/>
          <w:szCs w:val="22"/>
        </w:rPr>
        <w:t>:</w:t>
      </w:r>
      <w:r w:rsidR="00464DC4" w:rsidRPr="003021DF">
        <w:rPr>
          <w:b/>
          <w:sz w:val="22"/>
          <w:szCs w:val="22"/>
        </w:rPr>
        <w:t xml:space="preserve"> </w:t>
      </w:r>
      <w:r w:rsidR="00316E69" w:rsidRPr="003021DF">
        <w:rPr>
          <w:b/>
          <w:sz w:val="22"/>
          <w:szCs w:val="22"/>
        </w:rPr>
        <w:t>$</w:t>
      </w:r>
      <w:r w:rsidR="008966FB" w:rsidRPr="003021DF">
        <w:rPr>
          <w:b/>
          <w:sz w:val="22"/>
          <w:szCs w:val="22"/>
        </w:rPr>
        <w:t>252</w:t>
      </w:r>
      <w:r w:rsidR="002C7378" w:rsidRPr="003021DF">
        <w:rPr>
          <w:b/>
          <w:sz w:val="22"/>
          <w:szCs w:val="22"/>
        </w:rPr>
        <w:t>,338.80</w:t>
      </w:r>
      <w:r w:rsidR="00664824" w:rsidRPr="003021DF">
        <w:rPr>
          <w:b/>
          <w:sz w:val="22"/>
          <w:szCs w:val="22"/>
        </w:rPr>
        <w:t xml:space="preserve"> </w:t>
      </w:r>
      <w:r w:rsidR="00C804CF" w:rsidRPr="003021DF">
        <w:rPr>
          <w:sz w:val="22"/>
          <w:szCs w:val="22"/>
        </w:rPr>
        <w:t>(</w:t>
      </w:r>
      <w:r w:rsidR="002D1B72" w:rsidRPr="003021DF">
        <w:rPr>
          <w:sz w:val="22"/>
          <w:szCs w:val="22"/>
        </w:rPr>
        <w:t>$</w:t>
      </w:r>
      <w:r w:rsidR="00820090" w:rsidRPr="003021DF">
        <w:rPr>
          <w:sz w:val="22"/>
          <w:szCs w:val="22"/>
        </w:rPr>
        <w:t>83,625</w:t>
      </w:r>
      <w:r w:rsidR="00C804CF" w:rsidRPr="003021DF">
        <w:rPr>
          <w:sz w:val="22"/>
          <w:szCs w:val="22"/>
        </w:rPr>
        <w:t xml:space="preserve"> + 0.00 + </w:t>
      </w:r>
      <w:r w:rsidR="002D1B72" w:rsidRPr="003021DF">
        <w:rPr>
          <w:sz w:val="22"/>
          <w:szCs w:val="22"/>
        </w:rPr>
        <w:t>$</w:t>
      </w:r>
      <w:r w:rsidR="00820090" w:rsidRPr="003021DF">
        <w:rPr>
          <w:sz w:val="22"/>
          <w:szCs w:val="22"/>
        </w:rPr>
        <w:t>134,793</w:t>
      </w:r>
      <w:r w:rsidR="00C804CF" w:rsidRPr="003021DF">
        <w:rPr>
          <w:sz w:val="22"/>
          <w:szCs w:val="22"/>
        </w:rPr>
        <w:t xml:space="preserve"> + </w:t>
      </w:r>
      <w:r w:rsidR="002D1B72" w:rsidRPr="003021DF">
        <w:rPr>
          <w:sz w:val="22"/>
          <w:szCs w:val="22"/>
        </w:rPr>
        <w:t>$</w:t>
      </w:r>
      <w:r w:rsidR="008966FB" w:rsidRPr="003021DF">
        <w:rPr>
          <w:sz w:val="22"/>
          <w:szCs w:val="22"/>
        </w:rPr>
        <w:t>16,725</w:t>
      </w:r>
      <w:r w:rsidR="00C804CF" w:rsidRPr="003021DF">
        <w:rPr>
          <w:sz w:val="22"/>
          <w:szCs w:val="22"/>
        </w:rPr>
        <w:t xml:space="preserve"> + </w:t>
      </w:r>
      <w:r w:rsidR="002D1B72" w:rsidRPr="003021DF">
        <w:rPr>
          <w:sz w:val="22"/>
          <w:szCs w:val="22"/>
        </w:rPr>
        <w:t>$</w:t>
      </w:r>
      <w:r w:rsidR="008966FB" w:rsidRPr="003021DF">
        <w:rPr>
          <w:sz w:val="22"/>
          <w:szCs w:val="22"/>
        </w:rPr>
        <w:t>4,460</w:t>
      </w:r>
      <w:r w:rsidR="00664824" w:rsidRPr="003021DF">
        <w:rPr>
          <w:sz w:val="22"/>
          <w:szCs w:val="22"/>
        </w:rPr>
        <w:t xml:space="preserve"> + </w:t>
      </w:r>
      <w:r w:rsidR="002D1B72" w:rsidRPr="003021DF">
        <w:rPr>
          <w:sz w:val="22"/>
          <w:szCs w:val="22"/>
        </w:rPr>
        <w:t>$</w:t>
      </w:r>
      <w:r w:rsidR="008966FB" w:rsidRPr="003021DF">
        <w:rPr>
          <w:sz w:val="22"/>
          <w:szCs w:val="22"/>
        </w:rPr>
        <w:t>1,115</w:t>
      </w:r>
      <w:r w:rsidR="00664824" w:rsidRPr="003021DF">
        <w:rPr>
          <w:sz w:val="22"/>
          <w:szCs w:val="22"/>
        </w:rPr>
        <w:t xml:space="preserve"> </w:t>
      </w:r>
      <w:r w:rsidR="00C804CF" w:rsidRPr="003021DF">
        <w:rPr>
          <w:sz w:val="22"/>
          <w:szCs w:val="22"/>
        </w:rPr>
        <w:t xml:space="preserve">+ </w:t>
      </w:r>
      <w:r w:rsidR="002D1B72" w:rsidRPr="003021DF">
        <w:rPr>
          <w:sz w:val="22"/>
          <w:szCs w:val="22"/>
        </w:rPr>
        <w:t>$</w:t>
      </w:r>
      <w:r w:rsidR="008966FB" w:rsidRPr="003021DF">
        <w:rPr>
          <w:sz w:val="22"/>
          <w:szCs w:val="22"/>
        </w:rPr>
        <w:t>1,585.80</w:t>
      </w:r>
      <w:r w:rsidR="00C804CF" w:rsidRPr="003021DF">
        <w:rPr>
          <w:sz w:val="22"/>
          <w:szCs w:val="22"/>
        </w:rPr>
        <w:t xml:space="preserve"> + </w:t>
      </w:r>
      <w:r w:rsidR="002D1B72" w:rsidRPr="003021DF">
        <w:rPr>
          <w:sz w:val="22"/>
          <w:szCs w:val="22"/>
        </w:rPr>
        <w:t>$</w:t>
      </w:r>
      <w:r w:rsidR="008966FB" w:rsidRPr="003021DF">
        <w:rPr>
          <w:sz w:val="22"/>
          <w:szCs w:val="22"/>
        </w:rPr>
        <w:t>4,460</w:t>
      </w:r>
      <w:r w:rsidR="00664824" w:rsidRPr="003021DF">
        <w:rPr>
          <w:sz w:val="22"/>
          <w:szCs w:val="22"/>
        </w:rPr>
        <w:t xml:space="preserve"> </w:t>
      </w:r>
      <w:r w:rsidR="00C804CF" w:rsidRPr="003021DF">
        <w:rPr>
          <w:sz w:val="22"/>
          <w:szCs w:val="22"/>
        </w:rPr>
        <w:t>+</w:t>
      </w:r>
      <w:r w:rsidR="00664824" w:rsidRPr="003021DF">
        <w:rPr>
          <w:sz w:val="22"/>
          <w:szCs w:val="22"/>
        </w:rPr>
        <w:t xml:space="preserve"> </w:t>
      </w:r>
      <w:r w:rsidR="002D1B72" w:rsidRPr="003021DF">
        <w:rPr>
          <w:sz w:val="22"/>
          <w:szCs w:val="22"/>
        </w:rPr>
        <w:t>$</w:t>
      </w:r>
      <w:r w:rsidR="008966FB" w:rsidRPr="003021DF">
        <w:rPr>
          <w:sz w:val="22"/>
          <w:szCs w:val="22"/>
        </w:rPr>
        <w:t>5,575</w:t>
      </w:r>
      <w:r w:rsidR="00C804CF" w:rsidRPr="003021DF">
        <w:rPr>
          <w:sz w:val="22"/>
          <w:szCs w:val="22"/>
        </w:rPr>
        <w:t>)</w:t>
      </w:r>
      <w:r w:rsidR="008966FB" w:rsidRPr="003021DF">
        <w:rPr>
          <w:sz w:val="22"/>
          <w:szCs w:val="22"/>
        </w:rPr>
        <w:t xml:space="preserve"> = </w:t>
      </w:r>
      <w:r w:rsidR="002D1B72" w:rsidRPr="003021DF">
        <w:rPr>
          <w:sz w:val="22"/>
          <w:szCs w:val="22"/>
        </w:rPr>
        <w:t>$</w:t>
      </w:r>
      <w:r w:rsidR="002C7378" w:rsidRPr="003021DF">
        <w:rPr>
          <w:sz w:val="22"/>
          <w:szCs w:val="22"/>
        </w:rPr>
        <w:t>252,338.80</w:t>
      </w:r>
    </w:p>
    <w:p w14:paraId="1D0587FB" w14:textId="7DED13A4" w:rsidR="009C3328" w:rsidRPr="003021DF" w:rsidRDefault="00296B2B" w:rsidP="00CD20A5">
      <w:pPr>
        <w:pStyle w:val="BurdenEstimates"/>
        <w:spacing w:after="120"/>
        <w:rPr>
          <w:b/>
          <w:sz w:val="22"/>
          <w:szCs w:val="22"/>
        </w:rPr>
      </w:pPr>
      <w:r w:rsidRPr="003021DF">
        <w:rPr>
          <w:b/>
          <w:sz w:val="22"/>
          <w:szCs w:val="22"/>
        </w:rPr>
        <w:t>(</w:t>
      </w:r>
      <w:r w:rsidR="00227BEB" w:rsidRPr="003021DF">
        <w:rPr>
          <w:b/>
          <w:sz w:val="22"/>
          <w:szCs w:val="22"/>
        </w:rPr>
        <w:t>AG</w:t>
      </w:r>
      <w:r w:rsidRPr="003021DF">
        <w:rPr>
          <w:b/>
          <w:sz w:val="22"/>
          <w:szCs w:val="22"/>
        </w:rPr>
        <w:t xml:space="preserve">) </w:t>
      </w:r>
      <w:r w:rsidR="009C3328" w:rsidRPr="003021DF">
        <w:rPr>
          <w:b/>
          <w:sz w:val="22"/>
          <w:szCs w:val="22"/>
        </w:rPr>
        <w:t xml:space="preserve"> </w:t>
      </w:r>
      <w:r w:rsidR="008063EC" w:rsidRPr="003021DF">
        <w:rPr>
          <w:b/>
          <w:sz w:val="22"/>
          <w:szCs w:val="22"/>
        </w:rPr>
        <w:t> </w:t>
      </w:r>
      <w:r w:rsidR="008063EC" w:rsidRPr="003021DF">
        <w:rPr>
          <w:b/>
          <w:i/>
          <w:sz w:val="22"/>
          <w:szCs w:val="22"/>
        </w:rPr>
        <w:t>Registered Location</w:t>
      </w:r>
      <w:r w:rsidR="008063EC" w:rsidRPr="003021DF">
        <w:rPr>
          <w:b/>
          <w:sz w:val="22"/>
          <w:szCs w:val="22"/>
        </w:rPr>
        <w:t>.</w:t>
      </w:r>
      <w:r w:rsidR="009D7941" w:rsidRPr="003021DF">
        <w:rPr>
          <w:b/>
          <w:sz w:val="22"/>
          <w:szCs w:val="22"/>
        </w:rPr>
        <w:t xml:space="preserve">   </w:t>
      </w:r>
    </w:p>
    <w:p w14:paraId="695707E1" w14:textId="377F93B0" w:rsidR="008063EC" w:rsidRPr="003021DF" w:rsidRDefault="008063EC" w:rsidP="00BE6122">
      <w:pPr>
        <w:pStyle w:val="BurdenEstimates"/>
        <w:spacing w:after="120"/>
        <w:ind w:left="720"/>
        <w:rPr>
          <w:sz w:val="22"/>
          <w:szCs w:val="22"/>
        </w:rPr>
      </w:pPr>
      <w:r w:rsidRPr="003021DF">
        <w:rPr>
          <w:sz w:val="22"/>
          <w:szCs w:val="22"/>
        </w:rPr>
        <w:t xml:space="preserve">VRS and IP Relay providers must obtain and retain a Registered Location for each newly registered user.  The Commission expects that approximately 95% of new users will complete this process online, and approximately 5% of new users will complete the process offline, </w:t>
      </w:r>
      <w:r w:rsidRPr="003021DF">
        <w:rPr>
          <w:i/>
          <w:sz w:val="22"/>
          <w:szCs w:val="22"/>
        </w:rPr>
        <w:t>e.g.</w:t>
      </w:r>
      <w:r w:rsidRPr="003021DF">
        <w:rPr>
          <w:sz w:val="22"/>
          <w:szCs w:val="22"/>
        </w:rPr>
        <w:t>, by contacting a service representative.  The Commission assumes that all current VRS and IP Relay providers have: (1) deployed websites to collect registration information, Registered Location information, and user notification affirmative acknowledgments</w:t>
      </w:r>
      <w:r w:rsidR="009C3328" w:rsidRPr="003021DF">
        <w:rPr>
          <w:sz w:val="22"/>
          <w:szCs w:val="22"/>
        </w:rPr>
        <w:t>;</w:t>
      </w:r>
      <w:r w:rsidRPr="003021DF">
        <w:rPr>
          <w:sz w:val="22"/>
          <w:szCs w:val="22"/>
          <w:vertAlign w:val="superscript"/>
        </w:rPr>
        <w:footnoteReference w:id="139"/>
      </w:r>
      <w:r w:rsidRPr="003021DF">
        <w:rPr>
          <w:sz w:val="22"/>
          <w:szCs w:val="22"/>
        </w:rPr>
        <w:t xml:space="preserve"> and (2) developed a separate tracking system for offline registration.  Because these requirements have been in place for </w:t>
      </w:r>
      <w:r w:rsidR="007834FA" w:rsidRPr="003021DF">
        <w:rPr>
          <w:sz w:val="22"/>
          <w:szCs w:val="22"/>
        </w:rPr>
        <w:t>many</w:t>
      </w:r>
      <w:r w:rsidRPr="003021DF">
        <w:rPr>
          <w:sz w:val="22"/>
          <w:szCs w:val="22"/>
        </w:rPr>
        <w:t xml:space="preserve"> years, there are no current burdens or costs to providers associated with the development, testing, and deployment of these systems.  The Commission expects, however, that providers will need to maintain these systems.  The Commission also expects that a registered user may, on occasion, need to update his or her Registered Location, and that doing so will require less time because of his or her familiarity with the process.  </w:t>
      </w:r>
    </w:p>
    <w:p w14:paraId="3F601E01" w14:textId="3451A679" w:rsidR="004E0513" w:rsidRPr="003021DF" w:rsidRDefault="000F72F7" w:rsidP="007834FA">
      <w:pPr>
        <w:pStyle w:val="ListParagraph"/>
        <w:tabs>
          <w:tab w:val="right" w:pos="2160"/>
          <w:tab w:val="left" w:pos="2232"/>
        </w:tabs>
        <w:spacing w:after="120" w:line="240" w:lineRule="auto"/>
        <w:contextualSpacing w:val="0"/>
        <w:rPr>
          <w:rFonts w:ascii="Times New Roman" w:hAnsi="Times New Roman"/>
          <w:b/>
        </w:rPr>
      </w:pPr>
      <w:r w:rsidRPr="003021DF">
        <w:rPr>
          <w:rFonts w:ascii="Times New Roman" w:hAnsi="Times New Roman"/>
        </w:rPr>
        <w:t>(</w:t>
      </w:r>
      <w:r w:rsidR="007834FA" w:rsidRPr="003021DF">
        <w:rPr>
          <w:rFonts w:ascii="Times New Roman" w:hAnsi="Times New Roman"/>
        </w:rPr>
        <w:t>1</w:t>
      </w:r>
      <w:r w:rsidRPr="003021DF">
        <w:rPr>
          <w:rFonts w:ascii="Times New Roman" w:hAnsi="Times New Roman"/>
        </w:rPr>
        <w:t xml:space="preserve">) </w:t>
      </w:r>
      <w:r w:rsidR="004E0513" w:rsidRPr="003021DF">
        <w:rPr>
          <w:rFonts w:ascii="Times New Roman" w:hAnsi="Times New Roman"/>
        </w:rPr>
        <w:t xml:space="preserve"> </w:t>
      </w:r>
      <w:r w:rsidR="00FD0D21" w:rsidRPr="003021DF">
        <w:rPr>
          <w:rFonts w:ascii="Times New Roman" w:hAnsi="Times New Roman"/>
          <w:u w:val="single"/>
        </w:rPr>
        <w:t>System Maintenance</w:t>
      </w:r>
    </w:p>
    <w:p w14:paraId="0F509B3B" w14:textId="1F419A19" w:rsidR="004E0513" w:rsidRPr="003021DF" w:rsidRDefault="00A152C0" w:rsidP="007834FA">
      <w:pPr>
        <w:pStyle w:val="ListParagraph"/>
        <w:tabs>
          <w:tab w:val="right" w:pos="2160"/>
          <w:tab w:val="left" w:pos="2232"/>
        </w:tabs>
        <w:spacing w:after="0" w:line="240" w:lineRule="auto"/>
        <w:ind w:left="1080"/>
        <w:contextualSpacing w:val="0"/>
        <w:rPr>
          <w:rFonts w:ascii="Times New Roman" w:hAnsi="Times New Roman"/>
          <w:b/>
        </w:rPr>
      </w:pPr>
      <w:r w:rsidRPr="003021DF">
        <w:rPr>
          <w:rFonts w:ascii="Times New Roman" w:hAnsi="Times New Roman"/>
          <w:b/>
        </w:rPr>
        <w:t xml:space="preserve">ANNUAL NUMBER OF RESPONDENTS:  6  </w:t>
      </w:r>
    </w:p>
    <w:p w14:paraId="692C28CC" w14:textId="3B6C3A23" w:rsidR="004E0513" w:rsidRPr="003021DF" w:rsidRDefault="004E0513" w:rsidP="007834FA">
      <w:pPr>
        <w:pStyle w:val="ListParagraph"/>
        <w:tabs>
          <w:tab w:val="right" w:pos="2160"/>
          <w:tab w:val="left" w:pos="2232"/>
        </w:tabs>
        <w:spacing w:after="120" w:line="240" w:lineRule="auto"/>
        <w:ind w:left="1080"/>
        <w:contextualSpacing w:val="0"/>
        <w:rPr>
          <w:rFonts w:ascii="Times New Roman" w:hAnsi="Times New Roman"/>
        </w:rPr>
      </w:pPr>
      <w:r w:rsidRPr="003021DF">
        <w:rPr>
          <w:rFonts w:ascii="Times New Roman" w:hAnsi="Times New Roman"/>
        </w:rPr>
        <w:t xml:space="preserve">6 providers of VRS and IP </w:t>
      </w:r>
      <w:r w:rsidR="00A60948" w:rsidRPr="003021DF">
        <w:rPr>
          <w:rFonts w:ascii="Times New Roman" w:hAnsi="Times New Roman"/>
        </w:rPr>
        <w:t>Relay</w:t>
      </w:r>
      <w:r w:rsidR="007834FA" w:rsidRPr="003021DF">
        <w:rPr>
          <w:rStyle w:val="FootnoteReference"/>
          <w:rFonts w:ascii="Times New Roman" w:hAnsi="Times New Roman"/>
        </w:rPr>
        <w:footnoteReference w:id="140"/>
      </w:r>
    </w:p>
    <w:p w14:paraId="38361878" w14:textId="54EA01B7" w:rsidR="004E0513" w:rsidRPr="003021DF" w:rsidRDefault="004E0513" w:rsidP="007834FA">
      <w:pPr>
        <w:pStyle w:val="ListParagraph"/>
        <w:tabs>
          <w:tab w:val="right" w:pos="2160"/>
          <w:tab w:val="left" w:pos="2232"/>
        </w:tabs>
        <w:spacing w:after="0" w:line="240" w:lineRule="auto"/>
        <w:ind w:left="1080"/>
        <w:contextualSpacing w:val="0"/>
        <w:rPr>
          <w:rFonts w:ascii="Times New Roman" w:hAnsi="Times New Roman"/>
          <w:b/>
        </w:rPr>
      </w:pPr>
      <w:r w:rsidRPr="003021DF">
        <w:rPr>
          <w:rFonts w:ascii="Times New Roman" w:hAnsi="Times New Roman"/>
          <w:b/>
        </w:rPr>
        <w:lastRenderedPageBreak/>
        <w:t>ANNUAL NUMBER OF RESPONSES</w:t>
      </w:r>
      <w:r w:rsidRPr="003021DF">
        <w:rPr>
          <w:rFonts w:ascii="Times New Roman" w:hAnsi="Times New Roman"/>
        </w:rPr>
        <w:t xml:space="preserve">:  </w:t>
      </w:r>
      <w:r w:rsidR="0019464A" w:rsidRPr="003021DF">
        <w:rPr>
          <w:rFonts w:ascii="Times New Roman" w:hAnsi="Times New Roman"/>
          <w:b/>
        </w:rPr>
        <w:t>6</w:t>
      </w:r>
      <w:r w:rsidR="00D70A2F" w:rsidRPr="003021DF">
        <w:rPr>
          <w:rFonts w:ascii="Times New Roman" w:hAnsi="Times New Roman"/>
          <w:b/>
        </w:rPr>
        <w:t xml:space="preserve">  </w:t>
      </w:r>
    </w:p>
    <w:p w14:paraId="3BD5CA9E" w14:textId="76536414" w:rsidR="004E0513" w:rsidRPr="003021DF" w:rsidRDefault="008F4C46" w:rsidP="007834FA">
      <w:pPr>
        <w:pStyle w:val="ListParagraph"/>
        <w:tabs>
          <w:tab w:val="right" w:pos="2160"/>
          <w:tab w:val="left" w:pos="2232"/>
        </w:tabs>
        <w:spacing w:after="120" w:line="240" w:lineRule="auto"/>
        <w:ind w:left="1080"/>
        <w:contextualSpacing w:val="0"/>
        <w:rPr>
          <w:rFonts w:ascii="Times New Roman" w:hAnsi="Times New Roman"/>
        </w:rPr>
      </w:pPr>
      <w:r w:rsidRPr="003021DF">
        <w:rPr>
          <w:rFonts w:ascii="Times New Roman" w:hAnsi="Times New Roman"/>
        </w:rPr>
        <w:t xml:space="preserve">6 respondents x </w:t>
      </w:r>
      <w:r w:rsidR="0019464A" w:rsidRPr="003021DF">
        <w:rPr>
          <w:rFonts w:ascii="Times New Roman" w:hAnsi="Times New Roman"/>
        </w:rPr>
        <w:t>1 response</w:t>
      </w:r>
      <w:r w:rsidRPr="003021DF">
        <w:rPr>
          <w:rFonts w:ascii="Times New Roman" w:hAnsi="Times New Roman"/>
        </w:rPr>
        <w:t xml:space="preserve"> </w:t>
      </w:r>
      <w:r w:rsidR="0019464A" w:rsidRPr="003021DF">
        <w:rPr>
          <w:rFonts w:ascii="Times New Roman" w:hAnsi="Times New Roman"/>
        </w:rPr>
        <w:t>/</w:t>
      </w:r>
      <w:r w:rsidRPr="003021DF">
        <w:rPr>
          <w:rFonts w:ascii="Times New Roman" w:hAnsi="Times New Roman"/>
        </w:rPr>
        <w:t xml:space="preserve"> </w:t>
      </w:r>
      <w:r w:rsidR="0019464A" w:rsidRPr="003021DF">
        <w:rPr>
          <w:rFonts w:ascii="Times New Roman" w:hAnsi="Times New Roman"/>
        </w:rPr>
        <w:t>respondent = 6</w:t>
      </w:r>
    </w:p>
    <w:p w14:paraId="25BC77A9" w14:textId="61F1F5B6" w:rsidR="004E0513" w:rsidRPr="003021DF" w:rsidRDefault="004E0513" w:rsidP="007834FA">
      <w:pPr>
        <w:pStyle w:val="ListParagraph"/>
        <w:tabs>
          <w:tab w:val="right" w:pos="2160"/>
          <w:tab w:val="left" w:pos="2232"/>
        </w:tabs>
        <w:spacing w:after="0" w:line="240" w:lineRule="auto"/>
        <w:ind w:left="1080"/>
        <w:contextualSpacing w:val="0"/>
        <w:rPr>
          <w:rFonts w:ascii="Times New Roman" w:hAnsi="Times New Roman"/>
        </w:rPr>
      </w:pPr>
      <w:r w:rsidRPr="003021DF">
        <w:rPr>
          <w:rFonts w:ascii="Times New Roman" w:hAnsi="Times New Roman"/>
          <w:b/>
        </w:rPr>
        <w:t xml:space="preserve">ANNUAL </w:t>
      </w:r>
      <w:r w:rsidR="00D738EA" w:rsidRPr="003021DF">
        <w:rPr>
          <w:rFonts w:ascii="Times New Roman" w:hAnsi="Times New Roman"/>
          <w:b/>
        </w:rPr>
        <w:t>BURDEN HOURS</w:t>
      </w:r>
      <w:r w:rsidRPr="003021DF">
        <w:rPr>
          <w:rFonts w:ascii="Times New Roman" w:hAnsi="Times New Roman"/>
        </w:rPr>
        <w:t>:</w:t>
      </w:r>
      <w:r w:rsidR="0019464A" w:rsidRPr="003021DF">
        <w:rPr>
          <w:rFonts w:ascii="Times New Roman" w:hAnsi="Times New Roman"/>
        </w:rPr>
        <w:t xml:space="preserve">  </w:t>
      </w:r>
      <w:r w:rsidR="0019464A" w:rsidRPr="003021DF">
        <w:rPr>
          <w:rFonts w:ascii="Times New Roman" w:hAnsi="Times New Roman"/>
          <w:b/>
        </w:rPr>
        <w:t>1</w:t>
      </w:r>
      <w:r w:rsidR="00434FFE" w:rsidRPr="003021DF">
        <w:rPr>
          <w:rFonts w:ascii="Times New Roman" w:hAnsi="Times New Roman"/>
          <w:b/>
        </w:rPr>
        <w:t>,</w:t>
      </w:r>
      <w:r w:rsidR="0019464A" w:rsidRPr="003021DF">
        <w:rPr>
          <w:rFonts w:ascii="Times New Roman" w:hAnsi="Times New Roman"/>
          <w:b/>
        </w:rPr>
        <w:t>500</w:t>
      </w:r>
      <w:r w:rsidR="00D70A2F" w:rsidRPr="003021DF">
        <w:rPr>
          <w:rFonts w:ascii="Times New Roman" w:hAnsi="Times New Roman"/>
          <w:b/>
        </w:rPr>
        <w:t xml:space="preserve"> </w:t>
      </w:r>
      <w:r w:rsidR="008079C5" w:rsidRPr="003021DF">
        <w:rPr>
          <w:rFonts w:ascii="Times New Roman" w:hAnsi="Times New Roman"/>
          <w:b/>
        </w:rPr>
        <w:t xml:space="preserve">hours </w:t>
      </w:r>
      <w:r w:rsidR="00D70A2F" w:rsidRPr="003021DF">
        <w:rPr>
          <w:rFonts w:ascii="Times New Roman" w:hAnsi="Times New Roman"/>
          <w:b/>
        </w:rPr>
        <w:t xml:space="preserve"> </w:t>
      </w:r>
    </w:p>
    <w:p w14:paraId="307AE5CC" w14:textId="3128C17F" w:rsidR="0019464A" w:rsidRPr="003021DF" w:rsidRDefault="0019464A" w:rsidP="007834FA">
      <w:pPr>
        <w:pStyle w:val="ListParagraph"/>
        <w:tabs>
          <w:tab w:val="right" w:pos="2160"/>
          <w:tab w:val="left" w:pos="2232"/>
        </w:tabs>
        <w:spacing w:after="0" w:line="240" w:lineRule="auto"/>
        <w:ind w:left="1080"/>
        <w:contextualSpacing w:val="0"/>
        <w:rPr>
          <w:rFonts w:ascii="Times New Roman" w:hAnsi="Times New Roman"/>
        </w:rPr>
      </w:pPr>
      <w:r w:rsidRPr="003021DF">
        <w:rPr>
          <w:rFonts w:ascii="Times New Roman" w:hAnsi="Times New Roman"/>
        </w:rPr>
        <w:t>The Commission estimates that each of the 6 providers will spend an average of 250 hours per year maintaining systems associated with online registration services.</w:t>
      </w:r>
    </w:p>
    <w:p w14:paraId="1FBD9566" w14:textId="788A997E" w:rsidR="0019464A" w:rsidRPr="003021DF" w:rsidRDefault="0019464A" w:rsidP="007834FA">
      <w:pPr>
        <w:pStyle w:val="ListParagraph"/>
        <w:tabs>
          <w:tab w:val="right" w:pos="2160"/>
          <w:tab w:val="left" w:pos="2232"/>
        </w:tabs>
        <w:spacing w:after="120" w:line="240" w:lineRule="auto"/>
        <w:ind w:left="1080"/>
        <w:contextualSpacing w:val="0"/>
        <w:rPr>
          <w:rFonts w:ascii="Times New Roman" w:hAnsi="Times New Roman"/>
        </w:rPr>
      </w:pPr>
      <w:r w:rsidRPr="003021DF">
        <w:rPr>
          <w:rFonts w:ascii="Times New Roman" w:hAnsi="Times New Roman"/>
        </w:rPr>
        <w:t>6 respondents x 250 hours / respondent = 1</w:t>
      </w:r>
      <w:r w:rsidR="009C42E8" w:rsidRPr="003021DF">
        <w:rPr>
          <w:rFonts w:ascii="Times New Roman" w:hAnsi="Times New Roman"/>
        </w:rPr>
        <w:t>,</w:t>
      </w:r>
      <w:r w:rsidRPr="003021DF">
        <w:rPr>
          <w:rFonts w:ascii="Times New Roman" w:hAnsi="Times New Roman"/>
        </w:rPr>
        <w:t>500 hours</w:t>
      </w:r>
    </w:p>
    <w:p w14:paraId="26B2AF54" w14:textId="1B9B3D12" w:rsidR="004E0513" w:rsidRPr="003021DF" w:rsidRDefault="004E0513" w:rsidP="007834FA">
      <w:pPr>
        <w:pStyle w:val="ListParagraph"/>
        <w:tabs>
          <w:tab w:val="right" w:pos="2160"/>
          <w:tab w:val="left" w:pos="2232"/>
        </w:tabs>
        <w:spacing w:after="0" w:line="240" w:lineRule="auto"/>
        <w:ind w:left="1080"/>
        <w:contextualSpacing w:val="0"/>
        <w:rPr>
          <w:rFonts w:ascii="Times New Roman" w:hAnsi="Times New Roman"/>
        </w:rPr>
      </w:pPr>
      <w:r w:rsidRPr="003021DF">
        <w:rPr>
          <w:rFonts w:ascii="Times New Roman" w:hAnsi="Times New Roman"/>
          <w:b/>
        </w:rPr>
        <w:t>ANNUAL COST:</w:t>
      </w:r>
      <w:r w:rsidR="000F72F7" w:rsidRPr="003021DF">
        <w:rPr>
          <w:rFonts w:ascii="Times New Roman" w:hAnsi="Times New Roman"/>
        </w:rPr>
        <w:t xml:space="preserve">  </w:t>
      </w:r>
      <w:r w:rsidR="000F72F7" w:rsidRPr="003021DF">
        <w:rPr>
          <w:rFonts w:ascii="Times New Roman" w:hAnsi="Times New Roman"/>
          <w:b/>
        </w:rPr>
        <w:t>$</w:t>
      </w:r>
      <w:r w:rsidR="00434FFE" w:rsidRPr="003021DF">
        <w:rPr>
          <w:rFonts w:ascii="Times New Roman" w:hAnsi="Times New Roman"/>
          <w:b/>
        </w:rPr>
        <w:t>83,625</w:t>
      </w:r>
      <w:r w:rsidR="008079C5" w:rsidRPr="003021DF">
        <w:rPr>
          <w:rFonts w:ascii="Times New Roman" w:hAnsi="Times New Roman"/>
          <w:b/>
        </w:rPr>
        <w:t xml:space="preserve">  </w:t>
      </w:r>
    </w:p>
    <w:p w14:paraId="1C7749BE" w14:textId="2D82953C" w:rsidR="0019464A" w:rsidRPr="003021DF" w:rsidRDefault="0019464A" w:rsidP="007834FA">
      <w:pPr>
        <w:pStyle w:val="ListParagraph"/>
        <w:tabs>
          <w:tab w:val="right" w:pos="2160"/>
          <w:tab w:val="left" w:pos="2232"/>
        </w:tabs>
        <w:spacing w:after="0" w:line="240" w:lineRule="auto"/>
        <w:ind w:left="1080"/>
        <w:contextualSpacing w:val="0"/>
        <w:rPr>
          <w:rFonts w:ascii="Times New Roman" w:hAnsi="Times New Roman"/>
        </w:rPr>
      </w:pPr>
      <w:r w:rsidRPr="003021DF">
        <w:rPr>
          <w:rFonts w:ascii="Times New Roman" w:hAnsi="Times New Roman"/>
        </w:rPr>
        <w:t xml:space="preserve">The Commission estimates that the 6 providers will use in-house personnel </w:t>
      </w:r>
      <w:r w:rsidR="002A4B64" w:rsidRPr="003021DF">
        <w:rPr>
          <w:rFonts w:ascii="Times New Roman" w:hAnsi="Times New Roman"/>
        </w:rPr>
        <w:t>whose pay is comparable to senior-</w:t>
      </w:r>
      <w:r w:rsidR="006C6066" w:rsidRPr="003021DF">
        <w:rPr>
          <w:rFonts w:ascii="Times New Roman" w:hAnsi="Times New Roman"/>
        </w:rPr>
        <w:t>level federal employees (GS-13</w:t>
      </w:r>
      <w:r w:rsidR="002A4B64" w:rsidRPr="003021DF">
        <w:rPr>
          <w:rFonts w:ascii="Times New Roman" w:hAnsi="Times New Roman"/>
        </w:rPr>
        <w:t>/5 at $</w:t>
      </w:r>
      <w:r w:rsidR="00B53019" w:rsidRPr="003021DF">
        <w:rPr>
          <w:rFonts w:ascii="Times New Roman" w:hAnsi="Times New Roman"/>
        </w:rPr>
        <w:t>5</w:t>
      </w:r>
      <w:r w:rsidR="00434FFE" w:rsidRPr="003021DF">
        <w:rPr>
          <w:rFonts w:ascii="Times New Roman" w:hAnsi="Times New Roman"/>
        </w:rPr>
        <w:t>5.75</w:t>
      </w:r>
      <w:r w:rsidR="002A4B64" w:rsidRPr="003021DF">
        <w:rPr>
          <w:rFonts w:ascii="Times New Roman" w:hAnsi="Times New Roman"/>
        </w:rPr>
        <w:t xml:space="preserve"> per hour)</w:t>
      </w:r>
      <w:r w:rsidRPr="003021DF">
        <w:rPr>
          <w:rFonts w:ascii="Times New Roman" w:hAnsi="Times New Roman"/>
        </w:rPr>
        <w:t>.</w:t>
      </w:r>
      <w:r w:rsidRPr="003021DF">
        <w:rPr>
          <w:rStyle w:val="FootnoteReference"/>
          <w:rFonts w:ascii="Times New Roman" w:hAnsi="Times New Roman"/>
        </w:rPr>
        <w:footnoteReference w:id="141"/>
      </w:r>
    </w:p>
    <w:p w14:paraId="639553E7" w14:textId="7DBD1FF0" w:rsidR="000F72F7" w:rsidRPr="003021DF" w:rsidRDefault="000F72F7" w:rsidP="007834FA">
      <w:pPr>
        <w:tabs>
          <w:tab w:val="right" w:pos="2160"/>
          <w:tab w:val="left" w:pos="2232"/>
        </w:tabs>
        <w:spacing w:after="120"/>
        <w:ind w:left="1080"/>
        <w:rPr>
          <w:sz w:val="22"/>
          <w:szCs w:val="22"/>
        </w:rPr>
      </w:pPr>
      <w:r w:rsidRPr="003021DF">
        <w:rPr>
          <w:sz w:val="22"/>
          <w:szCs w:val="22"/>
        </w:rPr>
        <w:t>1</w:t>
      </w:r>
      <w:r w:rsidR="00434FFE" w:rsidRPr="003021DF">
        <w:rPr>
          <w:sz w:val="22"/>
          <w:szCs w:val="22"/>
        </w:rPr>
        <w:t>,</w:t>
      </w:r>
      <w:r w:rsidRPr="003021DF">
        <w:rPr>
          <w:sz w:val="22"/>
          <w:szCs w:val="22"/>
        </w:rPr>
        <w:t>500 hours x $5</w:t>
      </w:r>
      <w:r w:rsidR="00434FFE" w:rsidRPr="003021DF">
        <w:rPr>
          <w:sz w:val="22"/>
          <w:szCs w:val="22"/>
        </w:rPr>
        <w:t>5.75</w:t>
      </w:r>
      <w:r w:rsidRPr="003021DF">
        <w:rPr>
          <w:sz w:val="22"/>
          <w:szCs w:val="22"/>
        </w:rPr>
        <w:t xml:space="preserve"> / hour = $</w:t>
      </w:r>
      <w:r w:rsidR="00E82117" w:rsidRPr="003021DF">
        <w:rPr>
          <w:sz w:val="22"/>
          <w:szCs w:val="22"/>
        </w:rPr>
        <w:t>83,625</w:t>
      </w:r>
    </w:p>
    <w:p w14:paraId="17956351" w14:textId="41FF23CF" w:rsidR="004E0513" w:rsidRPr="003021DF" w:rsidRDefault="000F72F7" w:rsidP="007834FA">
      <w:pPr>
        <w:pStyle w:val="BurdenEstimates"/>
        <w:spacing w:after="120"/>
        <w:ind w:left="720"/>
        <w:rPr>
          <w:sz w:val="22"/>
          <w:szCs w:val="22"/>
        </w:rPr>
      </w:pPr>
      <w:r w:rsidRPr="003021DF">
        <w:rPr>
          <w:sz w:val="22"/>
          <w:szCs w:val="22"/>
        </w:rPr>
        <w:t>(</w:t>
      </w:r>
      <w:r w:rsidR="007834FA" w:rsidRPr="003021DF">
        <w:rPr>
          <w:sz w:val="22"/>
          <w:szCs w:val="22"/>
        </w:rPr>
        <w:t>2</w:t>
      </w:r>
      <w:r w:rsidRPr="003021DF">
        <w:rPr>
          <w:sz w:val="22"/>
          <w:szCs w:val="22"/>
        </w:rPr>
        <w:t xml:space="preserve">)  </w:t>
      </w:r>
      <w:r w:rsidR="004E0513" w:rsidRPr="003021DF">
        <w:rPr>
          <w:sz w:val="22"/>
          <w:szCs w:val="22"/>
          <w:u w:val="single"/>
        </w:rPr>
        <w:t>User Registration – Burden on Users</w:t>
      </w:r>
    </w:p>
    <w:p w14:paraId="273E5293" w14:textId="740DA6E5" w:rsidR="008F11ED" w:rsidRPr="003021DF" w:rsidRDefault="008F11ED" w:rsidP="00154AC1">
      <w:pPr>
        <w:pStyle w:val="ListParagraph"/>
        <w:tabs>
          <w:tab w:val="right" w:pos="2160"/>
          <w:tab w:val="left" w:pos="2232"/>
        </w:tabs>
        <w:spacing w:after="0" w:line="240" w:lineRule="auto"/>
        <w:ind w:left="1080"/>
        <w:contextualSpacing w:val="0"/>
        <w:rPr>
          <w:rFonts w:ascii="Times New Roman" w:hAnsi="Times New Roman"/>
        </w:rPr>
      </w:pPr>
      <w:r w:rsidRPr="003021DF">
        <w:rPr>
          <w:rFonts w:ascii="Times New Roman" w:hAnsi="Times New Roman"/>
          <w:b/>
        </w:rPr>
        <w:t>ANNUAL NUMBER OF RESPONDENTS</w:t>
      </w:r>
      <w:r w:rsidRPr="003021DF">
        <w:rPr>
          <w:rFonts w:ascii="Times New Roman" w:hAnsi="Times New Roman"/>
        </w:rPr>
        <w:t xml:space="preserve">:  </w:t>
      </w:r>
      <w:r w:rsidR="0040615E" w:rsidRPr="003021DF">
        <w:rPr>
          <w:rFonts w:ascii="Times New Roman" w:hAnsi="Times New Roman"/>
          <w:b/>
        </w:rPr>
        <w:t>17</w:t>
      </w:r>
      <w:r w:rsidR="00154AC1" w:rsidRPr="003021DF">
        <w:rPr>
          <w:rFonts w:ascii="Times New Roman" w:hAnsi="Times New Roman"/>
          <w:b/>
        </w:rPr>
        <w:t>,000</w:t>
      </w:r>
    </w:p>
    <w:p w14:paraId="3E5597A8" w14:textId="0B9DCE34" w:rsidR="00A210B8" w:rsidRPr="003021DF" w:rsidRDefault="00154AC1" w:rsidP="0040615E">
      <w:pPr>
        <w:pStyle w:val="BurdenEstimates"/>
        <w:spacing w:after="0"/>
        <w:ind w:left="1080"/>
        <w:rPr>
          <w:sz w:val="22"/>
          <w:szCs w:val="22"/>
        </w:rPr>
      </w:pPr>
      <w:r w:rsidRPr="003021DF">
        <w:rPr>
          <w:sz w:val="22"/>
          <w:szCs w:val="22"/>
        </w:rPr>
        <w:t xml:space="preserve">The Commission estimates that approximately 10,000 new VRS users, 1,000 new hearing point-to-point video users, </w:t>
      </w:r>
      <w:r w:rsidR="0040615E" w:rsidRPr="003021DF">
        <w:rPr>
          <w:sz w:val="22"/>
          <w:szCs w:val="22"/>
        </w:rPr>
        <w:t>5,000 new enterprise and public videophone responsible individuals,</w:t>
      </w:r>
      <w:r w:rsidR="000A5F28" w:rsidRPr="003021DF">
        <w:rPr>
          <w:rStyle w:val="FootnoteReference"/>
          <w:sz w:val="22"/>
          <w:szCs w:val="22"/>
        </w:rPr>
        <w:footnoteReference w:id="142"/>
      </w:r>
      <w:r w:rsidRPr="003021DF">
        <w:rPr>
          <w:sz w:val="22"/>
          <w:szCs w:val="22"/>
        </w:rPr>
        <w:t xml:space="preserve"> and</w:t>
      </w:r>
      <w:r w:rsidR="0040615E" w:rsidRPr="003021DF">
        <w:rPr>
          <w:sz w:val="22"/>
          <w:szCs w:val="22"/>
        </w:rPr>
        <w:t xml:space="preserve"> 1,000 new</w:t>
      </w:r>
      <w:r w:rsidRPr="003021DF">
        <w:rPr>
          <w:sz w:val="22"/>
          <w:szCs w:val="22"/>
        </w:rPr>
        <w:t xml:space="preserve"> IP Relay</w:t>
      </w:r>
      <w:r w:rsidR="000C24AD" w:rsidRPr="003021DF">
        <w:rPr>
          <w:rStyle w:val="FootnoteReference"/>
          <w:sz w:val="22"/>
          <w:szCs w:val="22"/>
        </w:rPr>
        <w:footnoteReference w:id="143"/>
      </w:r>
      <w:r w:rsidRPr="003021DF">
        <w:rPr>
          <w:sz w:val="22"/>
          <w:szCs w:val="22"/>
        </w:rPr>
        <w:t xml:space="preserve"> users will register each year.</w:t>
      </w:r>
    </w:p>
    <w:p w14:paraId="1866E2F8" w14:textId="01295E62" w:rsidR="0040615E" w:rsidRPr="003021DF" w:rsidRDefault="0040615E" w:rsidP="00154AC1">
      <w:pPr>
        <w:pStyle w:val="BurdenEstimates"/>
        <w:spacing w:after="120"/>
        <w:ind w:left="1080"/>
        <w:rPr>
          <w:sz w:val="22"/>
          <w:szCs w:val="22"/>
        </w:rPr>
      </w:pPr>
      <w:r w:rsidRPr="003021DF">
        <w:rPr>
          <w:sz w:val="22"/>
          <w:szCs w:val="22"/>
        </w:rPr>
        <w:t>10,000 + 1,000 + 5,000 + 1,000 = 17,000 respondents</w:t>
      </w:r>
    </w:p>
    <w:p w14:paraId="39D98846" w14:textId="3FFC574A" w:rsidR="008F11ED" w:rsidRPr="003021DF" w:rsidRDefault="008F11ED" w:rsidP="00154AC1">
      <w:pPr>
        <w:pStyle w:val="ListParagraph"/>
        <w:tabs>
          <w:tab w:val="right" w:pos="2160"/>
          <w:tab w:val="left" w:pos="2232"/>
        </w:tabs>
        <w:spacing w:after="0" w:line="240" w:lineRule="auto"/>
        <w:ind w:left="1080"/>
        <w:contextualSpacing w:val="0"/>
        <w:rPr>
          <w:rFonts w:ascii="Times New Roman" w:hAnsi="Times New Roman"/>
        </w:rPr>
      </w:pPr>
      <w:r w:rsidRPr="003021DF">
        <w:rPr>
          <w:rFonts w:ascii="Times New Roman" w:hAnsi="Times New Roman"/>
          <w:b/>
        </w:rPr>
        <w:t>ANNUAL NUMBER OF RE</w:t>
      </w:r>
      <w:r w:rsidR="00A210B8" w:rsidRPr="003021DF">
        <w:rPr>
          <w:rFonts w:ascii="Times New Roman" w:hAnsi="Times New Roman"/>
          <w:b/>
        </w:rPr>
        <w:t>S</w:t>
      </w:r>
      <w:r w:rsidRPr="003021DF">
        <w:rPr>
          <w:rFonts w:ascii="Times New Roman" w:hAnsi="Times New Roman"/>
          <w:b/>
        </w:rPr>
        <w:t>PONSES:</w:t>
      </w:r>
      <w:r w:rsidR="00A210B8" w:rsidRPr="003021DF">
        <w:rPr>
          <w:rFonts w:ascii="Times New Roman" w:hAnsi="Times New Roman"/>
          <w:b/>
        </w:rPr>
        <w:t xml:space="preserve">  </w:t>
      </w:r>
      <w:r w:rsidR="002E58FF" w:rsidRPr="003021DF">
        <w:rPr>
          <w:rFonts w:ascii="Times New Roman" w:hAnsi="Times New Roman"/>
          <w:b/>
        </w:rPr>
        <w:t>17</w:t>
      </w:r>
      <w:r w:rsidR="00154AC1" w:rsidRPr="003021DF">
        <w:rPr>
          <w:rFonts w:ascii="Times New Roman" w:hAnsi="Times New Roman"/>
          <w:b/>
        </w:rPr>
        <w:t>,0</w:t>
      </w:r>
      <w:r w:rsidR="00A210B8" w:rsidRPr="003021DF">
        <w:rPr>
          <w:rFonts w:ascii="Times New Roman" w:hAnsi="Times New Roman"/>
          <w:b/>
        </w:rPr>
        <w:t>00</w:t>
      </w:r>
      <w:r w:rsidR="00B53019" w:rsidRPr="003021DF">
        <w:rPr>
          <w:rFonts w:ascii="Times New Roman" w:hAnsi="Times New Roman"/>
          <w:b/>
        </w:rPr>
        <w:t xml:space="preserve">  </w:t>
      </w:r>
    </w:p>
    <w:p w14:paraId="2EC572C9" w14:textId="5B7F2782" w:rsidR="00A210B8" w:rsidRPr="003021DF" w:rsidRDefault="002E58FF" w:rsidP="00154AC1">
      <w:pPr>
        <w:pStyle w:val="BurdenEstimates"/>
        <w:spacing w:after="120"/>
        <w:ind w:left="1080"/>
        <w:rPr>
          <w:sz w:val="22"/>
          <w:szCs w:val="22"/>
        </w:rPr>
      </w:pPr>
      <w:r w:rsidRPr="003021DF">
        <w:rPr>
          <w:sz w:val="22"/>
          <w:szCs w:val="22"/>
        </w:rPr>
        <w:t>17</w:t>
      </w:r>
      <w:r w:rsidR="00A210B8" w:rsidRPr="003021DF">
        <w:rPr>
          <w:sz w:val="22"/>
          <w:szCs w:val="22"/>
        </w:rPr>
        <w:t>,000 new users</w:t>
      </w:r>
      <w:r w:rsidR="00154AC1" w:rsidRPr="003021DF">
        <w:rPr>
          <w:sz w:val="22"/>
          <w:szCs w:val="22"/>
        </w:rPr>
        <w:t xml:space="preserve"> x 1 response per user</w:t>
      </w:r>
      <w:r w:rsidR="00A210B8" w:rsidRPr="003021DF">
        <w:rPr>
          <w:sz w:val="22"/>
          <w:szCs w:val="22"/>
        </w:rPr>
        <w:t xml:space="preserve"> = </w:t>
      </w:r>
      <w:r w:rsidR="001825D6" w:rsidRPr="003021DF">
        <w:rPr>
          <w:sz w:val="22"/>
          <w:szCs w:val="22"/>
        </w:rPr>
        <w:t>17</w:t>
      </w:r>
      <w:r w:rsidR="00154AC1" w:rsidRPr="003021DF">
        <w:rPr>
          <w:sz w:val="22"/>
          <w:szCs w:val="22"/>
        </w:rPr>
        <w:t>,0</w:t>
      </w:r>
      <w:r w:rsidR="00A210B8" w:rsidRPr="003021DF">
        <w:rPr>
          <w:sz w:val="22"/>
          <w:szCs w:val="22"/>
        </w:rPr>
        <w:t>00</w:t>
      </w:r>
    </w:p>
    <w:p w14:paraId="60C5A9CA" w14:textId="1223DCD1" w:rsidR="008F11ED" w:rsidRPr="003021DF" w:rsidRDefault="008F11ED" w:rsidP="00154AC1">
      <w:pPr>
        <w:pStyle w:val="ListParagraph"/>
        <w:tabs>
          <w:tab w:val="right" w:pos="2160"/>
          <w:tab w:val="left" w:pos="2232"/>
        </w:tabs>
        <w:spacing w:after="0" w:line="240" w:lineRule="auto"/>
        <w:ind w:left="1080"/>
        <w:contextualSpacing w:val="0"/>
        <w:rPr>
          <w:rFonts w:ascii="Times New Roman" w:hAnsi="Times New Roman"/>
        </w:rPr>
      </w:pPr>
      <w:r w:rsidRPr="003021DF">
        <w:rPr>
          <w:rFonts w:ascii="Times New Roman" w:hAnsi="Times New Roman"/>
          <w:b/>
        </w:rPr>
        <w:t xml:space="preserve">ANNUAL </w:t>
      </w:r>
      <w:r w:rsidR="00D738EA" w:rsidRPr="003021DF">
        <w:rPr>
          <w:rFonts w:ascii="Times New Roman" w:hAnsi="Times New Roman"/>
          <w:b/>
        </w:rPr>
        <w:t>BURDEN HOURS</w:t>
      </w:r>
      <w:r w:rsidRPr="003021DF">
        <w:rPr>
          <w:rFonts w:ascii="Times New Roman" w:hAnsi="Times New Roman"/>
        </w:rPr>
        <w:t>:</w:t>
      </w:r>
      <w:r w:rsidR="00A210B8" w:rsidRPr="003021DF">
        <w:rPr>
          <w:rFonts w:ascii="Times New Roman" w:hAnsi="Times New Roman"/>
        </w:rPr>
        <w:t xml:space="preserve"> </w:t>
      </w:r>
      <w:r w:rsidR="001825D6" w:rsidRPr="003021DF">
        <w:rPr>
          <w:rFonts w:ascii="Times New Roman" w:hAnsi="Times New Roman"/>
          <w:b/>
          <w:bCs/>
        </w:rPr>
        <w:t>8,500</w:t>
      </w:r>
      <w:r w:rsidR="00A210B8" w:rsidRPr="003021DF">
        <w:rPr>
          <w:rFonts w:ascii="Times New Roman" w:hAnsi="Times New Roman"/>
          <w:b/>
        </w:rPr>
        <w:t xml:space="preserve"> hours</w:t>
      </w:r>
      <w:r w:rsidR="00B53019" w:rsidRPr="003021DF">
        <w:rPr>
          <w:rFonts w:ascii="Times New Roman" w:hAnsi="Times New Roman"/>
          <w:b/>
        </w:rPr>
        <w:t xml:space="preserve">  </w:t>
      </w:r>
    </w:p>
    <w:p w14:paraId="68F12AB2" w14:textId="782F70FA" w:rsidR="00A210B8" w:rsidRPr="003021DF" w:rsidRDefault="00A210B8" w:rsidP="00154AC1">
      <w:pPr>
        <w:pStyle w:val="ListParagraph"/>
        <w:tabs>
          <w:tab w:val="right" w:pos="2160"/>
          <w:tab w:val="left" w:pos="2232"/>
        </w:tabs>
        <w:spacing w:after="0" w:line="240" w:lineRule="auto"/>
        <w:ind w:left="1080"/>
        <w:contextualSpacing w:val="0"/>
        <w:rPr>
          <w:rFonts w:ascii="Times New Roman" w:hAnsi="Times New Roman"/>
        </w:rPr>
      </w:pPr>
      <w:r w:rsidRPr="003021DF">
        <w:rPr>
          <w:rFonts w:ascii="Times New Roman" w:hAnsi="Times New Roman"/>
        </w:rPr>
        <w:t>The Commission estimates that each new user will spend an average of .5</w:t>
      </w:r>
      <w:r w:rsidR="001825D6" w:rsidRPr="003021DF">
        <w:rPr>
          <w:rFonts w:ascii="Times New Roman" w:hAnsi="Times New Roman"/>
        </w:rPr>
        <w:t>0</w:t>
      </w:r>
      <w:r w:rsidRPr="003021DF">
        <w:rPr>
          <w:rFonts w:ascii="Times New Roman" w:hAnsi="Times New Roman"/>
        </w:rPr>
        <w:t xml:space="preserve"> hour (</w:t>
      </w:r>
      <w:r w:rsidR="00A63B31" w:rsidRPr="003021DF">
        <w:rPr>
          <w:rFonts w:ascii="Times New Roman" w:hAnsi="Times New Roman"/>
        </w:rPr>
        <w:t>30-</w:t>
      </w:r>
      <w:r w:rsidRPr="003021DF">
        <w:rPr>
          <w:rFonts w:ascii="Times New Roman" w:hAnsi="Times New Roman"/>
        </w:rPr>
        <w:t xml:space="preserve"> minutes) to provide registration information, Registered Location information, and user notification affirmative acknowledgments online.</w:t>
      </w:r>
    </w:p>
    <w:p w14:paraId="2437FCD9" w14:textId="602F5E4E" w:rsidR="00A210B8" w:rsidRPr="003021DF" w:rsidRDefault="00A63B31" w:rsidP="00154AC1">
      <w:pPr>
        <w:pStyle w:val="BurdenEstimates"/>
        <w:spacing w:after="120"/>
        <w:ind w:left="1080"/>
        <w:rPr>
          <w:sz w:val="22"/>
          <w:szCs w:val="22"/>
        </w:rPr>
      </w:pPr>
      <w:r w:rsidRPr="003021DF">
        <w:rPr>
          <w:sz w:val="22"/>
          <w:szCs w:val="22"/>
        </w:rPr>
        <w:t>17</w:t>
      </w:r>
      <w:r w:rsidR="00A210B8" w:rsidRPr="003021DF">
        <w:rPr>
          <w:sz w:val="22"/>
          <w:szCs w:val="22"/>
        </w:rPr>
        <w:t>,</w:t>
      </w:r>
      <w:r w:rsidRPr="003021DF">
        <w:rPr>
          <w:sz w:val="22"/>
          <w:szCs w:val="22"/>
        </w:rPr>
        <w:t>0</w:t>
      </w:r>
      <w:r w:rsidR="00A210B8" w:rsidRPr="003021DF">
        <w:rPr>
          <w:sz w:val="22"/>
          <w:szCs w:val="22"/>
        </w:rPr>
        <w:t>00 users x 0.5</w:t>
      </w:r>
      <w:r w:rsidR="001825D6" w:rsidRPr="003021DF">
        <w:rPr>
          <w:sz w:val="22"/>
          <w:szCs w:val="22"/>
        </w:rPr>
        <w:t>0</w:t>
      </w:r>
      <w:r w:rsidR="00A210B8" w:rsidRPr="003021DF">
        <w:rPr>
          <w:sz w:val="22"/>
          <w:szCs w:val="22"/>
        </w:rPr>
        <w:t xml:space="preserve"> hour / user = </w:t>
      </w:r>
      <w:r w:rsidRPr="003021DF">
        <w:rPr>
          <w:sz w:val="22"/>
          <w:szCs w:val="22"/>
        </w:rPr>
        <w:t>8,500</w:t>
      </w:r>
      <w:r w:rsidR="00A210B8" w:rsidRPr="003021DF">
        <w:rPr>
          <w:sz w:val="22"/>
          <w:szCs w:val="22"/>
        </w:rPr>
        <w:t xml:space="preserve"> hours</w:t>
      </w:r>
    </w:p>
    <w:p w14:paraId="382F9FD5" w14:textId="58077F3E" w:rsidR="008F11ED" w:rsidRPr="003021DF" w:rsidRDefault="008F11ED" w:rsidP="00154AC1">
      <w:pPr>
        <w:pStyle w:val="BurdenEstimates"/>
        <w:spacing w:after="0"/>
        <w:ind w:left="1080"/>
        <w:rPr>
          <w:sz w:val="22"/>
          <w:szCs w:val="22"/>
        </w:rPr>
      </w:pPr>
      <w:r w:rsidRPr="003021DF">
        <w:rPr>
          <w:b/>
          <w:sz w:val="22"/>
          <w:szCs w:val="22"/>
        </w:rPr>
        <w:t>ANNUAL COST</w:t>
      </w:r>
      <w:r w:rsidRPr="003021DF">
        <w:rPr>
          <w:sz w:val="22"/>
          <w:szCs w:val="22"/>
        </w:rPr>
        <w:t>:</w:t>
      </w:r>
      <w:r w:rsidR="00A210B8" w:rsidRPr="003021DF">
        <w:rPr>
          <w:sz w:val="22"/>
          <w:szCs w:val="22"/>
        </w:rPr>
        <w:t xml:space="preserve">  </w:t>
      </w:r>
      <w:r w:rsidR="00A210B8" w:rsidRPr="003021DF">
        <w:rPr>
          <w:b/>
          <w:sz w:val="22"/>
          <w:szCs w:val="22"/>
        </w:rPr>
        <w:t>$0</w:t>
      </w:r>
      <w:r w:rsidR="00B53019" w:rsidRPr="003021DF">
        <w:rPr>
          <w:b/>
          <w:sz w:val="22"/>
          <w:szCs w:val="22"/>
        </w:rPr>
        <w:t xml:space="preserve">  </w:t>
      </w:r>
    </w:p>
    <w:p w14:paraId="02A2BF86" w14:textId="0D942B3D" w:rsidR="008F11ED" w:rsidRPr="003021DF" w:rsidRDefault="00A210B8" w:rsidP="00154AC1">
      <w:pPr>
        <w:pStyle w:val="BurdenEstimates"/>
        <w:spacing w:after="0"/>
        <w:ind w:left="1080"/>
        <w:rPr>
          <w:sz w:val="22"/>
          <w:szCs w:val="22"/>
        </w:rPr>
      </w:pPr>
      <w:r w:rsidRPr="003021DF">
        <w:rPr>
          <w:sz w:val="22"/>
          <w:szCs w:val="22"/>
        </w:rPr>
        <w:t>Because these burdens are on the users, not the providers, the hourly cost is $0.</w:t>
      </w:r>
    </w:p>
    <w:p w14:paraId="084B6E2C" w14:textId="5A87EEE8" w:rsidR="00A210B8" w:rsidRPr="003021DF" w:rsidRDefault="00A63B31" w:rsidP="00154AC1">
      <w:pPr>
        <w:pStyle w:val="BurdenEstimates"/>
        <w:spacing w:after="120"/>
        <w:ind w:left="1080"/>
        <w:rPr>
          <w:sz w:val="22"/>
          <w:szCs w:val="22"/>
        </w:rPr>
      </w:pPr>
      <w:r w:rsidRPr="003021DF">
        <w:rPr>
          <w:sz w:val="22"/>
          <w:szCs w:val="22"/>
        </w:rPr>
        <w:t>8,500</w:t>
      </w:r>
      <w:r w:rsidR="00A210B8" w:rsidRPr="003021DF">
        <w:rPr>
          <w:sz w:val="22"/>
          <w:szCs w:val="22"/>
        </w:rPr>
        <w:t xml:space="preserve"> hours x $0 / hour = $0</w:t>
      </w:r>
    </w:p>
    <w:p w14:paraId="6E6CC1AF" w14:textId="26FAE9AE" w:rsidR="004E0513" w:rsidRPr="003021DF" w:rsidRDefault="004E0513" w:rsidP="00A63B31">
      <w:pPr>
        <w:pStyle w:val="BurdenEstimates"/>
        <w:numPr>
          <w:ilvl w:val="0"/>
          <w:numId w:val="83"/>
        </w:numPr>
        <w:spacing w:after="120"/>
        <w:ind w:left="1080"/>
        <w:rPr>
          <w:sz w:val="22"/>
          <w:szCs w:val="22"/>
          <w:u w:val="single"/>
        </w:rPr>
      </w:pPr>
      <w:r w:rsidRPr="003021DF">
        <w:rPr>
          <w:sz w:val="22"/>
          <w:szCs w:val="22"/>
          <w:u w:val="single"/>
        </w:rPr>
        <w:t>User Registration – Assistance from the Provider</w:t>
      </w:r>
    </w:p>
    <w:p w14:paraId="704ACABC" w14:textId="4A4D6B61" w:rsidR="008F11ED" w:rsidRPr="003021DF" w:rsidRDefault="008F11ED" w:rsidP="00A63B31">
      <w:pPr>
        <w:pStyle w:val="BurdenEstimates"/>
        <w:spacing w:after="0"/>
        <w:ind w:left="1080"/>
        <w:rPr>
          <w:b/>
          <w:sz w:val="22"/>
          <w:szCs w:val="22"/>
        </w:rPr>
      </w:pPr>
      <w:r w:rsidRPr="003021DF">
        <w:rPr>
          <w:b/>
          <w:sz w:val="22"/>
          <w:szCs w:val="22"/>
        </w:rPr>
        <w:t xml:space="preserve">ANNUAL NUMBER OF RESPONDENTS:  </w:t>
      </w:r>
      <w:r w:rsidR="00A762FB" w:rsidRPr="003021DF">
        <w:rPr>
          <w:b/>
          <w:sz w:val="22"/>
          <w:szCs w:val="22"/>
        </w:rPr>
        <w:t xml:space="preserve">6  </w:t>
      </w:r>
    </w:p>
    <w:p w14:paraId="59E13AE6" w14:textId="2BE52282" w:rsidR="00A762FB" w:rsidRPr="003021DF" w:rsidRDefault="00A762FB" w:rsidP="00A63B31">
      <w:pPr>
        <w:pStyle w:val="BurdenEstimates"/>
        <w:spacing w:after="120"/>
        <w:ind w:left="1080"/>
        <w:rPr>
          <w:sz w:val="22"/>
          <w:szCs w:val="22"/>
        </w:rPr>
      </w:pPr>
      <w:r w:rsidRPr="003021DF">
        <w:rPr>
          <w:sz w:val="22"/>
          <w:szCs w:val="22"/>
        </w:rPr>
        <w:t xml:space="preserve">6 providers of VRS and IP </w:t>
      </w:r>
      <w:r w:rsidR="00A60948" w:rsidRPr="003021DF">
        <w:rPr>
          <w:sz w:val="22"/>
          <w:szCs w:val="22"/>
        </w:rPr>
        <w:t>Relay</w:t>
      </w:r>
      <w:r w:rsidR="0043211F" w:rsidRPr="003021DF">
        <w:rPr>
          <w:rStyle w:val="FootnoteReference"/>
          <w:sz w:val="22"/>
          <w:szCs w:val="22"/>
        </w:rPr>
        <w:footnoteReference w:id="144"/>
      </w:r>
    </w:p>
    <w:p w14:paraId="00509001" w14:textId="1069A21B" w:rsidR="008F11ED" w:rsidRPr="003021DF" w:rsidRDefault="008F11ED" w:rsidP="00A63B31">
      <w:pPr>
        <w:pStyle w:val="BurdenEstimates"/>
        <w:spacing w:after="0"/>
        <w:ind w:left="1080"/>
        <w:rPr>
          <w:b/>
          <w:sz w:val="22"/>
          <w:szCs w:val="22"/>
        </w:rPr>
      </w:pPr>
      <w:r w:rsidRPr="003021DF">
        <w:rPr>
          <w:b/>
          <w:sz w:val="22"/>
          <w:szCs w:val="22"/>
        </w:rPr>
        <w:t>ANNUAL NUMBER OF REPONSES:</w:t>
      </w:r>
      <w:r w:rsidR="00A762FB" w:rsidRPr="003021DF">
        <w:rPr>
          <w:b/>
          <w:sz w:val="22"/>
          <w:szCs w:val="22"/>
        </w:rPr>
        <w:t xml:space="preserve">  </w:t>
      </w:r>
      <w:r w:rsidR="00A63B31" w:rsidRPr="003021DF">
        <w:rPr>
          <w:b/>
          <w:sz w:val="22"/>
          <w:szCs w:val="22"/>
        </w:rPr>
        <w:t>17,0</w:t>
      </w:r>
      <w:r w:rsidR="00A762FB" w:rsidRPr="003021DF">
        <w:rPr>
          <w:b/>
          <w:sz w:val="22"/>
          <w:szCs w:val="22"/>
        </w:rPr>
        <w:t xml:space="preserve">00  </w:t>
      </w:r>
    </w:p>
    <w:p w14:paraId="24D1FF23" w14:textId="1573BBDB" w:rsidR="00A762FB" w:rsidRPr="003021DF" w:rsidRDefault="00A762FB" w:rsidP="00A63B31">
      <w:pPr>
        <w:pStyle w:val="BurdenEstimates"/>
        <w:spacing w:after="0"/>
        <w:ind w:left="1080"/>
        <w:rPr>
          <w:sz w:val="22"/>
          <w:szCs w:val="22"/>
        </w:rPr>
      </w:pPr>
      <w:r w:rsidRPr="003021DF">
        <w:rPr>
          <w:sz w:val="22"/>
          <w:szCs w:val="22"/>
        </w:rPr>
        <w:t xml:space="preserve">The Commission estimates that the providers will assist the </w:t>
      </w:r>
      <w:r w:rsidR="00A63B31" w:rsidRPr="003021DF">
        <w:rPr>
          <w:sz w:val="22"/>
          <w:szCs w:val="22"/>
        </w:rPr>
        <w:t>estimated 17</w:t>
      </w:r>
      <w:r w:rsidRPr="003021DF">
        <w:rPr>
          <w:sz w:val="22"/>
          <w:szCs w:val="22"/>
        </w:rPr>
        <w:t xml:space="preserve">,000 </w:t>
      </w:r>
      <w:r w:rsidR="00A63B31" w:rsidRPr="003021DF">
        <w:rPr>
          <w:sz w:val="22"/>
          <w:szCs w:val="22"/>
        </w:rPr>
        <w:t xml:space="preserve">new </w:t>
      </w:r>
      <w:r w:rsidRPr="003021DF">
        <w:rPr>
          <w:sz w:val="22"/>
          <w:szCs w:val="22"/>
        </w:rPr>
        <w:t xml:space="preserve">users </w:t>
      </w:r>
      <w:r w:rsidR="00A63B31" w:rsidRPr="003021DF">
        <w:rPr>
          <w:sz w:val="22"/>
          <w:szCs w:val="22"/>
        </w:rPr>
        <w:t>registering for service</w:t>
      </w:r>
      <w:r w:rsidRPr="003021DF">
        <w:rPr>
          <w:sz w:val="22"/>
          <w:szCs w:val="22"/>
        </w:rPr>
        <w:t>.</w:t>
      </w:r>
    </w:p>
    <w:p w14:paraId="368E2E6C" w14:textId="0D364CEF" w:rsidR="00A762FB" w:rsidRPr="003021DF" w:rsidRDefault="00A63B31" w:rsidP="00A63B31">
      <w:pPr>
        <w:pStyle w:val="BurdenEstimates"/>
        <w:spacing w:after="120"/>
        <w:ind w:left="1080"/>
        <w:rPr>
          <w:sz w:val="22"/>
          <w:szCs w:val="22"/>
        </w:rPr>
      </w:pPr>
      <w:r w:rsidRPr="003021DF">
        <w:rPr>
          <w:sz w:val="22"/>
          <w:szCs w:val="22"/>
        </w:rPr>
        <w:lastRenderedPageBreak/>
        <w:t>17</w:t>
      </w:r>
      <w:r w:rsidR="00A762FB" w:rsidRPr="003021DF">
        <w:rPr>
          <w:sz w:val="22"/>
          <w:szCs w:val="22"/>
        </w:rPr>
        <w:t>,000</w:t>
      </w:r>
      <w:r w:rsidRPr="003021DF">
        <w:rPr>
          <w:sz w:val="22"/>
          <w:szCs w:val="22"/>
        </w:rPr>
        <w:t xml:space="preserve"> new users x 1 response per user</w:t>
      </w:r>
      <w:r w:rsidR="00A762FB" w:rsidRPr="003021DF">
        <w:rPr>
          <w:sz w:val="22"/>
          <w:szCs w:val="22"/>
        </w:rPr>
        <w:t xml:space="preserve"> = </w:t>
      </w:r>
      <w:r w:rsidRPr="003021DF">
        <w:rPr>
          <w:sz w:val="22"/>
          <w:szCs w:val="22"/>
        </w:rPr>
        <w:t>17,0</w:t>
      </w:r>
      <w:r w:rsidR="00A762FB" w:rsidRPr="003021DF">
        <w:rPr>
          <w:sz w:val="22"/>
          <w:szCs w:val="22"/>
        </w:rPr>
        <w:t>00</w:t>
      </w:r>
    </w:p>
    <w:p w14:paraId="014E5DE9" w14:textId="7732162E" w:rsidR="00A762FB" w:rsidRPr="003021DF" w:rsidRDefault="008F11ED" w:rsidP="00A63B31">
      <w:pPr>
        <w:pStyle w:val="BurdenEstimates"/>
        <w:spacing w:after="0"/>
        <w:ind w:left="1080"/>
        <w:rPr>
          <w:b/>
          <w:sz w:val="22"/>
          <w:szCs w:val="22"/>
        </w:rPr>
      </w:pPr>
      <w:r w:rsidRPr="003021DF">
        <w:rPr>
          <w:b/>
          <w:sz w:val="22"/>
          <w:szCs w:val="22"/>
        </w:rPr>
        <w:t xml:space="preserve">ANNUAL </w:t>
      </w:r>
      <w:r w:rsidR="00D738EA" w:rsidRPr="003021DF">
        <w:rPr>
          <w:b/>
          <w:sz w:val="22"/>
          <w:szCs w:val="22"/>
        </w:rPr>
        <w:t>BURDEN HOURS</w:t>
      </w:r>
      <w:r w:rsidRPr="003021DF">
        <w:rPr>
          <w:b/>
          <w:sz w:val="22"/>
          <w:szCs w:val="22"/>
        </w:rPr>
        <w:t>:</w:t>
      </w:r>
      <w:r w:rsidR="00A762FB" w:rsidRPr="003021DF">
        <w:rPr>
          <w:b/>
          <w:sz w:val="22"/>
          <w:szCs w:val="22"/>
        </w:rPr>
        <w:t xml:space="preserve">  </w:t>
      </w:r>
      <w:r w:rsidR="00456F78" w:rsidRPr="003021DF">
        <w:rPr>
          <w:b/>
          <w:sz w:val="22"/>
          <w:szCs w:val="22"/>
        </w:rPr>
        <w:t>4,250</w:t>
      </w:r>
      <w:r w:rsidR="00A762FB" w:rsidRPr="003021DF">
        <w:rPr>
          <w:b/>
          <w:sz w:val="22"/>
          <w:szCs w:val="22"/>
        </w:rPr>
        <w:t xml:space="preserve"> hours  </w:t>
      </w:r>
    </w:p>
    <w:p w14:paraId="2DB113A9" w14:textId="6159EB2A" w:rsidR="008F11ED" w:rsidRPr="003021DF" w:rsidRDefault="00A762FB" w:rsidP="00A63B31">
      <w:pPr>
        <w:pStyle w:val="BurdenEstimates"/>
        <w:spacing w:after="0"/>
        <w:ind w:left="1080"/>
        <w:rPr>
          <w:sz w:val="22"/>
          <w:szCs w:val="22"/>
        </w:rPr>
      </w:pPr>
      <w:r w:rsidRPr="003021DF">
        <w:rPr>
          <w:sz w:val="22"/>
          <w:szCs w:val="22"/>
        </w:rPr>
        <w:t xml:space="preserve">The Commission estimates that the providers will spend an average of 0.25 hour (15 minutes) with each of these users to </w:t>
      </w:r>
      <w:r w:rsidR="00A63B31" w:rsidRPr="003021DF">
        <w:rPr>
          <w:sz w:val="22"/>
          <w:szCs w:val="22"/>
        </w:rPr>
        <w:t>assist them with their</w:t>
      </w:r>
      <w:r w:rsidRPr="003021DF">
        <w:rPr>
          <w:sz w:val="22"/>
          <w:szCs w:val="22"/>
        </w:rPr>
        <w:t xml:space="preserve"> registration.</w:t>
      </w:r>
    </w:p>
    <w:p w14:paraId="520A5609" w14:textId="72D47FA2" w:rsidR="00A762FB" w:rsidRPr="003021DF" w:rsidRDefault="00A63B31" w:rsidP="00A63B31">
      <w:pPr>
        <w:pStyle w:val="BurdenEstimates"/>
        <w:spacing w:after="120"/>
        <w:ind w:left="1080"/>
        <w:rPr>
          <w:sz w:val="22"/>
          <w:szCs w:val="22"/>
        </w:rPr>
      </w:pPr>
      <w:r w:rsidRPr="003021DF">
        <w:rPr>
          <w:sz w:val="22"/>
          <w:szCs w:val="22"/>
        </w:rPr>
        <w:t>17,0</w:t>
      </w:r>
      <w:r w:rsidR="00A762FB" w:rsidRPr="003021DF">
        <w:rPr>
          <w:sz w:val="22"/>
          <w:szCs w:val="22"/>
        </w:rPr>
        <w:t xml:space="preserve">00 x 0.25 hour = </w:t>
      </w:r>
      <w:r w:rsidRPr="003021DF">
        <w:rPr>
          <w:sz w:val="22"/>
          <w:szCs w:val="22"/>
        </w:rPr>
        <w:t>4,250</w:t>
      </w:r>
      <w:r w:rsidR="00A762FB" w:rsidRPr="003021DF">
        <w:rPr>
          <w:sz w:val="22"/>
          <w:szCs w:val="22"/>
        </w:rPr>
        <w:t xml:space="preserve"> hours</w:t>
      </w:r>
    </w:p>
    <w:p w14:paraId="7D4C150E" w14:textId="04DAF65A" w:rsidR="008F11ED" w:rsidRPr="003021DF" w:rsidRDefault="008F11ED" w:rsidP="00A63B31">
      <w:pPr>
        <w:pStyle w:val="BurdenEstimates"/>
        <w:spacing w:after="0"/>
        <w:ind w:left="1080"/>
        <w:rPr>
          <w:b/>
          <w:sz w:val="22"/>
          <w:szCs w:val="22"/>
        </w:rPr>
      </w:pPr>
      <w:r w:rsidRPr="003021DF">
        <w:rPr>
          <w:b/>
          <w:sz w:val="22"/>
          <w:szCs w:val="22"/>
        </w:rPr>
        <w:t>ANNUAL COST:</w:t>
      </w:r>
      <w:r w:rsidR="00A762FB" w:rsidRPr="003021DF">
        <w:rPr>
          <w:b/>
          <w:sz w:val="22"/>
          <w:szCs w:val="22"/>
        </w:rPr>
        <w:t xml:space="preserve"> </w:t>
      </w:r>
      <w:r w:rsidR="00553DF3" w:rsidRPr="003021DF">
        <w:rPr>
          <w:b/>
          <w:sz w:val="22"/>
          <w:szCs w:val="22"/>
        </w:rPr>
        <w:t xml:space="preserve"> $</w:t>
      </w:r>
      <w:r w:rsidR="00904E4F" w:rsidRPr="003021DF">
        <w:rPr>
          <w:b/>
          <w:sz w:val="22"/>
          <w:szCs w:val="22"/>
        </w:rPr>
        <w:t>11</w:t>
      </w:r>
      <w:r w:rsidR="00DE3F4D" w:rsidRPr="003021DF">
        <w:rPr>
          <w:b/>
          <w:sz w:val="22"/>
          <w:szCs w:val="22"/>
        </w:rPr>
        <w:t>2</w:t>
      </w:r>
      <w:r w:rsidR="00904E4F" w:rsidRPr="003021DF">
        <w:rPr>
          <w:b/>
          <w:sz w:val="22"/>
          <w:szCs w:val="22"/>
        </w:rPr>
        <w:t>,327.50</w:t>
      </w:r>
      <w:r w:rsidR="00A762FB" w:rsidRPr="003021DF">
        <w:rPr>
          <w:b/>
          <w:sz w:val="22"/>
          <w:szCs w:val="22"/>
        </w:rPr>
        <w:t xml:space="preserve">  </w:t>
      </w:r>
    </w:p>
    <w:p w14:paraId="179391E0" w14:textId="5F29858D" w:rsidR="00A762FB" w:rsidRPr="003021DF" w:rsidRDefault="00A762FB" w:rsidP="00A63B31">
      <w:pPr>
        <w:pStyle w:val="BurdenEstimates"/>
        <w:spacing w:after="0"/>
        <w:ind w:left="1080"/>
        <w:rPr>
          <w:sz w:val="22"/>
          <w:szCs w:val="22"/>
        </w:rPr>
      </w:pPr>
      <w:r w:rsidRPr="003021DF">
        <w:t xml:space="preserve">The Commission estimates that the 6 providers </w:t>
      </w:r>
      <w:r w:rsidRPr="003021DF">
        <w:rPr>
          <w:sz w:val="22"/>
          <w:szCs w:val="22"/>
        </w:rPr>
        <w:t>will use in-house personnel whose pay is comparable to federal employees (GS-</w:t>
      </w:r>
      <w:r w:rsidR="00553DF3" w:rsidRPr="003021DF">
        <w:rPr>
          <w:sz w:val="22"/>
          <w:szCs w:val="22"/>
        </w:rPr>
        <w:t>7/5</w:t>
      </w:r>
      <w:r w:rsidRPr="003021DF">
        <w:rPr>
          <w:sz w:val="22"/>
          <w:szCs w:val="22"/>
        </w:rPr>
        <w:t xml:space="preserve"> at $</w:t>
      </w:r>
      <w:r w:rsidR="00904E4F" w:rsidRPr="003021DF">
        <w:rPr>
          <w:sz w:val="22"/>
          <w:szCs w:val="22"/>
        </w:rPr>
        <w:t>26.43</w:t>
      </w:r>
      <w:r w:rsidRPr="003021DF">
        <w:rPr>
          <w:sz w:val="22"/>
          <w:szCs w:val="22"/>
        </w:rPr>
        <w:t xml:space="preserve"> per hour</w:t>
      </w:r>
      <w:r w:rsidR="00553DF3" w:rsidRPr="003021DF">
        <w:rPr>
          <w:sz w:val="22"/>
          <w:szCs w:val="22"/>
        </w:rPr>
        <w:t>).</w:t>
      </w:r>
    </w:p>
    <w:p w14:paraId="663A93F3" w14:textId="209E17FF" w:rsidR="008F11ED" w:rsidRPr="003021DF" w:rsidRDefault="00A63B31" w:rsidP="00A63B31">
      <w:pPr>
        <w:pStyle w:val="BurdenEstimates"/>
        <w:spacing w:after="120"/>
        <w:ind w:left="1080"/>
        <w:rPr>
          <w:sz w:val="22"/>
          <w:szCs w:val="22"/>
        </w:rPr>
      </w:pPr>
      <w:r w:rsidRPr="003021DF">
        <w:rPr>
          <w:sz w:val="22"/>
          <w:szCs w:val="22"/>
        </w:rPr>
        <w:t>4,250</w:t>
      </w:r>
      <w:r w:rsidR="00553DF3" w:rsidRPr="003021DF">
        <w:rPr>
          <w:sz w:val="22"/>
          <w:szCs w:val="22"/>
        </w:rPr>
        <w:t xml:space="preserve"> hours x $</w:t>
      </w:r>
      <w:r w:rsidR="00904E4F" w:rsidRPr="003021DF">
        <w:rPr>
          <w:sz w:val="22"/>
          <w:szCs w:val="22"/>
        </w:rPr>
        <w:t>26.43</w:t>
      </w:r>
      <w:r w:rsidR="00553DF3" w:rsidRPr="003021DF">
        <w:rPr>
          <w:sz w:val="22"/>
          <w:szCs w:val="22"/>
        </w:rPr>
        <w:t xml:space="preserve"> / hour = $</w:t>
      </w:r>
      <w:r w:rsidR="00DE3F4D" w:rsidRPr="003021DF">
        <w:rPr>
          <w:sz w:val="22"/>
          <w:szCs w:val="22"/>
        </w:rPr>
        <w:t>112,327.50</w:t>
      </w:r>
    </w:p>
    <w:p w14:paraId="4E014680" w14:textId="0795E4BF" w:rsidR="004E0513" w:rsidRPr="003021DF" w:rsidRDefault="004E0513" w:rsidP="004D606C">
      <w:pPr>
        <w:pStyle w:val="BurdenEstimates"/>
        <w:numPr>
          <w:ilvl w:val="0"/>
          <w:numId w:val="83"/>
        </w:numPr>
        <w:spacing w:after="120"/>
        <w:ind w:left="1080"/>
        <w:rPr>
          <w:sz w:val="22"/>
          <w:szCs w:val="22"/>
          <w:u w:val="single"/>
        </w:rPr>
      </w:pPr>
      <w:r w:rsidRPr="003021DF">
        <w:rPr>
          <w:sz w:val="22"/>
          <w:szCs w:val="22"/>
          <w:u w:val="single"/>
        </w:rPr>
        <w:t>Updates to Registered Location</w:t>
      </w:r>
    </w:p>
    <w:p w14:paraId="3F07E177" w14:textId="4CA74248" w:rsidR="008F11ED" w:rsidRPr="003021DF" w:rsidRDefault="008F11ED" w:rsidP="0043211F">
      <w:pPr>
        <w:pStyle w:val="BurdenEstimates"/>
        <w:spacing w:after="0"/>
        <w:ind w:left="1080"/>
        <w:rPr>
          <w:b/>
          <w:sz w:val="22"/>
          <w:szCs w:val="22"/>
        </w:rPr>
      </w:pPr>
      <w:r w:rsidRPr="003021DF">
        <w:rPr>
          <w:b/>
          <w:sz w:val="22"/>
          <w:szCs w:val="22"/>
        </w:rPr>
        <w:t xml:space="preserve">ANNUAL NUMBER OF RESPONDENTS:  </w:t>
      </w:r>
      <w:r w:rsidR="0047050E" w:rsidRPr="003021DF">
        <w:rPr>
          <w:b/>
          <w:sz w:val="22"/>
          <w:szCs w:val="22"/>
        </w:rPr>
        <w:t>17,000</w:t>
      </w:r>
      <w:r w:rsidR="00EE0531" w:rsidRPr="003021DF">
        <w:rPr>
          <w:b/>
          <w:sz w:val="22"/>
          <w:szCs w:val="22"/>
        </w:rPr>
        <w:t xml:space="preserve">  </w:t>
      </w:r>
    </w:p>
    <w:p w14:paraId="7A1D4242" w14:textId="45ADA0CF" w:rsidR="0047050E" w:rsidRPr="003021DF" w:rsidRDefault="0047050E" w:rsidP="0047050E">
      <w:pPr>
        <w:pStyle w:val="BurdenEstimates"/>
        <w:spacing w:after="0"/>
        <w:ind w:left="1080"/>
        <w:rPr>
          <w:sz w:val="22"/>
          <w:szCs w:val="22"/>
        </w:rPr>
      </w:pPr>
      <w:r w:rsidRPr="003021DF">
        <w:rPr>
          <w:sz w:val="22"/>
          <w:szCs w:val="22"/>
        </w:rPr>
        <w:t>The Commission estimates that approximately 10,000 existing VRS users, 1,000 existing hearing point-to-point video users, 5,000 existing enterprise and public videophone responsible individuals, and 1,000 existing IP Relay users will update their Registered Location each year.</w:t>
      </w:r>
    </w:p>
    <w:p w14:paraId="4A0273D9" w14:textId="5FAE9E4C" w:rsidR="00492C64" w:rsidRPr="003021DF" w:rsidRDefault="0047050E" w:rsidP="0047050E">
      <w:pPr>
        <w:pStyle w:val="BurdenEstimates"/>
        <w:spacing w:after="120"/>
        <w:ind w:left="1080"/>
        <w:rPr>
          <w:sz w:val="22"/>
          <w:szCs w:val="22"/>
        </w:rPr>
      </w:pPr>
      <w:r w:rsidRPr="003021DF">
        <w:rPr>
          <w:sz w:val="22"/>
          <w:szCs w:val="22"/>
        </w:rPr>
        <w:t>10,000 + 1,000 + 5,000 + 1,000 = 17,000 respondents</w:t>
      </w:r>
      <w:r w:rsidRPr="003021DF">
        <w:rPr>
          <w:rStyle w:val="FootnoteReference"/>
          <w:sz w:val="22"/>
          <w:szCs w:val="22"/>
        </w:rPr>
        <w:footnoteReference w:id="145"/>
      </w:r>
    </w:p>
    <w:p w14:paraId="2C61597D" w14:textId="48FBAB04" w:rsidR="008F11ED" w:rsidRPr="003021DF" w:rsidRDefault="008F11ED" w:rsidP="002B024D">
      <w:pPr>
        <w:pStyle w:val="BurdenEstimates"/>
        <w:spacing w:after="0"/>
        <w:ind w:left="1080"/>
        <w:rPr>
          <w:sz w:val="22"/>
          <w:szCs w:val="22"/>
        </w:rPr>
      </w:pPr>
      <w:r w:rsidRPr="003021DF">
        <w:rPr>
          <w:b/>
          <w:sz w:val="22"/>
          <w:szCs w:val="22"/>
        </w:rPr>
        <w:t>ANNUAL NUMBER OF RE</w:t>
      </w:r>
      <w:r w:rsidR="00492C64" w:rsidRPr="003021DF">
        <w:rPr>
          <w:b/>
          <w:sz w:val="22"/>
          <w:szCs w:val="22"/>
        </w:rPr>
        <w:t>S</w:t>
      </w:r>
      <w:r w:rsidRPr="003021DF">
        <w:rPr>
          <w:b/>
          <w:sz w:val="22"/>
          <w:szCs w:val="22"/>
        </w:rPr>
        <w:t>PONSES</w:t>
      </w:r>
      <w:r w:rsidRPr="003021DF">
        <w:rPr>
          <w:sz w:val="22"/>
          <w:szCs w:val="22"/>
        </w:rPr>
        <w:t>:</w:t>
      </w:r>
      <w:r w:rsidR="00AE0735" w:rsidRPr="003021DF">
        <w:rPr>
          <w:sz w:val="22"/>
          <w:szCs w:val="22"/>
        </w:rPr>
        <w:t xml:space="preserve"> </w:t>
      </w:r>
      <w:r w:rsidR="0047050E" w:rsidRPr="003021DF">
        <w:rPr>
          <w:b/>
          <w:sz w:val="22"/>
          <w:szCs w:val="22"/>
        </w:rPr>
        <w:t>17,000</w:t>
      </w:r>
      <w:r w:rsidR="00EE0531" w:rsidRPr="003021DF">
        <w:rPr>
          <w:b/>
          <w:sz w:val="22"/>
          <w:szCs w:val="22"/>
        </w:rPr>
        <w:t xml:space="preserve">  </w:t>
      </w:r>
    </w:p>
    <w:p w14:paraId="6D393F84" w14:textId="578DAFAD" w:rsidR="00AE0735" w:rsidRPr="003021DF" w:rsidRDefault="0047050E" w:rsidP="002B024D">
      <w:pPr>
        <w:pStyle w:val="BurdenEstimates"/>
        <w:spacing w:after="120"/>
        <w:ind w:left="1080"/>
        <w:rPr>
          <w:sz w:val="22"/>
          <w:szCs w:val="22"/>
        </w:rPr>
      </w:pPr>
      <w:r w:rsidRPr="003021DF">
        <w:rPr>
          <w:sz w:val="22"/>
          <w:szCs w:val="22"/>
        </w:rPr>
        <w:t>17,000 respondents x 1 response / respondent = 17,000 responses</w:t>
      </w:r>
    </w:p>
    <w:p w14:paraId="2DB2E049" w14:textId="71996C7E" w:rsidR="008F11ED" w:rsidRPr="003021DF" w:rsidRDefault="008F11ED" w:rsidP="002B024D">
      <w:pPr>
        <w:pStyle w:val="BurdenEstimates"/>
        <w:spacing w:after="0"/>
        <w:ind w:left="1080"/>
        <w:rPr>
          <w:sz w:val="22"/>
          <w:szCs w:val="22"/>
        </w:rPr>
      </w:pPr>
      <w:r w:rsidRPr="003021DF">
        <w:rPr>
          <w:b/>
          <w:sz w:val="22"/>
          <w:szCs w:val="22"/>
        </w:rPr>
        <w:t xml:space="preserve">ANNUAL </w:t>
      </w:r>
      <w:r w:rsidR="00D738EA" w:rsidRPr="003021DF">
        <w:rPr>
          <w:b/>
          <w:sz w:val="22"/>
          <w:szCs w:val="22"/>
        </w:rPr>
        <w:t>BURDEN HOURS</w:t>
      </w:r>
      <w:r w:rsidRPr="003021DF">
        <w:rPr>
          <w:sz w:val="22"/>
          <w:szCs w:val="22"/>
        </w:rPr>
        <w:t>:</w:t>
      </w:r>
      <w:r w:rsidR="001E276D" w:rsidRPr="003021DF">
        <w:rPr>
          <w:sz w:val="22"/>
          <w:szCs w:val="22"/>
        </w:rPr>
        <w:t xml:space="preserve">  </w:t>
      </w:r>
      <w:r w:rsidR="001E276D" w:rsidRPr="003021DF">
        <w:rPr>
          <w:b/>
          <w:sz w:val="22"/>
          <w:szCs w:val="22"/>
        </w:rPr>
        <w:t>4,</w:t>
      </w:r>
      <w:r w:rsidR="0047050E" w:rsidRPr="003021DF">
        <w:rPr>
          <w:b/>
          <w:sz w:val="22"/>
          <w:szCs w:val="22"/>
        </w:rPr>
        <w:t>25</w:t>
      </w:r>
      <w:r w:rsidR="001E276D" w:rsidRPr="003021DF">
        <w:rPr>
          <w:b/>
          <w:sz w:val="22"/>
          <w:szCs w:val="22"/>
        </w:rPr>
        <w:t>0 hours</w:t>
      </w:r>
      <w:r w:rsidR="00EE0531" w:rsidRPr="003021DF">
        <w:rPr>
          <w:b/>
          <w:sz w:val="22"/>
          <w:szCs w:val="22"/>
        </w:rPr>
        <w:t xml:space="preserve">  </w:t>
      </w:r>
    </w:p>
    <w:p w14:paraId="5A80FC61" w14:textId="0D95EAE6" w:rsidR="00AE0735" w:rsidRPr="003021DF" w:rsidRDefault="00AE0735" w:rsidP="002B024D">
      <w:pPr>
        <w:pStyle w:val="BurdenEstimates"/>
        <w:spacing w:after="0"/>
        <w:ind w:left="1080"/>
        <w:rPr>
          <w:sz w:val="22"/>
          <w:szCs w:val="22"/>
        </w:rPr>
      </w:pPr>
      <w:r w:rsidRPr="003021DF">
        <w:rPr>
          <w:sz w:val="22"/>
          <w:szCs w:val="22"/>
        </w:rPr>
        <w:t xml:space="preserve">The Commission estimates that the users who update their </w:t>
      </w:r>
      <w:r w:rsidR="0047050E" w:rsidRPr="003021DF">
        <w:rPr>
          <w:sz w:val="22"/>
          <w:szCs w:val="22"/>
        </w:rPr>
        <w:t>Registered Location</w:t>
      </w:r>
      <w:r w:rsidRPr="003021DF">
        <w:rPr>
          <w:sz w:val="22"/>
          <w:szCs w:val="22"/>
        </w:rPr>
        <w:t xml:space="preserve"> will each spend </w:t>
      </w:r>
      <w:r w:rsidR="002B55E9" w:rsidRPr="003021DF">
        <w:rPr>
          <w:sz w:val="22"/>
          <w:szCs w:val="22"/>
        </w:rPr>
        <w:t>0</w:t>
      </w:r>
      <w:r w:rsidRPr="003021DF">
        <w:rPr>
          <w:sz w:val="22"/>
          <w:szCs w:val="22"/>
        </w:rPr>
        <w:t>.</w:t>
      </w:r>
      <w:r w:rsidR="0047050E" w:rsidRPr="003021DF">
        <w:rPr>
          <w:sz w:val="22"/>
          <w:szCs w:val="22"/>
        </w:rPr>
        <w:t>2</w:t>
      </w:r>
      <w:r w:rsidRPr="003021DF">
        <w:rPr>
          <w:sz w:val="22"/>
          <w:szCs w:val="22"/>
        </w:rPr>
        <w:t>5 hour (</w:t>
      </w:r>
      <w:r w:rsidR="0047050E" w:rsidRPr="003021DF">
        <w:rPr>
          <w:sz w:val="22"/>
          <w:szCs w:val="22"/>
        </w:rPr>
        <w:t>15</w:t>
      </w:r>
      <w:r w:rsidRPr="003021DF">
        <w:rPr>
          <w:sz w:val="22"/>
          <w:szCs w:val="22"/>
        </w:rPr>
        <w:t xml:space="preserve"> minutes) doing so.</w:t>
      </w:r>
    </w:p>
    <w:p w14:paraId="364E7B9D" w14:textId="5CEF58C7" w:rsidR="00AE0735" w:rsidRPr="003021DF" w:rsidRDefault="0047050E" w:rsidP="002B024D">
      <w:pPr>
        <w:pStyle w:val="BurdenEstimates"/>
        <w:spacing w:after="120"/>
        <w:ind w:left="1080"/>
        <w:rPr>
          <w:sz w:val="22"/>
          <w:szCs w:val="22"/>
        </w:rPr>
      </w:pPr>
      <w:r w:rsidRPr="003021DF">
        <w:rPr>
          <w:sz w:val="22"/>
          <w:szCs w:val="22"/>
        </w:rPr>
        <w:t>17,000</w:t>
      </w:r>
      <w:r w:rsidR="00AE0735" w:rsidRPr="003021DF">
        <w:rPr>
          <w:sz w:val="22"/>
          <w:szCs w:val="22"/>
        </w:rPr>
        <w:t xml:space="preserve"> users</w:t>
      </w:r>
      <w:r w:rsidR="00DA20C0" w:rsidRPr="003021DF">
        <w:rPr>
          <w:sz w:val="22"/>
          <w:szCs w:val="22"/>
        </w:rPr>
        <w:t xml:space="preserve"> x 0.25 hour</w:t>
      </w:r>
      <w:r w:rsidR="00AE0735" w:rsidRPr="003021DF">
        <w:rPr>
          <w:sz w:val="22"/>
          <w:szCs w:val="22"/>
        </w:rPr>
        <w:t xml:space="preserve"> = </w:t>
      </w:r>
      <w:r w:rsidR="001E276D" w:rsidRPr="003021DF">
        <w:rPr>
          <w:sz w:val="22"/>
          <w:szCs w:val="22"/>
        </w:rPr>
        <w:t>4,</w:t>
      </w:r>
      <w:r w:rsidRPr="003021DF">
        <w:rPr>
          <w:sz w:val="22"/>
          <w:szCs w:val="22"/>
        </w:rPr>
        <w:t>2</w:t>
      </w:r>
      <w:r w:rsidR="001E276D" w:rsidRPr="003021DF">
        <w:rPr>
          <w:sz w:val="22"/>
          <w:szCs w:val="22"/>
        </w:rPr>
        <w:t>50 hours</w:t>
      </w:r>
    </w:p>
    <w:p w14:paraId="178D6B74" w14:textId="7FAB03C6" w:rsidR="001E276D" w:rsidRPr="003021DF" w:rsidRDefault="001E276D" w:rsidP="002B024D">
      <w:pPr>
        <w:pStyle w:val="BurdenEstimates"/>
        <w:spacing w:after="0"/>
        <w:ind w:left="1080"/>
        <w:rPr>
          <w:sz w:val="22"/>
          <w:szCs w:val="22"/>
        </w:rPr>
      </w:pPr>
      <w:r w:rsidRPr="003021DF">
        <w:rPr>
          <w:b/>
          <w:sz w:val="22"/>
          <w:szCs w:val="22"/>
        </w:rPr>
        <w:t>ANNUAL COST</w:t>
      </w:r>
      <w:r w:rsidRPr="003021DF">
        <w:rPr>
          <w:sz w:val="22"/>
          <w:szCs w:val="22"/>
        </w:rPr>
        <w:t xml:space="preserve">:  </w:t>
      </w:r>
      <w:r w:rsidRPr="003021DF">
        <w:rPr>
          <w:b/>
          <w:sz w:val="22"/>
          <w:szCs w:val="22"/>
        </w:rPr>
        <w:t>$0</w:t>
      </w:r>
      <w:r w:rsidR="00EE0531" w:rsidRPr="003021DF">
        <w:rPr>
          <w:b/>
          <w:sz w:val="22"/>
          <w:szCs w:val="22"/>
        </w:rPr>
        <w:t xml:space="preserve">  </w:t>
      </w:r>
    </w:p>
    <w:p w14:paraId="2760028E" w14:textId="77777777" w:rsidR="001E276D" w:rsidRPr="003021DF" w:rsidRDefault="001E276D" w:rsidP="002B024D">
      <w:pPr>
        <w:pStyle w:val="BurdenEstimates"/>
        <w:spacing w:after="0"/>
        <w:ind w:left="1080"/>
        <w:rPr>
          <w:sz w:val="22"/>
          <w:szCs w:val="22"/>
        </w:rPr>
      </w:pPr>
      <w:r w:rsidRPr="003021DF">
        <w:rPr>
          <w:sz w:val="22"/>
          <w:szCs w:val="22"/>
        </w:rPr>
        <w:t>Because these burdens are on the users, not the providers, the hourly cost is $0.</w:t>
      </w:r>
    </w:p>
    <w:p w14:paraId="294ECB04" w14:textId="1F82BB86" w:rsidR="001E276D" w:rsidRPr="003021DF" w:rsidRDefault="001E276D" w:rsidP="002B024D">
      <w:pPr>
        <w:pStyle w:val="BurdenEstimates"/>
        <w:spacing w:after="120"/>
        <w:ind w:left="1080"/>
        <w:rPr>
          <w:sz w:val="22"/>
          <w:szCs w:val="22"/>
        </w:rPr>
      </w:pPr>
      <w:r w:rsidRPr="003021DF">
        <w:rPr>
          <w:sz w:val="22"/>
          <w:szCs w:val="22"/>
        </w:rPr>
        <w:t>4,</w:t>
      </w:r>
      <w:r w:rsidR="00EE38B0" w:rsidRPr="003021DF">
        <w:rPr>
          <w:sz w:val="22"/>
          <w:szCs w:val="22"/>
        </w:rPr>
        <w:t>2</w:t>
      </w:r>
      <w:r w:rsidRPr="003021DF">
        <w:rPr>
          <w:sz w:val="22"/>
          <w:szCs w:val="22"/>
        </w:rPr>
        <w:t>50 hours x $0 / hour = $0</w:t>
      </w:r>
    </w:p>
    <w:p w14:paraId="25801FE9" w14:textId="77DC0253" w:rsidR="004E0513" w:rsidRPr="003021DF" w:rsidRDefault="004E0513" w:rsidP="002B024D">
      <w:pPr>
        <w:pStyle w:val="BurdenEstimates"/>
        <w:numPr>
          <w:ilvl w:val="0"/>
          <w:numId w:val="83"/>
        </w:numPr>
        <w:spacing w:after="120"/>
        <w:ind w:left="1080"/>
        <w:rPr>
          <w:sz w:val="22"/>
          <w:szCs w:val="22"/>
          <w:u w:val="single"/>
        </w:rPr>
      </w:pPr>
      <w:r w:rsidRPr="003021DF">
        <w:rPr>
          <w:sz w:val="22"/>
          <w:szCs w:val="22"/>
          <w:u w:val="single"/>
        </w:rPr>
        <w:t>Registered Location Updates – Assistance from the Provider</w:t>
      </w:r>
    </w:p>
    <w:p w14:paraId="421813F4" w14:textId="34F16DC7" w:rsidR="008F11ED" w:rsidRPr="003021DF" w:rsidRDefault="008F11ED" w:rsidP="002B024D">
      <w:pPr>
        <w:pStyle w:val="BurdenEstimates"/>
        <w:spacing w:after="0"/>
        <w:ind w:left="1080"/>
        <w:rPr>
          <w:sz w:val="22"/>
          <w:szCs w:val="22"/>
        </w:rPr>
      </w:pPr>
      <w:r w:rsidRPr="003021DF">
        <w:rPr>
          <w:b/>
          <w:sz w:val="22"/>
          <w:szCs w:val="22"/>
        </w:rPr>
        <w:t xml:space="preserve">ANNUAL NUMBER OF RESPONDENTS: </w:t>
      </w:r>
      <w:r w:rsidRPr="003021DF">
        <w:rPr>
          <w:sz w:val="22"/>
          <w:szCs w:val="22"/>
        </w:rPr>
        <w:t xml:space="preserve"> </w:t>
      </w:r>
      <w:r w:rsidR="00CF7560" w:rsidRPr="003021DF">
        <w:rPr>
          <w:b/>
          <w:sz w:val="22"/>
          <w:szCs w:val="22"/>
        </w:rPr>
        <w:t xml:space="preserve">6 </w:t>
      </w:r>
      <w:r w:rsidR="00CF7560" w:rsidRPr="003021DF">
        <w:rPr>
          <w:sz w:val="22"/>
          <w:szCs w:val="22"/>
        </w:rPr>
        <w:t xml:space="preserve"> </w:t>
      </w:r>
    </w:p>
    <w:p w14:paraId="6990393A" w14:textId="1394FF1D" w:rsidR="00492C64" w:rsidRPr="003021DF" w:rsidRDefault="00492C64" w:rsidP="002B024D">
      <w:pPr>
        <w:pStyle w:val="BurdenEstimates"/>
        <w:spacing w:after="120"/>
        <w:ind w:left="1080"/>
        <w:rPr>
          <w:sz w:val="22"/>
          <w:szCs w:val="22"/>
        </w:rPr>
      </w:pPr>
      <w:r w:rsidRPr="003021DF">
        <w:rPr>
          <w:sz w:val="22"/>
          <w:szCs w:val="22"/>
        </w:rPr>
        <w:t>6 providers of VRS and IP</w:t>
      </w:r>
      <w:r w:rsidR="00941AC8" w:rsidRPr="003021DF">
        <w:rPr>
          <w:sz w:val="22"/>
          <w:szCs w:val="22"/>
        </w:rPr>
        <w:t xml:space="preserve"> Relay</w:t>
      </w:r>
      <w:r w:rsidR="00CB2FF7" w:rsidRPr="003021DF">
        <w:rPr>
          <w:rStyle w:val="FootnoteReference"/>
          <w:sz w:val="22"/>
          <w:szCs w:val="22"/>
        </w:rPr>
        <w:footnoteReference w:id="146"/>
      </w:r>
    </w:p>
    <w:p w14:paraId="30C24DE2" w14:textId="7560C7DD" w:rsidR="008F11ED" w:rsidRPr="003021DF" w:rsidRDefault="008F11ED" w:rsidP="002B024D">
      <w:pPr>
        <w:pStyle w:val="BurdenEstimates"/>
        <w:spacing w:after="0"/>
        <w:ind w:left="1080"/>
        <w:rPr>
          <w:b/>
          <w:sz w:val="22"/>
          <w:szCs w:val="22"/>
        </w:rPr>
      </w:pPr>
      <w:r w:rsidRPr="003021DF">
        <w:rPr>
          <w:b/>
          <w:sz w:val="22"/>
          <w:szCs w:val="22"/>
        </w:rPr>
        <w:t>ANNUAL NUMBER OF RE</w:t>
      </w:r>
      <w:r w:rsidR="00941AC8" w:rsidRPr="003021DF">
        <w:rPr>
          <w:b/>
          <w:sz w:val="22"/>
          <w:szCs w:val="22"/>
        </w:rPr>
        <w:t>S</w:t>
      </w:r>
      <w:r w:rsidRPr="003021DF">
        <w:rPr>
          <w:b/>
          <w:sz w:val="22"/>
          <w:szCs w:val="22"/>
        </w:rPr>
        <w:t>PONSES:</w:t>
      </w:r>
      <w:r w:rsidR="00CF7560" w:rsidRPr="003021DF">
        <w:rPr>
          <w:b/>
          <w:sz w:val="22"/>
          <w:szCs w:val="22"/>
        </w:rPr>
        <w:t xml:space="preserve">  </w:t>
      </w:r>
      <w:r w:rsidR="00CB2FF7" w:rsidRPr="003021DF">
        <w:rPr>
          <w:b/>
          <w:sz w:val="22"/>
          <w:szCs w:val="22"/>
        </w:rPr>
        <w:t>17,00</w:t>
      </w:r>
      <w:r w:rsidR="00CF7560" w:rsidRPr="003021DF">
        <w:rPr>
          <w:b/>
          <w:sz w:val="22"/>
          <w:szCs w:val="22"/>
        </w:rPr>
        <w:t xml:space="preserve">0  </w:t>
      </w:r>
    </w:p>
    <w:p w14:paraId="03C6CE0B" w14:textId="642B20F9" w:rsidR="00CF7560" w:rsidRPr="003021DF" w:rsidRDefault="00CF7560" w:rsidP="00CB2FF7">
      <w:pPr>
        <w:pStyle w:val="BurdenEstimates"/>
        <w:spacing w:after="120"/>
        <w:ind w:left="1080"/>
        <w:rPr>
          <w:sz w:val="22"/>
          <w:szCs w:val="22"/>
        </w:rPr>
      </w:pPr>
      <w:r w:rsidRPr="003021DF">
        <w:rPr>
          <w:sz w:val="22"/>
          <w:szCs w:val="22"/>
        </w:rPr>
        <w:t xml:space="preserve">The Commission estimates that the </w:t>
      </w:r>
      <w:r w:rsidR="00CB2FF7" w:rsidRPr="003021DF">
        <w:rPr>
          <w:sz w:val="22"/>
          <w:szCs w:val="22"/>
        </w:rPr>
        <w:t>17</w:t>
      </w:r>
      <w:r w:rsidRPr="003021DF">
        <w:rPr>
          <w:sz w:val="22"/>
          <w:szCs w:val="22"/>
        </w:rPr>
        <w:t xml:space="preserve">,000 users who will update their </w:t>
      </w:r>
      <w:r w:rsidR="00CB2FF7" w:rsidRPr="003021DF">
        <w:rPr>
          <w:sz w:val="22"/>
          <w:szCs w:val="22"/>
        </w:rPr>
        <w:t>Registered Location</w:t>
      </w:r>
      <w:r w:rsidRPr="003021DF">
        <w:rPr>
          <w:sz w:val="22"/>
          <w:szCs w:val="22"/>
        </w:rPr>
        <w:t xml:space="preserve"> each year will require assistance from the provider.</w:t>
      </w:r>
    </w:p>
    <w:p w14:paraId="2932B391" w14:textId="47F77D60" w:rsidR="008F11ED" w:rsidRPr="003021DF" w:rsidRDefault="008F11ED" w:rsidP="002B024D">
      <w:pPr>
        <w:pStyle w:val="BurdenEstimates"/>
        <w:spacing w:after="0"/>
        <w:ind w:left="1080"/>
        <w:rPr>
          <w:b/>
          <w:sz w:val="22"/>
          <w:szCs w:val="22"/>
        </w:rPr>
      </w:pPr>
      <w:r w:rsidRPr="003021DF">
        <w:rPr>
          <w:b/>
          <w:sz w:val="22"/>
          <w:szCs w:val="22"/>
        </w:rPr>
        <w:t xml:space="preserve">ANNUAL </w:t>
      </w:r>
      <w:r w:rsidR="00D738EA" w:rsidRPr="003021DF">
        <w:rPr>
          <w:b/>
          <w:sz w:val="22"/>
          <w:szCs w:val="22"/>
        </w:rPr>
        <w:t>BURDEN HOURS</w:t>
      </w:r>
      <w:r w:rsidRPr="003021DF">
        <w:rPr>
          <w:b/>
          <w:sz w:val="22"/>
          <w:szCs w:val="22"/>
        </w:rPr>
        <w:t>:</w:t>
      </w:r>
      <w:r w:rsidR="00CF7560" w:rsidRPr="003021DF">
        <w:rPr>
          <w:b/>
          <w:sz w:val="22"/>
          <w:szCs w:val="22"/>
        </w:rPr>
        <w:t xml:space="preserve">  4</w:t>
      </w:r>
      <w:r w:rsidR="00CB2FF7" w:rsidRPr="003021DF">
        <w:rPr>
          <w:b/>
          <w:sz w:val="22"/>
          <w:szCs w:val="22"/>
        </w:rPr>
        <w:t>,250</w:t>
      </w:r>
      <w:r w:rsidR="00CF7560" w:rsidRPr="003021DF">
        <w:rPr>
          <w:b/>
          <w:sz w:val="22"/>
          <w:szCs w:val="22"/>
        </w:rPr>
        <w:t xml:space="preserve"> hours  </w:t>
      </w:r>
    </w:p>
    <w:p w14:paraId="3CEB8D8F" w14:textId="17564E39" w:rsidR="00CF7560" w:rsidRPr="003021DF" w:rsidRDefault="00CF7560" w:rsidP="002B024D">
      <w:pPr>
        <w:pStyle w:val="BurdenEstimates"/>
        <w:spacing w:after="0"/>
        <w:ind w:left="1080"/>
        <w:rPr>
          <w:sz w:val="22"/>
          <w:szCs w:val="22"/>
        </w:rPr>
      </w:pPr>
      <w:r w:rsidRPr="003021DF">
        <w:rPr>
          <w:sz w:val="22"/>
          <w:szCs w:val="22"/>
        </w:rPr>
        <w:t>The Commission estimates that the providers will spend an average of 0.</w:t>
      </w:r>
      <w:r w:rsidR="00CB2FF7" w:rsidRPr="003021DF">
        <w:rPr>
          <w:sz w:val="22"/>
          <w:szCs w:val="22"/>
        </w:rPr>
        <w:t>25</w:t>
      </w:r>
      <w:r w:rsidRPr="003021DF">
        <w:rPr>
          <w:sz w:val="22"/>
          <w:szCs w:val="22"/>
        </w:rPr>
        <w:t xml:space="preserve"> hour (</w:t>
      </w:r>
      <w:r w:rsidR="00CB2FF7" w:rsidRPr="003021DF">
        <w:rPr>
          <w:sz w:val="22"/>
          <w:szCs w:val="22"/>
        </w:rPr>
        <w:t>1</w:t>
      </w:r>
      <w:r w:rsidRPr="003021DF">
        <w:rPr>
          <w:sz w:val="22"/>
          <w:szCs w:val="22"/>
        </w:rPr>
        <w:t xml:space="preserve">5 minutes) with </w:t>
      </w:r>
      <w:r w:rsidR="00B638B2" w:rsidRPr="003021DF">
        <w:rPr>
          <w:sz w:val="22"/>
          <w:szCs w:val="22"/>
        </w:rPr>
        <w:t xml:space="preserve">each </w:t>
      </w:r>
      <w:r w:rsidRPr="003021DF">
        <w:rPr>
          <w:sz w:val="22"/>
          <w:szCs w:val="22"/>
        </w:rPr>
        <w:t xml:space="preserve">of the users who provide their </w:t>
      </w:r>
      <w:r w:rsidR="00CB2FF7" w:rsidRPr="003021DF">
        <w:rPr>
          <w:sz w:val="22"/>
          <w:szCs w:val="22"/>
        </w:rPr>
        <w:t>updated Registered Location</w:t>
      </w:r>
      <w:r w:rsidRPr="003021DF">
        <w:rPr>
          <w:sz w:val="22"/>
          <w:szCs w:val="22"/>
        </w:rPr>
        <w:t>.</w:t>
      </w:r>
    </w:p>
    <w:p w14:paraId="600E0261" w14:textId="4D40B5C6" w:rsidR="00CF7560" w:rsidRPr="003021DF" w:rsidRDefault="00CB2FF7" w:rsidP="002B024D">
      <w:pPr>
        <w:pStyle w:val="BurdenEstimates"/>
        <w:spacing w:after="120"/>
        <w:ind w:left="1080"/>
        <w:rPr>
          <w:sz w:val="22"/>
          <w:szCs w:val="22"/>
        </w:rPr>
      </w:pPr>
      <w:r w:rsidRPr="003021DF">
        <w:rPr>
          <w:sz w:val="22"/>
          <w:szCs w:val="22"/>
        </w:rPr>
        <w:t>17,00</w:t>
      </w:r>
      <w:r w:rsidR="00CF7560" w:rsidRPr="003021DF">
        <w:rPr>
          <w:sz w:val="22"/>
          <w:szCs w:val="22"/>
        </w:rPr>
        <w:t>0 responses x 0.</w:t>
      </w:r>
      <w:r w:rsidRPr="003021DF">
        <w:rPr>
          <w:sz w:val="22"/>
          <w:szCs w:val="22"/>
        </w:rPr>
        <w:t>25</w:t>
      </w:r>
      <w:r w:rsidR="00CF7560" w:rsidRPr="003021DF">
        <w:rPr>
          <w:sz w:val="22"/>
          <w:szCs w:val="22"/>
        </w:rPr>
        <w:t xml:space="preserve"> hour / response = 4</w:t>
      </w:r>
      <w:r w:rsidRPr="003021DF">
        <w:rPr>
          <w:sz w:val="22"/>
          <w:szCs w:val="22"/>
        </w:rPr>
        <w:t>,250</w:t>
      </w:r>
      <w:r w:rsidR="00CF7560" w:rsidRPr="003021DF">
        <w:rPr>
          <w:sz w:val="22"/>
          <w:szCs w:val="22"/>
        </w:rPr>
        <w:t xml:space="preserve"> hours</w:t>
      </w:r>
    </w:p>
    <w:p w14:paraId="191F7AB3" w14:textId="652DBCDB" w:rsidR="008F11ED" w:rsidRPr="003021DF" w:rsidRDefault="008F11ED" w:rsidP="002B024D">
      <w:pPr>
        <w:pStyle w:val="BurdenEstimates"/>
        <w:spacing w:after="0"/>
        <w:ind w:left="1080"/>
        <w:rPr>
          <w:b/>
          <w:sz w:val="22"/>
          <w:szCs w:val="22"/>
        </w:rPr>
      </w:pPr>
      <w:r w:rsidRPr="003021DF">
        <w:rPr>
          <w:b/>
          <w:sz w:val="22"/>
          <w:szCs w:val="22"/>
        </w:rPr>
        <w:lastRenderedPageBreak/>
        <w:t>ANNUAL COST:</w:t>
      </w:r>
      <w:r w:rsidR="00CF7560" w:rsidRPr="003021DF">
        <w:rPr>
          <w:b/>
          <w:sz w:val="22"/>
          <w:szCs w:val="22"/>
        </w:rPr>
        <w:t xml:space="preserve">  </w:t>
      </w:r>
      <w:r w:rsidR="00F27FB2" w:rsidRPr="003021DF">
        <w:rPr>
          <w:b/>
          <w:sz w:val="22"/>
          <w:szCs w:val="22"/>
        </w:rPr>
        <w:t>$</w:t>
      </w:r>
      <w:r w:rsidR="00912014" w:rsidRPr="003021DF">
        <w:rPr>
          <w:b/>
          <w:sz w:val="22"/>
          <w:szCs w:val="22"/>
        </w:rPr>
        <w:t>112,327.50</w:t>
      </w:r>
      <w:r w:rsidR="00CF7560" w:rsidRPr="003021DF">
        <w:rPr>
          <w:b/>
          <w:sz w:val="22"/>
          <w:szCs w:val="22"/>
        </w:rPr>
        <w:t xml:space="preserve">  </w:t>
      </w:r>
    </w:p>
    <w:p w14:paraId="7E26C374" w14:textId="26B31359" w:rsidR="00F27FB2" w:rsidRPr="003021DF" w:rsidRDefault="00F27FB2" w:rsidP="002B024D">
      <w:pPr>
        <w:pStyle w:val="BurdenEstimates"/>
        <w:spacing w:after="0"/>
        <w:ind w:left="1080"/>
        <w:rPr>
          <w:sz w:val="22"/>
          <w:szCs w:val="22"/>
        </w:rPr>
      </w:pPr>
      <w:r w:rsidRPr="003021DF">
        <w:rPr>
          <w:sz w:val="22"/>
          <w:szCs w:val="22"/>
        </w:rPr>
        <w:t xml:space="preserve">The Commission estimates that the </w:t>
      </w:r>
      <w:r w:rsidRPr="003021DF">
        <w:t xml:space="preserve">providers </w:t>
      </w:r>
      <w:r w:rsidRPr="003021DF">
        <w:rPr>
          <w:sz w:val="22"/>
          <w:szCs w:val="22"/>
        </w:rPr>
        <w:t>will use in-house personnel whose pay is comparable to federal employees (GS-7/5 at $2</w:t>
      </w:r>
      <w:r w:rsidR="00DA20C0" w:rsidRPr="003021DF">
        <w:rPr>
          <w:sz w:val="22"/>
          <w:szCs w:val="22"/>
        </w:rPr>
        <w:t>6</w:t>
      </w:r>
      <w:r w:rsidR="00912014" w:rsidRPr="003021DF">
        <w:rPr>
          <w:sz w:val="22"/>
          <w:szCs w:val="22"/>
        </w:rPr>
        <w:t>.43</w:t>
      </w:r>
      <w:r w:rsidRPr="003021DF">
        <w:rPr>
          <w:sz w:val="22"/>
          <w:szCs w:val="22"/>
        </w:rPr>
        <w:t xml:space="preserve"> per hour).</w:t>
      </w:r>
    </w:p>
    <w:p w14:paraId="5DC823E1" w14:textId="18B1632E" w:rsidR="008F11ED" w:rsidRPr="003021DF" w:rsidRDefault="00F27FB2" w:rsidP="002B024D">
      <w:pPr>
        <w:pStyle w:val="BurdenEstimates"/>
        <w:spacing w:after="120"/>
        <w:ind w:left="1080"/>
        <w:rPr>
          <w:sz w:val="22"/>
          <w:szCs w:val="22"/>
        </w:rPr>
      </w:pPr>
      <w:r w:rsidRPr="003021DF">
        <w:rPr>
          <w:sz w:val="22"/>
          <w:szCs w:val="22"/>
        </w:rPr>
        <w:t>4</w:t>
      </w:r>
      <w:r w:rsidR="00CB2FF7" w:rsidRPr="003021DF">
        <w:rPr>
          <w:sz w:val="22"/>
          <w:szCs w:val="22"/>
        </w:rPr>
        <w:t>,250</w:t>
      </w:r>
      <w:r w:rsidRPr="003021DF">
        <w:rPr>
          <w:sz w:val="22"/>
          <w:szCs w:val="22"/>
        </w:rPr>
        <w:t xml:space="preserve"> hours x $</w:t>
      </w:r>
      <w:r w:rsidR="00912014" w:rsidRPr="003021DF">
        <w:rPr>
          <w:sz w:val="22"/>
          <w:szCs w:val="22"/>
        </w:rPr>
        <w:t>26.43</w:t>
      </w:r>
      <w:r w:rsidRPr="003021DF">
        <w:rPr>
          <w:sz w:val="22"/>
          <w:szCs w:val="22"/>
        </w:rPr>
        <w:t xml:space="preserve"> / hour = $</w:t>
      </w:r>
      <w:r w:rsidR="00912014" w:rsidRPr="003021DF">
        <w:rPr>
          <w:sz w:val="22"/>
          <w:szCs w:val="22"/>
        </w:rPr>
        <w:t>112,327.50</w:t>
      </w:r>
    </w:p>
    <w:p w14:paraId="6B64D66A" w14:textId="48F5A051" w:rsidR="003052EF" w:rsidRPr="003021DF" w:rsidRDefault="00BF6B97" w:rsidP="006B7F7E">
      <w:pPr>
        <w:pStyle w:val="BurdenEstimates"/>
        <w:keepNext/>
        <w:widowControl w:val="0"/>
        <w:spacing w:after="120"/>
        <w:ind w:left="720"/>
        <w:rPr>
          <w:b/>
          <w:sz w:val="22"/>
          <w:szCs w:val="22"/>
        </w:rPr>
      </w:pPr>
      <w:r w:rsidRPr="003021DF">
        <w:rPr>
          <w:b/>
          <w:sz w:val="22"/>
          <w:szCs w:val="22"/>
        </w:rPr>
        <w:t xml:space="preserve">CUMULATIVE </w:t>
      </w:r>
      <w:r w:rsidR="003052EF" w:rsidRPr="003021DF">
        <w:rPr>
          <w:b/>
          <w:sz w:val="22"/>
          <w:szCs w:val="22"/>
        </w:rPr>
        <w:t xml:space="preserve">TOTALS FOR </w:t>
      </w:r>
      <w:r w:rsidR="00FF4A4C" w:rsidRPr="003021DF">
        <w:rPr>
          <w:b/>
          <w:sz w:val="22"/>
          <w:szCs w:val="22"/>
        </w:rPr>
        <w:t>(AG)</w:t>
      </w:r>
      <w:r w:rsidR="009C2613" w:rsidRPr="003021DF">
        <w:rPr>
          <w:b/>
          <w:sz w:val="22"/>
          <w:szCs w:val="22"/>
        </w:rPr>
        <w:t xml:space="preserve">:  </w:t>
      </w:r>
    </w:p>
    <w:p w14:paraId="4FEDC9DA" w14:textId="43F2F63A" w:rsidR="00D34EE8" w:rsidRPr="003021DF" w:rsidRDefault="00D34EE8" w:rsidP="00776E1D">
      <w:pPr>
        <w:spacing w:after="120"/>
        <w:ind w:left="1440"/>
        <w:rPr>
          <w:b/>
          <w:sz w:val="22"/>
          <w:szCs w:val="22"/>
        </w:rPr>
      </w:pPr>
      <w:r w:rsidRPr="003021DF">
        <w:rPr>
          <w:b/>
          <w:sz w:val="22"/>
          <w:szCs w:val="22"/>
        </w:rPr>
        <w:t>TOTAL ANNUAL NUMBER OF RESPONDENTS</w:t>
      </w:r>
      <w:r w:rsidR="004F1F5E" w:rsidRPr="003021DF">
        <w:rPr>
          <w:b/>
          <w:sz w:val="22"/>
          <w:szCs w:val="22"/>
        </w:rPr>
        <w:t xml:space="preserve">:  </w:t>
      </w:r>
      <w:r w:rsidR="00FA544F" w:rsidRPr="003021DF">
        <w:rPr>
          <w:b/>
          <w:sz w:val="22"/>
          <w:szCs w:val="22"/>
        </w:rPr>
        <w:t>34,006</w:t>
      </w:r>
      <w:r w:rsidR="004F1F5E" w:rsidRPr="003021DF">
        <w:rPr>
          <w:b/>
          <w:sz w:val="22"/>
          <w:szCs w:val="22"/>
        </w:rPr>
        <w:t xml:space="preserve"> </w:t>
      </w:r>
      <w:r w:rsidR="004F1F5E" w:rsidRPr="003021DF">
        <w:rPr>
          <w:sz w:val="22"/>
          <w:szCs w:val="22"/>
        </w:rPr>
        <w:t>(6 VRS and IP Relay providers</w:t>
      </w:r>
      <w:r w:rsidR="00FF4A4C" w:rsidRPr="003021DF">
        <w:rPr>
          <w:rStyle w:val="FootnoteReference"/>
          <w:sz w:val="22"/>
          <w:szCs w:val="22"/>
        </w:rPr>
        <w:footnoteReference w:id="147"/>
      </w:r>
      <w:r w:rsidR="004F1F5E" w:rsidRPr="003021DF">
        <w:rPr>
          <w:sz w:val="22"/>
          <w:szCs w:val="22"/>
        </w:rPr>
        <w:t xml:space="preserve"> + </w:t>
      </w:r>
      <w:r w:rsidR="0067477F" w:rsidRPr="003021DF">
        <w:rPr>
          <w:sz w:val="22"/>
          <w:szCs w:val="22"/>
        </w:rPr>
        <w:t>10,000 new VRS users, 1,000 new hearing point-to-point video users,</w:t>
      </w:r>
      <w:r w:rsidR="00E6155C" w:rsidRPr="003021DF">
        <w:rPr>
          <w:sz w:val="22"/>
          <w:szCs w:val="22"/>
        </w:rPr>
        <w:t xml:space="preserve"> and</w:t>
      </w:r>
      <w:r w:rsidR="0067477F" w:rsidRPr="003021DF">
        <w:rPr>
          <w:sz w:val="22"/>
          <w:szCs w:val="22"/>
        </w:rPr>
        <w:t xml:space="preserve"> 5,000 new enterprise and public videophone responsible individuals</w:t>
      </w:r>
      <w:r w:rsidR="0067477F" w:rsidRPr="003021DF">
        <w:rPr>
          <w:rStyle w:val="FootnoteReference"/>
          <w:sz w:val="22"/>
          <w:szCs w:val="22"/>
        </w:rPr>
        <w:footnoteReference w:id="148"/>
      </w:r>
      <w:r w:rsidR="0067477F" w:rsidRPr="003021DF">
        <w:rPr>
          <w:sz w:val="22"/>
          <w:szCs w:val="22"/>
        </w:rPr>
        <w:t xml:space="preserve"> </w:t>
      </w:r>
      <w:r w:rsidR="00FA544F" w:rsidRPr="003021DF">
        <w:rPr>
          <w:sz w:val="22"/>
          <w:szCs w:val="22"/>
        </w:rPr>
        <w:t>+</w:t>
      </w:r>
      <w:r w:rsidR="0067477F" w:rsidRPr="003021DF">
        <w:rPr>
          <w:sz w:val="22"/>
          <w:szCs w:val="22"/>
        </w:rPr>
        <w:t xml:space="preserve"> 1,000 new IP Relay users</w:t>
      </w:r>
      <w:r w:rsidR="001A6348" w:rsidRPr="003021DF">
        <w:rPr>
          <w:rStyle w:val="FootnoteReference"/>
          <w:sz w:val="22"/>
          <w:szCs w:val="22"/>
        </w:rPr>
        <w:footnoteReference w:id="149"/>
      </w:r>
      <w:r w:rsidR="00FA544F" w:rsidRPr="003021DF">
        <w:rPr>
          <w:sz w:val="22"/>
          <w:szCs w:val="22"/>
        </w:rPr>
        <w:t xml:space="preserve"> + 17,000 existing users updating information</w:t>
      </w:r>
      <w:r w:rsidR="00E6155C" w:rsidRPr="003021DF">
        <w:rPr>
          <w:rStyle w:val="FootnoteReference"/>
          <w:sz w:val="22"/>
          <w:szCs w:val="22"/>
        </w:rPr>
        <w:footnoteReference w:id="150"/>
      </w:r>
      <w:r w:rsidR="00FA544F" w:rsidRPr="003021DF">
        <w:rPr>
          <w:sz w:val="22"/>
          <w:szCs w:val="22"/>
        </w:rPr>
        <w:t>)</w:t>
      </w:r>
    </w:p>
    <w:p w14:paraId="0A1601D5" w14:textId="4F2A8E52" w:rsidR="0079208A" w:rsidRPr="003021DF" w:rsidRDefault="003052EF" w:rsidP="00776E1D">
      <w:pPr>
        <w:spacing w:after="120"/>
        <w:ind w:left="1440"/>
        <w:rPr>
          <w:sz w:val="22"/>
          <w:szCs w:val="22"/>
        </w:rPr>
      </w:pPr>
      <w:r w:rsidRPr="003021DF">
        <w:rPr>
          <w:b/>
          <w:sz w:val="22"/>
          <w:szCs w:val="22"/>
        </w:rPr>
        <w:t>TOTAL ANNUAL NUMBER OF RESPONSES:</w:t>
      </w:r>
      <w:r w:rsidRPr="003021DF">
        <w:rPr>
          <w:sz w:val="22"/>
          <w:szCs w:val="22"/>
        </w:rPr>
        <w:t xml:space="preserve">  </w:t>
      </w:r>
      <w:r w:rsidR="00D2211E" w:rsidRPr="003021DF">
        <w:rPr>
          <w:b/>
          <w:bCs/>
          <w:sz w:val="22"/>
          <w:szCs w:val="22"/>
        </w:rPr>
        <w:t>68,006</w:t>
      </w:r>
      <w:r w:rsidR="0079208A" w:rsidRPr="003021DF">
        <w:rPr>
          <w:b/>
          <w:sz w:val="22"/>
          <w:szCs w:val="22"/>
        </w:rPr>
        <w:t xml:space="preserve"> (</w:t>
      </w:r>
      <w:r w:rsidR="0079208A" w:rsidRPr="003021DF">
        <w:rPr>
          <w:sz w:val="22"/>
          <w:szCs w:val="22"/>
        </w:rPr>
        <w:t xml:space="preserve">6 + </w:t>
      </w:r>
      <w:r w:rsidR="000760AE" w:rsidRPr="003021DF">
        <w:rPr>
          <w:sz w:val="22"/>
          <w:szCs w:val="22"/>
        </w:rPr>
        <w:t xml:space="preserve">17,000 </w:t>
      </w:r>
      <w:r w:rsidR="0079208A" w:rsidRPr="003021DF">
        <w:rPr>
          <w:sz w:val="22"/>
          <w:szCs w:val="22"/>
        </w:rPr>
        <w:t>+</w:t>
      </w:r>
      <w:r w:rsidR="00A519A4" w:rsidRPr="003021DF">
        <w:rPr>
          <w:sz w:val="22"/>
          <w:szCs w:val="22"/>
        </w:rPr>
        <w:t xml:space="preserve"> </w:t>
      </w:r>
      <w:r w:rsidR="0079208A" w:rsidRPr="003021DF">
        <w:rPr>
          <w:sz w:val="22"/>
          <w:szCs w:val="22"/>
        </w:rPr>
        <w:t>1</w:t>
      </w:r>
      <w:r w:rsidR="000760AE" w:rsidRPr="003021DF">
        <w:rPr>
          <w:sz w:val="22"/>
          <w:szCs w:val="22"/>
        </w:rPr>
        <w:t xml:space="preserve">7,000 </w:t>
      </w:r>
      <w:r w:rsidR="0079208A" w:rsidRPr="003021DF">
        <w:rPr>
          <w:sz w:val="22"/>
          <w:szCs w:val="22"/>
        </w:rPr>
        <w:t>+</w:t>
      </w:r>
      <w:r w:rsidR="000760AE" w:rsidRPr="003021DF">
        <w:rPr>
          <w:sz w:val="22"/>
          <w:szCs w:val="22"/>
        </w:rPr>
        <w:t xml:space="preserve">17,000 </w:t>
      </w:r>
      <w:r w:rsidR="0079208A" w:rsidRPr="003021DF">
        <w:rPr>
          <w:sz w:val="22"/>
          <w:szCs w:val="22"/>
        </w:rPr>
        <w:t>+</w:t>
      </w:r>
      <w:r w:rsidR="00891921" w:rsidRPr="003021DF">
        <w:rPr>
          <w:sz w:val="22"/>
          <w:szCs w:val="22"/>
        </w:rPr>
        <w:t xml:space="preserve">17,000 </w:t>
      </w:r>
      <w:r w:rsidR="0079208A" w:rsidRPr="003021DF">
        <w:rPr>
          <w:sz w:val="22"/>
          <w:szCs w:val="22"/>
        </w:rPr>
        <w:t>)</w:t>
      </w:r>
      <w:r w:rsidR="00D2211E" w:rsidRPr="003021DF">
        <w:rPr>
          <w:sz w:val="22"/>
          <w:szCs w:val="22"/>
        </w:rPr>
        <w:t xml:space="preserve"> = 68,006</w:t>
      </w:r>
    </w:p>
    <w:p w14:paraId="6F69A481" w14:textId="35A0D12D" w:rsidR="0079208A" w:rsidRPr="003021DF" w:rsidRDefault="003052EF" w:rsidP="00776E1D">
      <w:pPr>
        <w:spacing w:after="120"/>
        <w:ind w:left="1440"/>
      </w:pPr>
      <w:r w:rsidRPr="003021DF">
        <w:rPr>
          <w:b/>
          <w:sz w:val="22"/>
          <w:szCs w:val="22"/>
        </w:rPr>
        <w:t xml:space="preserve">TOTAL ANNUAL BURDEN HOURS:  </w:t>
      </w:r>
      <w:r w:rsidR="00D2211E" w:rsidRPr="003021DF">
        <w:rPr>
          <w:b/>
          <w:sz w:val="22"/>
          <w:szCs w:val="22"/>
        </w:rPr>
        <w:t>22,750</w:t>
      </w:r>
      <w:r w:rsidR="00DD575C" w:rsidRPr="003021DF">
        <w:rPr>
          <w:b/>
          <w:sz w:val="22"/>
          <w:szCs w:val="22"/>
        </w:rPr>
        <w:t xml:space="preserve"> </w:t>
      </w:r>
      <w:r w:rsidR="0079208A" w:rsidRPr="003021DF">
        <w:rPr>
          <w:b/>
          <w:sz w:val="22"/>
          <w:szCs w:val="22"/>
        </w:rPr>
        <w:t>(</w:t>
      </w:r>
      <w:r w:rsidR="0079208A" w:rsidRPr="003021DF">
        <w:rPr>
          <w:sz w:val="22"/>
          <w:szCs w:val="22"/>
        </w:rPr>
        <w:t>1</w:t>
      </w:r>
      <w:r w:rsidR="00891921" w:rsidRPr="003021DF">
        <w:rPr>
          <w:sz w:val="22"/>
          <w:szCs w:val="22"/>
        </w:rPr>
        <w:t>,</w:t>
      </w:r>
      <w:r w:rsidR="0079208A" w:rsidRPr="003021DF">
        <w:rPr>
          <w:sz w:val="22"/>
          <w:szCs w:val="22"/>
        </w:rPr>
        <w:t xml:space="preserve">500 + </w:t>
      </w:r>
      <w:r w:rsidR="00891921" w:rsidRPr="003021DF">
        <w:rPr>
          <w:sz w:val="22"/>
          <w:szCs w:val="22"/>
        </w:rPr>
        <w:t>8,500</w:t>
      </w:r>
      <w:r w:rsidR="0079208A" w:rsidRPr="003021DF">
        <w:rPr>
          <w:sz w:val="22"/>
          <w:szCs w:val="22"/>
        </w:rPr>
        <w:t xml:space="preserve"> + </w:t>
      </w:r>
      <w:r w:rsidR="00891921" w:rsidRPr="003021DF">
        <w:rPr>
          <w:sz w:val="22"/>
          <w:szCs w:val="22"/>
        </w:rPr>
        <w:t>4,250</w:t>
      </w:r>
      <w:r w:rsidR="0079208A" w:rsidRPr="003021DF">
        <w:rPr>
          <w:sz w:val="22"/>
          <w:szCs w:val="22"/>
        </w:rPr>
        <w:t xml:space="preserve"> + </w:t>
      </w:r>
      <w:r w:rsidR="00AB32AE" w:rsidRPr="003021DF">
        <w:rPr>
          <w:sz w:val="22"/>
          <w:szCs w:val="22"/>
        </w:rPr>
        <w:t xml:space="preserve">4,250 </w:t>
      </w:r>
      <w:r w:rsidR="0079208A" w:rsidRPr="003021DF">
        <w:rPr>
          <w:sz w:val="22"/>
          <w:szCs w:val="22"/>
        </w:rPr>
        <w:t xml:space="preserve"> + </w:t>
      </w:r>
      <w:r w:rsidR="00AB32AE" w:rsidRPr="003021DF">
        <w:rPr>
          <w:sz w:val="22"/>
          <w:szCs w:val="22"/>
        </w:rPr>
        <w:t>4,250</w:t>
      </w:r>
      <w:r w:rsidR="0079208A" w:rsidRPr="003021DF">
        <w:rPr>
          <w:sz w:val="22"/>
          <w:szCs w:val="22"/>
        </w:rPr>
        <w:t>)</w:t>
      </w:r>
      <w:r w:rsidR="00D2211E" w:rsidRPr="003021DF">
        <w:rPr>
          <w:sz w:val="22"/>
          <w:szCs w:val="22"/>
        </w:rPr>
        <w:t xml:space="preserve"> = 22,750</w:t>
      </w:r>
    </w:p>
    <w:p w14:paraId="334A7AAC" w14:textId="75857AB2" w:rsidR="008937EF" w:rsidRPr="003021DF" w:rsidRDefault="003052EF" w:rsidP="00776E1D">
      <w:pPr>
        <w:spacing w:after="120"/>
        <w:ind w:left="1440"/>
      </w:pPr>
      <w:r w:rsidRPr="003021DF">
        <w:rPr>
          <w:b/>
          <w:sz w:val="22"/>
          <w:szCs w:val="22"/>
        </w:rPr>
        <w:t xml:space="preserve">TOTAL ANNUAL IN-HOUSE COSTS:  </w:t>
      </w:r>
      <w:r w:rsidR="009C2613" w:rsidRPr="003021DF">
        <w:rPr>
          <w:b/>
          <w:color w:val="000000"/>
          <w:sz w:val="22"/>
          <w:szCs w:val="22"/>
        </w:rPr>
        <w:t>$</w:t>
      </w:r>
      <w:r w:rsidR="00A17FA8" w:rsidRPr="003021DF">
        <w:rPr>
          <w:b/>
          <w:color w:val="000000"/>
          <w:sz w:val="22"/>
          <w:szCs w:val="22"/>
        </w:rPr>
        <w:t>308,280</w:t>
      </w:r>
      <w:r w:rsidR="008937EF" w:rsidRPr="003021DF">
        <w:rPr>
          <w:b/>
          <w:color w:val="000000"/>
          <w:sz w:val="22"/>
          <w:szCs w:val="22"/>
        </w:rPr>
        <w:t xml:space="preserve"> (</w:t>
      </w:r>
      <w:r w:rsidR="008937EF" w:rsidRPr="003021DF">
        <w:rPr>
          <w:sz w:val="22"/>
          <w:szCs w:val="22"/>
        </w:rPr>
        <w:t>$</w:t>
      </w:r>
      <w:r w:rsidR="00AB32AE" w:rsidRPr="003021DF">
        <w:rPr>
          <w:sz w:val="22"/>
          <w:szCs w:val="22"/>
        </w:rPr>
        <w:t>83,625</w:t>
      </w:r>
      <w:r w:rsidR="008937EF" w:rsidRPr="003021DF">
        <w:rPr>
          <w:sz w:val="22"/>
          <w:szCs w:val="22"/>
        </w:rPr>
        <w:t xml:space="preserve"> + $0.00 + $</w:t>
      </w:r>
      <w:r w:rsidR="00AB32AE" w:rsidRPr="003021DF">
        <w:rPr>
          <w:sz w:val="22"/>
          <w:szCs w:val="22"/>
        </w:rPr>
        <w:t>112,327.50</w:t>
      </w:r>
      <w:r w:rsidR="006D57F1" w:rsidRPr="003021DF">
        <w:rPr>
          <w:sz w:val="22"/>
          <w:szCs w:val="22"/>
        </w:rPr>
        <w:t xml:space="preserve"> </w:t>
      </w:r>
      <w:r w:rsidR="008937EF" w:rsidRPr="003021DF">
        <w:rPr>
          <w:sz w:val="22"/>
          <w:szCs w:val="22"/>
        </w:rPr>
        <w:t xml:space="preserve"> + $0.00 + $</w:t>
      </w:r>
      <w:r w:rsidR="006D57F1" w:rsidRPr="003021DF">
        <w:rPr>
          <w:sz w:val="22"/>
          <w:szCs w:val="22"/>
        </w:rPr>
        <w:t>112,327.50</w:t>
      </w:r>
      <w:r w:rsidR="0079208A" w:rsidRPr="003021DF">
        <w:rPr>
          <w:sz w:val="22"/>
          <w:szCs w:val="22"/>
        </w:rPr>
        <w:t>)</w:t>
      </w:r>
      <w:r w:rsidR="00A17FA8" w:rsidRPr="003021DF">
        <w:rPr>
          <w:sz w:val="22"/>
          <w:szCs w:val="22"/>
        </w:rPr>
        <w:t xml:space="preserve"> = $308,280</w:t>
      </w:r>
    </w:p>
    <w:p w14:paraId="3D7FC974" w14:textId="1272B545" w:rsidR="00501A02" w:rsidRPr="003021DF" w:rsidRDefault="00296B2B" w:rsidP="00696B83">
      <w:pPr>
        <w:tabs>
          <w:tab w:val="right" w:pos="2160"/>
          <w:tab w:val="left" w:pos="2232"/>
        </w:tabs>
        <w:spacing w:after="120"/>
        <w:ind w:left="360"/>
        <w:rPr>
          <w:sz w:val="22"/>
          <w:szCs w:val="22"/>
        </w:rPr>
      </w:pPr>
      <w:r w:rsidRPr="003021DF">
        <w:rPr>
          <w:b/>
          <w:sz w:val="22"/>
          <w:szCs w:val="22"/>
        </w:rPr>
        <w:t>(</w:t>
      </w:r>
      <w:r w:rsidR="00367D72" w:rsidRPr="003021DF">
        <w:rPr>
          <w:b/>
          <w:sz w:val="22"/>
          <w:szCs w:val="22"/>
        </w:rPr>
        <w:t>A</w:t>
      </w:r>
      <w:r w:rsidR="00E65C5E" w:rsidRPr="003021DF">
        <w:rPr>
          <w:b/>
          <w:sz w:val="22"/>
          <w:szCs w:val="22"/>
        </w:rPr>
        <w:t>H</w:t>
      </w:r>
      <w:r w:rsidRPr="003021DF">
        <w:rPr>
          <w:b/>
          <w:sz w:val="22"/>
          <w:szCs w:val="22"/>
        </w:rPr>
        <w:t>)</w:t>
      </w:r>
      <w:r w:rsidR="00501A02" w:rsidRPr="003021DF">
        <w:rPr>
          <w:sz w:val="22"/>
          <w:szCs w:val="22"/>
        </w:rPr>
        <w:t xml:space="preserve"> </w:t>
      </w:r>
      <w:r w:rsidR="008063EC" w:rsidRPr="003021DF">
        <w:rPr>
          <w:sz w:val="22"/>
          <w:szCs w:val="22"/>
        </w:rPr>
        <w:t> </w:t>
      </w:r>
      <w:r w:rsidR="008063EC" w:rsidRPr="003021DF">
        <w:rPr>
          <w:b/>
          <w:i/>
          <w:sz w:val="22"/>
          <w:szCs w:val="22"/>
        </w:rPr>
        <w:t>Provision of Registered Location</w:t>
      </w:r>
      <w:r w:rsidR="008063EC" w:rsidRPr="003021DF">
        <w:rPr>
          <w:sz w:val="22"/>
          <w:szCs w:val="22"/>
        </w:rPr>
        <w:t xml:space="preserve">.  </w:t>
      </w:r>
    </w:p>
    <w:p w14:paraId="6B418BEE" w14:textId="6EF9FF80" w:rsidR="008063EC" w:rsidRPr="003021DF" w:rsidRDefault="008063EC" w:rsidP="00E65C5E">
      <w:pPr>
        <w:tabs>
          <w:tab w:val="right" w:pos="2160"/>
          <w:tab w:val="left" w:pos="2232"/>
        </w:tabs>
        <w:spacing w:after="120"/>
        <w:ind w:left="720"/>
        <w:rPr>
          <w:sz w:val="22"/>
          <w:szCs w:val="22"/>
        </w:rPr>
      </w:pPr>
      <w:r w:rsidRPr="003021DF">
        <w:rPr>
          <w:sz w:val="22"/>
          <w:szCs w:val="22"/>
        </w:rPr>
        <w:t xml:space="preserve">VRS and IP Relay providers must place Registered Location and other callback information into, or make that information available through, ALI databases each time one of their registered users makes an emergency call.  Because these requirements have been in place for several years, there are no current burdens or costs to providers associated with the development, testing, and deployment of these systems.  The Commission expects, however, that providers will need to maintain these systems.  </w:t>
      </w:r>
    </w:p>
    <w:p w14:paraId="69A09B35" w14:textId="35B6F379" w:rsidR="00D87473" w:rsidRPr="003021DF" w:rsidRDefault="00D87473" w:rsidP="00F74CC9">
      <w:pPr>
        <w:pStyle w:val="BurdenEstimates"/>
        <w:spacing w:after="0"/>
        <w:ind w:left="720"/>
        <w:rPr>
          <w:b/>
          <w:sz w:val="22"/>
          <w:szCs w:val="22"/>
        </w:rPr>
      </w:pPr>
      <w:r w:rsidRPr="003021DF">
        <w:rPr>
          <w:b/>
          <w:sz w:val="22"/>
          <w:szCs w:val="22"/>
        </w:rPr>
        <w:t>ANNUAL NUMBER OF RESPONDENTS:  6</w:t>
      </w:r>
    </w:p>
    <w:p w14:paraId="20197FC1" w14:textId="14374FBA" w:rsidR="00D87473" w:rsidRPr="003021DF" w:rsidRDefault="00D87473" w:rsidP="00F74CC9">
      <w:pPr>
        <w:tabs>
          <w:tab w:val="right" w:pos="2160"/>
          <w:tab w:val="left" w:pos="2232"/>
        </w:tabs>
        <w:spacing w:after="120"/>
        <w:ind w:left="720"/>
        <w:rPr>
          <w:sz w:val="22"/>
          <w:szCs w:val="22"/>
        </w:rPr>
      </w:pPr>
      <w:r w:rsidRPr="003021DF">
        <w:rPr>
          <w:sz w:val="22"/>
          <w:szCs w:val="22"/>
        </w:rPr>
        <w:t>6 VRS and IP Relay providers</w:t>
      </w:r>
      <w:r w:rsidR="00367D72" w:rsidRPr="003021DF">
        <w:rPr>
          <w:rStyle w:val="FootnoteReference"/>
          <w:sz w:val="22"/>
          <w:szCs w:val="22"/>
        </w:rPr>
        <w:footnoteReference w:id="151"/>
      </w:r>
    </w:p>
    <w:p w14:paraId="1ABD1225" w14:textId="39F5B8D9" w:rsidR="00D87473" w:rsidRPr="003021DF" w:rsidRDefault="00D87473" w:rsidP="00F74CC9">
      <w:pPr>
        <w:pStyle w:val="BurdenEstimates"/>
        <w:spacing w:after="0"/>
        <w:ind w:left="720"/>
        <w:rPr>
          <w:b/>
          <w:sz w:val="22"/>
          <w:szCs w:val="22"/>
        </w:rPr>
      </w:pPr>
      <w:r w:rsidRPr="003021DF">
        <w:rPr>
          <w:b/>
          <w:sz w:val="22"/>
          <w:szCs w:val="22"/>
        </w:rPr>
        <w:t>ANNUAL NUMBER OF RESPONSES:  6</w:t>
      </w:r>
    </w:p>
    <w:p w14:paraId="22C12F55" w14:textId="325B934C" w:rsidR="00D87473" w:rsidRPr="003021DF" w:rsidRDefault="00D87473" w:rsidP="00F74CC9">
      <w:pPr>
        <w:tabs>
          <w:tab w:val="right" w:pos="2160"/>
          <w:tab w:val="left" w:pos="2232"/>
        </w:tabs>
        <w:spacing w:after="120"/>
        <w:ind w:left="720"/>
        <w:rPr>
          <w:sz w:val="22"/>
          <w:szCs w:val="22"/>
        </w:rPr>
      </w:pPr>
      <w:r w:rsidRPr="003021DF">
        <w:rPr>
          <w:sz w:val="22"/>
          <w:szCs w:val="22"/>
        </w:rPr>
        <w:t>1 response / respondent x 6 respondents = 6</w:t>
      </w:r>
    </w:p>
    <w:p w14:paraId="7E2E9190" w14:textId="3A6E7A62" w:rsidR="00D87473" w:rsidRPr="003021DF" w:rsidRDefault="00D87473" w:rsidP="00F74CC9">
      <w:pPr>
        <w:pStyle w:val="BurdenEstimates"/>
        <w:spacing w:after="0"/>
        <w:ind w:left="720"/>
        <w:rPr>
          <w:b/>
          <w:sz w:val="22"/>
          <w:szCs w:val="22"/>
        </w:rPr>
      </w:pPr>
      <w:r w:rsidRPr="003021DF">
        <w:rPr>
          <w:b/>
          <w:sz w:val="22"/>
          <w:szCs w:val="22"/>
        </w:rPr>
        <w:t xml:space="preserve">ANNUAL </w:t>
      </w:r>
      <w:r w:rsidR="00D738EA" w:rsidRPr="003021DF">
        <w:rPr>
          <w:b/>
          <w:sz w:val="22"/>
          <w:szCs w:val="22"/>
        </w:rPr>
        <w:t>BURDEN HOURS</w:t>
      </w:r>
      <w:r w:rsidRPr="003021DF">
        <w:rPr>
          <w:b/>
          <w:sz w:val="22"/>
          <w:szCs w:val="22"/>
        </w:rPr>
        <w:t>:  1,500 hours</w:t>
      </w:r>
    </w:p>
    <w:p w14:paraId="1CD61101" w14:textId="53AAA17A" w:rsidR="00D87473" w:rsidRPr="003021DF" w:rsidRDefault="00D87473" w:rsidP="00F74CC9">
      <w:pPr>
        <w:pStyle w:val="BurdenEstimates"/>
        <w:spacing w:after="0"/>
        <w:ind w:left="720"/>
        <w:rPr>
          <w:sz w:val="22"/>
          <w:szCs w:val="22"/>
        </w:rPr>
      </w:pPr>
      <w:r w:rsidRPr="003021DF">
        <w:rPr>
          <w:sz w:val="22"/>
          <w:szCs w:val="22"/>
        </w:rPr>
        <w:t>The Commission estimates that each of the 6 providers will spend an average of 250 hours per year maintaining automated systems for provisioning ALI databases.</w:t>
      </w:r>
    </w:p>
    <w:p w14:paraId="540197E4" w14:textId="1931EC2D" w:rsidR="00D87473" w:rsidRPr="003021DF" w:rsidRDefault="00D87473" w:rsidP="00F74CC9">
      <w:pPr>
        <w:tabs>
          <w:tab w:val="right" w:pos="2160"/>
          <w:tab w:val="left" w:pos="2232"/>
        </w:tabs>
        <w:spacing w:after="120"/>
        <w:ind w:left="720"/>
        <w:rPr>
          <w:sz w:val="22"/>
          <w:szCs w:val="22"/>
        </w:rPr>
      </w:pPr>
      <w:r w:rsidRPr="003021DF">
        <w:rPr>
          <w:sz w:val="22"/>
          <w:szCs w:val="22"/>
        </w:rPr>
        <w:lastRenderedPageBreak/>
        <w:t>6 respondents x 250 hours = 1,500 hours</w:t>
      </w:r>
    </w:p>
    <w:p w14:paraId="2B3E4C52" w14:textId="4F97CC29" w:rsidR="00D87473" w:rsidRPr="003021DF" w:rsidRDefault="00D87473" w:rsidP="00F74CC9">
      <w:pPr>
        <w:pStyle w:val="BurdenEstimates"/>
        <w:spacing w:after="0"/>
        <w:ind w:left="720"/>
        <w:rPr>
          <w:b/>
          <w:sz w:val="22"/>
          <w:szCs w:val="22"/>
        </w:rPr>
      </w:pPr>
      <w:r w:rsidRPr="003021DF">
        <w:rPr>
          <w:b/>
          <w:sz w:val="22"/>
          <w:szCs w:val="22"/>
        </w:rPr>
        <w:t>ANNUAL IN-HOUSE COSTS:</w:t>
      </w:r>
      <w:r w:rsidR="00D70A2F" w:rsidRPr="003021DF">
        <w:rPr>
          <w:b/>
          <w:sz w:val="22"/>
          <w:szCs w:val="22"/>
        </w:rPr>
        <w:t xml:space="preserve"> </w:t>
      </w:r>
      <w:r w:rsidRPr="003021DF">
        <w:rPr>
          <w:b/>
          <w:sz w:val="22"/>
          <w:szCs w:val="22"/>
        </w:rPr>
        <w:t xml:space="preserve"> $</w:t>
      </w:r>
      <w:r w:rsidR="00F24290" w:rsidRPr="003021DF">
        <w:rPr>
          <w:b/>
          <w:sz w:val="22"/>
          <w:szCs w:val="22"/>
        </w:rPr>
        <w:t>83,625</w:t>
      </w:r>
    </w:p>
    <w:p w14:paraId="667A2814" w14:textId="0D801BB6" w:rsidR="00D87473" w:rsidRPr="003021DF" w:rsidRDefault="008063EC" w:rsidP="00F74CC9">
      <w:pPr>
        <w:pStyle w:val="BurdenEstimates"/>
        <w:spacing w:after="0"/>
        <w:ind w:left="720"/>
        <w:rPr>
          <w:sz w:val="22"/>
          <w:szCs w:val="22"/>
        </w:rPr>
      </w:pPr>
      <w:r w:rsidRPr="003021DF">
        <w:rPr>
          <w:sz w:val="22"/>
          <w:szCs w:val="22"/>
        </w:rPr>
        <w:t xml:space="preserve">The Commission estimates that each of the 6 providers </w:t>
      </w:r>
      <w:r w:rsidR="00D87473" w:rsidRPr="003021DF">
        <w:rPr>
          <w:sz w:val="22"/>
          <w:szCs w:val="22"/>
        </w:rPr>
        <w:t xml:space="preserve">will </w:t>
      </w:r>
      <w:r w:rsidRPr="003021DF">
        <w:rPr>
          <w:sz w:val="22"/>
          <w:szCs w:val="22"/>
        </w:rPr>
        <w:t>us</w:t>
      </w:r>
      <w:r w:rsidR="00D87473" w:rsidRPr="003021DF">
        <w:rPr>
          <w:sz w:val="22"/>
          <w:szCs w:val="22"/>
        </w:rPr>
        <w:t>e</w:t>
      </w:r>
      <w:r w:rsidRPr="003021DF">
        <w:rPr>
          <w:sz w:val="22"/>
          <w:szCs w:val="22"/>
        </w:rPr>
        <w:t xml:space="preserve"> in-house personnel at a rate of $5</w:t>
      </w:r>
      <w:r w:rsidR="00F24290" w:rsidRPr="003021DF">
        <w:rPr>
          <w:sz w:val="22"/>
          <w:szCs w:val="22"/>
        </w:rPr>
        <w:t>5.75</w:t>
      </w:r>
      <w:r w:rsidRPr="003021DF">
        <w:rPr>
          <w:sz w:val="22"/>
          <w:szCs w:val="22"/>
        </w:rPr>
        <w:t xml:space="preserve"> per hour</w:t>
      </w:r>
      <w:r w:rsidR="00D87473" w:rsidRPr="003021DF">
        <w:rPr>
          <w:sz w:val="22"/>
          <w:szCs w:val="22"/>
        </w:rPr>
        <w:t>.</w:t>
      </w:r>
    </w:p>
    <w:p w14:paraId="5A8B4EE5" w14:textId="3AFDB710" w:rsidR="00800F32" w:rsidRPr="003021DF" w:rsidRDefault="00D87473" w:rsidP="00F74CC9">
      <w:pPr>
        <w:tabs>
          <w:tab w:val="right" w:pos="2160"/>
          <w:tab w:val="left" w:pos="2232"/>
        </w:tabs>
        <w:ind w:left="720"/>
        <w:rPr>
          <w:sz w:val="22"/>
          <w:szCs w:val="22"/>
        </w:rPr>
      </w:pPr>
      <w:r w:rsidRPr="003021DF">
        <w:rPr>
          <w:sz w:val="22"/>
          <w:szCs w:val="22"/>
        </w:rPr>
        <w:t>1,500 hours x $5</w:t>
      </w:r>
      <w:r w:rsidR="00F24290" w:rsidRPr="003021DF">
        <w:rPr>
          <w:sz w:val="22"/>
          <w:szCs w:val="22"/>
        </w:rPr>
        <w:t>5.75</w:t>
      </w:r>
      <w:r w:rsidRPr="003021DF">
        <w:rPr>
          <w:sz w:val="22"/>
          <w:szCs w:val="22"/>
        </w:rPr>
        <w:t xml:space="preserve"> / hour = </w:t>
      </w:r>
      <w:r w:rsidR="008063EC" w:rsidRPr="003021DF">
        <w:rPr>
          <w:sz w:val="22"/>
          <w:szCs w:val="22"/>
        </w:rPr>
        <w:t>$</w:t>
      </w:r>
      <w:r w:rsidR="00F24290" w:rsidRPr="003021DF">
        <w:rPr>
          <w:sz w:val="22"/>
          <w:szCs w:val="22"/>
        </w:rPr>
        <w:t>83,625</w:t>
      </w:r>
    </w:p>
    <w:p w14:paraId="6A07B35C" w14:textId="63C36B87" w:rsidR="00B919E9" w:rsidRPr="003021DF" w:rsidRDefault="00B919E9" w:rsidP="00B919E9">
      <w:pPr>
        <w:tabs>
          <w:tab w:val="right" w:pos="2160"/>
          <w:tab w:val="left" w:pos="2232"/>
        </w:tabs>
        <w:ind w:left="720" w:hanging="360"/>
        <w:rPr>
          <w:b/>
          <w:bCs/>
          <w:i/>
          <w:iCs/>
          <w:sz w:val="22"/>
          <w:szCs w:val="22"/>
        </w:rPr>
      </w:pPr>
      <w:r w:rsidRPr="003021DF">
        <w:rPr>
          <w:b/>
          <w:bCs/>
          <w:sz w:val="22"/>
          <w:szCs w:val="22"/>
        </w:rPr>
        <w:t xml:space="preserve">(AI)  </w:t>
      </w:r>
      <w:r w:rsidRPr="003021DF">
        <w:rPr>
          <w:b/>
          <w:bCs/>
          <w:i/>
          <w:iCs/>
          <w:sz w:val="22"/>
          <w:szCs w:val="22"/>
        </w:rPr>
        <w:t>Dispatchable Location.</w:t>
      </w:r>
    </w:p>
    <w:p w14:paraId="1C4EA2F3" w14:textId="51ECA30C" w:rsidR="0072243A" w:rsidRPr="003021DF" w:rsidRDefault="0072243A" w:rsidP="0072243A">
      <w:pPr>
        <w:tabs>
          <w:tab w:val="right" w:pos="2160"/>
          <w:tab w:val="left" w:pos="2232"/>
        </w:tabs>
        <w:ind w:left="720"/>
        <w:rPr>
          <w:sz w:val="22"/>
          <w:szCs w:val="22"/>
        </w:rPr>
      </w:pPr>
      <w:r w:rsidRPr="003021DF">
        <w:rPr>
          <w:sz w:val="22"/>
          <w:szCs w:val="22"/>
        </w:rPr>
        <w:t>Beginning on January 6, 2021, providers of fixed VRS, IP Relay, and</w:t>
      </w:r>
      <w:r w:rsidR="00783DF0" w:rsidRPr="003021DF">
        <w:rPr>
          <w:sz w:val="22"/>
          <w:szCs w:val="22"/>
        </w:rPr>
        <w:t xml:space="preserve"> covered</w:t>
      </w:r>
      <w:r w:rsidRPr="003021DF">
        <w:rPr>
          <w:sz w:val="22"/>
          <w:szCs w:val="22"/>
        </w:rPr>
        <w:t xml:space="preserve"> IP CTS services must provide automated dispatchable location with all 911 calls to an appropriate PSAP, designated statewide default answering point, or appropriate local emergency authority that corresponds to the caller</w:t>
      </w:r>
      <w:r w:rsidR="00783DF0" w:rsidRPr="003021DF">
        <w:rPr>
          <w:sz w:val="22"/>
          <w:szCs w:val="22"/>
        </w:rPr>
        <w:t>’</w:t>
      </w:r>
      <w:r w:rsidRPr="003021DF">
        <w:rPr>
          <w:sz w:val="22"/>
          <w:szCs w:val="22"/>
        </w:rPr>
        <w:t>s location.  Beginning on January 6, 2022, providers of non-fixed VRS, IP Relay, and covered IP CTS services must provide automated dispatchable location with all 911 calls to an appropriate PSAP, designated statewide default answering point, or appropriate local emergency authority that corresponds to the caller</w:t>
      </w:r>
      <w:r w:rsidR="00C04CC5" w:rsidRPr="003021DF">
        <w:rPr>
          <w:sz w:val="22"/>
          <w:szCs w:val="22"/>
        </w:rPr>
        <w:t>’</w:t>
      </w:r>
      <w:r w:rsidRPr="003021DF">
        <w:rPr>
          <w:sz w:val="22"/>
          <w:szCs w:val="22"/>
        </w:rPr>
        <w:t xml:space="preserve">s location if it is technically feasible to do so.  Otherwise, they must provide either Registered Location or alternative location information to an appropriate PSAP, designated statewide default answering point, or appropriate local emergency authority.  </w:t>
      </w:r>
    </w:p>
    <w:p w14:paraId="763FCCB1" w14:textId="34449F35" w:rsidR="005A6A88" w:rsidRPr="003021DF" w:rsidRDefault="0072243A" w:rsidP="0072243A">
      <w:pPr>
        <w:tabs>
          <w:tab w:val="right" w:pos="2160"/>
          <w:tab w:val="left" w:pos="2232"/>
        </w:tabs>
        <w:ind w:left="720"/>
        <w:rPr>
          <w:sz w:val="22"/>
          <w:szCs w:val="22"/>
        </w:rPr>
      </w:pPr>
      <w:r w:rsidRPr="003021DF">
        <w:rPr>
          <w:sz w:val="22"/>
          <w:szCs w:val="22"/>
        </w:rPr>
        <w:t>For the purpose of this supporting statement, the Commission assumes that all respondents will provide automated dispatchable location, which we assume to have the highest one-time burdens and costs of all location options.  The Commission assumes that the respondents will need to modify their location information systems to support this automated dispatchable location capability</w:t>
      </w:r>
      <w:r w:rsidR="005400B3" w:rsidRPr="003021DF">
        <w:rPr>
          <w:sz w:val="22"/>
          <w:szCs w:val="22"/>
        </w:rPr>
        <w:t xml:space="preserve">. </w:t>
      </w:r>
      <w:r w:rsidR="00151CD4" w:rsidRPr="003021DF">
        <w:rPr>
          <w:sz w:val="22"/>
          <w:szCs w:val="22"/>
        </w:rPr>
        <w:t xml:space="preserve"> </w:t>
      </w:r>
      <w:r w:rsidR="005400B3" w:rsidRPr="003021DF">
        <w:rPr>
          <w:sz w:val="22"/>
          <w:szCs w:val="22"/>
        </w:rPr>
        <w:t xml:space="preserve">The Commission estimates that it will take </w:t>
      </w:r>
      <w:r w:rsidR="00151CD4" w:rsidRPr="003021DF">
        <w:rPr>
          <w:sz w:val="22"/>
          <w:szCs w:val="22"/>
        </w:rPr>
        <w:t xml:space="preserve">approximately </w:t>
      </w:r>
      <w:r w:rsidR="005400B3" w:rsidRPr="003021DF">
        <w:rPr>
          <w:sz w:val="22"/>
          <w:szCs w:val="22"/>
        </w:rPr>
        <w:t>40 hours</w:t>
      </w:r>
      <w:r w:rsidR="00151CD4" w:rsidRPr="003021DF">
        <w:rPr>
          <w:sz w:val="22"/>
          <w:szCs w:val="22"/>
        </w:rPr>
        <w:t xml:space="preserve"> for each provider</w:t>
      </w:r>
      <w:r w:rsidR="005400B3" w:rsidRPr="003021DF">
        <w:rPr>
          <w:sz w:val="22"/>
          <w:szCs w:val="22"/>
        </w:rPr>
        <w:t xml:space="preserve"> to successfully implement this capability</w:t>
      </w:r>
      <w:r w:rsidR="007400C0" w:rsidRPr="003021DF">
        <w:rPr>
          <w:sz w:val="22"/>
          <w:szCs w:val="22"/>
        </w:rPr>
        <w:t xml:space="preserve"> for </w:t>
      </w:r>
      <w:r w:rsidR="005A6A88" w:rsidRPr="003021DF">
        <w:rPr>
          <w:sz w:val="22"/>
          <w:szCs w:val="22"/>
        </w:rPr>
        <w:t>fixed</w:t>
      </w:r>
      <w:r w:rsidR="007400C0" w:rsidRPr="003021DF">
        <w:rPr>
          <w:sz w:val="22"/>
          <w:szCs w:val="22"/>
        </w:rPr>
        <w:t xml:space="preserve"> service</w:t>
      </w:r>
      <w:r w:rsidR="005A6A88" w:rsidRPr="003021DF">
        <w:rPr>
          <w:sz w:val="22"/>
          <w:szCs w:val="22"/>
        </w:rPr>
        <w:t>s</w:t>
      </w:r>
      <w:r w:rsidR="007400C0" w:rsidRPr="003021DF">
        <w:rPr>
          <w:sz w:val="22"/>
          <w:szCs w:val="22"/>
        </w:rPr>
        <w:t xml:space="preserve"> </w:t>
      </w:r>
      <w:r w:rsidR="00FA29F6" w:rsidRPr="003021DF">
        <w:rPr>
          <w:sz w:val="22"/>
          <w:szCs w:val="22"/>
        </w:rPr>
        <w:t xml:space="preserve">in year 1 and </w:t>
      </w:r>
      <w:r w:rsidR="005A6A88" w:rsidRPr="003021DF">
        <w:rPr>
          <w:sz w:val="22"/>
          <w:szCs w:val="22"/>
        </w:rPr>
        <w:t>approximately 300 hours for each provider to successfully implement this capability for non-fixed services in year 2</w:t>
      </w:r>
      <w:r w:rsidR="005400B3" w:rsidRPr="003021DF">
        <w:rPr>
          <w:sz w:val="22"/>
          <w:szCs w:val="22"/>
        </w:rPr>
        <w:t>.</w:t>
      </w:r>
      <w:r w:rsidR="00C43848" w:rsidRPr="003021DF">
        <w:rPr>
          <w:sz w:val="22"/>
          <w:szCs w:val="22"/>
        </w:rPr>
        <w:t xml:space="preserve">  The burdens associated with maintaining these capabilities are already covered under section (AG) Registered Location (1) System </w:t>
      </w:r>
      <w:r w:rsidR="00A341AA" w:rsidRPr="003021DF">
        <w:rPr>
          <w:sz w:val="22"/>
          <w:szCs w:val="22"/>
        </w:rPr>
        <w:t>M</w:t>
      </w:r>
      <w:r w:rsidR="00C43848" w:rsidRPr="003021DF">
        <w:rPr>
          <w:sz w:val="22"/>
          <w:szCs w:val="22"/>
        </w:rPr>
        <w:t>aintenance.</w:t>
      </w:r>
    </w:p>
    <w:p w14:paraId="15344B88" w14:textId="6F8A88CC" w:rsidR="00B919E9" w:rsidRPr="003021DF" w:rsidRDefault="005A6A88" w:rsidP="0072243A">
      <w:pPr>
        <w:tabs>
          <w:tab w:val="right" w:pos="2160"/>
          <w:tab w:val="left" w:pos="2232"/>
        </w:tabs>
        <w:ind w:left="720"/>
        <w:rPr>
          <w:sz w:val="22"/>
          <w:szCs w:val="22"/>
        </w:rPr>
      </w:pPr>
      <w:r w:rsidRPr="003021DF">
        <w:rPr>
          <w:sz w:val="22"/>
          <w:szCs w:val="22"/>
        </w:rPr>
        <w:t xml:space="preserve">(1) </w:t>
      </w:r>
      <w:r w:rsidRPr="003021DF">
        <w:rPr>
          <w:sz w:val="22"/>
          <w:szCs w:val="22"/>
          <w:u w:val="single"/>
        </w:rPr>
        <w:t>Fixed Services</w:t>
      </w:r>
      <w:r w:rsidR="005400B3" w:rsidRPr="003021DF">
        <w:rPr>
          <w:sz w:val="22"/>
          <w:szCs w:val="22"/>
        </w:rPr>
        <w:t xml:space="preserve"> </w:t>
      </w:r>
    </w:p>
    <w:p w14:paraId="6F57CF0A" w14:textId="479C81CE" w:rsidR="005400B3" w:rsidRPr="003021DF" w:rsidRDefault="005400B3" w:rsidP="005400B3">
      <w:pPr>
        <w:pStyle w:val="BurdenEstimates"/>
        <w:spacing w:after="0"/>
        <w:ind w:left="720"/>
        <w:rPr>
          <w:b/>
          <w:sz w:val="22"/>
          <w:szCs w:val="22"/>
        </w:rPr>
      </w:pPr>
      <w:r w:rsidRPr="003021DF">
        <w:rPr>
          <w:b/>
          <w:sz w:val="22"/>
          <w:szCs w:val="22"/>
        </w:rPr>
        <w:t>ANNUAL</w:t>
      </w:r>
      <w:r w:rsidR="00C43848" w:rsidRPr="003021DF">
        <w:rPr>
          <w:b/>
          <w:sz w:val="22"/>
          <w:szCs w:val="22"/>
        </w:rPr>
        <w:t>IZED</w:t>
      </w:r>
      <w:r w:rsidRPr="003021DF">
        <w:rPr>
          <w:b/>
          <w:sz w:val="22"/>
          <w:szCs w:val="22"/>
        </w:rPr>
        <w:t xml:space="preserve"> NUMBER OF RESPONDENTS:  </w:t>
      </w:r>
      <w:r w:rsidR="007400C0" w:rsidRPr="003021DF">
        <w:rPr>
          <w:b/>
          <w:sz w:val="22"/>
          <w:szCs w:val="22"/>
        </w:rPr>
        <w:t>5</w:t>
      </w:r>
    </w:p>
    <w:p w14:paraId="16AE940B" w14:textId="5A2C9599" w:rsidR="005400B3" w:rsidRPr="003021DF" w:rsidRDefault="00B70C16" w:rsidP="00B70C16">
      <w:pPr>
        <w:pStyle w:val="ListParagraph"/>
        <w:numPr>
          <w:ilvl w:val="0"/>
          <w:numId w:val="120"/>
        </w:numPr>
        <w:tabs>
          <w:tab w:val="right" w:pos="2160"/>
          <w:tab w:val="left" w:pos="2232"/>
        </w:tabs>
        <w:spacing w:after="120"/>
        <w:rPr>
          <w:rFonts w:ascii="Times New Roman" w:hAnsi="Times New Roman"/>
        </w:rPr>
      </w:pPr>
      <w:r w:rsidRPr="003021DF">
        <w:rPr>
          <w:rFonts w:ascii="Times New Roman" w:hAnsi="Times New Roman"/>
        </w:rPr>
        <w:t>5</w:t>
      </w:r>
      <w:r w:rsidR="005400B3" w:rsidRPr="003021DF">
        <w:rPr>
          <w:rFonts w:ascii="Times New Roman" w:hAnsi="Times New Roman"/>
        </w:rPr>
        <w:t xml:space="preserve"> </w:t>
      </w:r>
      <w:r w:rsidRPr="003021DF">
        <w:rPr>
          <w:rFonts w:ascii="Times New Roman" w:hAnsi="Times New Roman"/>
        </w:rPr>
        <w:t xml:space="preserve">respondents provide </w:t>
      </w:r>
      <w:r w:rsidR="005400B3" w:rsidRPr="003021DF">
        <w:rPr>
          <w:rFonts w:ascii="Times New Roman" w:hAnsi="Times New Roman"/>
        </w:rPr>
        <w:t>VRS</w:t>
      </w:r>
      <w:r w:rsidR="005400B3" w:rsidRPr="003021DF">
        <w:rPr>
          <w:rStyle w:val="FootnoteReference"/>
          <w:rFonts w:ascii="Times New Roman" w:hAnsi="Times New Roman"/>
        </w:rPr>
        <w:footnoteReference w:id="152"/>
      </w:r>
    </w:p>
    <w:p w14:paraId="63747CC6" w14:textId="7B73FFA5" w:rsidR="00B70C16" w:rsidRPr="003021DF" w:rsidRDefault="007400C0" w:rsidP="00B70C16">
      <w:pPr>
        <w:pStyle w:val="ListParagraph"/>
        <w:numPr>
          <w:ilvl w:val="0"/>
          <w:numId w:val="120"/>
        </w:numPr>
        <w:tabs>
          <w:tab w:val="right" w:pos="2160"/>
          <w:tab w:val="left" w:pos="2232"/>
        </w:tabs>
        <w:spacing w:after="120"/>
        <w:rPr>
          <w:rFonts w:ascii="Times New Roman" w:hAnsi="Times New Roman"/>
        </w:rPr>
      </w:pPr>
      <w:r w:rsidRPr="003021DF">
        <w:rPr>
          <w:rFonts w:ascii="Times New Roman" w:hAnsi="Times New Roman"/>
        </w:rPr>
        <w:t>4</w:t>
      </w:r>
      <w:r w:rsidR="00B70C16" w:rsidRPr="003021DF">
        <w:rPr>
          <w:rFonts w:ascii="Times New Roman" w:hAnsi="Times New Roman"/>
        </w:rPr>
        <w:t xml:space="preserve"> respondents provide covered IP CTS</w:t>
      </w:r>
      <w:r w:rsidR="00B70C16" w:rsidRPr="003021DF">
        <w:rPr>
          <w:rStyle w:val="FootnoteReference"/>
          <w:rFonts w:ascii="Times New Roman" w:hAnsi="Times New Roman"/>
        </w:rPr>
        <w:footnoteReference w:id="153"/>
      </w:r>
    </w:p>
    <w:p w14:paraId="5919C18E" w14:textId="6445FFC6" w:rsidR="007400C0" w:rsidRPr="003021DF" w:rsidRDefault="007400C0" w:rsidP="007400C0">
      <w:pPr>
        <w:pStyle w:val="ListParagraph"/>
        <w:numPr>
          <w:ilvl w:val="0"/>
          <w:numId w:val="120"/>
        </w:numPr>
        <w:tabs>
          <w:tab w:val="right" w:pos="2160"/>
          <w:tab w:val="left" w:pos="2232"/>
        </w:tabs>
        <w:spacing w:after="120"/>
        <w:rPr>
          <w:rFonts w:ascii="Times New Roman" w:hAnsi="Times New Roman"/>
        </w:rPr>
      </w:pPr>
      <w:r w:rsidRPr="003021DF">
        <w:rPr>
          <w:rFonts w:ascii="Times New Roman" w:hAnsi="Times New Roman"/>
        </w:rPr>
        <w:t xml:space="preserve">1 respondent provides </w:t>
      </w:r>
      <w:r w:rsidR="005112AC" w:rsidRPr="003021DF">
        <w:rPr>
          <w:rFonts w:ascii="Times New Roman" w:hAnsi="Times New Roman"/>
        </w:rPr>
        <w:t xml:space="preserve">IP Relay and </w:t>
      </w:r>
      <w:r w:rsidRPr="003021DF">
        <w:rPr>
          <w:rFonts w:ascii="Times New Roman" w:hAnsi="Times New Roman"/>
        </w:rPr>
        <w:t>covered IP CTS</w:t>
      </w:r>
      <w:r w:rsidRPr="003021DF">
        <w:rPr>
          <w:rStyle w:val="FootnoteReference"/>
          <w:rFonts w:ascii="Times New Roman" w:hAnsi="Times New Roman"/>
        </w:rPr>
        <w:footnoteReference w:id="154"/>
      </w:r>
    </w:p>
    <w:p w14:paraId="20A6E673" w14:textId="6C724491" w:rsidR="00B70C16" w:rsidRPr="003021DF" w:rsidRDefault="00B70C16" w:rsidP="00A341AA">
      <w:pPr>
        <w:pStyle w:val="ListParagraph"/>
        <w:numPr>
          <w:ilvl w:val="0"/>
          <w:numId w:val="120"/>
        </w:numPr>
        <w:spacing w:after="0"/>
      </w:pPr>
      <w:r w:rsidRPr="003021DF">
        <w:rPr>
          <w:rFonts w:ascii="Times New Roman" w:hAnsi="Times New Roman"/>
        </w:rPr>
        <w:lastRenderedPageBreak/>
        <w:t>The Commission estimates that there may be up to 5 respondents filing applications to provide TRS as new market entrants, of which 3 respondents have already filed applications to provide IP CTS.</w:t>
      </w:r>
      <w:r w:rsidR="007400C0" w:rsidRPr="003021DF">
        <w:rPr>
          <w:rStyle w:val="FootnoteReference"/>
          <w:rFonts w:ascii="Times New Roman" w:hAnsi="Times New Roman"/>
        </w:rPr>
        <w:footnoteReference w:id="155"/>
      </w:r>
    </w:p>
    <w:p w14:paraId="7DC4AF81" w14:textId="25434475" w:rsidR="00A341AA" w:rsidRPr="003021DF" w:rsidRDefault="00A341AA" w:rsidP="00A341AA">
      <w:pPr>
        <w:spacing w:after="120"/>
        <w:ind w:left="720"/>
        <w:rPr>
          <w:sz w:val="22"/>
          <w:szCs w:val="22"/>
        </w:rPr>
      </w:pPr>
      <w:r w:rsidRPr="003021DF">
        <w:rPr>
          <w:sz w:val="22"/>
          <w:szCs w:val="22"/>
        </w:rPr>
        <w:t>(5 + 4 + 1 + 5) / 3 = 5</w:t>
      </w:r>
    </w:p>
    <w:p w14:paraId="42722291" w14:textId="5796760F" w:rsidR="005400B3" w:rsidRPr="003021DF" w:rsidRDefault="005400B3" w:rsidP="005400B3">
      <w:pPr>
        <w:pStyle w:val="BurdenEstimates"/>
        <w:spacing w:after="0"/>
        <w:ind w:left="720"/>
        <w:rPr>
          <w:b/>
          <w:sz w:val="22"/>
          <w:szCs w:val="22"/>
        </w:rPr>
      </w:pPr>
      <w:r w:rsidRPr="003021DF">
        <w:rPr>
          <w:b/>
          <w:sz w:val="22"/>
          <w:szCs w:val="22"/>
        </w:rPr>
        <w:t>ANNUAL</w:t>
      </w:r>
      <w:r w:rsidR="00A341AA" w:rsidRPr="003021DF">
        <w:rPr>
          <w:b/>
          <w:sz w:val="22"/>
          <w:szCs w:val="22"/>
        </w:rPr>
        <w:t>IZED</w:t>
      </w:r>
      <w:r w:rsidRPr="003021DF">
        <w:rPr>
          <w:b/>
          <w:sz w:val="22"/>
          <w:szCs w:val="22"/>
        </w:rPr>
        <w:t xml:space="preserve"> NUMBER OF RESPONSES:  </w:t>
      </w:r>
      <w:r w:rsidR="00A341AA" w:rsidRPr="003021DF">
        <w:rPr>
          <w:b/>
          <w:sz w:val="22"/>
          <w:szCs w:val="22"/>
        </w:rPr>
        <w:t>5 (rounded)</w:t>
      </w:r>
    </w:p>
    <w:p w14:paraId="2FA4F3D6" w14:textId="0D4945F1" w:rsidR="005400B3" w:rsidRPr="003021DF" w:rsidRDefault="00A341AA" w:rsidP="005400B3">
      <w:pPr>
        <w:tabs>
          <w:tab w:val="right" w:pos="2160"/>
          <w:tab w:val="left" w:pos="2232"/>
        </w:tabs>
        <w:spacing w:after="120"/>
        <w:ind w:left="720"/>
        <w:rPr>
          <w:sz w:val="22"/>
          <w:szCs w:val="22"/>
        </w:rPr>
      </w:pPr>
      <w:r w:rsidRPr="003021DF">
        <w:rPr>
          <w:sz w:val="22"/>
          <w:szCs w:val="22"/>
        </w:rPr>
        <w:t>[</w:t>
      </w:r>
      <w:r w:rsidR="007400C0" w:rsidRPr="003021DF">
        <w:rPr>
          <w:sz w:val="22"/>
          <w:szCs w:val="22"/>
        </w:rPr>
        <w:t>(</w:t>
      </w:r>
      <w:r w:rsidR="005400B3" w:rsidRPr="003021DF">
        <w:rPr>
          <w:sz w:val="22"/>
          <w:szCs w:val="22"/>
        </w:rPr>
        <w:t xml:space="preserve">1 response / respondent x </w:t>
      </w:r>
      <w:r w:rsidR="00937A08" w:rsidRPr="003021DF">
        <w:rPr>
          <w:sz w:val="22"/>
          <w:szCs w:val="22"/>
        </w:rPr>
        <w:t>1</w:t>
      </w:r>
      <w:r w:rsidR="007400C0" w:rsidRPr="003021DF">
        <w:rPr>
          <w:sz w:val="22"/>
          <w:szCs w:val="22"/>
        </w:rPr>
        <w:t>4</w:t>
      </w:r>
      <w:r w:rsidR="005400B3" w:rsidRPr="003021DF">
        <w:rPr>
          <w:sz w:val="22"/>
          <w:szCs w:val="22"/>
        </w:rPr>
        <w:t xml:space="preserve"> respondents</w:t>
      </w:r>
      <w:r w:rsidR="007400C0" w:rsidRPr="003021DF">
        <w:rPr>
          <w:sz w:val="22"/>
          <w:szCs w:val="22"/>
        </w:rPr>
        <w:t>) + (2 responses / respondent x 1 respondent</w:t>
      </w:r>
      <w:r w:rsidR="007400C0" w:rsidRPr="003021DF">
        <w:rPr>
          <w:rStyle w:val="FootnoteReference"/>
          <w:sz w:val="22"/>
          <w:szCs w:val="22"/>
        </w:rPr>
        <w:footnoteReference w:id="156"/>
      </w:r>
      <w:r w:rsidRPr="003021DF">
        <w:rPr>
          <w:sz w:val="22"/>
          <w:szCs w:val="22"/>
        </w:rPr>
        <w:t>)] / 3</w:t>
      </w:r>
      <w:r w:rsidR="005400B3" w:rsidRPr="003021DF">
        <w:rPr>
          <w:sz w:val="22"/>
          <w:szCs w:val="22"/>
        </w:rPr>
        <w:t xml:space="preserve"> = </w:t>
      </w:r>
      <w:r w:rsidRPr="003021DF">
        <w:rPr>
          <w:sz w:val="22"/>
          <w:szCs w:val="22"/>
        </w:rPr>
        <w:t>5</w:t>
      </w:r>
      <w:r w:rsidR="00B009BA" w:rsidRPr="003021DF">
        <w:rPr>
          <w:sz w:val="22"/>
          <w:szCs w:val="22"/>
        </w:rPr>
        <w:t xml:space="preserve"> (rounded)</w:t>
      </w:r>
    </w:p>
    <w:p w14:paraId="662B2671" w14:textId="1771B45D" w:rsidR="005400B3" w:rsidRPr="003021DF" w:rsidRDefault="005400B3" w:rsidP="005400B3">
      <w:pPr>
        <w:pStyle w:val="BurdenEstimates"/>
        <w:spacing w:after="0"/>
        <w:ind w:left="720"/>
        <w:rPr>
          <w:b/>
          <w:sz w:val="22"/>
          <w:szCs w:val="22"/>
        </w:rPr>
      </w:pPr>
      <w:r w:rsidRPr="003021DF">
        <w:rPr>
          <w:b/>
          <w:sz w:val="22"/>
          <w:szCs w:val="22"/>
        </w:rPr>
        <w:t>ANNUAL</w:t>
      </w:r>
      <w:r w:rsidR="00A341AA" w:rsidRPr="003021DF">
        <w:rPr>
          <w:b/>
          <w:sz w:val="22"/>
          <w:szCs w:val="22"/>
        </w:rPr>
        <w:t>IZED</w:t>
      </w:r>
      <w:r w:rsidRPr="003021DF">
        <w:rPr>
          <w:b/>
          <w:sz w:val="22"/>
          <w:szCs w:val="22"/>
        </w:rPr>
        <w:t xml:space="preserve"> BURDEN HOURS:  </w:t>
      </w:r>
      <w:r w:rsidR="00773A5B" w:rsidRPr="003021DF">
        <w:rPr>
          <w:b/>
          <w:sz w:val="22"/>
          <w:szCs w:val="22"/>
        </w:rPr>
        <w:t>213</w:t>
      </w:r>
      <w:r w:rsidRPr="003021DF">
        <w:rPr>
          <w:b/>
          <w:sz w:val="22"/>
          <w:szCs w:val="22"/>
        </w:rPr>
        <w:t xml:space="preserve"> hours</w:t>
      </w:r>
      <w:r w:rsidR="00773A5B" w:rsidRPr="003021DF">
        <w:rPr>
          <w:b/>
          <w:sz w:val="22"/>
          <w:szCs w:val="22"/>
        </w:rPr>
        <w:t xml:space="preserve"> (rounded)</w:t>
      </w:r>
    </w:p>
    <w:p w14:paraId="50E44091" w14:textId="00210551" w:rsidR="00AB4468" w:rsidRPr="003021DF" w:rsidRDefault="005400B3" w:rsidP="00AB4468">
      <w:pPr>
        <w:pStyle w:val="BurdenEstimates"/>
        <w:spacing w:after="0"/>
        <w:ind w:left="720"/>
        <w:rPr>
          <w:sz w:val="22"/>
          <w:szCs w:val="22"/>
        </w:rPr>
      </w:pPr>
      <w:r w:rsidRPr="003021DF">
        <w:rPr>
          <w:sz w:val="22"/>
          <w:szCs w:val="22"/>
        </w:rPr>
        <w:t xml:space="preserve">The Commission estimates that each of the </w:t>
      </w:r>
      <w:r w:rsidR="00937A08" w:rsidRPr="003021DF">
        <w:rPr>
          <w:sz w:val="22"/>
          <w:szCs w:val="22"/>
        </w:rPr>
        <w:t>1</w:t>
      </w:r>
      <w:r w:rsidR="00752FF5" w:rsidRPr="003021DF">
        <w:rPr>
          <w:sz w:val="22"/>
          <w:szCs w:val="22"/>
        </w:rPr>
        <w:t>5</w:t>
      </w:r>
      <w:r w:rsidRPr="003021DF">
        <w:rPr>
          <w:sz w:val="22"/>
          <w:szCs w:val="22"/>
        </w:rPr>
        <w:t xml:space="preserve"> providers will spend </w:t>
      </w:r>
      <w:r w:rsidR="00937A08" w:rsidRPr="003021DF">
        <w:rPr>
          <w:sz w:val="22"/>
          <w:szCs w:val="22"/>
        </w:rPr>
        <w:t>40</w:t>
      </w:r>
      <w:r w:rsidRPr="003021DF">
        <w:rPr>
          <w:sz w:val="22"/>
          <w:szCs w:val="22"/>
        </w:rPr>
        <w:t xml:space="preserve"> hours </w:t>
      </w:r>
      <w:r w:rsidR="00937A08" w:rsidRPr="003021DF">
        <w:rPr>
          <w:sz w:val="22"/>
          <w:szCs w:val="22"/>
        </w:rPr>
        <w:t>modifying its location information system</w:t>
      </w:r>
      <w:r w:rsidR="002D10B2" w:rsidRPr="003021DF">
        <w:rPr>
          <w:sz w:val="22"/>
          <w:szCs w:val="22"/>
        </w:rPr>
        <w:t xml:space="preserve"> in year </w:t>
      </w:r>
      <w:r w:rsidR="00AB4468" w:rsidRPr="003021DF">
        <w:rPr>
          <w:sz w:val="22"/>
          <w:szCs w:val="22"/>
        </w:rPr>
        <w:t>1.</w:t>
      </w:r>
    </w:p>
    <w:p w14:paraId="4FB34293" w14:textId="3718C108" w:rsidR="005400B3" w:rsidRPr="003021DF" w:rsidRDefault="00A341AA" w:rsidP="00773A5B">
      <w:pPr>
        <w:pStyle w:val="BurdenEstimates"/>
        <w:spacing w:after="120"/>
        <w:ind w:left="720"/>
        <w:rPr>
          <w:sz w:val="22"/>
          <w:szCs w:val="22"/>
        </w:rPr>
      </w:pPr>
      <w:r w:rsidRPr="003021DF">
        <w:rPr>
          <w:sz w:val="22"/>
          <w:szCs w:val="22"/>
        </w:rPr>
        <w:t>(</w:t>
      </w:r>
      <w:r w:rsidR="00AB4468" w:rsidRPr="003021DF">
        <w:rPr>
          <w:sz w:val="22"/>
          <w:szCs w:val="22"/>
        </w:rPr>
        <w:t>16 responses x 40 hours</w:t>
      </w:r>
      <w:r w:rsidRPr="003021DF">
        <w:rPr>
          <w:sz w:val="22"/>
          <w:szCs w:val="22"/>
        </w:rPr>
        <w:t>) / 3</w:t>
      </w:r>
      <w:r w:rsidR="00AB4468" w:rsidRPr="003021DF">
        <w:rPr>
          <w:sz w:val="22"/>
          <w:szCs w:val="22"/>
        </w:rPr>
        <w:t xml:space="preserve"> = </w:t>
      </w:r>
      <w:r w:rsidR="00773A5B" w:rsidRPr="003021DF">
        <w:rPr>
          <w:sz w:val="22"/>
          <w:szCs w:val="22"/>
        </w:rPr>
        <w:t>213</w:t>
      </w:r>
      <w:r w:rsidR="00AB4468" w:rsidRPr="003021DF">
        <w:rPr>
          <w:sz w:val="22"/>
          <w:szCs w:val="22"/>
        </w:rPr>
        <w:t xml:space="preserve"> hours</w:t>
      </w:r>
      <w:r w:rsidR="00B009BA" w:rsidRPr="003021DF">
        <w:rPr>
          <w:sz w:val="22"/>
          <w:szCs w:val="22"/>
        </w:rPr>
        <w:t xml:space="preserve"> (rounded)</w:t>
      </w:r>
    </w:p>
    <w:p w14:paraId="2B0DDFAA" w14:textId="2CE88106" w:rsidR="005400B3" w:rsidRPr="003021DF" w:rsidRDefault="005400B3" w:rsidP="005400B3">
      <w:pPr>
        <w:pStyle w:val="BurdenEstimates"/>
        <w:spacing w:after="0"/>
        <w:ind w:left="720"/>
        <w:rPr>
          <w:b/>
          <w:sz w:val="22"/>
          <w:szCs w:val="22"/>
        </w:rPr>
      </w:pPr>
      <w:r w:rsidRPr="003021DF">
        <w:rPr>
          <w:b/>
          <w:sz w:val="22"/>
          <w:szCs w:val="22"/>
        </w:rPr>
        <w:t>ANNUAL</w:t>
      </w:r>
      <w:r w:rsidR="006F16A5" w:rsidRPr="003021DF">
        <w:rPr>
          <w:b/>
          <w:sz w:val="22"/>
          <w:szCs w:val="22"/>
        </w:rPr>
        <w:t>IZED</w:t>
      </w:r>
      <w:r w:rsidRPr="003021DF">
        <w:rPr>
          <w:b/>
          <w:sz w:val="22"/>
          <w:szCs w:val="22"/>
        </w:rPr>
        <w:t xml:space="preserve"> IN-HOUSE COSTS:  $</w:t>
      </w:r>
      <w:r w:rsidR="00773A5B" w:rsidRPr="003021DF">
        <w:rPr>
          <w:b/>
          <w:sz w:val="22"/>
          <w:szCs w:val="22"/>
        </w:rPr>
        <w:t>11,893.15</w:t>
      </w:r>
    </w:p>
    <w:p w14:paraId="4E4A4391" w14:textId="290F07FE" w:rsidR="005400B3" w:rsidRPr="003021DF" w:rsidRDefault="005400B3" w:rsidP="005400B3">
      <w:pPr>
        <w:pStyle w:val="BurdenEstimates"/>
        <w:spacing w:after="0"/>
        <w:ind w:left="720"/>
        <w:rPr>
          <w:sz w:val="22"/>
          <w:szCs w:val="22"/>
        </w:rPr>
      </w:pPr>
      <w:r w:rsidRPr="003021DF">
        <w:rPr>
          <w:sz w:val="22"/>
          <w:szCs w:val="22"/>
        </w:rPr>
        <w:t xml:space="preserve">The Commission estimates that each of the </w:t>
      </w:r>
      <w:r w:rsidR="00937A08" w:rsidRPr="003021DF">
        <w:rPr>
          <w:sz w:val="22"/>
          <w:szCs w:val="22"/>
        </w:rPr>
        <w:t>1</w:t>
      </w:r>
      <w:r w:rsidR="00752FF5" w:rsidRPr="003021DF">
        <w:rPr>
          <w:sz w:val="22"/>
          <w:szCs w:val="22"/>
        </w:rPr>
        <w:t>5</w:t>
      </w:r>
      <w:r w:rsidRPr="003021DF">
        <w:rPr>
          <w:sz w:val="22"/>
          <w:szCs w:val="22"/>
        </w:rPr>
        <w:t xml:space="preserve"> providers will use in-house personnel </w:t>
      </w:r>
      <w:r w:rsidR="00BC004F" w:rsidRPr="003021DF">
        <w:rPr>
          <w:sz w:val="22"/>
          <w:szCs w:val="22"/>
        </w:rPr>
        <w:t>whose pay is comparable to federal employees (GS-13/5 at $55.75 per hour).</w:t>
      </w:r>
    </w:p>
    <w:p w14:paraId="120EDE1B" w14:textId="52563130" w:rsidR="005400B3" w:rsidRPr="003021DF" w:rsidRDefault="00773A5B" w:rsidP="005400B3">
      <w:pPr>
        <w:tabs>
          <w:tab w:val="right" w:pos="2160"/>
          <w:tab w:val="left" w:pos="2232"/>
        </w:tabs>
        <w:ind w:left="720"/>
        <w:rPr>
          <w:sz w:val="22"/>
          <w:szCs w:val="22"/>
        </w:rPr>
      </w:pPr>
      <w:r w:rsidRPr="003021DF">
        <w:rPr>
          <w:sz w:val="22"/>
          <w:szCs w:val="22"/>
        </w:rPr>
        <w:t>213</w:t>
      </w:r>
      <w:r w:rsidR="005400B3" w:rsidRPr="003021DF">
        <w:rPr>
          <w:sz w:val="22"/>
          <w:szCs w:val="22"/>
        </w:rPr>
        <w:t xml:space="preserve"> hours x $</w:t>
      </w:r>
      <w:r w:rsidR="00BC004F" w:rsidRPr="003021DF">
        <w:rPr>
          <w:sz w:val="22"/>
          <w:szCs w:val="22"/>
        </w:rPr>
        <w:t>55.75</w:t>
      </w:r>
      <w:r w:rsidR="005400B3" w:rsidRPr="003021DF">
        <w:rPr>
          <w:sz w:val="22"/>
          <w:szCs w:val="22"/>
        </w:rPr>
        <w:t xml:space="preserve"> / hour = $</w:t>
      </w:r>
      <w:r w:rsidRPr="003021DF">
        <w:rPr>
          <w:sz w:val="22"/>
          <w:szCs w:val="22"/>
        </w:rPr>
        <w:t>11,8</w:t>
      </w:r>
      <w:r w:rsidR="00B009BA" w:rsidRPr="003021DF">
        <w:rPr>
          <w:sz w:val="22"/>
          <w:szCs w:val="22"/>
        </w:rPr>
        <w:t>74.75</w:t>
      </w:r>
    </w:p>
    <w:p w14:paraId="423F33EE" w14:textId="428DCC87" w:rsidR="005A6A88" w:rsidRPr="003021DF" w:rsidRDefault="005A6A88" w:rsidP="005A6A88">
      <w:pPr>
        <w:tabs>
          <w:tab w:val="right" w:pos="2160"/>
          <w:tab w:val="left" w:pos="2232"/>
        </w:tabs>
        <w:ind w:left="720"/>
        <w:rPr>
          <w:sz w:val="22"/>
          <w:szCs w:val="22"/>
        </w:rPr>
      </w:pPr>
      <w:r w:rsidRPr="003021DF">
        <w:rPr>
          <w:sz w:val="22"/>
          <w:szCs w:val="22"/>
        </w:rPr>
        <w:t>(1) Non-</w:t>
      </w:r>
      <w:r w:rsidRPr="003021DF">
        <w:rPr>
          <w:sz w:val="22"/>
          <w:szCs w:val="22"/>
          <w:u w:val="single"/>
        </w:rPr>
        <w:t>Fixed Services</w:t>
      </w:r>
      <w:r w:rsidRPr="003021DF">
        <w:rPr>
          <w:sz w:val="22"/>
          <w:szCs w:val="22"/>
        </w:rPr>
        <w:t xml:space="preserve"> </w:t>
      </w:r>
    </w:p>
    <w:p w14:paraId="1D9286EB" w14:textId="77777777" w:rsidR="00773A5B" w:rsidRPr="003021DF" w:rsidRDefault="00773A5B" w:rsidP="00773A5B">
      <w:pPr>
        <w:pStyle w:val="BurdenEstimates"/>
        <w:spacing w:after="0"/>
        <w:ind w:left="720"/>
        <w:rPr>
          <w:b/>
          <w:sz w:val="22"/>
          <w:szCs w:val="22"/>
        </w:rPr>
      </w:pPr>
      <w:r w:rsidRPr="003021DF">
        <w:rPr>
          <w:b/>
          <w:sz w:val="22"/>
          <w:szCs w:val="22"/>
        </w:rPr>
        <w:t>ANNUALIZED NUMBER OF RESPONDENTS:  5</w:t>
      </w:r>
    </w:p>
    <w:p w14:paraId="194E9780" w14:textId="77777777" w:rsidR="00773A5B" w:rsidRPr="003021DF" w:rsidRDefault="00773A5B" w:rsidP="00773A5B">
      <w:pPr>
        <w:pStyle w:val="ListParagraph"/>
        <w:numPr>
          <w:ilvl w:val="0"/>
          <w:numId w:val="120"/>
        </w:numPr>
        <w:tabs>
          <w:tab w:val="right" w:pos="2160"/>
          <w:tab w:val="left" w:pos="2232"/>
        </w:tabs>
        <w:spacing w:after="120"/>
        <w:rPr>
          <w:rFonts w:ascii="Times New Roman" w:hAnsi="Times New Roman"/>
        </w:rPr>
      </w:pPr>
      <w:r w:rsidRPr="003021DF">
        <w:rPr>
          <w:rFonts w:ascii="Times New Roman" w:hAnsi="Times New Roman"/>
        </w:rPr>
        <w:t>5 respondents provide VRS</w:t>
      </w:r>
      <w:r w:rsidRPr="003021DF">
        <w:rPr>
          <w:rStyle w:val="FootnoteReference"/>
          <w:rFonts w:ascii="Times New Roman" w:hAnsi="Times New Roman"/>
        </w:rPr>
        <w:footnoteReference w:id="157"/>
      </w:r>
    </w:p>
    <w:p w14:paraId="7716D0D4" w14:textId="77777777" w:rsidR="00773A5B" w:rsidRPr="003021DF" w:rsidRDefault="00773A5B" w:rsidP="00773A5B">
      <w:pPr>
        <w:pStyle w:val="ListParagraph"/>
        <w:numPr>
          <w:ilvl w:val="0"/>
          <w:numId w:val="120"/>
        </w:numPr>
        <w:tabs>
          <w:tab w:val="right" w:pos="2160"/>
          <w:tab w:val="left" w:pos="2232"/>
        </w:tabs>
        <w:spacing w:after="120"/>
        <w:rPr>
          <w:rFonts w:ascii="Times New Roman" w:hAnsi="Times New Roman"/>
        </w:rPr>
      </w:pPr>
      <w:r w:rsidRPr="003021DF">
        <w:rPr>
          <w:rFonts w:ascii="Times New Roman" w:hAnsi="Times New Roman"/>
        </w:rPr>
        <w:t>4 respondents provide covered IP CTS</w:t>
      </w:r>
      <w:r w:rsidRPr="003021DF">
        <w:rPr>
          <w:rStyle w:val="FootnoteReference"/>
          <w:rFonts w:ascii="Times New Roman" w:hAnsi="Times New Roman"/>
        </w:rPr>
        <w:footnoteReference w:id="158"/>
      </w:r>
    </w:p>
    <w:p w14:paraId="41565239" w14:textId="77777777" w:rsidR="00773A5B" w:rsidRPr="003021DF" w:rsidRDefault="00773A5B" w:rsidP="00773A5B">
      <w:pPr>
        <w:pStyle w:val="ListParagraph"/>
        <w:numPr>
          <w:ilvl w:val="0"/>
          <w:numId w:val="120"/>
        </w:numPr>
        <w:tabs>
          <w:tab w:val="right" w:pos="2160"/>
          <w:tab w:val="left" w:pos="2232"/>
        </w:tabs>
        <w:spacing w:after="120"/>
        <w:rPr>
          <w:rFonts w:ascii="Times New Roman" w:hAnsi="Times New Roman"/>
        </w:rPr>
      </w:pPr>
      <w:r w:rsidRPr="003021DF">
        <w:rPr>
          <w:rFonts w:ascii="Times New Roman" w:hAnsi="Times New Roman"/>
        </w:rPr>
        <w:t>1 respondent provides IP Relay and covered IP CTS</w:t>
      </w:r>
      <w:r w:rsidRPr="003021DF">
        <w:rPr>
          <w:rStyle w:val="FootnoteReference"/>
          <w:rFonts w:ascii="Times New Roman" w:hAnsi="Times New Roman"/>
        </w:rPr>
        <w:footnoteReference w:id="159"/>
      </w:r>
    </w:p>
    <w:p w14:paraId="279D1C44" w14:textId="77777777" w:rsidR="00773A5B" w:rsidRPr="003021DF" w:rsidRDefault="00773A5B" w:rsidP="00773A5B">
      <w:pPr>
        <w:pStyle w:val="ListParagraph"/>
        <w:numPr>
          <w:ilvl w:val="0"/>
          <w:numId w:val="120"/>
        </w:numPr>
        <w:spacing w:after="0"/>
      </w:pPr>
      <w:r w:rsidRPr="003021DF">
        <w:rPr>
          <w:rFonts w:ascii="Times New Roman" w:hAnsi="Times New Roman"/>
        </w:rPr>
        <w:t>The Commission estimates that there may be up to 5 respondents filing applications to provide TRS as new market entrants, of which 3 respondents have already filed applications to provide IP CTS.</w:t>
      </w:r>
      <w:r w:rsidRPr="003021DF">
        <w:rPr>
          <w:rStyle w:val="FootnoteReference"/>
          <w:rFonts w:ascii="Times New Roman" w:hAnsi="Times New Roman"/>
        </w:rPr>
        <w:footnoteReference w:id="160"/>
      </w:r>
    </w:p>
    <w:p w14:paraId="5AD70BFE" w14:textId="06F3F734" w:rsidR="00775BD5" w:rsidRPr="003021DF" w:rsidRDefault="00773A5B" w:rsidP="00775BD5">
      <w:pPr>
        <w:spacing w:after="120"/>
        <w:ind w:left="720"/>
        <w:rPr>
          <w:sz w:val="22"/>
          <w:szCs w:val="22"/>
        </w:rPr>
      </w:pPr>
      <w:r w:rsidRPr="003021DF">
        <w:rPr>
          <w:sz w:val="22"/>
          <w:szCs w:val="22"/>
        </w:rPr>
        <w:t>(5 + 4 + 1 + 5) / 3 = 5</w:t>
      </w:r>
    </w:p>
    <w:p w14:paraId="0CC62978" w14:textId="77777777" w:rsidR="0000387E" w:rsidRPr="003021DF" w:rsidRDefault="0000387E" w:rsidP="00773A5B">
      <w:pPr>
        <w:pStyle w:val="BurdenEstimates"/>
        <w:spacing w:after="0"/>
        <w:ind w:left="720"/>
        <w:rPr>
          <w:b/>
          <w:sz w:val="22"/>
          <w:szCs w:val="22"/>
        </w:rPr>
      </w:pPr>
    </w:p>
    <w:p w14:paraId="6DF6291D" w14:textId="77777777" w:rsidR="0000387E" w:rsidRPr="003021DF" w:rsidRDefault="0000387E" w:rsidP="00773A5B">
      <w:pPr>
        <w:pStyle w:val="BurdenEstimates"/>
        <w:spacing w:after="0"/>
        <w:ind w:left="720"/>
        <w:rPr>
          <w:b/>
          <w:sz w:val="22"/>
          <w:szCs w:val="22"/>
        </w:rPr>
      </w:pPr>
    </w:p>
    <w:p w14:paraId="56F28779" w14:textId="2931938C" w:rsidR="00773A5B" w:rsidRPr="003021DF" w:rsidRDefault="00773A5B" w:rsidP="00773A5B">
      <w:pPr>
        <w:pStyle w:val="BurdenEstimates"/>
        <w:spacing w:after="0"/>
        <w:ind w:left="720"/>
        <w:rPr>
          <w:b/>
          <w:sz w:val="22"/>
          <w:szCs w:val="22"/>
        </w:rPr>
      </w:pPr>
      <w:r w:rsidRPr="003021DF">
        <w:rPr>
          <w:b/>
          <w:sz w:val="22"/>
          <w:szCs w:val="22"/>
        </w:rPr>
        <w:t>ANNUALIZED NUMBER OF RESPONSES:  5 (rounded)</w:t>
      </w:r>
    </w:p>
    <w:p w14:paraId="314412DC" w14:textId="57FF1BA7" w:rsidR="00773A5B" w:rsidRPr="003021DF" w:rsidRDefault="00773A5B" w:rsidP="00773A5B">
      <w:pPr>
        <w:tabs>
          <w:tab w:val="right" w:pos="2160"/>
          <w:tab w:val="left" w:pos="2232"/>
        </w:tabs>
        <w:spacing w:after="120"/>
        <w:ind w:left="720"/>
        <w:rPr>
          <w:sz w:val="22"/>
          <w:szCs w:val="22"/>
        </w:rPr>
      </w:pPr>
      <w:r w:rsidRPr="003021DF">
        <w:rPr>
          <w:sz w:val="22"/>
          <w:szCs w:val="22"/>
        </w:rPr>
        <w:lastRenderedPageBreak/>
        <w:t>[(1 response / respondent x 14 respondents) + (2 responses / respondent x 1 respondent</w:t>
      </w:r>
      <w:r w:rsidRPr="003021DF">
        <w:rPr>
          <w:rStyle w:val="FootnoteReference"/>
          <w:sz w:val="22"/>
          <w:szCs w:val="22"/>
        </w:rPr>
        <w:footnoteReference w:id="161"/>
      </w:r>
      <w:r w:rsidRPr="003021DF">
        <w:rPr>
          <w:sz w:val="22"/>
          <w:szCs w:val="22"/>
        </w:rPr>
        <w:t>)] / 3 = 5</w:t>
      </w:r>
      <w:r w:rsidR="00B009BA" w:rsidRPr="003021DF">
        <w:rPr>
          <w:sz w:val="22"/>
          <w:szCs w:val="22"/>
        </w:rPr>
        <w:t xml:space="preserve"> (rounded)</w:t>
      </w:r>
    </w:p>
    <w:p w14:paraId="1B945CF6" w14:textId="39A547E1" w:rsidR="00773A5B" w:rsidRPr="003021DF" w:rsidRDefault="00773A5B" w:rsidP="00773A5B">
      <w:pPr>
        <w:pStyle w:val="BurdenEstimates"/>
        <w:spacing w:after="0"/>
        <w:ind w:left="720"/>
        <w:rPr>
          <w:b/>
          <w:sz w:val="22"/>
          <w:szCs w:val="22"/>
        </w:rPr>
      </w:pPr>
      <w:r w:rsidRPr="003021DF">
        <w:rPr>
          <w:b/>
          <w:sz w:val="22"/>
          <w:szCs w:val="22"/>
        </w:rPr>
        <w:t>ANNUALIZED BURDEN HOURS:  1,600 hours</w:t>
      </w:r>
    </w:p>
    <w:p w14:paraId="25BF1772" w14:textId="049BA57F" w:rsidR="00773A5B" w:rsidRPr="003021DF" w:rsidRDefault="00773A5B" w:rsidP="00773A5B">
      <w:pPr>
        <w:pStyle w:val="BurdenEstimates"/>
        <w:spacing w:after="0"/>
        <w:ind w:left="720"/>
        <w:rPr>
          <w:sz w:val="22"/>
          <w:szCs w:val="22"/>
        </w:rPr>
      </w:pPr>
      <w:r w:rsidRPr="003021DF">
        <w:rPr>
          <w:sz w:val="22"/>
          <w:szCs w:val="22"/>
        </w:rPr>
        <w:t>The Commission estimates that each of the 15 providers will spend 300 hours modifying its location information system in year 1.</w:t>
      </w:r>
    </w:p>
    <w:p w14:paraId="2EF32E3B" w14:textId="282F4CE2" w:rsidR="00773A5B" w:rsidRPr="003021DF" w:rsidRDefault="00773A5B" w:rsidP="00773A5B">
      <w:pPr>
        <w:pStyle w:val="BurdenEstimates"/>
        <w:spacing w:after="120"/>
        <w:ind w:left="720"/>
        <w:rPr>
          <w:sz w:val="22"/>
          <w:szCs w:val="22"/>
        </w:rPr>
      </w:pPr>
      <w:r w:rsidRPr="003021DF">
        <w:rPr>
          <w:sz w:val="22"/>
          <w:szCs w:val="22"/>
        </w:rPr>
        <w:t>(16 responses x 300 hours) / 3 = 1,600 hours</w:t>
      </w:r>
    </w:p>
    <w:p w14:paraId="424161A7" w14:textId="65502F45" w:rsidR="00773A5B" w:rsidRPr="003021DF" w:rsidRDefault="00773A5B" w:rsidP="00773A5B">
      <w:pPr>
        <w:pStyle w:val="BurdenEstimates"/>
        <w:spacing w:after="0"/>
        <w:ind w:left="720"/>
        <w:rPr>
          <w:b/>
          <w:sz w:val="22"/>
          <w:szCs w:val="22"/>
        </w:rPr>
      </w:pPr>
      <w:r w:rsidRPr="003021DF">
        <w:rPr>
          <w:b/>
          <w:sz w:val="22"/>
          <w:szCs w:val="22"/>
        </w:rPr>
        <w:t>ANNUAL</w:t>
      </w:r>
      <w:r w:rsidR="006F16A5" w:rsidRPr="003021DF">
        <w:rPr>
          <w:b/>
          <w:sz w:val="22"/>
          <w:szCs w:val="22"/>
        </w:rPr>
        <w:t>IZED</w:t>
      </w:r>
      <w:r w:rsidRPr="003021DF">
        <w:rPr>
          <w:b/>
          <w:sz w:val="22"/>
          <w:szCs w:val="22"/>
        </w:rPr>
        <w:t xml:space="preserve"> IN-HOUSE COSTS:  $89,200.00</w:t>
      </w:r>
    </w:p>
    <w:p w14:paraId="614C23CD" w14:textId="77777777" w:rsidR="00773A5B" w:rsidRPr="003021DF" w:rsidRDefault="00773A5B" w:rsidP="00773A5B">
      <w:pPr>
        <w:pStyle w:val="BurdenEstimates"/>
        <w:spacing w:after="0"/>
        <w:ind w:left="720"/>
        <w:rPr>
          <w:sz w:val="22"/>
          <w:szCs w:val="22"/>
        </w:rPr>
      </w:pPr>
      <w:r w:rsidRPr="003021DF">
        <w:rPr>
          <w:sz w:val="22"/>
          <w:szCs w:val="22"/>
        </w:rPr>
        <w:t>The Commission estimates that each of the 15 providers will use in-house personnel whose pay is comparable to federal employees (GS-13/5 at $55.75 per hour).</w:t>
      </w:r>
    </w:p>
    <w:p w14:paraId="009DD69F" w14:textId="3A22347C" w:rsidR="005A6A88" w:rsidRPr="003021DF" w:rsidRDefault="00773A5B" w:rsidP="00773A5B">
      <w:pPr>
        <w:tabs>
          <w:tab w:val="right" w:pos="2160"/>
          <w:tab w:val="left" w:pos="2232"/>
        </w:tabs>
        <w:ind w:left="720"/>
        <w:rPr>
          <w:sz w:val="22"/>
          <w:szCs w:val="22"/>
        </w:rPr>
      </w:pPr>
      <w:r w:rsidRPr="003021DF">
        <w:rPr>
          <w:sz w:val="22"/>
          <w:szCs w:val="22"/>
        </w:rPr>
        <w:t>1,600 hours x $55.75 / hour = $89,200.00</w:t>
      </w:r>
    </w:p>
    <w:p w14:paraId="52185588" w14:textId="638E9EA6" w:rsidR="00E51E78" w:rsidRPr="003021DF" w:rsidRDefault="00E51E78" w:rsidP="00E51E78">
      <w:pPr>
        <w:pStyle w:val="BurdenEstimates"/>
        <w:keepNext/>
        <w:widowControl w:val="0"/>
        <w:spacing w:after="120"/>
        <w:ind w:left="720"/>
        <w:rPr>
          <w:b/>
          <w:sz w:val="22"/>
          <w:szCs w:val="22"/>
        </w:rPr>
      </w:pPr>
      <w:r w:rsidRPr="003021DF">
        <w:rPr>
          <w:b/>
          <w:sz w:val="22"/>
          <w:szCs w:val="22"/>
        </w:rPr>
        <w:t>CUMULATIVE TOTALS FOR (A</w:t>
      </w:r>
      <w:r w:rsidR="001A2DC4" w:rsidRPr="003021DF">
        <w:rPr>
          <w:b/>
          <w:sz w:val="22"/>
          <w:szCs w:val="22"/>
        </w:rPr>
        <w:t>I</w:t>
      </w:r>
      <w:r w:rsidRPr="003021DF">
        <w:rPr>
          <w:b/>
          <w:sz w:val="22"/>
          <w:szCs w:val="22"/>
        </w:rPr>
        <w:t xml:space="preserve">):  </w:t>
      </w:r>
    </w:p>
    <w:p w14:paraId="6AFA067B" w14:textId="49626D6A" w:rsidR="001A2DC4" w:rsidRPr="003021DF" w:rsidRDefault="00E51E78" w:rsidP="00E51E78">
      <w:pPr>
        <w:spacing w:after="120"/>
        <w:ind w:left="1440"/>
        <w:rPr>
          <w:b/>
          <w:sz w:val="22"/>
          <w:szCs w:val="22"/>
        </w:rPr>
      </w:pPr>
      <w:r w:rsidRPr="003021DF">
        <w:rPr>
          <w:b/>
          <w:sz w:val="22"/>
          <w:szCs w:val="22"/>
        </w:rPr>
        <w:t>TOTAL ANNUAL</w:t>
      </w:r>
      <w:r w:rsidR="001A2DC4" w:rsidRPr="003021DF">
        <w:rPr>
          <w:b/>
          <w:sz w:val="22"/>
          <w:szCs w:val="22"/>
        </w:rPr>
        <w:t>IZED</w:t>
      </w:r>
      <w:r w:rsidRPr="003021DF">
        <w:rPr>
          <w:b/>
          <w:sz w:val="22"/>
          <w:szCs w:val="22"/>
        </w:rPr>
        <w:t xml:space="preserve"> NUMBER OF RESPONDENTS:  </w:t>
      </w:r>
      <w:r w:rsidR="001A2DC4" w:rsidRPr="003021DF">
        <w:rPr>
          <w:b/>
          <w:sz w:val="22"/>
          <w:szCs w:val="22"/>
        </w:rPr>
        <w:t>5</w:t>
      </w:r>
      <w:r w:rsidR="001A2DC4" w:rsidRPr="003021DF">
        <w:rPr>
          <w:rStyle w:val="FootnoteReference"/>
          <w:sz w:val="22"/>
          <w:szCs w:val="22"/>
        </w:rPr>
        <w:footnoteReference w:id="162"/>
      </w:r>
      <w:r w:rsidRPr="003021DF">
        <w:rPr>
          <w:b/>
          <w:sz w:val="22"/>
          <w:szCs w:val="22"/>
        </w:rPr>
        <w:t xml:space="preserve"> </w:t>
      </w:r>
    </w:p>
    <w:p w14:paraId="6DD1885A" w14:textId="77777777" w:rsidR="001A2DC4" w:rsidRPr="003021DF" w:rsidRDefault="00E51E78" w:rsidP="001A2DC4">
      <w:pPr>
        <w:spacing w:after="0"/>
        <w:ind w:left="1440"/>
        <w:rPr>
          <w:b/>
          <w:sz w:val="22"/>
          <w:szCs w:val="22"/>
        </w:rPr>
      </w:pPr>
      <w:r w:rsidRPr="003021DF">
        <w:rPr>
          <w:b/>
          <w:sz w:val="22"/>
          <w:szCs w:val="22"/>
        </w:rPr>
        <w:t>TOTAL ANNUAL</w:t>
      </w:r>
      <w:r w:rsidR="001A2DC4" w:rsidRPr="003021DF">
        <w:rPr>
          <w:b/>
          <w:sz w:val="22"/>
          <w:szCs w:val="22"/>
        </w:rPr>
        <w:t>IZED</w:t>
      </w:r>
      <w:r w:rsidRPr="003021DF">
        <w:rPr>
          <w:b/>
          <w:sz w:val="22"/>
          <w:szCs w:val="22"/>
        </w:rPr>
        <w:t xml:space="preserve"> NUMBER OF RESPONSES:</w:t>
      </w:r>
      <w:r w:rsidRPr="003021DF">
        <w:rPr>
          <w:sz w:val="22"/>
          <w:szCs w:val="22"/>
        </w:rPr>
        <w:t xml:space="preserve">  </w:t>
      </w:r>
      <w:r w:rsidR="001A2DC4" w:rsidRPr="003021DF">
        <w:rPr>
          <w:sz w:val="22"/>
          <w:szCs w:val="22"/>
        </w:rPr>
        <w:t>10</w:t>
      </w:r>
      <w:r w:rsidRPr="003021DF">
        <w:rPr>
          <w:b/>
          <w:sz w:val="22"/>
          <w:szCs w:val="22"/>
        </w:rPr>
        <w:t xml:space="preserve"> </w:t>
      </w:r>
    </w:p>
    <w:p w14:paraId="3CCEE2A9" w14:textId="72E5C792" w:rsidR="00E51E78" w:rsidRPr="003021DF" w:rsidRDefault="001A2DC4" w:rsidP="00E51E78">
      <w:pPr>
        <w:spacing w:after="120"/>
        <w:ind w:left="1440"/>
        <w:rPr>
          <w:sz w:val="22"/>
          <w:szCs w:val="22"/>
        </w:rPr>
      </w:pPr>
      <w:r w:rsidRPr="003021DF">
        <w:rPr>
          <w:sz w:val="22"/>
          <w:szCs w:val="22"/>
        </w:rPr>
        <w:t>(5 + 5</w:t>
      </w:r>
      <w:r w:rsidR="00E51E78" w:rsidRPr="003021DF">
        <w:rPr>
          <w:sz w:val="22"/>
          <w:szCs w:val="22"/>
        </w:rPr>
        <w:t xml:space="preserve">) </w:t>
      </w:r>
      <w:r w:rsidRPr="003021DF">
        <w:rPr>
          <w:sz w:val="22"/>
          <w:szCs w:val="22"/>
        </w:rPr>
        <w:t>= 10</w:t>
      </w:r>
    </w:p>
    <w:p w14:paraId="40F4ACE9" w14:textId="66BFB086" w:rsidR="001A2DC4" w:rsidRPr="003021DF" w:rsidRDefault="00E51E78" w:rsidP="001A2DC4">
      <w:pPr>
        <w:spacing w:after="0"/>
        <w:ind w:left="1440"/>
        <w:rPr>
          <w:b/>
          <w:sz w:val="22"/>
          <w:szCs w:val="22"/>
        </w:rPr>
      </w:pPr>
      <w:r w:rsidRPr="003021DF">
        <w:rPr>
          <w:b/>
          <w:sz w:val="22"/>
          <w:szCs w:val="22"/>
        </w:rPr>
        <w:t>TOTAL ANNUAL</w:t>
      </w:r>
      <w:r w:rsidR="00F01BCE" w:rsidRPr="003021DF">
        <w:rPr>
          <w:b/>
          <w:sz w:val="22"/>
          <w:szCs w:val="22"/>
        </w:rPr>
        <w:t>IZED</w:t>
      </w:r>
      <w:r w:rsidRPr="003021DF">
        <w:rPr>
          <w:b/>
          <w:sz w:val="22"/>
          <w:szCs w:val="22"/>
        </w:rPr>
        <w:t xml:space="preserve"> BURDEN HOURS:  </w:t>
      </w:r>
      <w:r w:rsidR="001A2DC4" w:rsidRPr="003021DF">
        <w:rPr>
          <w:b/>
          <w:sz w:val="22"/>
          <w:szCs w:val="22"/>
        </w:rPr>
        <w:t>1,813</w:t>
      </w:r>
      <w:r w:rsidRPr="003021DF">
        <w:rPr>
          <w:b/>
          <w:sz w:val="22"/>
          <w:szCs w:val="22"/>
        </w:rPr>
        <w:t xml:space="preserve"> </w:t>
      </w:r>
    </w:p>
    <w:p w14:paraId="67DA4B47" w14:textId="31FB0F67" w:rsidR="00E51E78" w:rsidRPr="003021DF" w:rsidRDefault="00E51E78" w:rsidP="00E51E78">
      <w:pPr>
        <w:spacing w:after="120"/>
        <w:ind w:left="1440"/>
      </w:pPr>
      <w:r w:rsidRPr="003021DF">
        <w:rPr>
          <w:b/>
          <w:sz w:val="22"/>
          <w:szCs w:val="22"/>
        </w:rPr>
        <w:t>(</w:t>
      </w:r>
      <w:r w:rsidR="001A2DC4" w:rsidRPr="003021DF">
        <w:rPr>
          <w:sz w:val="22"/>
          <w:szCs w:val="22"/>
        </w:rPr>
        <w:t>213 + 1,600</w:t>
      </w:r>
      <w:r w:rsidRPr="003021DF">
        <w:rPr>
          <w:sz w:val="22"/>
          <w:szCs w:val="22"/>
        </w:rPr>
        <w:t xml:space="preserve">) = </w:t>
      </w:r>
      <w:r w:rsidR="001A2DC4" w:rsidRPr="003021DF">
        <w:rPr>
          <w:sz w:val="22"/>
          <w:szCs w:val="22"/>
        </w:rPr>
        <w:t>1,813</w:t>
      </w:r>
    </w:p>
    <w:p w14:paraId="3FACE05A" w14:textId="0C74B033" w:rsidR="001A2DC4" w:rsidRPr="003021DF" w:rsidRDefault="00E51E78" w:rsidP="005C0D7C">
      <w:pPr>
        <w:tabs>
          <w:tab w:val="right" w:pos="2160"/>
          <w:tab w:val="left" w:pos="2232"/>
        </w:tabs>
        <w:spacing w:after="0"/>
        <w:ind w:left="1440"/>
        <w:rPr>
          <w:b/>
          <w:color w:val="000000"/>
          <w:sz w:val="22"/>
          <w:szCs w:val="22"/>
        </w:rPr>
      </w:pPr>
      <w:r w:rsidRPr="003021DF">
        <w:rPr>
          <w:b/>
          <w:sz w:val="22"/>
          <w:szCs w:val="22"/>
        </w:rPr>
        <w:t>TOTAL ANNUAL</w:t>
      </w:r>
      <w:r w:rsidR="00F01BCE" w:rsidRPr="003021DF">
        <w:rPr>
          <w:b/>
          <w:sz w:val="22"/>
          <w:szCs w:val="22"/>
        </w:rPr>
        <w:t>IZED</w:t>
      </w:r>
      <w:r w:rsidRPr="003021DF">
        <w:rPr>
          <w:b/>
          <w:sz w:val="22"/>
          <w:szCs w:val="22"/>
        </w:rPr>
        <w:t xml:space="preserve"> IN-HOUSE COSTS:  </w:t>
      </w:r>
      <w:r w:rsidR="005C0D7C" w:rsidRPr="003021DF">
        <w:rPr>
          <w:b/>
          <w:color w:val="000000"/>
          <w:sz w:val="22"/>
          <w:szCs w:val="22"/>
        </w:rPr>
        <w:t>$101,0</w:t>
      </w:r>
      <w:r w:rsidR="00B009BA" w:rsidRPr="003021DF">
        <w:rPr>
          <w:b/>
          <w:color w:val="000000"/>
          <w:sz w:val="22"/>
          <w:szCs w:val="22"/>
        </w:rPr>
        <w:t>74.75</w:t>
      </w:r>
    </w:p>
    <w:p w14:paraId="4D445908" w14:textId="1C58A1C7" w:rsidR="00E51E78" w:rsidRPr="003021DF" w:rsidRDefault="001A2DC4" w:rsidP="001A2DC4">
      <w:pPr>
        <w:tabs>
          <w:tab w:val="right" w:pos="2160"/>
          <w:tab w:val="left" w:pos="2232"/>
        </w:tabs>
        <w:spacing w:after="120"/>
        <w:ind w:left="1440"/>
        <w:rPr>
          <w:sz w:val="22"/>
          <w:szCs w:val="22"/>
        </w:rPr>
      </w:pPr>
      <w:r w:rsidRPr="003021DF">
        <w:rPr>
          <w:sz w:val="22"/>
          <w:szCs w:val="22"/>
        </w:rPr>
        <w:t>(</w:t>
      </w:r>
      <w:r w:rsidR="00E51E78" w:rsidRPr="003021DF">
        <w:rPr>
          <w:sz w:val="22"/>
          <w:szCs w:val="22"/>
        </w:rPr>
        <w:t>$</w:t>
      </w:r>
      <w:r w:rsidR="005C0D7C" w:rsidRPr="003021DF">
        <w:rPr>
          <w:sz w:val="22"/>
          <w:szCs w:val="22"/>
        </w:rPr>
        <w:t>11,8</w:t>
      </w:r>
      <w:r w:rsidR="00B009BA" w:rsidRPr="003021DF">
        <w:rPr>
          <w:sz w:val="22"/>
          <w:szCs w:val="22"/>
        </w:rPr>
        <w:t>74.75</w:t>
      </w:r>
      <w:r w:rsidR="00E51E78" w:rsidRPr="003021DF">
        <w:rPr>
          <w:sz w:val="22"/>
          <w:szCs w:val="22"/>
        </w:rPr>
        <w:t xml:space="preserve"> + $</w:t>
      </w:r>
      <w:r w:rsidR="005C0D7C" w:rsidRPr="003021DF">
        <w:rPr>
          <w:sz w:val="22"/>
          <w:szCs w:val="22"/>
        </w:rPr>
        <w:t>89,200.00</w:t>
      </w:r>
      <w:r w:rsidR="00E51E78" w:rsidRPr="003021DF">
        <w:rPr>
          <w:sz w:val="22"/>
          <w:szCs w:val="22"/>
        </w:rPr>
        <w:t>) = $</w:t>
      </w:r>
      <w:r w:rsidR="005C0D7C" w:rsidRPr="003021DF">
        <w:rPr>
          <w:sz w:val="22"/>
          <w:szCs w:val="22"/>
        </w:rPr>
        <w:t>101,0</w:t>
      </w:r>
      <w:r w:rsidR="00B009BA" w:rsidRPr="003021DF">
        <w:rPr>
          <w:sz w:val="22"/>
          <w:szCs w:val="22"/>
        </w:rPr>
        <w:t>74.75</w:t>
      </w:r>
    </w:p>
    <w:p w14:paraId="225CCF6C" w14:textId="637CCF79" w:rsidR="00D87473" w:rsidRPr="003021DF" w:rsidRDefault="00296B2B" w:rsidP="005A3456">
      <w:pPr>
        <w:spacing w:after="120"/>
        <w:ind w:left="360"/>
        <w:rPr>
          <w:sz w:val="22"/>
          <w:szCs w:val="22"/>
        </w:rPr>
      </w:pPr>
      <w:r w:rsidRPr="003021DF">
        <w:rPr>
          <w:b/>
          <w:sz w:val="22"/>
          <w:szCs w:val="22"/>
        </w:rPr>
        <w:t>(</w:t>
      </w:r>
      <w:r w:rsidR="00E65C5E" w:rsidRPr="003021DF">
        <w:rPr>
          <w:b/>
          <w:sz w:val="22"/>
          <w:szCs w:val="22"/>
        </w:rPr>
        <w:t>A</w:t>
      </w:r>
      <w:r w:rsidR="00B919E9" w:rsidRPr="003021DF">
        <w:rPr>
          <w:b/>
          <w:sz w:val="22"/>
          <w:szCs w:val="22"/>
        </w:rPr>
        <w:t>J</w:t>
      </w:r>
      <w:r w:rsidRPr="003021DF">
        <w:rPr>
          <w:b/>
          <w:sz w:val="22"/>
          <w:szCs w:val="22"/>
        </w:rPr>
        <w:t>)</w:t>
      </w:r>
      <w:r w:rsidR="00D87473" w:rsidRPr="003021DF">
        <w:rPr>
          <w:sz w:val="22"/>
          <w:szCs w:val="22"/>
        </w:rPr>
        <w:t xml:space="preserve"> </w:t>
      </w:r>
      <w:r w:rsidR="008063EC" w:rsidRPr="003021DF">
        <w:rPr>
          <w:sz w:val="22"/>
          <w:szCs w:val="22"/>
        </w:rPr>
        <w:t> </w:t>
      </w:r>
      <w:r w:rsidR="008063EC" w:rsidRPr="003021DF">
        <w:rPr>
          <w:b/>
          <w:i/>
          <w:sz w:val="22"/>
          <w:szCs w:val="22"/>
        </w:rPr>
        <w:t>User Notification</w:t>
      </w:r>
      <w:r w:rsidR="001C547E" w:rsidRPr="003021DF">
        <w:rPr>
          <w:b/>
          <w:i/>
          <w:sz w:val="22"/>
          <w:szCs w:val="22"/>
        </w:rPr>
        <w:t xml:space="preserve"> for VRS and IP Relay</w:t>
      </w:r>
      <w:r w:rsidR="008063EC" w:rsidRPr="003021DF">
        <w:rPr>
          <w:sz w:val="22"/>
          <w:szCs w:val="22"/>
        </w:rPr>
        <w:t xml:space="preserve">.  </w:t>
      </w:r>
    </w:p>
    <w:p w14:paraId="44DF7082" w14:textId="2491BBD5" w:rsidR="00941AC8" w:rsidRPr="003021DF" w:rsidRDefault="00941AC8" w:rsidP="00776E1D">
      <w:pPr>
        <w:pStyle w:val="BurdenEstimates"/>
        <w:spacing w:after="120"/>
        <w:ind w:left="720"/>
        <w:rPr>
          <w:b/>
          <w:sz w:val="22"/>
          <w:szCs w:val="22"/>
        </w:rPr>
      </w:pPr>
      <w:r w:rsidRPr="003021DF">
        <w:rPr>
          <w:sz w:val="22"/>
          <w:szCs w:val="22"/>
        </w:rPr>
        <w:t xml:space="preserve">Every VRS or IP Relay provider must include an advisory on its website regarding numbering, E911, toll-free numbers, and related issues, and include the advisory in any promotional materials addressing numbering and E911 services for VRS or IP Relay.  Because these requirements have been in place for several years, the Commission assumes that all current VRS and IP Relay providers have complied with this user notification requirement and that there are no current burdens or costs to providers associated with </w:t>
      </w:r>
      <w:r w:rsidR="00A315BB" w:rsidRPr="003021DF">
        <w:rPr>
          <w:sz w:val="22"/>
          <w:szCs w:val="22"/>
        </w:rPr>
        <w:t xml:space="preserve">the initial implementation of </w:t>
      </w:r>
      <w:r w:rsidRPr="003021DF">
        <w:rPr>
          <w:sz w:val="22"/>
          <w:szCs w:val="22"/>
        </w:rPr>
        <w:t>this requirement.</w:t>
      </w:r>
      <w:r w:rsidRPr="003021DF">
        <w:rPr>
          <w:rStyle w:val="FootnoteReference"/>
          <w:sz w:val="22"/>
          <w:szCs w:val="22"/>
        </w:rPr>
        <w:footnoteReference w:id="163"/>
      </w:r>
      <w:r w:rsidRPr="003021DF">
        <w:rPr>
          <w:sz w:val="22"/>
          <w:szCs w:val="22"/>
        </w:rPr>
        <w:t xml:space="preserve">  </w:t>
      </w:r>
      <w:r w:rsidR="006E3CE0" w:rsidRPr="003021DF">
        <w:rPr>
          <w:sz w:val="22"/>
          <w:szCs w:val="22"/>
        </w:rPr>
        <w:t xml:space="preserve">However, the Commission assumes that the VRS and IP Relay providers will need to occasionally update the </w:t>
      </w:r>
      <w:r w:rsidR="000C0EB3" w:rsidRPr="003021DF">
        <w:rPr>
          <w:sz w:val="22"/>
          <w:szCs w:val="22"/>
        </w:rPr>
        <w:t xml:space="preserve">E911 </w:t>
      </w:r>
      <w:r w:rsidR="006E3CE0" w:rsidRPr="003021DF">
        <w:rPr>
          <w:sz w:val="22"/>
          <w:szCs w:val="22"/>
        </w:rPr>
        <w:t>website postings.</w:t>
      </w:r>
    </w:p>
    <w:p w14:paraId="7FA26302" w14:textId="463030E5" w:rsidR="00941AC8" w:rsidRPr="003021DF" w:rsidRDefault="00941AC8" w:rsidP="00B21C21">
      <w:pPr>
        <w:pStyle w:val="BurdenEstimates"/>
        <w:spacing w:after="0"/>
        <w:ind w:left="720"/>
        <w:rPr>
          <w:b/>
          <w:sz w:val="22"/>
          <w:szCs w:val="22"/>
        </w:rPr>
      </w:pPr>
      <w:r w:rsidRPr="003021DF">
        <w:rPr>
          <w:b/>
          <w:sz w:val="22"/>
          <w:szCs w:val="22"/>
        </w:rPr>
        <w:t>ANNUAL</w:t>
      </w:r>
      <w:r w:rsidR="006E3CE0" w:rsidRPr="003021DF">
        <w:rPr>
          <w:b/>
          <w:sz w:val="22"/>
          <w:szCs w:val="22"/>
        </w:rPr>
        <w:t>IZED</w:t>
      </w:r>
      <w:r w:rsidRPr="003021DF">
        <w:rPr>
          <w:b/>
          <w:sz w:val="22"/>
          <w:szCs w:val="22"/>
        </w:rPr>
        <w:t xml:space="preserve"> NUMBER OF RESPONDENTS:  </w:t>
      </w:r>
      <w:r w:rsidR="006E3CE0" w:rsidRPr="003021DF">
        <w:rPr>
          <w:b/>
          <w:sz w:val="22"/>
          <w:szCs w:val="22"/>
        </w:rPr>
        <w:t>2</w:t>
      </w:r>
    </w:p>
    <w:p w14:paraId="7FADB062" w14:textId="77777777" w:rsidR="00954991" w:rsidRPr="003021DF" w:rsidRDefault="006E3CE0" w:rsidP="00954991">
      <w:pPr>
        <w:pStyle w:val="BurdenEstimates"/>
        <w:spacing w:after="0"/>
        <w:ind w:left="720"/>
        <w:rPr>
          <w:sz w:val="22"/>
          <w:szCs w:val="22"/>
        </w:rPr>
      </w:pPr>
      <w:r w:rsidRPr="003021DF">
        <w:rPr>
          <w:sz w:val="22"/>
          <w:szCs w:val="22"/>
        </w:rPr>
        <w:t xml:space="preserve">6 </w:t>
      </w:r>
      <w:r w:rsidR="00B21C21" w:rsidRPr="003021DF">
        <w:rPr>
          <w:sz w:val="22"/>
          <w:szCs w:val="22"/>
        </w:rPr>
        <w:t>VRS and IP Rely providers</w:t>
      </w:r>
      <w:r w:rsidRPr="003021DF">
        <w:rPr>
          <w:sz w:val="22"/>
          <w:szCs w:val="22"/>
        </w:rPr>
        <w:t xml:space="preserve"> annualized over the 3-year period for this Supporting Statement </w:t>
      </w:r>
    </w:p>
    <w:p w14:paraId="469E2704" w14:textId="5BF43207" w:rsidR="006E3CE0" w:rsidRPr="003021DF" w:rsidRDefault="006E3CE0" w:rsidP="00712034">
      <w:pPr>
        <w:pStyle w:val="BurdenEstimates"/>
        <w:spacing w:after="120"/>
        <w:ind w:left="720"/>
        <w:rPr>
          <w:sz w:val="22"/>
          <w:szCs w:val="22"/>
        </w:rPr>
      </w:pPr>
      <w:r w:rsidRPr="003021DF">
        <w:rPr>
          <w:sz w:val="22"/>
          <w:szCs w:val="22"/>
        </w:rPr>
        <w:t>6</w:t>
      </w:r>
      <w:r w:rsidR="00954991" w:rsidRPr="003021DF">
        <w:rPr>
          <w:sz w:val="22"/>
          <w:szCs w:val="22"/>
        </w:rPr>
        <w:t xml:space="preserve"> providers </w:t>
      </w:r>
      <w:r w:rsidRPr="003021DF">
        <w:rPr>
          <w:sz w:val="22"/>
          <w:szCs w:val="22"/>
        </w:rPr>
        <w:t>/</w:t>
      </w:r>
      <w:r w:rsidR="00954991" w:rsidRPr="003021DF">
        <w:rPr>
          <w:sz w:val="22"/>
          <w:szCs w:val="22"/>
        </w:rPr>
        <w:t xml:space="preserve"> </w:t>
      </w:r>
      <w:r w:rsidRPr="003021DF">
        <w:rPr>
          <w:sz w:val="22"/>
          <w:szCs w:val="22"/>
        </w:rPr>
        <w:t>3</w:t>
      </w:r>
      <w:r w:rsidR="00954991" w:rsidRPr="003021DF">
        <w:rPr>
          <w:sz w:val="22"/>
          <w:szCs w:val="22"/>
        </w:rPr>
        <w:t xml:space="preserve"> years </w:t>
      </w:r>
      <w:r w:rsidRPr="003021DF">
        <w:rPr>
          <w:sz w:val="22"/>
          <w:szCs w:val="22"/>
        </w:rPr>
        <w:t>= 2</w:t>
      </w:r>
      <w:r w:rsidR="00B46BF6" w:rsidRPr="003021DF">
        <w:rPr>
          <w:sz w:val="22"/>
          <w:szCs w:val="22"/>
        </w:rPr>
        <w:t xml:space="preserve"> providers</w:t>
      </w:r>
      <w:r w:rsidR="00935D8C" w:rsidRPr="003021DF">
        <w:rPr>
          <w:rStyle w:val="FootnoteReference"/>
          <w:sz w:val="22"/>
          <w:szCs w:val="22"/>
        </w:rPr>
        <w:footnoteReference w:id="164"/>
      </w:r>
      <w:r w:rsidR="002E252B" w:rsidRPr="003021DF">
        <w:rPr>
          <w:sz w:val="22"/>
          <w:szCs w:val="22"/>
        </w:rPr>
        <w:t xml:space="preserve"> </w:t>
      </w:r>
    </w:p>
    <w:p w14:paraId="13BD2D9A" w14:textId="41D09629" w:rsidR="00941AC8" w:rsidRPr="003021DF" w:rsidRDefault="00941AC8" w:rsidP="00B21C21">
      <w:pPr>
        <w:pStyle w:val="BurdenEstimates"/>
        <w:spacing w:after="0"/>
        <w:ind w:left="720"/>
        <w:rPr>
          <w:b/>
          <w:sz w:val="22"/>
          <w:szCs w:val="22"/>
        </w:rPr>
      </w:pPr>
      <w:r w:rsidRPr="003021DF">
        <w:rPr>
          <w:b/>
          <w:sz w:val="22"/>
          <w:szCs w:val="22"/>
        </w:rPr>
        <w:t>ANNUAL</w:t>
      </w:r>
      <w:r w:rsidR="006E3CE0" w:rsidRPr="003021DF">
        <w:rPr>
          <w:b/>
          <w:sz w:val="22"/>
          <w:szCs w:val="22"/>
        </w:rPr>
        <w:t>IZED</w:t>
      </w:r>
      <w:r w:rsidRPr="003021DF">
        <w:rPr>
          <w:b/>
          <w:sz w:val="22"/>
          <w:szCs w:val="22"/>
        </w:rPr>
        <w:t xml:space="preserve"> NUMBER OF RESPONSES:</w:t>
      </w:r>
      <w:r w:rsidRPr="003021DF">
        <w:rPr>
          <w:sz w:val="22"/>
          <w:szCs w:val="22"/>
        </w:rPr>
        <w:t xml:space="preserve">  </w:t>
      </w:r>
      <w:r w:rsidR="006E3CE0" w:rsidRPr="003021DF">
        <w:rPr>
          <w:b/>
          <w:sz w:val="22"/>
          <w:szCs w:val="22"/>
        </w:rPr>
        <w:t>2</w:t>
      </w:r>
    </w:p>
    <w:p w14:paraId="3CA7D39E" w14:textId="016FB14F" w:rsidR="006E3CE0" w:rsidRPr="003021DF" w:rsidRDefault="006E3CE0" w:rsidP="00712034">
      <w:pPr>
        <w:pStyle w:val="BurdenEstimates"/>
        <w:spacing w:after="120"/>
        <w:ind w:left="720"/>
        <w:rPr>
          <w:sz w:val="22"/>
          <w:szCs w:val="22"/>
        </w:rPr>
      </w:pPr>
      <w:r w:rsidRPr="003021DF">
        <w:rPr>
          <w:sz w:val="22"/>
          <w:szCs w:val="22"/>
        </w:rPr>
        <w:t>1 response per respondent during the 3-year period = 2 annualized respondents x 1 response = 2</w:t>
      </w:r>
      <w:r w:rsidR="00B46BF6" w:rsidRPr="003021DF">
        <w:rPr>
          <w:sz w:val="22"/>
          <w:szCs w:val="22"/>
        </w:rPr>
        <w:t xml:space="preserve"> responses</w:t>
      </w:r>
    </w:p>
    <w:p w14:paraId="5B8B39BF" w14:textId="582A4B43" w:rsidR="00941AC8" w:rsidRPr="003021DF" w:rsidRDefault="00941AC8" w:rsidP="00B21C21">
      <w:pPr>
        <w:pStyle w:val="BurdenEstimates"/>
        <w:spacing w:after="0"/>
        <w:ind w:left="720"/>
        <w:rPr>
          <w:b/>
          <w:sz w:val="22"/>
          <w:szCs w:val="22"/>
        </w:rPr>
      </w:pPr>
      <w:r w:rsidRPr="003021DF">
        <w:rPr>
          <w:b/>
          <w:sz w:val="22"/>
          <w:szCs w:val="22"/>
        </w:rPr>
        <w:lastRenderedPageBreak/>
        <w:t>ANNUAL</w:t>
      </w:r>
      <w:r w:rsidR="006E3CE0" w:rsidRPr="003021DF">
        <w:rPr>
          <w:b/>
          <w:sz w:val="22"/>
          <w:szCs w:val="22"/>
        </w:rPr>
        <w:t>IZED</w:t>
      </w:r>
      <w:r w:rsidRPr="003021DF">
        <w:rPr>
          <w:b/>
          <w:sz w:val="22"/>
          <w:szCs w:val="22"/>
        </w:rPr>
        <w:t xml:space="preserve"> </w:t>
      </w:r>
      <w:r w:rsidR="00D738EA" w:rsidRPr="003021DF">
        <w:rPr>
          <w:b/>
          <w:sz w:val="22"/>
          <w:szCs w:val="22"/>
        </w:rPr>
        <w:t>BURDEN HOURS</w:t>
      </w:r>
      <w:r w:rsidRPr="003021DF">
        <w:rPr>
          <w:b/>
          <w:sz w:val="22"/>
          <w:szCs w:val="22"/>
        </w:rPr>
        <w:t xml:space="preserve">:  </w:t>
      </w:r>
      <w:r w:rsidR="00B56573" w:rsidRPr="003021DF">
        <w:rPr>
          <w:b/>
          <w:sz w:val="22"/>
          <w:szCs w:val="22"/>
        </w:rPr>
        <w:t>4</w:t>
      </w:r>
    </w:p>
    <w:p w14:paraId="52ECA13E" w14:textId="402C693F" w:rsidR="000C0EB3" w:rsidRPr="003021DF" w:rsidRDefault="000C0EB3" w:rsidP="000C0EB3">
      <w:pPr>
        <w:pStyle w:val="ParaNum"/>
        <w:widowControl/>
        <w:tabs>
          <w:tab w:val="clear" w:pos="1080"/>
        </w:tabs>
        <w:spacing w:after="0"/>
        <w:ind w:left="720" w:firstLine="0"/>
        <w:rPr>
          <w:sz w:val="22"/>
          <w:szCs w:val="22"/>
        </w:rPr>
      </w:pPr>
      <w:r w:rsidRPr="003021DF">
        <w:rPr>
          <w:sz w:val="22"/>
          <w:szCs w:val="22"/>
        </w:rPr>
        <w:t xml:space="preserve">The Commission estimates each respondent will require approximately </w:t>
      </w:r>
      <w:r w:rsidR="00B56573" w:rsidRPr="003021DF">
        <w:rPr>
          <w:sz w:val="22"/>
          <w:szCs w:val="22"/>
        </w:rPr>
        <w:t>2</w:t>
      </w:r>
      <w:r w:rsidRPr="003021DF">
        <w:rPr>
          <w:sz w:val="22"/>
          <w:szCs w:val="22"/>
        </w:rPr>
        <w:t xml:space="preserve"> hour</w:t>
      </w:r>
      <w:r w:rsidR="00B56573" w:rsidRPr="003021DF">
        <w:rPr>
          <w:sz w:val="22"/>
          <w:szCs w:val="22"/>
        </w:rPr>
        <w:t>s</w:t>
      </w:r>
      <w:r w:rsidRPr="003021DF">
        <w:rPr>
          <w:sz w:val="22"/>
          <w:szCs w:val="22"/>
        </w:rPr>
        <w:t xml:space="preserve"> to revise each notification on an accessible website.  </w:t>
      </w:r>
    </w:p>
    <w:p w14:paraId="046477FD" w14:textId="420BE1FD" w:rsidR="006E3CE0" w:rsidRPr="003021DF" w:rsidRDefault="00B56573" w:rsidP="000C0EB3">
      <w:pPr>
        <w:pStyle w:val="BurdenEstimates"/>
        <w:spacing w:after="120"/>
        <w:ind w:left="720"/>
        <w:rPr>
          <w:sz w:val="22"/>
          <w:szCs w:val="22"/>
        </w:rPr>
      </w:pPr>
      <w:r w:rsidRPr="003021DF">
        <w:rPr>
          <w:sz w:val="22"/>
          <w:szCs w:val="22"/>
        </w:rPr>
        <w:t>2</w:t>
      </w:r>
      <w:r w:rsidR="000C0EB3" w:rsidRPr="003021DF">
        <w:rPr>
          <w:sz w:val="22"/>
          <w:szCs w:val="22"/>
        </w:rPr>
        <w:t xml:space="preserve"> hour</w:t>
      </w:r>
      <w:r w:rsidRPr="003021DF">
        <w:rPr>
          <w:sz w:val="22"/>
          <w:szCs w:val="22"/>
        </w:rPr>
        <w:t>s</w:t>
      </w:r>
      <w:r w:rsidR="005E0AFF" w:rsidRPr="003021DF">
        <w:rPr>
          <w:sz w:val="22"/>
          <w:szCs w:val="22"/>
        </w:rPr>
        <w:t> /</w:t>
      </w:r>
      <w:r w:rsidR="000C0EB3" w:rsidRPr="003021DF">
        <w:rPr>
          <w:sz w:val="22"/>
          <w:szCs w:val="22"/>
        </w:rPr>
        <w:t>response x 2 responses =</w:t>
      </w:r>
      <w:r w:rsidR="000C0EB3" w:rsidRPr="003021DF">
        <w:rPr>
          <w:b/>
          <w:sz w:val="22"/>
          <w:szCs w:val="22"/>
        </w:rPr>
        <w:t xml:space="preserve"> </w:t>
      </w:r>
      <w:r w:rsidRPr="003021DF">
        <w:rPr>
          <w:sz w:val="22"/>
          <w:szCs w:val="22"/>
        </w:rPr>
        <w:t>4</w:t>
      </w:r>
      <w:r w:rsidR="000C0EB3" w:rsidRPr="003021DF">
        <w:rPr>
          <w:sz w:val="22"/>
          <w:szCs w:val="22"/>
        </w:rPr>
        <w:t xml:space="preserve"> hour</w:t>
      </w:r>
      <w:r w:rsidRPr="003021DF">
        <w:rPr>
          <w:sz w:val="22"/>
          <w:szCs w:val="22"/>
        </w:rPr>
        <w:t>s</w:t>
      </w:r>
    </w:p>
    <w:p w14:paraId="383C62AD" w14:textId="130C69E5" w:rsidR="00941AC8" w:rsidRPr="003021DF" w:rsidRDefault="00941AC8" w:rsidP="00B21C21">
      <w:pPr>
        <w:spacing w:after="0"/>
        <w:ind w:left="720"/>
        <w:rPr>
          <w:b/>
          <w:sz w:val="22"/>
          <w:szCs w:val="22"/>
        </w:rPr>
      </w:pPr>
      <w:r w:rsidRPr="003021DF">
        <w:rPr>
          <w:b/>
          <w:sz w:val="22"/>
          <w:szCs w:val="22"/>
        </w:rPr>
        <w:t>ANNUAL</w:t>
      </w:r>
      <w:r w:rsidR="000C0EB3" w:rsidRPr="003021DF">
        <w:rPr>
          <w:b/>
          <w:sz w:val="22"/>
          <w:szCs w:val="22"/>
        </w:rPr>
        <w:t>IZED</w:t>
      </w:r>
      <w:r w:rsidRPr="003021DF">
        <w:rPr>
          <w:b/>
          <w:sz w:val="22"/>
          <w:szCs w:val="22"/>
        </w:rPr>
        <w:t xml:space="preserve"> IN-HOUSE COSTS:  </w:t>
      </w:r>
      <w:r w:rsidR="0096580E" w:rsidRPr="003021DF">
        <w:rPr>
          <w:b/>
          <w:sz w:val="22"/>
          <w:szCs w:val="22"/>
        </w:rPr>
        <w:t>$309.96</w:t>
      </w:r>
    </w:p>
    <w:p w14:paraId="380E3DD8" w14:textId="5E473E0C" w:rsidR="006E3CE0" w:rsidRPr="003021DF" w:rsidRDefault="006E3CE0" w:rsidP="000C0EB3">
      <w:pPr>
        <w:pStyle w:val="ParaNum"/>
        <w:widowControl/>
        <w:tabs>
          <w:tab w:val="clear" w:pos="1080"/>
        </w:tabs>
        <w:spacing w:after="0"/>
        <w:ind w:left="720" w:firstLine="0"/>
        <w:rPr>
          <w:sz w:val="22"/>
          <w:szCs w:val="22"/>
        </w:rPr>
      </w:pPr>
      <w:r w:rsidRPr="003021DF">
        <w:rPr>
          <w:sz w:val="22"/>
          <w:szCs w:val="22"/>
        </w:rPr>
        <w:t>The Commission assumes that respondents will use in-house personnel whose pay is comparable to senior level federal employees (GS-15/5 at $7</w:t>
      </w:r>
      <w:r w:rsidR="00C227DF" w:rsidRPr="003021DF">
        <w:rPr>
          <w:sz w:val="22"/>
          <w:szCs w:val="22"/>
        </w:rPr>
        <w:t>7.49</w:t>
      </w:r>
      <w:r w:rsidRPr="003021DF">
        <w:rPr>
          <w:sz w:val="22"/>
          <w:szCs w:val="22"/>
        </w:rPr>
        <w:t xml:space="preserve">/hour) to provide </w:t>
      </w:r>
      <w:r w:rsidR="000C0EB3" w:rsidRPr="003021DF">
        <w:rPr>
          <w:sz w:val="22"/>
          <w:szCs w:val="22"/>
        </w:rPr>
        <w:t xml:space="preserve">revised E911 information </w:t>
      </w:r>
      <w:r w:rsidRPr="003021DF">
        <w:rPr>
          <w:sz w:val="22"/>
          <w:szCs w:val="22"/>
        </w:rPr>
        <w:t>on an accessible website.</w:t>
      </w:r>
    </w:p>
    <w:p w14:paraId="0D5CB166" w14:textId="7DDD0564" w:rsidR="006E3CE0" w:rsidRPr="003021DF" w:rsidRDefault="00B56573" w:rsidP="006E3CE0">
      <w:pPr>
        <w:ind w:left="720"/>
        <w:rPr>
          <w:sz w:val="22"/>
          <w:szCs w:val="22"/>
        </w:rPr>
      </w:pPr>
      <w:r w:rsidRPr="003021DF">
        <w:rPr>
          <w:sz w:val="22"/>
          <w:szCs w:val="22"/>
        </w:rPr>
        <w:t>4</w:t>
      </w:r>
      <w:r w:rsidR="006E3CE0" w:rsidRPr="003021DF">
        <w:rPr>
          <w:sz w:val="22"/>
          <w:szCs w:val="22"/>
        </w:rPr>
        <w:t xml:space="preserve"> hour</w:t>
      </w:r>
      <w:r w:rsidRPr="003021DF">
        <w:rPr>
          <w:sz w:val="22"/>
          <w:szCs w:val="22"/>
        </w:rPr>
        <w:t>s</w:t>
      </w:r>
      <w:r w:rsidR="006E3CE0" w:rsidRPr="003021DF">
        <w:rPr>
          <w:sz w:val="22"/>
          <w:szCs w:val="22"/>
        </w:rPr>
        <w:t xml:space="preserve"> x $7</w:t>
      </w:r>
      <w:r w:rsidR="00C227DF" w:rsidRPr="003021DF">
        <w:rPr>
          <w:sz w:val="22"/>
          <w:szCs w:val="22"/>
        </w:rPr>
        <w:t>7.49</w:t>
      </w:r>
      <w:r w:rsidR="006E3CE0" w:rsidRPr="003021DF">
        <w:rPr>
          <w:sz w:val="22"/>
          <w:szCs w:val="22"/>
        </w:rPr>
        <w:t>/hour = $</w:t>
      </w:r>
      <w:r w:rsidR="00C227DF" w:rsidRPr="003021DF">
        <w:rPr>
          <w:sz w:val="22"/>
          <w:szCs w:val="22"/>
        </w:rPr>
        <w:t>309.96</w:t>
      </w:r>
    </w:p>
    <w:p w14:paraId="4FB393A7" w14:textId="6D82DC27" w:rsidR="00941AC8" w:rsidRPr="003021DF" w:rsidRDefault="00296B2B" w:rsidP="00776E1D">
      <w:pPr>
        <w:pStyle w:val="BurdenEstimates"/>
        <w:tabs>
          <w:tab w:val="clear" w:pos="2160"/>
          <w:tab w:val="clear" w:pos="2232"/>
        </w:tabs>
        <w:spacing w:after="120"/>
        <w:rPr>
          <w:sz w:val="22"/>
          <w:szCs w:val="22"/>
        </w:rPr>
      </w:pPr>
      <w:r w:rsidRPr="003021DF">
        <w:rPr>
          <w:b/>
          <w:sz w:val="22"/>
          <w:szCs w:val="22"/>
        </w:rPr>
        <w:t>(</w:t>
      </w:r>
      <w:r w:rsidR="00407215" w:rsidRPr="003021DF">
        <w:rPr>
          <w:b/>
          <w:sz w:val="22"/>
          <w:szCs w:val="22"/>
        </w:rPr>
        <w:t>A</w:t>
      </w:r>
      <w:r w:rsidR="000275AD" w:rsidRPr="003021DF">
        <w:rPr>
          <w:b/>
          <w:sz w:val="22"/>
          <w:szCs w:val="22"/>
        </w:rPr>
        <w:t>K</w:t>
      </w:r>
      <w:r w:rsidRPr="003021DF">
        <w:rPr>
          <w:b/>
          <w:sz w:val="22"/>
          <w:szCs w:val="22"/>
        </w:rPr>
        <w:t>)</w:t>
      </w:r>
      <w:r w:rsidR="000D2B0E" w:rsidRPr="003021DF">
        <w:rPr>
          <w:b/>
          <w:sz w:val="22"/>
          <w:szCs w:val="22"/>
        </w:rPr>
        <w:t xml:space="preserve"> </w:t>
      </w:r>
      <w:r w:rsidR="008063EC" w:rsidRPr="003021DF">
        <w:rPr>
          <w:sz w:val="22"/>
          <w:szCs w:val="22"/>
        </w:rPr>
        <w:t> </w:t>
      </w:r>
      <w:r w:rsidR="008063EC" w:rsidRPr="003021DF">
        <w:rPr>
          <w:b/>
          <w:i/>
          <w:sz w:val="22"/>
          <w:szCs w:val="22"/>
        </w:rPr>
        <w:t>Affirmative Acknowledgments</w:t>
      </w:r>
      <w:r w:rsidR="001C547E" w:rsidRPr="003021DF">
        <w:rPr>
          <w:b/>
          <w:i/>
          <w:sz w:val="22"/>
          <w:szCs w:val="22"/>
        </w:rPr>
        <w:t xml:space="preserve"> for VRS and IP Relay</w:t>
      </w:r>
      <w:r w:rsidR="008063EC" w:rsidRPr="003021DF">
        <w:rPr>
          <w:sz w:val="22"/>
          <w:szCs w:val="22"/>
        </w:rPr>
        <w:t xml:space="preserve">.  </w:t>
      </w:r>
    </w:p>
    <w:p w14:paraId="66013640" w14:textId="47D9D978" w:rsidR="000D2B0E" w:rsidRPr="003021DF" w:rsidRDefault="000D2B0E" w:rsidP="005A3456">
      <w:pPr>
        <w:pStyle w:val="BurdenEstimates"/>
        <w:spacing w:after="120"/>
        <w:ind w:left="720"/>
        <w:rPr>
          <w:sz w:val="22"/>
          <w:szCs w:val="22"/>
        </w:rPr>
      </w:pPr>
      <w:r w:rsidRPr="003021DF">
        <w:rPr>
          <w:sz w:val="22"/>
          <w:szCs w:val="22"/>
        </w:rPr>
        <w:t>VRS and IP Relay providers must obtain and retain a record of affirmative acknowledgment from each of their registered users of having received and understood the user notification.  The Commission assumes that current VRS and IP Relay providers have obtained an affirmative acknowledgment from their registered users, and that all providers will obtain such acknowledgments from their new users.</w:t>
      </w:r>
      <w:r w:rsidRPr="003021DF">
        <w:rPr>
          <w:rStyle w:val="FootnoteReference"/>
          <w:sz w:val="22"/>
          <w:szCs w:val="22"/>
        </w:rPr>
        <w:footnoteReference w:id="165"/>
      </w:r>
      <w:r w:rsidRPr="003021DF">
        <w:rPr>
          <w:sz w:val="22"/>
          <w:szCs w:val="22"/>
        </w:rPr>
        <w:t xml:space="preserve">  The Commission expects that providers will retain all users’ affirmative acknowledgments electronically.</w:t>
      </w:r>
    </w:p>
    <w:p w14:paraId="0B78A62A" w14:textId="455A6FB2" w:rsidR="00135CE3" w:rsidRPr="003021DF" w:rsidRDefault="00135CE3" w:rsidP="005A3456">
      <w:pPr>
        <w:pStyle w:val="BurdenEstimates"/>
        <w:numPr>
          <w:ilvl w:val="0"/>
          <w:numId w:val="72"/>
        </w:numPr>
        <w:spacing w:after="120"/>
        <w:ind w:left="1080"/>
        <w:rPr>
          <w:sz w:val="22"/>
          <w:szCs w:val="22"/>
          <w:u w:val="single"/>
        </w:rPr>
      </w:pPr>
      <w:r w:rsidRPr="003021DF">
        <w:rPr>
          <w:sz w:val="22"/>
          <w:szCs w:val="22"/>
        </w:rPr>
        <w:t xml:space="preserve"> </w:t>
      </w:r>
      <w:r w:rsidRPr="003021DF">
        <w:rPr>
          <w:sz w:val="22"/>
          <w:szCs w:val="22"/>
          <w:u w:val="single"/>
        </w:rPr>
        <w:t>Users Reading and Acknowledging the Notification</w:t>
      </w:r>
    </w:p>
    <w:p w14:paraId="047605E5" w14:textId="5044B323" w:rsidR="000D2B0E" w:rsidRPr="003021DF" w:rsidRDefault="000D2B0E" w:rsidP="0092028F">
      <w:pPr>
        <w:pStyle w:val="BurdenEstimates"/>
        <w:spacing w:after="0"/>
        <w:ind w:left="1080"/>
        <w:rPr>
          <w:b/>
          <w:sz w:val="22"/>
          <w:szCs w:val="22"/>
        </w:rPr>
      </w:pPr>
      <w:bookmarkStart w:id="6" w:name="_Hlk521999581"/>
      <w:r w:rsidRPr="003021DF">
        <w:rPr>
          <w:b/>
          <w:sz w:val="22"/>
          <w:szCs w:val="22"/>
        </w:rPr>
        <w:t xml:space="preserve">ANNUAL NUMBER OF RESPONDENTS:  </w:t>
      </w:r>
      <w:r w:rsidR="00922C8F" w:rsidRPr="003021DF">
        <w:rPr>
          <w:b/>
          <w:sz w:val="22"/>
          <w:szCs w:val="22"/>
        </w:rPr>
        <w:t>17,0</w:t>
      </w:r>
      <w:r w:rsidR="007F307D" w:rsidRPr="003021DF">
        <w:rPr>
          <w:b/>
          <w:sz w:val="22"/>
          <w:szCs w:val="22"/>
        </w:rPr>
        <w:t>00</w:t>
      </w:r>
    </w:p>
    <w:p w14:paraId="7138DB82" w14:textId="66F2A4B5" w:rsidR="007F307D" w:rsidRPr="003021DF" w:rsidRDefault="007F307D" w:rsidP="0092028F">
      <w:pPr>
        <w:pStyle w:val="BurdenEstimates"/>
        <w:spacing w:after="0"/>
        <w:ind w:left="1080"/>
        <w:rPr>
          <w:bCs/>
          <w:sz w:val="22"/>
          <w:szCs w:val="22"/>
        </w:rPr>
      </w:pPr>
      <w:r w:rsidRPr="003021DF">
        <w:rPr>
          <w:bCs/>
          <w:sz w:val="22"/>
          <w:szCs w:val="22"/>
        </w:rPr>
        <w:t xml:space="preserve">The Commission estimates that </w:t>
      </w:r>
      <w:r w:rsidR="00922C8F" w:rsidRPr="003021DF">
        <w:rPr>
          <w:sz w:val="22"/>
          <w:szCs w:val="22"/>
        </w:rPr>
        <w:t>approximately 10,000 new VRS users, 1,000 new hearing point-to-point video users, 5,000 new enterprise and public videophone responsible individuals,</w:t>
      </w:r>
      <w:r w:rsidR="00450E5B" w:rsidRPr="003021DF">
        <w:rPr>
          <w:rStyle w:val="FootnoteReference"/>
          <w:sz w:val="22"/>
          <w:szCs w:val="22"/>
        </w:rPr>
        <w:footnoteReference w:id="166"/>
      </w:r>
      <w:r w:rsidR="00922C8F" w:rsidRPr="003021DF">
        <w:rPr>
          <w:sz w:val="22"/>
          <w:szCs w:val="22"/>
        </w:rPr>
        <w:t xml:space="preserve"> and 1,000 new IP Relay</w:t>
      </w:r>
      <w:r w:rsidR="00450E5B" w:rsidRPr="003021DF">
        <w:rPr>
          <w:sz w:val="22"/>
          <w:szCs w:val="22"/>
        </w:rPr>
        <w:t xml:space="preserve"> users</w:t>
      </w:r>
      <w:r w:rsidR="00450E5B" w:rsidRPr="003021DF">
        <w:rPr>
          <w:rStyle w:val="FootnoteReference"/>
          <w:sz w:val="22"/>
          <w:szCs w:val="22"/>
        </w:rPr>
        <w:footnoteReference w:id="167"/>
      </w:r>
      <w:r w:rsidRPr="003021DF">
        <w:rPr>
          <w:bCs/>
          <w:sz w:val="22"/>
          <w:szCs w:val="22"/>
        </w:rPr>
        <w:t xml:space="preserve"> will register each year, and will read and acknowledge receipt and understanding of the user notification online.</w:t>
      </w:r>
    </w:p>
    <w:p w14:paraId="5D2C85AD" w14:textId="05A5AAAB" w:rsidR="00135CE3" w:rsidRPr="003021DF" w:rsidRDefault="00922C8F" w:rsidP="00402EB8">
      <w:pPr>
        <w:pStyle w:val="BurdenEstimates"/>
        <w:spacing w:after="120"/>
        <w:ind w:left="1080"/>
        <w:rPr>
          <w:bCs/>
          <w:sz w:val="22"/>
          <w:szCs w:val="22"/>
        </w:rPr>
      </w:pPr>
      <w:r w:rsidRPr="003021DF">
        <w:rPr>
          <w:sz w:val="22"/>
          <w:szCs w:val="22"/>
        </w:rPr>
        <w:t>10,000 + 1,000 + 5,000 + 1,000 = 17,000 respondents</w:t>
      </w:r>
    </w:p>
    <w:p w14:paraId="3ECCD225" w14:textId="3F911FB6" w:rsidR="000D2B0E" w:rsidRPr="003021DF" w:rsidRDefault="000D2B0E" w:rsidP="0092028F">
      <w:pPr>
        <w:pStyle w:val="BurdenEstimates"/>
        <w:spacing w:after="0"/>
        <w:ind w:left="1080"/>
        <w:rPr>
          <w:sz w:val="22"/>
          <w:szCs w:val="22"/>
        </w:rPr>
      </w:pPr>
      <w:r w:rsidRPr="003021DF">
        <w:rPr>
          <w:b/>
          <w:sz w:val="22"/>
          <w:szCs w:val="22"/>
        </w:rPr>
        <w:t>ANNUAL NUMBER OF RESPONSES:</w:t>
      </w:r>
      <w:r w:rsidRPr="003021DF">
        <w:rPr>
          <w:sz w:val="22"/>
          <w:szCs w:val="22"/>
        </w:rPr>
        <w:t xml:space="preserve">  </w:t>
      </w:r>
      <w:r w:rsidR="00922C8F" w:rsidRPr="003021DF">
        <w:rPr>
          <w:b/>
          <w:bCs/>
          <w:sz w:val="22"/>
          <w:szCs w:val="22"/>
        </w:rPr>
        <w:t>17,0</w:t>
      </w:r>
      <w:r w:rsidR="00135CE3" w:rsidRPr="003021DF">
        <w:rPr>
          <w:b/>
          <w:bCs/>
          <w:sz w:val="22"/>
          <w:szCs w:val="22"/>
        </w:rPr>
        <w:t>00</w:t>
      </w:r>
    </w:p>
    <w:p w14:paraId="02647F36" w14:textId="1CF94E3F" w:rsidR="00135CE3" w:rsidRPr="003021DF" w:rsidRDefault="00922C8F" w:rsidP="00402EB8">
      <w:pPr>
        <w:pStyle w:val="BurdenEstimates"/>
        <w:spacing w:after="120"/>
        <w:ind w:left="1080"/>
        <w:rPr>
          <w:bCs/>
          <w:sz w:val="22"/>
          <w:szCs w:val="22"/>
        </w:rPr>
      </w:pPr>
      <w:r w:rsidRPr="003021DF">
        <w:rPr>
          <w:bCs/>
          <w:sz w:val="22"/>
          <w:szCs w:val="22"/>
        </w:rPr>
        <w:t>17,0</w:t>
      </w:r>
      <w:r w:rsidR="007F307D" w:rsidRPr="003021DF">
        <w:rPr>
          <w:bCs/>
          <w:sz w:val="22"/>
          <w:szCs w:val="22"/>
        </w:rPr>
        <w:t>00 users x 1</w:t>
      </w:r>
      <w:r w:rsidR="00F2271E" w:rsidRPr="003021DF">
        <w:rPr>
          <w:bCs/>
          <w:sz w:val="22"/>
          <w:szCs w:val="22"/>
        </w:rPr>
        <w:t xml:space="preserve"> </w:t>
      </w:r>
      <w:r w:rsidR="007F307D" w:rsidRPr="003021DF">
        <w:rPr>
          <w:bCs/>
          <w:sz w:val="22"/>
          <w:szCs w:val="22"/>
        </w:rPr>
        <w:t xml:space="preserve">response / user = </w:t>
      </w:r>
      <w:r w:rsidRPr="003021DF">
        <w:rPr>
          <w:bCs/>
          <w:sz w:val="22"/>
          <w:szCs w:val="22"/>
        </w:rPr>
        <w:t>17,0</w:t>
      </w:r>
      <w:r w:rsidR="007F307D" w:rsidRPr="003021DF">
        <w:rPr>
          <w:bCs/>
          <w:sz w:val="22"/>
          <w:szCs w:val="22"/>
        </w:rPr>
        <w:t>00</w:t>
      </w:r>
      <w:r w:rsidRPr="003021DF">
        <w:rPr>
          <w:bCs/>
          <w:sz w:val="22"/>
          <w:szCs w:val="22"/>
        </w:rPr>
        <w:t xml:space="preserve"> responses</w:t>
      </w:r>
    </w:p>
    <w:p w14:paraId="52A6B8DF" w14:textId="233B7AF7" w:rsidR="000D2B0E" w:rsidRPr="003021DF" w:rsidRDefault="000D2B0E" w:rsidP="0092028F">
      <w:pPr>
        <w:pStyle w:val="BurdenEstimates"/>
        <w:spacing w:after="0"/>
        <w:ind w:left="1080"/>
        <w:rPr>
          <w:b/>
          <w:sz w:val="22"/>
          <w:szCs w:val="22"/>
        </w:rPr>
      </w:pPr>
      <w:r w:rsidRPr="003021DF">
        <w:rPr>
          <w:b/>
          <w:sz w:val="22"/>
          <w:szCs w:val="22"/>
        </w:rPr>
        <w:t xml:space="preserve">ANNUAL </w:t>
      </w:r>
      <w:r w:rsidR="00D738EA" w:rsidRPr="003021DF">
        <w:rPr>
          <w:b/>
          <w:sz w:val="22"/>
          <w:szCs w:val="22"/>
        </w:rPr>
        <w:t>BURDEN HOURS</w:t>
      </w:r>
      <w:r w:rsidRPr="003021DF">
        <w:rPr>
          <w:b/>
          <w:sz w:val="22"/>
          <w:szCs w:val="22"/>
        </w:rPr>
        <w:t xml:space="preserve">:  </w:t>
      </w:r>
      <w:r w:rsidR="00E25985" w:rsidRPr="003021DF">
        <w:rPr>
          <w:b/>
          <w:bCs/>
          <w:sz w:val="22"/>
          <w:szCs w:val="22"/>
        </w:rPr>
        <w:t>4,250</w:t>
      </w:r>
      <w:r w:rsidR="008F64EB" w:rsidRPr="003021DF">
        <w:rPr>
          <w:b/>
          <w:bCs/>
          <w:sz w:val="22"/>
          <w:szCs w:val="22"/>
        </w:rPr>
        <w:t xml:space="preserve"> hours</w:t>
      </w:r>
    </w:p>
    <w:p w14:paraId="074FDFE5" w14:textId="77749804" w:rsidR="00135CE3" w:rsidRPr="003021DF" w:rsidRDefault="00135CE3" w:rsidP="0092028F">
      <w:pPr>
        <w:pStyle w:val="BurdenEstimates"/>
        <w:spacing w:after="0"/>
        <w:ind w:left="1080"/>
        <w:rPr>
          <w:bCs/>
          <w:sz w:val="22"/>
          <w:szCs w:val="22"/>
        </w:rPr>
      </w:pPr>
      <w:r w:rsidRPr="003021DF">
        <w:rPr>
          <w:bCs/>
          <w:sz w:val="22"/>
          <w:szCs w:val="22"/>
        </w:rPr>
        <w:t>The Commission estimates that these responses will take an average of 0.</w:t>
      </w:r>
      <w:r w:rsidR="00922C8F" w:rsidRPr="003021DF">
        <w:rPr>
          <w:bCs/>
          <w:sz w:val="22"/>
          <w:szCs w:val="22"/>
        </w:rPr>
        <w:t>2</w:t>
      </w:r>
      <w:r w:rsidRPr="003021DF">
        <w:rPr>
          <w:bCs/>
          <w:sz w:val="22"/>
          <w:szCs w:val="22"/>
        </w:rPr>
        <w:t>5 hour (</w:t>
      </w:r>
      <w:r w:rsidR="00922C8F" w:rsidRPr="003021DF">
        <w:rPr>
          <w:bCs/>
          <w:sz w:val="22"/>
          <w:szCs w:val="22"/>
        </w:rPr>
        <w:t>15</w:t>
      </w:r>
      <w:r w:rsidRPr="003021DF">
        <w:rPr>
          <w:bCs/>
          <w:sz w:val="22"/>
          <w:szCs w:val="22"/>
        </w:rPr>
        <w:t xml:space="preserve"> minutes) </w:t>
      </w:r>
      <w:r w:rsidR="008F64EB" w:rsidRPr="003021DF">
        <w:rPr>
          <w:bCs/>
          <w:sz w:val="22"/>
          <w:szCs w:val="22"/>
        </w:rPr>
        <w:t xml:space="preserve">for the user </w:t>
      </w:r>
      <w:r w:rsidRPr="003021DF">
        <w:rPr>
          <w:bCs/>
          <w:sz w:val="22"/>
          <w:szCs w:val="22"/>
        </w:rPr>
        <w:t>to read and acknowledge receipt and understanding of the user notification online</w:t>
      </w:r>
      <w:r w:rsidR="008F64EB" w:rsidRPr="003021DF">
        <w:rPr>
          <w:bCs/>
          <w:sz w:val="22"/>
          <w:szCs w:val="22"/>
        </w:rPr>
        <w:t>.</w:t>
      </w:r>
    </w:p>
    <w:p w14:paraId="52A3F8F0" w14:textId="34B0A05B" w:rsidR="008F64EB" w:rsidRPr="003021DF" w:rsidRDefault="00922C8F" w:rsidP="00402EB8">
      <w:pPr>
        <w:pStyle w:val="BurdenEstimates"/>
        <w:spacing w:after="120"/>
        <w:ind w:left="1080"/>
        <w:rPr>
          <w:sz w:val="22"/>
          <w:szCs w:val="22"/>
        </w:rPr>
      </w:pPr>
      <w:r w:rsidRPr="003021DF">
        <w:rPr>
          <w:bCs/>
          <w:sz w:val="22"/>
          <w:szCs w:val="22"/>
        </w:rPr>
        <w:t>17,</w:t>
      </w:r>
      <w:r w:rsidR="00E25985" w:rsidRPr="003021DF">
        <w:rPr>
          <w:bCs/>
          <w:sz w:val="22"/>
          <w:szCs w:val="22"/>
        </w:rPr>
        <w:t>0</w:t>
      </w:r>
      <w:r w:rsidR="008F64EB" w:rsidRPr="003021DF">
        <w:rPr>
          <w:bCs/>
          <w:sz w:val="22"/>
          <w:szCs w:val="22"/>
        </w:rPr>
        <w:t xml:space="preserve">00 users x </w:t>
      </w:r>
      <w:r w:rsidR="002B55E9" w:rsidRPr="003021DF">
        <w:rPr>
          <w:bCs/>
          <w:sz w:val="22"/>
          <w:szCs w:val="22"/>
        </w:rPr>
        <w:t>0</w:t>
      </w:r>
      <w:r w:rsidR="008F64EB" w:rsidRPr="003021DF">
        <w:rPr>
          <w:bCs/>
          <w:sz w:val="22"/>
          <w:szCs w:val="22"/>
        </w:rPr>
        <w:t>.</w:t>
      </w:r>
      <w:r w:rsidRPr="003021DF">
        <w:rPr>
          <w:bCs/>
          <w:sz w:val="22"/>
          <w:szCs w:val="22"/>
        </w:rPr>
        <w:t>2</w:t>
      </w:r>
      <w:r w:rsidR="008F64EB" w:rsidRPr="003021DF">
        <w:rPr>
          <w:bCs/>
          <w:sz w:val="22"/>
          <w:szCs w:val="22"/>
        </w:rPr>
        <w:t xml:space="preserve">5 hour / user = </w:t>
      </w:r>
      <w:r w:rsidR="00E25985" w:rsidRPr="003021DF">
        <w:rPr>
          <w:bCs/>
          <w:sz w:val="22"/>
          <w:szCs w:val="22"/>
        </w:rPr>
        <w:t>4,250</w:t>
      </w:r>
      <w:r w:rsidR="008F64EB" w:rsidRPr="003021DF">
        <w:rPr>
          <w:bCs/>
          <w:sz w:val="22"/>
          <w:szCs w:val="22"/>
        </w:rPr>
        <w:t xml:space="preserve"> hours</w:t>
      </w:r>
    </w:p>
    <w:p w14:paraId="58C6CC9E" w14:textId="7276F0E8" w:rsidR="00941AC8" w:rsidRPr="003021DF" w:rsidRDefault="000D2B0E" w:rsidP="0092028F">
      <w:pPr>
        <w:pStyle w:val="BurdenEstimates"/>
        <w:spacing w:after="0"/>
        <w:ind w:left="1080"/>
        <w:rPr>
          <w:sz w:val="22"/>
          <w:szCs w:val="22"/>
        </w:rPr>
      </w:pPr>
      <w:r w:rsidRPr="003021DF">
        <w:rPr>
          <w:b/>
          <w:sz w:val="22"/>
          <w:szCs w:val="22"/>
        </w:rPr>
        <w:t xml:space="preserve">ANNUAL IN-HOUSE COSTS:  </w:t>
      </w:r>
      <w:r w:rsidR="008F64EB" w:rsidRPr="003021DF">
        <w:rPr>
          <w:b/>
          <w:sz w:val="22"/>
          <w:szCs w:val="22"/>
        </w:rPr>
        <w:t>$0</w:t>
      </w:r>
    </w:p>
    <w:bookmarkEnd w:id="6"/>
    <w:p w14:paraId="54BA9417" w14:textId="14353BA0" w:rsidR="008063EC" w:rsidRPr="003021DF" w:rsidRDefault="008063EC" w:rsidP="0092028F">
      <w:pPr>
        <w:pStyle w:val="BurdenEstimates"/>
        <w:spacing w:after="0"/>
        <w:ind w:left="1080"/>
        <w:rPr>
          <w:sz w:val="22"/>
          <w:szCs w:val="22"/>
        </w:rPr>
      </w:pPr>
      <w:r w:rsidRPr="003021DF">
        <w:rPr>
          <w:sz w:val="22"/>
          <w:szCs w:val="22"/>
        </w:rPr>
        <w:t>Because these burdens are on the users, not the providers, the hourly cost is $0</w:t>
      </w:r>
      <w:r w:rsidR="008F64EB" w:rsidRPr="003021DF">
        <w:rPr>
          <w:sz w:val="22"/>
          <w:szCs w:val="22"/>
        </w:rPr>
        <w:t>.</w:t>
      </w:r>
    </w:p>
    <w:p w14:paraId="593D2BBC" w14:textId="3F3D9EC6" w:rsidR="008F64EB" w:rsidRPr="003021DF" w:rsidRDefault="00E25985" w:rsidP="001B6C42">
      <w:pPr>
        <w:pStyle w:val="BurdenEstimates"/>
        <w:ind w:left="1080"/>
        <w:rPr>
          <w:sz w:val="22"/>
          <w:szCs w:val="22"/>
        </w:rPr>
      </w:pPr>
      <w:r w:rsidRPr="003021DF">
        <w:rPr>
          <w:sz w:val="22"/>
          <w:szCs w:val="22"/>
        </w:rPr>
        <w:t>4,250</w:t>
      </w:r>
      <w:r w:rsidR="008F64EB" w:rsidRPr="003021DF">
        <w:rPr>
          <w:sz w:val="22"/>
          <w:szCs w:val="22"/>
        </w:rPr>
        <w:t xml:space="preserve"> hours x $0 / hour = $0</w:t>
      </w:r>
    </w:p>
    <w:p w14:paraId="275761B1" w14:textId="50FB99B2" w:rsidR="008F64EB" w:rsidRPr="003021DF" w:rsidRDefault="007C377B" w:rsidP="00402EB8">
      <w:pPr>
        <w:pStyle w:val="BurdenEstimates"/>
        <w:numPr>
          <w:ilvl w:val="0"/>
          <w:numId w:val="72"/>
        </w:numPr>
        <w:spacing w:after="120"/>
        <w:ind w:left="1080"/>
        <w:rPr>
          <w:sz w:val="22"/>
          <w:szCs w:val="22"/>
          <w:u w:val="single"/>
        </w:rPr>
      </w:pPr>
      <w:r w:rsidRPr="003021DF">
        <w:rPr>
          <w:sz w:val="22"/>
          <w:szCs w:val="22"/>
        </w:rPr>
        <w:t xml:space="preserve"> </w:t>
      </w:r>
      <w:r w:rsidR="00707D9E" w:rsidRPr="003021DF">
        <w:rPr>
          <w:sz w:val="22"/>
          <w:szCs w:val="22"/>
          <w:u w:val="single"/>
        </w:rPr>
        <w:t>Provider</w:t>
      </w:r>
      <w:r w:rsidR="00FF78E1" w:rsidRPr="003021DF">
        <w:rPr>
          <w:sz w:val="22"/>
          <w:szCs w:val="22"/>
          <w:u w:val="single"/>
        </w:rPr>
        <w:t>s</w:t>
      </w:r>
      <w:r w:rsidR="00707D9E" w:rsidRPr="003021DF">
        <w:rPr>
          <w:sz w:val="22"/>
          <w:szCs w:val="22"/>
          <w:u w:val="single"/>
        </w:rPr>
        <w:t xml:space="preserve"> Assisting Users</w:t>
      </w:r>
    </w:p>
    <w:p w14:paraId="7BB8A911" w14:textId="3A00FA01" w:rsidR="00707D9E" w:rsidRPr="003021DF" w:rsidRDefault="00707D9E" w:rsidP="0092028F">
      <w:pPr>
        <w:pStyle w:val="BurdenEstimates"/>
        <w:spacing w:after="0"/>
        <w:ind w:left="1080"/>
        <w:rPr>
          <w:b/>
          <w:sz w:val="22"/>
          <w:szCs w:val="22"/>
        </w:rPr>
      </w:pPr>
      <w:r w:rsidRPr="003021DF">
        <w:rPr>
          <w:b/>
          <w:sz w:val="22"/>
          <w:szCs w:val="22"/>
        </w:rPr>
        <w:lastRenderedPageBreak/>
        <w:t xml:space="preserve">ANNUAL NUMBER OF RESPONDENTS:  </w:t>
      </w:r>
      <w:r w:rsidR="00E25985" w:rsidRPr="003021DF">
        <w:rPr>
          <w:b/>
          <w:sz w:val="22"/>
          <w:szCs w:val="22"/>
        </w:rPr>
        <w:t>6</w:t>
      </w:r>
    </w:p>
    <w:p w14:paraId="2A111B5E" w14:textId="27DBB2C7" w:rsidR="007F307D" w:rsidRPr="003021DF" w:rsidRDefault="007F307D" w:rsidP="00E25985">
      <w:pPr>
        <w:pStyle w:val="BurdenEstimates"/>
        <w:spacing w:after="120"/>
        <w:ind w:left="1080"/>
        <w:rPr>
          <w:sz w:val="22"/>
          <w:szCs w:val="22"/>
        </w:rPr>
      </w:pPr>
      <w:r w:rsidRPr="003021DF">
        <w:rPr>
          <w:sz w:val="22"/>
          <w:szCs w:val="22"/>
        </w:rPr>
        <w:t>The Commission estimates that the 6</w:t>
      </w:r>
      <w:r w:rsidR="00E25985" w:rsidRPr="003021DF">
        <w:rPr>
          <w:sz w:val="22"/>
          <w:szCs w:val="22"/>
        </w:rPr>
        <w:t xml:space="preserve"> VRS and IP Relay</w:t>
      </w:r>
      <w:r w:rsidRPr="003021DF">
        <w:rPr>
          <w:sz w:val="22"/>
          <w:szCs w:val="22"/>
        </w:rPr>
        <w:t xml:space="preserve"> providers</w:t>
      </w:r>
      <w:r w:rsidR="00E25985" w:rsidRPr="003021DF">
        <w:rPr>
          <w:rStyle w:val="FootnoteReference"/>
          <w:sz w:val="22"/>
          <w:szCs w:val="22"/>
        </w:rPr>
        <w:footnoteReference w:id="168"/>
      </w:r>
      <w:r w:rsidRPr="003021DF">
        <w:rPr>
          <w:sz w:val="22"/>
          <w:szCs w:val="22"/>
        </w:rPr>
        <w:t xml:space="preserve"> will provide assistance to </w:t>
      </w:r>
      <w:r w:rsidR="00E25985" w:rsidRPr="003021DF">
        <w:rPr>
          <w:sz w:val="22"/>
          <w:szCs w:val="22"/>
        </w:rPr>
        <w:t>17,000</w:t>
      </w:r>
      <w:r w:rsidRPr="003021DF">
        <w:rPr>
          <w:sz w:val="22"/>
          <w:szCs w:val="22"/>
        </w:rPr>
        <w:t xml:space="preserve"> new users.</w:t>
      </w:r>
    </w:p>
    <w:p w14:paraId="763AF426" w14:textId="1870E5A4" w:rsidR="00707D9E" w:rsidRPr="003021DF" w:rsidRDefault="00707D9E" w:rsidP="0092028F">
      <w:pPr>
        <w:pStyle w:val="BurdenEstimates"/>
        <w:spacing w:after="0"/>
        <w:ind w:left="1080"/>
        <w:rPr>
          <w:b/>
          <w:sz w:val="22"/>
          <w:szCs w:val="22"/>
        </w:rPr>
      </w:pPr>
      <w:r w:rsidRPr="003021DF">
        <w:rPr>
          <w:b/>
          <w:sz w:val="22"/>
          <w:szCs w:val="22"/>
        </w:rPr>
        <w:t>ANNUAL NUMBER OF RESPONSES:</w:t>
      </w:r>
      <w:r w:rsidR="00AB3C93" w:rsidRPr="003021DF">
        <w:rPr>
          <w:b/>
          <w:sz w:val="22"/>
          <w:szCs w:val="22"/>
        </w:rPr>
        <w:t xml:space="preserve">  </w:t>
      </w:r>
      <w:r w:rsidR="00E25985" w:rsidRPr="003021DF">
        <w:rPr>
          <w:b/>
          <w:sz w:val="22"/>
          <w:szCs w:val="22"/>
        </w:rPr>
        <w:t>17,0</w:t>
      </w:r>
      <w:r w:rsidR="00F50B3C" w:rsidRPr="003021DF">
        <w:rPr>
          <w:b/>
          <w:sz w:val="22"/>
          <w:szCs w:val="22"/>
        </w:rPr>
        <w:t>00</w:t>
      </w:r>
    </w:p>
    <w:p w14:paraId="7F274C28" w14:textId="6839BBD4" w:rsidR="00F50B3C" w:rsidRPr="003021DF" w:rsidRDefault="00E25985" w:rsidP="00402EB8">
      <w:pPr>
        <w:pStyle w:val="BurdenEstimates"/>
        <w:spacing w:after="120"/>
        <w:ind w:left="1080"/>
        <w:rPr>
          <w:sz w:val="22"/>
          <w:szCs w:val="22"/>
        </w:rPr>
      </w:pPr>
      <w:r w:rsidRPr="003021DF">
        <w:rPr>
          <w:sz w:val="22"/>
          <w:szCs w:val="22"/>
        </w:rPr>
        <w:t>17,0</w:t>
      </w:r>
      <w:r w:rsidR="00F50B3C" w:rsidRPr="003021DF">
        <w:rPr>
          <w:sz w:val="22"/>
          <w:szCs w:val="22"/>
        </w:rPr>
        <w:t>00</w:t>
      </w:r>
      <w:r w:rsidR="007F307D" w:rsidRPr="003021DF">
        <w:rPr>
          <w:sz w:val="22"/>
          <w:szCs w:val="22"/>
        </w:rPr>
        <w:t xml:space="preserve"> </w:t>
      </w:r>
      <w:r w:rsidRPr="003021DF">
        <w:rPr>
          <w:sz w:val="22"/>
          <w:szCs w:val="22"/>
        </w:rPr>
        <w:t xml:space="preserve">new </w:t>
      </w:r>
      <w:r w:rsidR="007F307D" w:rsidRPr="003021DF">
        <w:rPr>
          <w:sz w:val="22"/>
          <w:szCs w:val="22"/>
        </w:rPr>
        <w:t xml:space="preserve">users x 1 </w:t>
      </w:r>
      <w:r w:rsidRPr="003021DF">
        <w:rPr>
          <w:sz w:val="22"/>
          <w:szCs w:val="22"/>
        </w:rPr>
        <w:t xml:space="preserve">provider </w:t>
      </w:r>
      <w:r w:rsidR="007F307D" w:rsidRPr="003021DF">
        <w:rPr>
          <w:sz w:val="22"/>
          <w:szCs w:val="22"/>
        </w:rPr>
        <w:t xml:space="preserve">response / user = </w:t>
      </w:r>
      <w:r w:rsidRPr="003021DF">
        <w:rPr>
          <w:sz w:val="22"/>
          <w:szCs w:val="22"/>
        </w:rPr>
        <w:t>17,0</w:t>
      </w:r>
      <w:r w:rsidR="007F307D" w:rsidRPr="003021DF">
        <w:rPr>
          <w:sz w:val="22"/>
          <w:szCs w:val="22"/>
        </w:rPr>
        <w:t>00</w:t>
      </w:r>
      <w:r w:rsidRPr="003021DF">
        <w:rPr>
          <w:sz w:val="22"/>
          <w:szCs w:val="22"/>
        </w:rPr>
        <w:t xml:space="preserve"> responses</w:t>
      </w:r>
    </w:p>
    <w:p w14:paraId="4EB54320" w14:textId="09E7A6F6" w:rsidR="00707D9E" w:rsidRPr="003021DF" w:rsidRDefault="00707D9E" w:rsidP="0092028F">
      <w:pPr>
        <w:pStyle w:val="BurdenEstimates"/>
        <w:spacing w:after="0"/>
        <w:ind w:left="1080"/>
        <w:rPr>
          <w:b/>
          <w:sz w:val="22"/>
          <w:szCs w:val="22"/>
        </w:rPr>
      </w:pPr>
      <w:r w:rsidRPr="003021DF">
        <w:rPr>
          <w:b/>
          <w:sz w:val="22"/>
          <w:szCs w:val="22"/>
        </w:rPr>
        <w:t xml:space="preserve">ANNUAL </w:t>
      </w:r>
      <w:r w:rsidR="00D738EA" w:rsidRPr="003021DF">
        <w:rPr>
          <w:b/>
          <w:sz w:val="22"/>
          <w:szCs w:val="22"/>
        </w:rPr>
        <w:t>BURDEN HOURS</w:t>
      </w:r>
      <w:r w:rsidR="00F50B3C" w:rsidRPr="003021DF">
        <w:rPr>
          <w:b/>
          <w:sz w:val="22"/>
          <w:szCs w:val="22"/>
        </w:rPr>
        <w:t>: 1</w:t>
      </w:r>
      <w:r w:rsidR="00E25985" w:rsidRPr="003021DF">
        <w:rPr>
          <w:b/>
          <w:sz w:val="22"/>
          <w:szCs w:val="22"/>
        </w:rPr>
        <w:t>,70</w:t>
      </w:r>
      <w:r w:rsidR="00F50B3C" w:rsidRPr="003021DF">
        <w:rPr>
          <w:b/>
          <w:sz w:val="22"/>
          <w:szCs w:val="22"/>
        </w:rPr>
        <w:t>0</w:t>
      </w:r>
    </w:p>
    <w:p w14:paraId="6A76561A" w14:textId="7BE72E31" w:rsidR="00F50B3C" w:rsidRPr="003021DF" w:rsidRDefault="00F50B3C" w:rsidP="0092028F">
      <w:pPr>
        <w:pStyle w:val="BurdenEstimates"/>
        <w:spacing w:after="0"/>
        <w:ind w:left="1080"/>
        <w:rPr>
          <w:sz w:val="22"/>
          <w:szCs w:val="22"/>
        </w:rPr>
      </w:pPr>
      <w:r w:rsidRPr="003021DF">
        <w:rPr>
          <w:sz w:val="22"/>
          <w:szCs w:val="22"/>
        </w:rPr>
        <w:t xml:space="preserve">The Commission estimates that the providers will spend an average of 0.10 hour (6 minutes) each with the new users. </w:t>
      </w:r>
    </w:p>
    <w:p w14:paraId="52387F83" w14:textId="57F8D49D" w:rsidR="00F50B3C" w:rsidRPr="003021DF" w:rsidRDefault="00E25985" w:rsidP="00402EB8">
      <w:pPr>
        <w:pStyle w:val="BurdenEstimates"/>
        <w:spacing w:after="120"/>
        <w:ind w:left="1080"/>
        <w:rPr>
          <w:sz w:val="22"/>
          <w:szCs w:val="22"/>
        </w:rPr>
      </w:pPr>
      <w:r w:rsidRPr="003021DF">
        <w:rPr>
          <w:sz w:val="22"/>
          <w:szCs w:val="22"/>
        </w:rPr>
        <w:t>17,0</w:t>
      </w:r>
      <w:r w:rsidR="00F50B3C" w:rsidRPr="003021DF">
        <w:rPr>
          <w:sz w:val="22"/>
          <w:szCs w:val="22"/>
        </w:rPr>
        <w:t>00 users</w:t>
      </w:r>
      <w:r w:rsidR="00E05302" w:rsidRPr="003021DF">
        <w:rPr>
          <w:sz w:val="22"/>
          <w:szCs w:val="22"/>
        </w:rPr>
        <w:t xml:space="preserve"> x 0.10 hour</w:t>
      </w:r>
      <w:r w:rsidR="00F50B3C" w:rsidRPr="003021DF">
        <w:rPr>
          <w:sz w:val="22"/>
          <w:szCs w:val="22"/>
        </w:rPr>
        <w:t xml:space="preserve"> = </w:t>
      </w:r>
      <w:r w:rsidRPr="003021DF">
        <w:rPr>
          <w:sz w:val="22"/>
          <w:szCs w:val="22"/>
        </w:rPr>
        <w:t>1,70</w:t>
      </w:r>
      <w:r w:rsidR="00F50B3C" w:rsidRPr="003021DF">
        <w:rPr>
          <w:sz w:val="22"/>
          <w:szCs w:val="22"/>
        </w:rPr>
        <w:t>0 hours</w:t>
      </w:r>
    </w:p>
    <w:p w14:paraId="1ADCFD11" w14:textId="00017CA1" w:rsidR="00707D9E" w:rsidRPr="003021DF" w:rsidRDefault="00707D9E" w:rsidP="0092028F">
      <w:pPr>
        <w:pStyle w:val="BurdenEstimates"/>
        <w:spacing w:after="0"/>
        <w:ind w:left="1080"/>
        <w:rPr>
          <w:sz w:val="22"/>
          <w:szCs w:val="22"/>
        </w:rPr>
      </w:pPr>
      <w:r w:rsidRPr="003021DF">
        <w:rPr>
          <w:b/>
          <w:sz w:val="22"/>
          <w:szCs w:val="22"/>
        </w:rPr>
        <w:t xml:space="preserve">ANNUAL IN-HOUSE COSTS:  </w:t>
      </w:r>
      <w:r w:rsidR="00F50B3C" w:rsidRPr="003021DF">
        <w:rPr>
          <w:b/>
          <w:sz w:val="22"/>
          <w:szCs w:val="22"/>
        </w:rPr>
        <w:t>$</w:t>
      </w:r>
      <w:r w:rsidR="00B27064" w:rsidRPr="003021DF">
        <w:rPr>
          <w:b/>
          <w:sz w:val="22"/>
          <w:szCs w:val="22"/>
        </w:rPr>
        <w:t>44,931</w:t>
      </w:r>
    </w:p>
    <w:p w14:paraId="10913C89" w14:textId="5416EE0D" w:rsidR="008F64EB" w:rsidRPr="003021DF" w:rsidRDefault="00F50B3C" w:rsidP="0092028F">
      <w:pPr>
        <w:pStyle w:val="BurdenEstimates"/>
        <w:spacing w:after="0"/>
        <w:ind w:left="1080"/>
        <w:rPr>
          <w:bCs/>
          <w:sz w:val="22"/>
          <w:szCs w:val="22"/>
        </w:rPr>
      </w:pPr>
      <w:r w:rsidRPr="003021DF">
        <w:rPr>
          <w:bCs/>
          <w:sz w:val="22"/>
          <w:szCs w:val="22"/>
        </w:rPr>
        <w:t xml:space="preserve">The Commission estimates that the providers will use in-house personnel at a rate of </w:t>
      </w:r>
      <w:r w:rsidR="00712034" w:rsidRPr="003021DF">
        <w:rPr>
          <w:bCs/>
          <w:sz w:val="22"/>
          <w:szCs w:val="22"/>
        </w:rPr>
        <w:t>a federal employee at GS-7/5 (</w:t>
      </w:r>
      <w:r w:rsidRPr="003021DF">
        <w:rPr>
          <w:bCs/>
          <w:sz w:val="22"/>
          <w:szCs w:val="22"/>
        </w:rPr>
        <w:t>$2</w:t>
      </w:r>
      <w:r w:rsidR="00F2507B" w:rsidRPr="003021DF">
        <w:rPr>
          <w:bCs/>
          <w:sz w:val="22"/>
          <w:szCs w:val="22"/>
        </w:rPr>
        <w:t>6.43</w:t>
      </w:r>
      <w:r w:rsidRPr="003021DF">
        <w:rPr>
          <w:bCs/>
          <w:sz w:val="22"/>
          <w:szCs w:val="22"/>
        </w:rPr>
        <w:t xml:space="preserve"> per hour</w:t>
      </w:r>
      <w:r w:rsidR="00712034" w:rsidRPr="003021DF">
        <w:rPr>
          <w:bCs/>
          <w:sz w:val="22"/>
          <w:szCs w:val="22"/>
        </w:rPr>
        <w:t>)</w:t>
      </w:r>
      <w:r w:rsidRPr="003021DF">
        <w:rPr>
          <w:bCs/>
          <w:sz w:val="22"/>
          <w:szCs w:val="22"/>
        </w:rPr>
        <w:t>.</w:t>
      </w:r>
    </w:p>
    <w:p w14:paraId="29D16439" w14:textId="2722921E" w:rsidR="00F50B3C" w:rsidRPr="003021DF" w:rsidRDefault="00F50B3C" w:rsidP="0092028F">
      <w:pPr>
        <w:pStyle w:val="BurdenEstimates"/>
        <w:spacing w:after="120"/>
        <w:ind w:left="1080"/>
        <w:rPr>
          <w:bCs/>
          <w:sz w:val="22"/>
          <w:szCs w:val="22"/>
        </w:rPr>
      </w:pPr>
      <w:r w:rsidRPr="003021DF">
        <w:rPr>
          <w:bCs/>
          <w:sz w:val="22"/>
          <w:szCs w:val="22"/>
        </w:rPr>
        <w:t>1</w:t>
      </w:r>
      <w:r w:rsidR="00E25985" w:rsidRPr="003021DF">
        <w:rPr>
          <w:bCs/>
          <w:sz w:val="22"/>
          <w:szCs w:val="22"/>
        </w:rPr>
        <w:t>,70</w:t>
      </w:r>
      <w:r w:rsidRPr="003021DF">
        <w:rPr>
          <w:bCs/>
          <w:sz w:val="22"/>
          <w:szCs w:val="22"/>
        </w:rPr>
        <w:t>0 hours x $2</w:t>
      </w:r>
      <w:r w:rsidR="00F2507B" w:rsidRPr="003021DF">
        <w:rPr>
          <w:bCs/>
          <w:sz w:val="22"/>
          <w:szCs w:val="22"/>
        </w:rPr>
        <w:t>6.43</w:t>
      </w:r>
      <w:r w:rsidRPr="003021DF">
        <w:rPr>
          <w:bCs/>
          <w:sz w:val="22"/>
          <w:szCs w:val="22"/>
        </w:rPr>
        <w:t xml:space="preserve"> / hour = $</w:t>
      </w:r>
      <w:r w:rsidR="00F2507B" w:rsidRPr="003021DF">
        <w:rPr>
          <w:bCs/>
          <w:sz w:val="22"/>
          <w:szCs w:val="22"/>
        </w:rPr>
        <w:t>44,931</w:t>
      </w:r>
    </w:p>
    <w:p w14:paraId="62CAC2EB" w14:textId="5D9E3B9B" w:rsidR="00264C23" w:rsidRPr="003021DF" w:rsidRDefault="004251B3" w:rsidP="00776E1D">
      <w:pPr>
        <w:pStyle w:val="ListParagraph"/>
        <w:numPr>
          <w:ilvl w:val="0"/>
          <w:numId w:val="72"/>
        </w:numPr>
        <w:spacing w:after="120" w:line="240" w:lineRule="auto"/>
        <w:ind w:left="1080"/>
        <w:contextualSpacing w:val="0"/>
        <w:rPr>
          <w:rFonts w:ascii="Times New Roman" w:hAnsi="Times New Roman"/>
          <w:u w:val="single"/>
        </w:rPr>
      </w:pPr>
      <w:r w:rsidRPr="003021DF">
        <w:rPr>
          <w:rFonts w:ascii="Times New Roman" w:hAnsi="Times New Roman"/>
          <w:u w:val="single"/>
        </w:rPr>
        <w:t>Electronic Storage of Affirmative Acknowledgments</w:t>
      </w:r>
    </w:p>
    <w:p w14:paraId="3F0B5FD9" w14:textId="0C65A6DC" w:rsidR="004251B3" w:rsidRPr="003021DF" w:rsidRDefault="004251B3" w:rsidP="0092028F">
      <w:pPr>
        <w:pStyle w:val="BurdenEstimates"/>
        <w:spacing w:after="0"/>
        <w:ind w:left="1080"/>
        <w:rPr>
          <w:b/>
          <w:sz w:val="22"/>
          <w:szCs w:val="22"/>
        </w:rPr>
      </w:pPr>
      <w:r w:rsidRPr="003021DF">
        <w:rPr>
          <w:b/>
          <w:sz w:val="22"/>
          <w:szCs w:val="22"/>
        </w:rPr>
        <w:t>ANNUAL NUMBER OF RESPONDENTS:  6</w:t>
      </w:r>
    </w:p>
    <w:p w14:paraId="2C05C06E" w14:textId="44DC6981" w:rsidR="004251B3" w:rsidRPr="003021DF" w:rsidRDefault="004251B3" w:rsidP="00402EB8">
      <w:pPr>
        <w:pStyle w:val="BurdenEstimates"/>
        <w:spacing w:after="120"/>
        <w:ind w:left="1080"/>
        <w:rPr>
          <w:sz w:val="22"/>
          <w:szCs w:val="22"/>
        </w:rPr>
      </w:pPr>
      <w:r w:rsidRPr="003021DF">
        <w:rPr>
          <w:sz w:val="22"/>
          <w:szCs w:val="22"/>
        </w:rPr>
        <w:t>6 VRS and IP Relay providers</w:t>
      </w:r>
      <w:r w:rsidR="00E25985" w:rsidRPr="003021DF">
        <w:rPr>
          <w:rStyle w:val="FootnoteReference"/>
          <w:sz w:val="22"/>
          <w:szCs w:val="22"/>
        </w:rPr>
        <w:footnoteReference w:id="169"/>
      </w:r>
    </w:p>
    <w:p w14:paraId="3268D90E" w14:textId="62AD2782" w:rsidR="004251B3" w:rsidRPr="003021DF" w:rsidRDefault="004251B3" w:rsidP="0092028F">
      <w:pPr>
        <w:pStyle w:val="BurdenEstimates"/>
        <w:spacing w:after="0"/>
        <w:ind w:left="1080"/>
        <w:rPr>
          <w:sz w:val="22"/>
          <w:szCs w:val="22"/>
        </w:rPr>
      </w:pPr>
      <w:r w:rsidRPr="003021DF">
        <w:rPr>
          <w:b/>
          <w:sz w:val="22"/>
          <w:szCs w:val="22"/>
        </w:rPr>
        <w:t>ANNUAL NUMBER OF RESPONSES:</w:t>
      </w:r>
      <w:r w:rsidRPr="003021DF">
        <w:rPr>
          <w:sz w:val="22"/>
          <w:szCs w:val="22"/>
        </w:rPr>
        <w:t xml:space="preserve">  </w:t>
      </w:r>
      <w:r w:rsidRPr="003021DF">
        <w:rPr>
          <w:b/>
          <w:sz w:val="22"/>
          <w:szCs w:val="22"/>
        </w:rPr>
        <w:t>6</w:t>
      </w:r>
    </w:p>
    <w:p w14:paraId="6591D748" w14:textId="4F415325" w:rsidR="004251B3" w:rsidRPr="003021DF" w:rsidRDefault="004251B3" w:rsidP="00402EB8">
      <w:pPr>
        <w:pStyle w:val="BurdenEstimates"/>
        <w:spacing w:after="120"/>
        <w:ind w:left="1080"/>
        <w:rPr>
          <w:sz w:val="22"/>
          <w:szCs w:val="22"/>
        </w:rPr>
      </w:pPr>
      <w:r w:rsidRPr="003021DF">
        <w:rPr>
          <w:sz w:val="22"/>
          <w:szCs w:val="22"/>
        </w:rPr>
        <w:t>1 response / provider x 6 providers = 6</w:t>
      </w:r>
      <w:r w:rsidR="005443AE" w:rsidRPr="003021DF">
        <w:rPr>
          <w:sz w:val="22"/>
          <w:szCs w:val="22"/>
        </w:rPr>
        <w:t xml:space="preserve"> responses</w:t>
      </w:r>
    </w:p>
    <w:p w14:paraId="7B5BC407" w14:textId="48CCB9B2" w:rsidR="004251B3" w:rsidRPr="003021DF" w:rsidRDefault="004251B3" w:rsidP="0092028F">
      <w:pPr>
        <w:pStyle w:val="BurdenEstimates"/>
        <w:spacing w:after="0"/>
        <w:ind w:left="1080"/>
        <w:rPr>
          <w:b/>
          <w:sz w:val="22"/>
          <w:szCs w:val="22"/>
        </w:rPr>
      </w:pPr>
      <w:r w:rsidRPr="003021DF">
        <w:rPr>
          <w:b/>
          <w:sz w:val="22"/>
          <w:szCs w:val="22"/>
        </w:rPr>
        <w:t xml:space="preserve">ANNUAL </w:t>
      </w:r>
      <w:r w:rsidR="00D738EA" w:rsidRPr="003021DF">
        <w:rPr>
          <w:b/>
          <w:sz w:val="22"/>
          <w:szCs w:val="22"/>
        </w:rPr>
        <w:t>BURDEN HOURS</w:t>
      </w:r>
      <w:r w:rsidRPr="003021DF">
        <w:rPr>
          <w:b/>
          <w:sz w:val="22"/>
          <w:szCs w:val="22"/>
        </w:rPr>
        <w:t>:  72</w:t>
      </w:r>
    </w:p>
    <w:p w14:paraId="2FE22788" w14:textId="2D07AEF6" w:rsidR="004251B3" w:rsidRPr="003021DF" w:rsidRDefault="004251B3" w:rsidP="0092028F">
      <w:pPr>
        <w:pStyle w:val="BurdenEstimates"/>
        <w:spacing w:after="0"/>
        <w:ind w:left="1080"/>
        <w:rPr>
          <w:sz w:val="22"/>
          <w:szCs w:val="22"/>
        </w:rPr>
      </w:pPr>
      <w:r w:rsidRPr="003021DF">
        <w:rPr>
          <w:sz w:val="22"/>
          <w:szCs w:val="22"/>
        </w:rPr>
        <w:t>The Commission estimates that each of the 6 providers will spend an average of 12 hours per year overseeing electronic storage of affirmative acknowledgment for registered users.</w:t>
      </w:r>
    </w:p>
    <w:p w14:paraId="1ACFEBEF" w14:textId="1665E089" w:rsidR="004251B3" w:rsidRPr="003021DF" w:rsidRDefault="004251B3" w:rsidP="00402EB8">
      <w:pPr>
        <w:pStyle w:val="BurdenEstimates"/>
        <w:spacing w:after="120"/>
        <w:ind w:left="1080"/>
        <w:rPr>
          <w:sz w:val="22"/>
          <w:szCs w:val="22"/>
        </w:rPr>
      </w:pPr>
      <w:r w:rsidRPr="003021DF">
        <w:rPr>
          <w:sz w:val="22"/>
          <w:szCs w:val="22"/>
        </w:rPr>
        <w:t>6 providers x 12 hours / year = 72 hours</w:t>
      </w:r>
    </w:p>
    <w:p w14:paraId="0A7C2780" w14:textId="744C419E" w:rsidR="004251B3" w:rsidRPr="003021DF" w:rsidRDefault="004251B3" w:rsidP="0092028F">
      <w:pPr>
        <w:pStyle w:val="BurdenEstimates"/>
        <w:spacing w:after="0"/>
        <w:ind w:left="1080"/>
        <w:rPr>
          <w:b/>
          <w:sz w:val="22"/>
          <w:szCs w:val="22"/>
        </w:rPr>
      </w:pPr>
      <w:r w:rsidRPr="003021DF">
        <w:rPr>
          <w:b/>
          <w:sz w:val="22"/>
          <w:szCs w:val="22"/>
        </w:rPr>
        <w:t xml:space="preserve">ANNUAL IN-HOUSE COST:  </w:t>
      </w:r>
      <w:r w:rsidR="00D70A2F" w:rsidRPr="003021DF">
        <w:rPr>
          <w:b/>
          <w:sz w:val="22"/>
          <w:szCs w:val="22"/>
        </w:rPr>
        <w:t>$</w:t>
      </w:r>
      <w:r w:rsidR="00C42E53" w:rsidRPr="003021DF">
        <w:rPr>
          <w:b/>
          <w:sz w:val="22"/>
          <w:szCs w:val="22"/>
        </w:rPr>
        <w:t>4,014</w:t>
      </w:r>
    </w:p>
    <w:p w14:paraId="5CDAA484" w14:textId="33B9E3C2" w:rsidR="004251B3" w:rsidRPr="003021DF" w:rsidRDefault="004251B3" w:rsidP="0092028F">
      <w:pPr>
        <w:pStyle w:val="BurdenEstimates"/>
        <w:spacing w:after="0"/>
        <w:ind w:left="1080"/>
        <w:rPr>
          <w:sz w:val="22"/>
          <w:szCs w:val="22"/>
        </w:rPr>
      </w:pPr>
      <w:r w:rsidRPr="003021DF">
        <w:rPr>
          <w:sz w:val="22"/>
          <w:szCs w:val="22"/>
        </w:rPr>
        <w:t xml:space="preserve">The Commission estimates that the providers will use in-house personnel at a rate </w:t>
      </w:r>
      <w:r w:rsidR="005874B3" w:rsidRPr="003021DF">
        <w:rPr>
          <w:sz w:val="22"/>
          <w:szCs w:val="22"/>
        </w:rPr>
        <w:t>comparable to senior level federal employees (GS-13/5 at $55.75)</w:t>
      </w:r>
      <w:r w:rsidR="00721D38" w:rsidRPr="003021DF">
        <w:rPr>
          <w:sz w:val="22"/>
          <w:szCs w:val="22"/>
        </w:rPr>
        <w:t xml:space="preserve"> </w:t>
      </w:r>
      <w:r w:rsidRPr="003021DF">
        <w:rPr>
          <w:sz w:val="22"/>
          <w:szCs w:val="22"/>
        </w:rPr>
        <w:t>per hour.</w:t>
      </w:r>
    </w:p>
    <w:p w14:paraId="4E67F7F5" w14:textId="397CB0CC" w:rsidR="004251B3" w:rsidRPr="003021DF" w:rsidRDefault="004251B3" w:rsidP="004251B3">
      <w:pPr>
        <w:pStyle w:val="BurdenEstimates"/>
        <w:ind w:left="1080"/>
        <w:rPr>
          <w:sz w:val="22"/>
          <w:szCs w:val="22"/>
        </w:rPr>
      </w:pPr>
      <w:r w:rsidRPr="003021DF">
        <w:rPr>
          <w:sz w:val="22"/>
          <w:szCs w:val="22"/>
        </w:rPr>
        <w:t>72 hours x $5</w:t>
      </w:r>
      <w:r w:rsidR="005874B3" w:rsidRPr="003021DF">
        <w:rPr>
          <w:sz w:val="22"/>
          <w:szCs w:val="22"/>
        </w:rPr>
        <w:t>5.75</w:t>
      </w:r>
      <w:r w:rsidRPr="003021DF">
        <w:rPr>
          <w:sz w:val="22"/>
          <w:szCs w:val="22"/>
        </w:rPr>
        <w:t xml:space="preserve"> / hour = $</w:t>
      </w:r>
      <w:r w:rsidR="00C42E53" w:rsidRPr="003021DF">
        <w:rPr>
          <w:sz w:val="22"/>
          <w:szCs w:val="22"/>
        </w:rPr>
        <w:t>4,014</w:t>
      </w:r>
    </w:p>
    <w:p w14:paraId="225D58FD" w14:textId="77777777" w:rsidR="0000387E" w:rsidRPr="003021DF" w:rsidRDefault="0000387E" w:rsidP="00776E1D">
      <w:pPr>
        <w:pStyle w:val="BurdenEstimates"/>
        <w:spacing w:after="120"/>
        <w:ind w:left="720"/>
        <w:rPr>
          <w:b/>
          <w:sz w:val="22"/>
          <w:szCs w:val="22"/>
        </w:rPr>
      </w:pPr>
    </w:p>
    <w:p w14:paraId="0FBAE9DC" w14:textId="77777777" w:rsidR="0000387E" w:rsidRPr="003021DF" w:rsidRDefault="0000387E" w:rsidP="00776E1D">
      <w:pPr>
        <w:pStyle w:val="BurdenEstimates"/>
        <w:spacing w:after="120"/>
        <w:ind w:left="720"/>
        <w:rPr>
          <w:b/>
          <w:sz w:val="22"/>
          <w:szCs w:val="22"/>
        </w:rPr>
      </w:pPr>
    </w:p>
    <w:p w14:paraId="73480ECA" w14:textId="77777777" w:rsidR="0000387E" w:rsidRPr="003021DF" w:rsidRDefault="0000387E" w:rsidP="00776E1D">
      <w:pPr>
        <w:pStyle w:val="BurdenEstimates"/>
        <w:spacing w:after="120"/>
        <w:ind w:left="720"/>
        <w:rPr>
          <w:b/>
          <w:sz w:val="22"/>
          <w:szCs w:val="22"/>
        </w:rPr>
      </w:pPr>
    </w:p>
    <w:p w14:paraId="6965F283" w14:textId="10AA6096" w:rsidR="008063EC" w:rsidRPr="003021DF" w:rsidRDefault="007A2A2D" w:rsidP="00776E1D">
      <w:pPr>
        <w:pStyle w:val="BurdenEstimates"/>
        <w:spacing w:after="120"/>
        <w:ind w:left="720"/>
        <w:rPr>
          <w:b/>
          <w:sz w:val="22"/>
          <w:szCs w:val="22"/>
        </w:rPr>
      </w:pPr>
      <w:r w:rsidRPr="003021DF">
        <w:rPr>
          <w:b/>
          <w:sz w:val="22"/>
          <w:szCs w:val="22"/>
        </w:rPr>
        <w:t xml:space="preserve">CUMULATIVE </w:t>
      </w:r>
      <w:r w:rsidR="009D3993" w:rsidRPr="003021DF">
        <w:rPr>
          <w:b/>
          <w:sz w:val="22"/>
          <w:szCs w:val="22"/>
        </w:rPr>
        <w:t xml:space="preserve">TOTALS </w:t>
      </w:r>
      <w:r w:rsidRPr="003021DF">
        <w:rPr>
          <w:b/>
          <w:sz w:val="22"/>
          <w:szCs w:val="22"/>
        </w:rPr>
        <w:t>(for</w:t>
      </w:r>
      <w:r w:rsidR="009D3993" w:rsidRPr="003021DF">
        <w:rPr>
          <w:b/>
          <w:sz w:val="22"/>
          <w:szCs w:val="22"/>
        </w:rPr>
        <w:t xml:space="preserve"> </w:t>
      </w:r>
      <w:r w:rsidR="00C42E53" w:rsidRPr="003021DF">
        <w:rPr>
          <w:b/>
          <w:sz w:val="22"/>
          <w:szCs w:val="22"/>
        </w:rPr>
        <w:t>AK</w:t>
      </w:r>
      <w:r w:rsidRPr="003021DF">
        <w:rPr>
          <w:b/>
          <w:sz w:val="22"/>
          <w:szCs w:val="22"/>
        </w:rPr>
        <w:t>)</w:t>
      </w:r>
      <w:r w:rsidR="008063EC" w:rsidRPr="003021DF">
        <w:rPr>
          <w:b/>
          <w:sz w:val="22"/>
          <w:szCs w:val="22"/>
        </w:rPr>
        <w:t xml:space="preserve"> </w:t>
      </w:r>
    </w:p>
    <w:p w14:paraId="07156DD3" w14:textId="4A4B68B4" w:rsidR="008063EC" w:rsidRPr="003021DF" w:rsidRDefault="007A2A2D" w:rsidP="00776E1D">
      <w:pPr>
        <w:pStyle w:val="BurdenEstimates"/>
        <w:spacing w:after="120"/>
        <w:ind w:left="1080"/>
        <w:rPr>
          <w:sz w:val="22"/>
          <w:szCs w:val="22"/>
        </w:rPr>
      </w:pPr>
      <w:r w:rsidRPr="003021DF">
        <w:rPr>
          <w:b/>
          <w:sz w:val="22"/>
          <w:szCs w:val="22"/>
        </w:rPr>
        <w:lastRenderedPageBreak/>
        <w:t>TOTAL NUMBER OF RESPONDENTS</w:t>
      </w:r>
      <w:r w:rsidR="008063EC" w:rsidRPr="003021DF">
        <w:rPr>
          <w:b/>
          <w:sz w:val="22"/>
          <w:szCs w:val="22"/>
        </w:rPr>
        <w:t xml:space="preserve">:  </w:t>
      </w:r>
      <w:r w:rsidR="005443AE" w:rsidRPr="003021DF">
        <w:rPr>
          <w:b/>
          <w:sz w:val="22"/>
          <w:szCs w:val="22"/>
        </w:rPr>
        <w:t>17</w:t>
      </w:r>
      <w:r w:rsidR="00B32116" w:rsidRPr="003021DF">
        <w:rPr>
          <w:b/>
          <w:sz w:val="22"/>
          <w:szCs w:val="22"/>
        </w:rPr>
        <w:t>,006</w:t>
      </w:r>
      <w:r w:rsidR="008063EC" w:rsidRPr="003021DF">
        <w:rPr>
          <w:b/>
          <w:sz w:val="22"/>
          <w:szCs w:val="22"/>
        </w:rPr>
        <w:t xml:space="preserve"> respondents </w:t>
      </w:r>
      <w:r w:rsidR="00B32116" w:rsidRPr="003021DF">
        <w:rPr>
          <w:sz w:val="22"/>
          <w:szCs w:val="22"/>
        </w:rPr>
        <w:t>(</w:t>
      </w:r>
      <w:r w:rsidR="005443AE" w:rsidRPr="003021DF">
        <w:rPr>
          <w:sz w:val="22"/>
          <w:szCs w:val="22"/>
        </w:rPr>
        <w:t>17,000</w:t>
      </w:r>
      <w:r w:rsidR="005443AE" w:rsidRPr="003021DF">
        <w:rPr>
          <w:rStyle w:val="FootnoteReference"/>
          <w:sz w:val="22"/>
          <w:szCs w:val="22"/>
        </w:rPr>
        <w:footnoteReference w:id="170"/>
      </w:r>
      <w:r w:rsidR="00B32116" w:rsidRPr="003021DF">
        <w:rPr>
          <w:sz w:val="22"/>
          <w:szCs w:val="22"/>
        </w:rPr>
        <w:t xml:space="preserve"> + 6</w:t>
      </w:r>
      <w:r w:rsidR="005443AE" w:rsidRPr="003021DF">
        <w:rPr>
          <w:rStyle w:val="FootnoteReference"/>
          <w:sz w:val="22"/>
          <w:szCs w:val="22"/>
        </w:rPr>
        <w:footnoteReference w:id="171"/>
      </w:r>
      <w:r w:rsidR="00B32116" w:rsidRPr="003021DF">
        <w:rPr>
          <w:sz w:val="22"/>
          <w:szCs w:val="22"/>
        </w:rPr>
        <w:t>)</w:t>
      </w:r>
    </w:p>
    <w:p w14:paraId="5C22F026" w14:textId="68AF3371" w:rsidR="008063EC" w:rsidRPr="003021DF" w:rsidRDefault="007A2A2D" w:rsidP="00776E1D">
      <w:pPr>
        <w:pStyle w:val="BurdenEstimates"/>
        <w:spacing w:after="120"/>
        <w:ind w:left="1080"/>
        <w:rPr>
          <w:sz w:val="22"/>
          <w:szCs w:val="22"/>
        </w:rPr>
      </w:pPr>
      <w:r w:rsidRPr="003021DF">
        <w:rPr>
          <w:b/>
          <w:sz w:val="22"/>
          <w:szCs w:val="22"/>
        </w:rPr>
        <w:t>TOTAL ANNUAL NUMBER OF RESPONSES</w:t>
      </w:r>
      <w:r w:rsidR="008063EC" w:rsidRPr="003021DF">
        <w:rPr>
          <w:b/>
          <w:sz w:val="22"/>
          <w:szCs w:val="22"/>
        </w:rPr>
        <w:t>:</w:t>
      </w:r>
      <w:r w:rsidR="008063EC" w:rsidRPr="003021DF">
        <w:rPr>
          <w:sz w:val="22"/>
          <w:szCs w:val="22"/>
        </w:rPr>
        <w:t xml:space="preserve">  </w:t>
      </w:r>
      <w:r w:rsidR="008063EC" w:rsidRPr="003021DF">
        <w:rPr>
          <w:b/>
          <w:sz w:val="22"/>
          <w:szCs w:val="22"/>
        </w:rPr>
        <w:t>3</w:t>
      </w:r>
      <w:r w:rsidR="00D2519C" w:rsidRPr="003021DF">
        <w:rPr>
          <w:b/>
          <w:sz w:val="22"/>
          <w:szCs w:val="22"/>
        </w:rPr>
        <w:t>4</w:t>
      </w:r>
      <w:r w:rsidR="008063EC" w:rsidRPr="003021DF">
        <w:rPr>
          <w:b/>
          <w:sz w:val="22"/>
          <w:szCs w:val="22"/>
        </w:rPr>
        <w:t xml:space="preserve">,006 responses </w:t>
      </w:r>
      <w:r w:rsidR="008063EC" w:rsidRPr="003021DF">
        <w:rPr>
          <w:sz w:val="22"/>
          <w:szCs w:val="22"/>
        </w:rPr>
        <w:t>(</w:t>
      </w:r>
      <w:r w:rsidR="00D2519C" w:rsidRPr="003021DF">
        <w:rPr>
          <w:sz w:val="22"/>
          <w:szCs w:val="22"/>
        </w:rPr>
        <w:t>17,000</w:t>
      </w:r>
      <w:r w:rsidR="008063EC" w:rsidRPr="003021DF">
        <w:rPr>
          <w:sz w:val="22"/>
          <w:szCs w:val="22"/>
        </w:rPr>
        <w:t xml:space="preserve"> + </w:t>
      </w:r>
      <w:r w:rsidR="00D2519C" w:rsidRPr="003021DF">
        <w:rPr>
          <w:sz w:val="22"/>
          <w:szCs w:val="22"/>
        </w:rPr>
        <w:t>17,000</w:t>
      </w:r>
      <w:r w:rsidR="008063EC" w:rsidRPr="003021DF">
        <w:rPr>
          <w:sz w:val="22"/>
          <w:szCs w:val="22"/>
        </w:rPr>
        <w:t xml:space="preserve"> + 6)</w:t>
      </w:r>
    </w:p>
    <w:p w14:paraId="4363B9FF" w14:textId="343ED966" w:rsidR="008063EC" w:rsidRPr="003021DF" w:rsidRDefault="007A2A2D" w:rsidP="00776E1D">
      <w:pPr>
        <w:pStyle w:val="BurdenEstimates"/>
        <w:spacing w:after="120"/>
        <w:ind w:left="1080"/>
        <w:rPr>
          <w:sz w:val="22"/>
          <w:szCs w:val="22"/>
        </w:rPr>
      </w:pPr>
      <w:r w:rsidRPr="003021DF">
        <w:rPr>
          <w:b/>
          <w:sz w:val="22"/>
          <w:szCs w:val="22"/>
        </w:rPr>
        <w:t xml:space="preserve">TOTAL ANNUAL BURDEN </w:t>
      </w:r>
      <w:r w:rsidR="00D738EA" w:rsidRPr="003021DF">
        <w:rPr>
          <w:b/>
          <w:sz w:val="22"/>
          <w:szCs w:val="22"/>
        </w:rPr>
        <w:t>HOURS</w:t>
      </w:r>
      <w:r w:rsidR="008063EC" w:rsidRPr="003021DF">
        <w:rPr>
          <w:b/>
          <w:sz w:val="22"/>
          <w:szCs w:val="22"/>
        </w:rPr>
        <w:t xml:space="preserve">:  </w:t>
      </w:r>
      <w:r w:rsidR="007C3D48" w:rsidRPr="003021DF">
        <w:rPr>
          <w:b/>
          <w:sz w:val="22"/>
          <w:szCs w:val="22"/>
        </w:rPr>
        <w:t>6,022</w:t>
      </w:r>
      <w:r w:rsidR="008063EC" w:rsidRPr="003021DF">
        <w:rPr>
          <w:b/>
          <w:sz w:val="22"/>
          <w:szCs w:val="22"/>
        </w:rPr>
        <w:t xml:space="preserve"> hours </w:t>
      </w:r>
      <w:r w:rsidR="008063EC" w:rsidRPr="003021DF">
        <w:rPr>
          <w:sz w:val="22"/>
          <w:szCs w:val="22"/>
        </w:rPr>
        <w:t>(</w:t>
      </w:r>
      <w:r w:rsidR="00D2519C" w:rsidRPr="003021DF">
        <w:rPr>
          <w:sz w:val="22"/>
          <w:szCs w:val="22"/>
        </w:rPr>
        <w:t>4,250</w:t>
      </w:r>
      <w:r w:rsidR="00BD7AB5" w:rsidRPr="003021DF">
        <w:rPr>
          <w:sz w:val="22"/>
          <w:szCs w:val="22"/>
        </w:rPr>
        <w:t xml:space="preserve"> </w:t>
      </w:r>
      <w:r w:rsidR="008063EC" w:rsidRPr="003021DF">
        <w:rPr>
          <w:sz w:val="22"/>
          <w:szCs w:val="22"/>
        </w:rPr>
        <w:t>+ 1</w:t>
      </w:r>
      <w:r w:rsidR="00D2519C" w:rsidRPr="003021DF">
        <w:rPr>
          <w:sz w:val="22"/>
          <w:szCs w:val="22"/>
        </w:rPr>
        <w:t>,700</w:t>
      </w:r>
      <w:r w:rsidR="008063EC" w:rsidRPr="003021DF">
        <w:rPr>
          <w:sz w:val="22"/>
          <w:szCs w:val="22"/>
        </w:rPr>
        <w:t xml:space="preserve"> + 72)</w:t>
      </w:r>
    </w:p>
    <w:p w14:paraId="63E33D75" w14:textId="531B2155" w:rsidR="008063EC" w:rsidRPr="003021DF" w:rsidRDefault="007A2A2D" w:rsidP="00776E1D">
      <w:pPr>
        <w:pStyle w:val="BurdenEstimates"/>
        <w:spacing w:after="120"/>
        <w:ind w:left="1080"/>
        <w:rPr>
          <w:sz w:val="22"/>
          <w:szCs w:val="22"/>
        </w:rPr>
      </w:pPr>
      <w:r w:rsidRPr="003021DF">
        <w:rPr>
          <w:b/>
          <w:sz w:val="22"/>
          <w:szCs w:val="22"/>
        </w:rPr>
        <w:t>TOTAL ANNUAL IN-HOUSE COSTS</w:t>
      </w:r>
      <w:r w:rsidR="008063EC" w:rsidRPr="003021DF">
        <w:rPr>
          <w:b/>
          <w:sz w:val="22"/>
          <w:szCs w:val="22"/>
        </w:rPr>
        <w:t>:  $</w:t>
      </w:r>
      <w:r w:rsidR="007C3D48" w:rsidRPr="003021DF">
        <w:rPr>
          <w:b/>
          <w:sz w:val="22"/>
          <w:szCs w:val="22"/>
        </w:rPr>
        <w:t>48,945</w:t>
      </w:r>
      <w:r w:rsidR="008063EC" w:rsidRPr="003021DF">
        <w:rPr>
          <w:b/>
          <w:sz w:val="22"/>
          <w:szCs w:val="22"/>
        </w:rPr>
        <w:t xml:space="preserve"> </w:t>
      </w:r>
      <w:r w:rsidR="008063EC" w:rsidRPr="003021DF">
        <w:rPr>
          <w:sz w:val="22"/>
          <w:szCs w:val="22"/>
        </w:rPr>
        <w:t>($0 + $</w:t>
      </w:r>
      <w:r w:rsidR="007C3D48" w:rsidRPr="003021DF">
        <w:rPr>
          <w:sz w:val="22"/>
          <w:szCs w:val="22"/>
        </w:rPr>
        <w:t>44,931</w:t>
      </w:r>
      <w:r w:rsidR="008063EC" w:rsidRPr="003021DF">
        <w:rPr>
          <w:sz w:val="22"/>
          <w:szCs w:val="22"/>
        </w:rPr>
        <w:t xml:space="preserve"> + $</w:t>
      </w:r>
      <w:r w:rsidR="007C3D48" w:rsidRPr="003021DF">
        <w:rPr>
          <w:sz w:val="22"/>
          <w:szCs w:val="22"/>
        </w:rPr>
        <w:t>4,014</w:t>
      </w:r>
      <w:r w:rsidR="008063EC" w:rsidRPr="003021DF">
        <w:rPr>
          <w:sz w:val="22"/>
          <w:szCs w:val="22"/>
        </w:rPr>
        <w:t>)</w:t>
      </w:r>
    </w:p>
    <w:p w14:paraId="37C82FE2" w14:textId="3F2A6726" w:rsidR="008B7E12" w:rsidRPr="003021DF" w:rsidRDefault="00296B2B" w:rsidP="00881171">
      <w:pPr>
        <w:pStyle w:val="BurdenEstimates"/>
        <w:spacing w:after="120"/>
        <w:rPr>
          <w:snapToGrid w:val="0"/>
          <w:sz w:val="22"/>
          <w:szCs w:val="22"/>
        </w:rPr>
      </w:pPr>
      <w:r w:rsidRPr="003021DF">
        <w:rPr>
          <w:b/>
          <w:snapToGrid w:val="0"/>
          <w:sz w:val="22"/>
          <w:szCs w:val="22"/>
        </w:rPr>
        <w:t>(</w:t>
      </w:r>
      <w:r w:rsidR="00FD5375" w:rsidRPr="003021DF">
        <w:rPr>
          <w:b/>
          <w:snapToGrid w:val="0"/>
          <w:sz w:val="22"/>
          <w:szCs w:val="22"/>
        </w:rPr>
        <w:t>A</w:t>
      </w:r>
      <w:r w:rsidR="0049272E" w:rsidRPr="003021DF">
        <w:rPr>
          <w:b/>
          <w:snapToGrid w:val="0"/>
          <w:sz w:val="22"/>
          <w:szCs w:val="22"/>
        </w:rPr>
        <w:t>L</w:t>
      </w:r>
      <w:r w:rsidRPr="003021DF">
        <w:rPr>
          <w:b/>
          <w:snapToGrid w:val="0"/>
          <w:sz w:val="22"/>
          <w:szCs w:val="22"/>
        </w:rPr>
        <w:t>)</w:t>
      </w:r>
      <w:r w:rsidR="009E6180" w:rsidRPr="003021DF">
        <w:rPr>
          <w:b/>
          <w:snapToGrid w:val="0"/>
          <w:sz w:val="22"/>
          <w:szCs w:val="22"/>
        </w:rPr>
        <w:t xml:space="preserve">  </w:t>
      </w:r>
      <w:r w:rsidR="00FE4577" w:rsidRPr="003021DF">
        <w:rPr>
          <w:b/>
          <w:snapToGrid w:val="0"/>
          <w:sz w:val="22"/>
          <w:szCs w:val="22"/>
        </w:rPr>
        <w:tab/>
      </w:r>
      <w:r w:rsidR="008063EC" w:rsidRPr="003021DF">
        <w:rPr>
          <w:b/>
          <w:i/>
          <w:snapToGrid w:val="0"/>
          <w:sz w:val="22"/>
          <w:szCs w:val="22"/>
        </w:rPr>
        <w:t>Ascertaining Registration Status of VRS or IP Relay User</w:t>
      </w:r>
      <w:r w:rsidR="008063EC" w:rsidRPr="003021DF">
        <w:rPr>
          <w:i/>
          <w:snapToGrid w:val="0"/>
          <w:sz w:val="22"/>
          <w:szCs w:val="22"/>
        </w:rPr>
        <w:t>.</w:t>
      </w:r>
      <w:r w:rsidR="008063EC" w:rsidRPr="003021DF">
        <w:rPr>
          <w:snapToGrid w:val="0"/>
          <w:sz w:val="22"/>
          <w:szCs w:val="22"/>
        </w:rPr>
        <w:t xml:space="preserve">  </w:t>
      </w:r>
    </w:p>
    <w:p w14:paraId="1FB998D5" w14:textId="72E1C021" w:rsidR="008063EC" w:rsidRPr="003021DF" w:rsidRDefault="008063EC" w:rsidP="00402EB8">
      <w:pPr>
        <w:pStyle w:val="BurdenEstimates"/>
        <w:spacing w:after="120"/>
        <w:ind w:left="720"/>
        <w:rPr>
          <w:snapToGrid w:val="0"/>
          <w:sz w:val="22"/>
          <w:szCs w:val="22"/>
        </w:rPr>
      </w:pPr>
      <w:r w:rsidRPr="003021DF">
        <w:rPr>
          <w:snapToGrid w:val="0"/>
          <w:sz w:val="22"/>
          <w:szCs w:val="22"/>
        </w:rPr>
        <w:t>When a dial-around call is placed with a VRS or IP Relay provider, the provider must verify that the caller is registered with another provider to ensure that all eligible consumers using VRS or IP Relay are registered with a default provider.</w:t>
      </w:r>
      <w:r w:rsidRPr="003021DF">
        <w:rPr>
          <w:rStyle w:val="FootnoteReference"/>
          <w:snapToGrid w:val="0"/>
          <w:sz w:val="22"/>
          <w:szCs w:val="22"/>
        </w:rPr>
        <w:footnoteReference w:id="172"/>
      </w:r>
      <w:r w:rsidRPr="003021DF">
        <w:rPr>
          <w:snapToGrid w:val="0"/>
          <w:sz w:val="22"/>
          <w:szCs w:val="22"/>
        </w:rPr>
        <w:t xml:space="preserve">  The provider may do so by requesting the caller’s ten-digit NANP number and querying the TRS Numbering Directory using that number.  </w:t>
      </w:r>
    </w:p>
    <w:p w14:paraId="386534E5" w14:textId="37777A88" w:rsidR="006834AC" w:rsidRPr="003021DF" w:rsidRDefault="006834AC" w:rsidP="0092028F">
      <w:pPr>
        <w:pStyle w:val="BurdenEstimates"/>
        <w:spacing w:after="0"/>
        <w:ind w:left="720"/>
        <w:rPr>
          <w:b/>
          <w:sz w:val="22"/>
          <w:szCs w:val="22"/>
        </w:rPr>
      </w:pPr>
      <w:r w:rsidRPr="003021DF">
        <w:rPr>
          <w:b/>
          <w:sz w:val="22"/>
          <w:szCs w:val="22"/>
        </w:rPr>
        <w:t>ANNUAL NUMBER OF RESPONDENTS:  5</w:t>
      </w:r>
    </w:p>
    <w:p w14:paraId="4DF37C6C" w14:textId="6022BF01" w:rsidR="006834AC" w:rsidRPr="003021DF" w:rsidRDefault="006834AC" w:rsidP="00402EB8">
      <w:pPr>
        <w:pStyle w:val="BurdenEstimates"/>
        <w:spacing w:after="120"/>
        <w:ind w:left="720"/>
        <w:rPr>
          <w:sz w:val="22"/>
          <w:szCs w:val="22"/>
        </w:rPr>
      </w:pPr>
      <w:r w:rsidRPr="003021DF">
        <w:rPr>
          <w:sz w:val="22"/>
          <w:szCs w:val="22"/>
        </w:rPr>
        <w:t>5 VRS providers</w:t>
      </w:r>
      <w:r w:rsidR="00FD5375" w:rsidRPr="003021DF">
        <w:rPr>
          <w:rStyle w:val="FootnoteReference"/>
          <w:sz w:val="22"/>
          <w:szCs w:val="22"/>
        </w:rPr>
        <w:footnoteReference w:id="173"/>
      </w:r>
      <w:r w:rsidR="00D360C7" w:rsidRPr="003021DF">
        <w:rPr>
          <w:sz w:val="22"/>
          <w:szCs w:val="22"/>
        </w:rPr>
        <w:t xml:space="preserve"> each need to maintain the querying function in their network equipment</w:t>
      </w:r>
    </w:p>
    <w:p w14:paraId="1DAB158D" w14:textId="58C3F5D1" w:rsidR="006834AC" w:rsidRPr="003021DF" w:rsidRDefault="006834AC" w:rsidP="0092028F">
      <w:pPr>
        <w:pStyle w:val="BurdenEstimates"/>
        <w:spacing w:after="0"/>
        <w:ind w:left="720"/>
        <w:rPr>
          <w:sz w:val="22"/>
          <w:szCs w:val="22"/>
        </w:rPr>
      </w:pPr>
      <w:r w:rsidRPr="003021DF">
        <w:rPr>
          <w:b/>
          <w:sz w:val="22"/>
          <w:szCs w:val="22"/>
        </w:rPr>
        <w:t>ANNUAL NUMBER OF RESPONSES:</w:t>
      </w:r>
      <w:r w:rsidRPr="003021DF">
        <w:rPr>
          <w:sz w:val="22"/>
          <w:szCs w:val="22"/>
        </w:rPr>
        <w:t xml:space="preserve">  </w:t>
      </w:r>
      <w:r w:rsidR="00D360C7" w:rsidRPr="003021DF">
        <w:rPr>
          <w:sz w:val="22"/>
          <w:szCs w:val="22"/>
        </w:rPr>
        <w:t>5</w:t>
      </w:r>
    </w:p>
    <w:p w14:paraId="07B645B3" w14:textId="46C98D16" w:rsidR="006834AC" w:rsidRPr="003021DF" w:rsidRDefault="00D360C7" w:rsidP="00402EB8">
      <w:pPr>
        <w:pStyle w:val="BurdenEstimates"/>
        <w:spacing w:after="120"/>
        <w:ind w:left="720"/>
        <w:rPr>
          <w:sz w:val="22"/>
          <w:szCs w:val="22"/>
        </w:rPr>
      </w:pPr>
      <w:r w:rsidRPr="003021DF">
        <w:rPr>
          <w:sz w:val="22"/>
          <w:szCs w:val="22"/>
        </w:rPr>
        <w:t>5 VRS providers x 1 response / provider = 5 responses</w:t>
      </w:r>
    </w:p>
    <w:p w14:paraId="47668C54" w14:textId="68436609" w:rsidR="006834AC" w:rsidRPr="003021DF" w:rsidRDefault="006834AC" w:rsidP="0092028F">
      <w:pPr>
        <w:pStyle w:val="BurdenEstimates"/>
        <w:spacing w:after="0"/>
        <w:ind w:left="720"/>
        <w:rPr>
          <w:b/>
          <w:sz w:val="22"/>
          <w:szCs w:val="22"/>
        </w:rPr>
      </w:pPr>
      <w:r w:rsidRPr="003021DF">
        <w:rPr>
          <w:b/>
          <w:sz w:val="22"/>
          <w:szCs w:val="22"/>
        </w:rPr>
        <w:t xml:space="preserve">ANNUAL </w:t>
      </w:r>
      <w:r w:rsidR="00D738EA" w:rsidRPr="003021DF">
        <w:rPr>
          <w:b/>
          <w:sz w:val="22"/>
          <w:szCs w:val="22"/>
        </w:rPr>
        <w:t>BURDEN HOURS</w:t>
      </w:r>
      <w:r w:rsidRPr="003021DF">
        <w:rPr>
          <w:b/>
          <w:sz w:val="22"/>
          <w:szCs w:val="22"/>
        </w:rPr>
        <w:t xml:space="preserve">:  </w:t>
      </w:r>
      <w:r w:rsidR="00CA069A" w:rsidRPr="003021DF">
        <w:rPr>
          <w:b/>
          <w:sz w:val="22"/>
          <w:szCs w:val="22"/>
        </w:rPr>
        <w:t>125</w:t>
      </w:r>
      <w:r w:rsidR="00605F94" w:rsidRPr="003021DF">
        <w:rPr>
          <w:b/>
          <w:sz w:val="22"/>
          <w:szCs w:val="22"/>
        </w:rPr>
        <w:t xml:space="preserve"> hours</w:t>
      </w:r>
    </w:p>
    <w:p w14:paraId="3EF0E524" w14:textId="2E359487" w:rsidR="00605F94" w:rsidRPr="003021DF" w:rsidRDefault="00605F94" w:rsidP="0092028F">
      <w:pPr>
        <w:pStyle w:val="BurdenEstimates"/>
        <w:spacing w:after="0"/>
        <w:ind w:left="720"/>
        <w:rPr>
          <w:sz w:val="22"/>
          <w:szCs w:val="22"/>
        </w:rPr>
      </w:pPr>
      <w:r w:rsidRPr="003021DF">
        <w:rPr>
          <w:sz w:val="22"/>
          <w:szCs w:val="22"/>
        </w:rPr>
        <w:t xml:space="preserve">The Commission estimates that </w:t>
      </w:r>
      <w:r w:rsidR="00D360C7" w:rsidRPr="003021DF">
        <w:rPr>
          <w:sz w:val="22"/>
          <w:szCs w:val="22"/>
        </w:rPr>
        <w:t xml:space="preserve">each VRS provider will spend 25 hours per year maintaining the querying function on its network </w:t>
      </w:r>
      <w:r w:rsidRPr="003021DF">
        <w:rPr>
          <w:sz w:val="22"/>
          <w:szCs w:val="22"/>
        </w:rPr>
        <w:t>.</w:t>
      </w:r>
    </w:p>
    <w:p w14:paraId="481AFE7A" w14:textId="12EC4583" w:rsidR="00605F94" w:rsidRPr="003021DF" w:rsidRDefault="00D360C7" w:rsidP="00402EB8">
      <w:pPr>
        <w:pStyle w:val="BurdenEstimates"/>
        <w:spacing w:after="120"/>
        <w:ind w:left="720"/>
        <w:rPr>
          <w:sz w:val="22"/>
          <w:szCs w:val="22"/>
        </w:rPr>
      </w:pPr>
      <w:r w:rsidRPr="003021DF">
        <w:rPr>
          <w:sz w:val="22"/>
          <w:szCs w:val="22"/>
        </w:rPr>
        <w:t>5 VRS providers x 25</w:t>
      </w:r>
      <w:r w:rsidR="00605F94" w:rsidRPr="003021DF">
        <w:rPr>
          <w:sz w:val="22"/>
          <w:szCs w:val="22"/>
        </w:rPr>
        <w:t xml:space="preserve"> hour</w:t>
      </w:r>
      <w:r w:rsidRPr="003021DF">
        <w:rPr>
          <w:sz w:val="22"/>
          <w:szCs w:val="22"/>
        </w:rPr>
        <w:t>s</w:t>
      </w:r>
      <w:r w:rsidR="00605F94" w:rsidRPr="003021DF">
        <w:rPr>
          <w:sz w:val="22"/>
          <w:szCs w:val="22"/>
        </w:rPr>
        <w:t xml:space="preserve"> / </w:t>
      </w:r>
      <w:r w:rsidRPr="003021DF">
        <w:rPr>
          <w:sz w:val="22"/>
          <w:szCs w:val="22"/>
        </w:rPr>
        <w:t>per response</w:t>
      </w:r>
      <w:r w:rsidR="00605F94" w:rsidRPr="003021DF">
        <w:rPr>
          <w:sz w:val="22"/>
          <w:szCs w:val="22"/>
        </w:rPr>
        <w:t xml:space="preserve"> = </w:t>
      </w:r>
      <w:r w:rsidRPr="003021DF">
        <w:rPr>
          <w:sz w:val="22"/>
          <w:szCs w:val="22"/>
        </w:rPr>
        <w:t>125</w:t>
      </w:r>
      <w:r w:rsidR="00605F94" w:rsidRPr="003021DF">
        <w:rPr>
          <w:sz w:val="22"/>
          <w:szCs w:val="22"/>
        </w:rPr>
        <w:t xml:space="preserve"> hours</w:t>
      </w:r>
    </w:p>
    <w:p w14:paraId="44223EA5" w14:textId="7CAE6572" w:rsidR="006834AC" w:rsidRPr="003021DF" w:rsidRDefault="006834AC" w:rsidP="0092028F">
      <w:pPr>
        <w:pStyle w:val="BurdenEstimates"/>
        <w:spacing w:after="0"/>
        <w:ind w:left="720"/>
        <w:rPr>
          <w:b/>
          <w:sz w:val="22"/>
          <w:szCs w:val="22"/>
        </w:rPr>
      </w:pPr>
      <w:r w:rsidRPr="003021DF">
        <w:rPr>
          <w:b/>
          <w:sz w:val="22"/>
          <w:szCs w:val="22"/>
        </w:rPr>
        <w:t xml:space="preserve">ANNUAL IN-HOUSE COSTS:  </w:t>
      </w:r>
      <w:r w:rsidR="00FF78E1" w:rsidRPr="003021DF">
        <w:rPr>
          <w:b/>
          <w:sz w:val="22"/>
          <w:szCs w:val="22"/>
        </w:rPr>
        <w:t>$</w:t>
      </w:r>
      <w:r w:rsidR="00F1085E" w:rsidRPr="003021DF">
        <w:rPr>
          <w:b/>
          <w:sz w:val="22"/>
          <w:szCs w:val="22"/>
        </w:rPr>
        <w:t>3,303.75</w:t>
      </w:r>
    </w:p>
    <w:p w14:paraId="5B798631" w14:textId="4976CD96" w:rsidR="00605F94" w:rsidRPr="003021DF" w:rsidRDefault="00605F94" w:rsidP="0092028F">
      <w:pPr>
        <w:pStyle w:val="BurdenEstimates"/>
        <w:spacing w:after="0"/>
        <w:ind w:left="720"/>
        <w:rPr>
          <w:sz w:val="22"/>
          <w:szCs w:val="22"/>
        </w:rPr>
      </w:pPr>
      <w:r w:rsidRPr="003021DF">
        <w:rPr>
          <w:sz w:val="22"/>
          <w:szCs w:val="22"/>
        </w:rPr>
        <w:t xml:space="preserve">The Commission estimates that the </w:t>
      </w:r>
      <w:r w:rsidR="00FF78E1" w:rsidRPr="003021DF">
        <w:rPr>
          <w:sz w:val="22"/>
          <w:szCs w:val="22"/>
        </w:rPr>
        <w:t xml:space="preserve">5 providers will use in-house personnel at a </w:t>
      </w:r>
      <w:r w:rsidR="00DA3681" w:rsidRPr="003021DF">
        <w:rPr>
          <w:sz w:val="22"/>
          <w:szCs w:val="22"/>
        </w:rPr>
        <w:t xml:space="preserve">rate </w:t>
      </w:r>
      <w:r w:rsidR="00CA069A" w:rsidRPr="003021DF">
        <w:rPr>
          <w:sz w:val="22"/>
          <w:szCs w:val="22"/>
        </w:rPr>
        <w:t>comparable to mid-level federal employees (GS-7/5 at $</w:t>
      </w:r>
      <w:r w:rsidR="000E3D49" w:rsidRPr="003021DF">
        <w:rPr>
          <w:sz w:val="22"/>
          <w:szCs w:val="22"/>
        </w:rPr>
        <w:t xml:space="preserve">26.43) </w:t>
      </w:r>
      <w:r w:rsidR="00FF78E1" w:rsidRPr="003021DF">
        <w:rPr>
          <w:sz w:val="22"/>
          <w:szCs w:val="22"/>
        </w:rPr>
        <w:t>per hour.</w:t>
      </w:r>
    </w:p>
    <w:p w14:paraId="762343CE" w14:textId="0A2F9CC4" w:rsidR="00FF78E1" w:rsidRPr="003021DF" w:rsidRDefault="00D360C7" w:rsidP="00D70A2F">
      <w:pPr>
        <w:pStyle w:val="BurdenEstimates"/>
        <w:ind w:left="720"/>
        <w:rPr>
          <w:sz w:val="22"/>
          <w:szCs w:val="22"/>
        </w:rPr>
      </w:pPr>
      <w:r w:rsidRPr="003021DF">
        <w:rPr>
          <w:sz w:val="22"/>
          <w:szCs w:val="22"/>
        </w:rPr>
        <w:t>125</w:t>
      </w:r>
      <w:r w:rsidR="00FF78E1" w:rsidRPr="003021DF">
        <w:rPr>
          <w:sz w:val="22"/>
          <w:szCs w:val="22"/>
        </w:rPr>
        <w:t xml:space="preserve"> hours x $2</w:t>
      </w:r>
      <w:r w:rsidR="000E3D49" w:rsidRPr="003021DF">
        <w:rPr>
          <w:sz w:val="22"/>
          <w:szCs w:val="22"/>
        </w:rPr>
        <w:t>6.43</w:t>
      </w:r>
      <w:r w:rsidR="00FF78E1" w:rsidRPr="003021DF">
        <w:rPr>
          <w:sz w:val="22"/>
          <w:szCs w:val="22"/>
        </w:rPr>
        <w:t xml:space="preserve"> / hour = $</w:t>
      </w:r>
      <w:r w:rsidR="00F1085E" w:rsidRPr="003021DF">
        <w:rPr>
          <w:sz w:val="22"/>
          <w:szCs w:val="22"/>
        </w:rPr>
        <w:t>3,303.75</w:t>
      </w:r>
    </w:p>
    <w:p w14:paraId="1BE820CD" w14:textId="2CCAD43A" w:rsidR="00C71780" w:rsidRPr="003021DF" w:rsidRDefault="00296B2B" w:rsidP="008063EC">
      <w:pPr>
        <w:pStyle w:val="BurdenEstimates"/>
        <w:rPr>
          <w:b/>
          <w:snapToGrid w:val="0"/>
          <w:sz w:val="22"/>
          <w:szCs w:val="22"/>
        </w:rPr>
      </w:pPr>
      <w:r w:rsidRPr="003021DF">
        <w:rPr>
          <w:b/>
          <w:snapToGrid w:val="0"/>
          <w:sz w:val="22"/>
          <w:szCs w:val="22"/>
        </w:rPr>
        <w:t>(</w:t>
      </w:r>
      <w:r w:rsidR="001737A9" w:rsidRPr="003021DF">
        <w:rPr>
          <w:b/>
          <w:snapToGrid w:val="0"/>
          <w:sz w:val="22"/>
          <w:szCs w:val="22"/>
        </w:rPr>
        <w:t>A</w:t>
      </w:r>
      <w:r w:rsidR="0049272E" w:rsidRPr="003021DF">
        <w:rPr>
          <w:b/>
          <w:snapToGrid w:val="0"/>
          <w:sz w:val="22"/>
          <w:szCs w:val="22"/>
        </w:rPr>
        <w:t>M</w:t>
      </w:r>
      <w:r w:rsidRPr="003021DF">
        <w:rPr>
          <w:b/>
          <w:snapToGrid w:val="0"/>
          <w:sz w:val="22"/>
          <w:szCs w:val="22"/>
        </w:rPr>
        <w:t>)</w:t>
      </w:r>
      <w:r w:rsidR="00FE4577" w:rsidRPr="003021DF">
        <w:rPr>
          <w:b/>
          <w:snapToGrid w:val="0"/>
          <w:sz w:val="22"/>
          <w:szCs w:val="22"/>
        </w:rPr>
        <w:tab/>
      </w:r>
      <w:r w:rsidR="009E6180" w:rsidRPr="003021DF">
        <w:rPr>
          <w:b/>
          <w:snapToGrid w:val="0"/>
          <w:sz w:val="22"/>
          <w:szCs w:val="22"/>
        </w:rPr>
        <w:t xml:space="preserve">  </w:t>
      </w:r>
      <w:r w:rsidR="008063EC" w:rsidRPr="003021DF">
        <w:rPr>
          <w:b/>
          <w:i/>
          <w:snapToGrid w:val="0"/>
          <w:sz w:val="22"/>
          <w:szCs w:val="22"/>
        </w:rPr>
        <w:t>Information Sharing After a Change in Default Providers</w:t>
      </w:r>
      <w:r w:rsidR="008063EC" w:rsidRPr="003021DF">
        <w:rPr>
          <w:b/>
          <w:snapToGrid w:val="0"/>
          <w:sz w:val="22"/>
          <w:szCs w:val="22"/>
        </w:rPr>
        <w:t xml:space="preserve">.  </w:t>
      </w:r>
    </w:p>
    <w:p w14:paraId="307C2BE5" w14:textId="18182216" w:rsidR="008063EC" w:rsidRPr="003021DF" w:rsidRDefault="008063EC" w:rsidP="001737A9">
      <w:pPr>
        <w:pStyle w:val="BurdenEstimates"/>
        <w:ind w:left="720"/>
        <w:rPr>
          <w:sz w:val="22"/>
          <w:szCs w:val="22"/>
        </w:rPr>
      </w:pPr>
      <w:r w:rsidRPr="003021DF">
        <w:rPr>
          <w:snapToGrid w:val="0"/>
          <w:sz w:val="22"/>
          <w:szCs w:val="22"/>
        </w:rPr>
        <w:t>Each VRS provider that provisions equipment to a consumer must make available to other VRS providers enough information about that equipment to enable another VRS provider selected as the consumer’s default provider to perform all of the functions of a default provider.  This requirement encompasses two separate burdens:  (1) development work by the VRS providers’ in-house software developers</w:t>
      </w:r>
      <w:r w:rsidRPr="003021DF">
        <w:rPr>
          <w:sz w:val="22"/>
          <w:szCs w:val="22"/>
        </w:rPr>
        <w:t>, in conjunction with in-house software developers of other default VRS providers,</w:t>
      </w:r>
      <w:r w:rsidRPr="003021DF">
        <w:rPr>
          <w:snapToGrid w:val="0"/>
          <w:sz w:val="22"/>
          <w:szCs w:val="22"/>
        </w:rPr>
        <w:t xml:space="preserve"> to devise a technical solution that will ensure the proper functioning of equipment after a user changes default providers but retains the same equipment; and (2) the exchange of </w:t>
      </w:r>
      <w:r w:rsidRPr="003021DF">
        <w:rPr>
          <w:snapToGrid w:val="0"/>
          <w:sz w:val="22"/>
          <w:szCs w:val="22"/>
        </w:rPr>
        <w:lastRenderedPageBreak/>
        <w:t>technical information between the providers’ service representatives to apply this solution when a user seeks to change default providers and retains equipment issued by a former default provider.</w:t>
      </w:r>
      <w:r w:rsidRPr="003021DF">
        <w:rPr>
          <w:sz w:val="22"/>
          <w:szCs w:val="22"/>
        </w:rPr>
        <w:t xml:space="preserve">  </w:t>
      </w:r>
      <w:r w:rsidRPr="003021DF">
        <w:rPr>
          <w:snapToGrid w:val="0"/>
          <w:sz w:val="22"/>
          <w:szCs w:val="22"/>
        </w:rPr>
        <w:t xml:space="preserve">The Commission assumes that all current VRS providers have devised technical solutions to ensure the proper functioning of equipment when a user changes default providers, but that VRS providers may need to </w:t>
      </w:r>
      <w:r w:rsidR="002E45AC" w:rsidRPr="003021DF">
        <w:rPr>
          <w:snapToGrid w:val="0"/>
          <w:sz w:val="22"/>
          <w:szCs w:val="22"/>
        </w:rPr>
        <w:t>update software</w:t>
      </w:r>
      <w:r w:rsidRPr="003021DF">
        <w:rPr>
          <w:snapToGrid w:val="0"/>
          <w:sz w:val="22"/>
          <w:szCs w:val="22"/>
        </w:rPr>
        <w:t xml:space="preserve"> and exchange technical information when introducing new equipment.</w:t>
      </w:r>
    </w:p>
    <w:p w14:paraId="60D964C5" w14:textId="7AE72D69" w:rsidR="006333BF" w:rsidRPr="003021DF" w:rsidRDefault="002D5287" w:rsidP="00C87598">
      <w:pPr>
        <w:pStyle w:val="BurdenEstimates"/>
        <w:spacing w:after="120"/>
        <w:ind w:left="720"/>
        <w:rPr>
          <w:sz w:val="22"/>
          <w:szCs w:val="22"/>
        </w:rPr>
      </w:pPr>
      <w:r w:rsidRPr="003021DF">
        <w:rPr>
          <w:sz w:val="22"/>
          <w:szCs w:val="22"/>
        </w:rPr>
        <w:t>(</w:t>
      </w:r>
      <w:r w:rsidR="00C87598" w:rsidRPr="003021DF">
        <w:rPr>
          <w:sz w:val="22"/>
          <w:szCs w:val="22"/>
        </w:rPr>
        <w:t>1</w:t>
      </w:r>
      <w:r w:rsidRPr="003021DF">
        <w:rPr>
          <w:sz w:val="22"/>
          <w:szCs w:val="22"/>
        </w:rPr>
        <w:t>)</w:t>
      </w:r>
      <w:r w:rsidR="009E6180" w:rsidRPr="003021DF">
        <w:rPr>
          <w:sz w:val="22"/>
          <w:szCs w:val="22"/>
        </w:rPr>
        <w:t xml:space="preserve">  </w:t>
      </w:r>
      <w:r w:rsidR="00FE4577" w:rsidRPr="003021DF">
        <w:rPr>
          <w:sz w:val="22"/>
          <w:szCs w:val="22"/>
          <w:u w:val="single"/>
        </w:rPr>
        <w:tab/>
      </w:r>
      <w:r w:rsidR="006333BF" w:rsidRPr="003021DF">
        <w:rPr>
          <w:sz w:val="22"/>
          <w:szCs w:val="22"/>
          <w:u w:val="single"/>
        </w:rPr>
        <w:t xml:space="preserve">Providers </w:t>
      </w:r>
      <w:r w:rsidR="002E45AC" w:rsidRPr="003021DF">
        <w:rPr>
          <w:sz w:val="22"/>
          <w:szCs w:val="22"/>
          <w:u w:val="single"/>
        </w:rPr>
        <w:t xml:space="preserve">Updating </w:t>
      </w:r>
      <w:r w:rsidR="006333BF" w:rsidRPr="003021DF">
        <w:rPr>
          <w:sz w:val="22"/>
          <w:szCs w:val="22"/>
          <w:u w:val="single"/>
        </w:rPr>
        <w:t>Software</w:t>
      </w:r>
    </w:p>
    <w:p w14:paraId="5861B90A" w14:textId="5F87C821" w:rsidR="006333BF" w:rsidRPr="003021DF" w:rsidRDefault="006333BF" w:rsidP="00C87598">
      <w:pPr>
        <w:pStyle w:val="BurdenEstimates"/>
        <w:spacing w:after="0"/>
        <w:ind w:left="1080"/>
        <w:rPr>
          <w:b/>
          <w:sz w:val="22"/>
          <w:szCs w:val="22"/>
        </w:rPr>
      </w:pPr>
      <w:r w:rsidRPr="003021DF">
        <w:rPr>
          <w:b/>
          <w:sz w:val="22"/>
          <w:szCs w:val="22"/>
        </w:rPr>
        <w:t>ANNUAL NUMBER OF RESPONDENTS:  5</w:t>
      </w:r>
    </w:p>
    <w:p w14:paraId="77157732" w14:textId="0839068E" w:rsidR="006333BF" w:rsidRPr="003021DF" w:rsidRDefault="008B6ECD" w:rsidP="00C87598">
      <w:pPr>
        <w:pStyle w:val="BurdenEstimates"/>
        <w:spacing w:after="120"/>
        <w:ind w:left="1080"/>
        <w:rPr>
          <w:sz w:val="22"/>
          <w:szCs w:val="22"/>
        </w:rPr>
      </w:pPr>
      <w:r w:rsidRPr="003021DF">
        <w:rPr>
          <w:sz w:val="22"/>
          <w:szCs w:val="22"/>
        </w:rPr>
        <w:t>5 VRS providers</w:t>
      </w:r>
      <w:r w:rsidR="00C87598" w:rsidRPr="003021DF">
        <w:rPr>
          <w:rStyle w:val="FootnoteReference"/>
          <w:sz w:val="22"/>
          <w:szCs w:val="22"/>
        </w:rPr>
        <w:footnoteReference w:id="174"/>
      </w:r>
    </w:p>
    <w:p w14:paraId="38048987" w14:textId="70E413AE" w:rsidR="006333BF" w:rsidRPr="003021DF" w:rsidRDefault="006333BF" w:rsidP="00C87598">
      <w:pPr>
        <w:pStyle w:val="BurdenEstimates"/>
        <w:spacing w:after="0"/>
        <w:ind w:left="1080"/>
        <w:rPr>
          <w:sz w:val="22"/>
          <w:szCs w:val="22"/>
        </w:rPr>
      </w:pPr>
      <w:r w:rsidRPr="003021DF">
        <w:rPr>
          <w:b/>
          <w:sz w:val="22"/>
          <w:szCs w:val="22"/>
        </w:rPr>
        <w:t>ANNUAL NUMBER OF RESPONSES:</w:t>
      </w:r>
      <w:r w:rsidRPr="003021DF">
        <w:rPr>
          <w:sz w:val="22"/>
          <w:szCs w:val="22"/>
        </w:rPr>
        <w:t xml:space="preserve">  </w:t>
      </w:r>
      <w:r w:rsidR="008B6ECD" w:rsidRPr="003021DF">
        <w:rPr>
          <w:b/>
          <w:sz w:val="22"/>
          <w:szCs w:val="22"/>
        </w:rPr>
        <w:t>5</w:t>
      </w:r>
    </w:p>
    <w:p w14:paraId="7605266D" w14:textId="58452D34" w:rsidR="008B6ECD" w:rsidRPr="003021DF" w:rsidRDefault="008B6ECD" w:rsidP="00C87598">
      <w:pPr>
        <w:pStyle w:val="BurdenEstimates"/>
        <w:spacing w:after="120"/>
        <w:ind w:left="1080"/>
        <w:rPr>
          <w:sz w:val="22"/>
          <w:szCs w:val="22"/>
        </w:rPr>
      </w:pPr>
      <w:r w:rsidRPr="003021DF">
        <w:rPr>
          <w:sz w:val="22"/>
          <w:szCs w:val="22"/>
        </w:rPr>
        <w:t>1 response / respondent x 5 respondents = 5 responses</w:t>
      </w:r>
    </w:p>
    <w:p w14:paraId="211CD22B" w14:textId="323B0AF7" w:rsidR="006333BF" w:rsidRPr="003021DF" w:rsidRDefault="006333BF" w:rsidP="00C87598">
      <w:pPr>
        <w:pStyle w:val="BurdenEstimates"/>
        <w:spacing w:after="0"/>
        <w:ind w:left="1080"/>
        <w:rPr>
          <w:b/>
          <w:sz w:val="22"/>
          <w:szCs w:val="22"/>
        </w:rPr>
      </w:pPr>
      <w:r w:rsidRPr="003021DF">
        <w:rPr>
          <w:b/>
          <w:sz w:val="22"/>
          <w:szCs w:val="22"/>
        </w:rPr>
        <w:t xml:space="preserve">ANNUAL </w:t>
      </w:r>
      <w:r w:rsidR="00D738EA" w:rsidRPr="003021DF">
        <w:rPr>
          <w:b/>
          <w:sz w:val="22"/>
          <w:szCs w:val="22"/>
        </w:rPr>
        <w:t>BURDEN HOURS</w:t>
      </w:r>
      <w:r w:rsidRPr="003021DF">
        <w:rPr>
          <w:b/>
          <w:sz w:val="22"/>
          <w:szCs w:val="22"/>
        </w:rPr>
        <w:t xml:space="preserve">:  </w:t>
      </w:r>
      <w:r w:rsidR="008B6ECD" w:rsidRPr="003021DF">
        <w:rPr>
          <w:b/>
          <w:sz w:val="22"/>
          <w:szCs w:val="22"/>
        </w:rPr>
        <w:t>125</w:t>
      </w:r>
    </w:p>
    <w:p w14:paraId="774605BC" w14:textId="11C60038" w:rsidR="008B6ECD" w:rsidRPr="003021DF" w:rsidRDefault="008B6ECD" w:rsidP="00C87598">
      <w:pPr>
        <w:pStyle w:val="BurdenEstimates"/>
        <w:spacing w:after="0"/>
        <w:ind w:left="1080"/>
        <w:rPr>
          <w:sz w:val="22"/>
          <w:szCs w:val="22"/>
        </w:rPr>
      </w:pPr>
      <w:r w:rsidRPr="003021DF">
        <w:rPr>
          <w:sz w:val="22"/>
          <w:szCs w:val="22"/>
        </w:rPr>
        <w:t xml:space="preserve">The Commission estimates that the 5 VRS providers will spend an average of 25 hours each per year to </w:t>
      </w:r>
      <w:r w:rsidR="00C87598" w:rsidRPr="003021DF">
        <w:rPr>
          <w:sz w:val="22"/>
          <w:szCs w:val="22"/>
        </w:rPr>
        <w:t xml:space="preserve">update </w:t>
      </w:r>
      <w:r w:rsidRPr="003021DF">
        <w:rPr>
          <w:sz w:val="22"/>
          <w:szCs w:val="22"/>
        </w:rPr>
        <w:t>software for new equipment to share information with new default providers.</w:t>
      </w:r>
    </w:p>
    <w:p w14:paraId="1975F7BC" w14:textId="43FCCE79" w:rsidR="008B6ECD" w:rsidRPr="003021DF" w:rsidRDefault="008B6ECD" w:rsidP="00C87598">
      <w:pPr>
        <w:pStyle w:val="BurdenEstimates"/>
        <w:spacing w:after="120"/>
        <w:ind w:left="1080"/>
        <w:rPr>
          <w:sz w:val="22"/>
          <w:szCs w:val="22"/>
        </w:rPr>
      </w:pPr>
      <w:r w:rsidRPr="003021DF">
        <w:rPr>
          <w:sz w:val="22"/>
          <w:szCs w:val="22"/>
        </w:rPr>
        <w:t>5 respondent x 25 hours / respondent = 125 hours</w:t>
      </w:r>
    </w:p>
    <w:p w14:paraId="69B77217" w14:textId="76ECBAF3" w:rsidR="006333BF" w:rsidRPr="003021DF" w:rsidRDefault="006333BF" w:rsidP="00C87598">
      <w:pPr>
        <w:pStyle w:val="BurdenEstimates"/>
        <w:spacing w:after="0"/>
        <w:ind w:left="1080"/>
        <w:rPr>
          <w:sz w:val="22"/>
          <w:szCs w:val="22"/>
        </w:rPr>
      </w:pPr>
      <w:r w:rsidRPr="003021DF">
        <w:rPr>
          <w:b/>
          <w:sz w:val="22"/>
          <w:szCs w:val="22"/>
        </w:rPr>
        <w:t xml:space="preserve">ANNUAL IN-HOUSE COSTS:  </w:t>
      </w:r>
      <w:r w:rsidR="008B6ECD" w:rsidRPr="003021DF">
        <w:rPr>
          <w:b/>
          <w:sz w:val="22"/>
          <w:szCs w:val="22"/>
        </w:rPr>
        <w:t>$6,</w:t>
      </w:r>
      <w:r w:rsidR="001458DE" w:rsidRPr="003021DF">
        <w:rPr>
          <w:b/>
          <w:sz w:val="22"/>
          <w:szCs w:val="22"/>
        </w:rPr>
        <w:t>968.75</w:t>
      </w:r>
    </w:p>
    <w:p w14:paraId="6748B5D8" w14:textId="72CCFECD" w:rsidR="006333BF" w:rsidRPr="003021DF" w:rsidRDefault="008B6ECD" w:rsidP="00C87598">
      <w:pPr>
        <w:pStyle w:val="BurdenEstimates"/>
        <w:spacing w:after="0"/>
        <w:ind w:left="1080"/>
        <w:rPr>
          <w:sz w:val="22"/>
          <w:szCs w:val="22"/>
        </w:rPr>
      </w:pPr>
      <w:r w:rsidRPr="003021DF">
        <w:rPr>
          <w:sz w:val="22"/>
          <w:szCs w:val="22"/>
        </w:rPr>
        <w:t xml:space="preserve">The Commission estimates that the respondents will use in-house personnel at a </w:t>
      </w:r>
      <w:r w:rsidR="009A3D15" w:rsidRPr="003021DF">
        <w:rPr>
          <w:sz w:val="22"/>
          <w:szCs w:val="22"/>
        </w:rPr>
        <w:t xml:space="preserve">rate </w:t>
      </w:r>
      <w:r w:rsidR="00C76DB5" w:rsidRPr="003021DF">
        <w:rPr>
          <w:sz w:val="22"/>
          <w:szCs w:val="22"/>
        </w:rPr>
        <w:t>comparable to senior level federal employees (GS-1</w:t>
      </w:r>
      <w:r w:rsidR="00A92D86" w:rsidRPr="003021DF">
        <w:rPr>
          <w:sz w:val="22"/>
          <w:szCs w:val="22"/>
        </w:rPr>
        <w:t>3</w:t>
      </w:r>
      <w:r w:rsidR="00C76DB5" w:rsidRPr="003021DF">
        <w:rPr>
          <w:sz w:val="22"/>
          <w:szCs w:val="22"/>
        </w:rPr>
        <w:t>/5 at $</w:t>
      </w:r>
      <w:r w:rsidR="00A92D86" w:rsidRPr="003021DF">
        <w:rPr>
          <w:sz w:val="22"/>
          <w:szCs w:val="22"/>
        </w:rPr>
        <w:t xml:space="preserve">55.75) </w:t>
      </w:r>
      <w:r w:rsidRPr="003021DF">
        <w:rPr>
          <w:sz w:val="22"/>
          <w:szCs w:val="22"/>
        </w:rPr>
        <w:t>per hour.</w:t>
      </w:r>
    </w:p>
    <w:p w14:paraId="7BFFF5D6" w14:textId="707F2ADF" w:rsidR="008B6ECD" w:rsidRPr="003021DF" w:rsidRDefault="008B6ECD" w:rsidP="00C87598">
      <w:pPr>
        <w:pStyle w:val="BurdenEstimates"/>
        <w:spacing w:after="120"/>
        <w:ind w:left="1080"/>
        <w:rPr>
          <w:sz w:val="22"/>
          <w:szCs w:val="22"/>
        </w:rPr>
      </w:pPr>
      <w:r w:rsidRPr="003021DF">
        <w:rPr>
          <w:sz w:val="22"/>
          <w:szCs w:val="22"/>
        </w:rPr>
        <w:t>125 hours x $5</w:t>
      </w:r>
      <w:r w:rsidR="00D94A88" w:rsidRPr="003021DF">
        <w:rPr>
          <w:sz w:val="22"/>
          <w:szCs w:val="22"/>
        </w:rPr>
        <w:t>5.75</w:t>
      </w:r>
      <w:r w:rsidRPr="003021DF">
        <w:rPr>
          <w:sz w:val="22"/>
          <w:szCs w:val="22"/>
        </w:rPr>
        <w:t xml:space="preserve"> / hour = $6,</w:t>
      </w:r>
      <w:r w:rsidR="00D94A88" w:rsidRPr="003021DF">
        <w:rPr>
          <w:sz w:val="22"/>
          <w:szCs w:val="22"/>
        </w:rPr>
        <w:t>968.75</w:t>
      </w:r>
    </w:p>
    <w:p w14:paraId="6D99F0E0" w14:textId="38F73F75" w:rsidR="006F4800" w:rsidRPr="003021DF" w:rsidRDefault="005C78DA" w:rsidP="00C87598">
      <w:pPr>
        <w:pStyle w:val="BurdenEstimates"/>
        <w:spacing w:after="120"/>
        <w:ind w:left="720"/>
        <w:rPr>
          <w:sz w:val="22"/>
          <w:szCs w:val="22"/>
        </w:rPr>
      </w:pPr>
      <w:r w:rsidRPr="003021DF">
        <w:rPr>
          <w:sz w:val="22"/>
          <w:szCs w:val="22"/>
        </w:rPr>
        <w:t>(</w:t>
      </w:r>
      <w:r w:rsidR="00C87598" w:rsidRPr="003021DF">
        <w:rPr>
          <w:sz w:val="22"/>
          <w:szCs w:val="22"/>
        </w:rPr>
        <w:t>2</w:t>
      </w:r>
      <w:r w:rsidRPr="003021DF">
        <w:rPr>
          <w:sz w:val="22"/>
          <w:szCs w:val="22"/>
        </w:rPr>
        <w:t>)</w:t>
      </w:r>
      <w:r w:rsidR="009E6180" w:rsidRPr="003021DF">
        <w:rPr>
          <w:sz w:val="22"/>
          <w:szCs w:val="22"/>
        </w:rPr>
        <w:t xml:space="preserve">  </w:t>
      </w:r>
      <w:r w:rsidR="00FE4577" w:rsidRPr="003021DF">
        <w:rPr>
          <w:sz w:val="22"/>
          <w:szCs w:val="22"/>
        </w:rPr>
        <w:tab/>
      </w:r>
      <w:r w:rsidR="00BB741A" w:rsidRPr="003021DF">
        <w:rPr>
          <w:sz w:val="22"/>
          <w:szCs w:val="22"/>
          <w:u w:val="single"/>
        </w:rPr>
        <w:t>Providers Exchanging Equipment Information</w:t>
      </w:r>
    </w:p>
    <w:p w14:paraId="7046BC59" w14:textId="60E16826" w:rsidR="006F4800" w:rsidRPr="003021DF" w:rsidRDefault="006F4800" w:rsidP="00C87598">
      <w:pPr>
        <w:pStyle w:val="BurdenEstimates"/>
        <w:spacing w:after="0"/>
        <w:ind w:left="1080"/>
        <w:rPr>
          <w:b/>
          <w:sz w:val="22"/>
          <w:szCs w:val="22"/>
        </w:rPr>
      </w:pPr>
      <w:r w:rsidRPr="003021DF">
        <w:rPr>
          <w:b/>
          <w:sz w:val="22"/>
          <w:szCs w:val="22"/>
        </w:rPr>
        <w:t>ANNUAL NUMBER OF RESPONDENTS:  5</w:t>
      </w:r>
    </w:p>
    <w:p w14:paraId="42655B96" w14:textId="58A61888" w:rsidR="006F4800" w:rsidRPr="003021DF" w:rsidRDefault="006F4800" w:rsidP="00C87598">
      <w:pPr>
        <w:pStyle w:val="BurdenEstimates"/>
        <w:spacing w:after="120"/>
        <w:ind w:left="1080"/>
        <w:rPr>
          <w:sz w:val="22"/>
          <w:szCs w:val="22"/>
        </w:rPr>
      </w:pPr>
      <w:r w:rsidRPr="003021DF">
        <w:rPr>
          <w:sz w:val="22"/>
          <w:szCs w:val="22"/>
        </w:rPr>
        <w:t>5 VRS providers</w:t>
      </w:r>
      <w:r w:rsidR="00C87598" w:rsidRPr="003021DF">
        <w:rPr>
          <w:rStyle w:val="FootnoteReference"/>
          <w:sz w:val="22"/>
          <w:szCs w:val="22"/>
        </w:rPr>
        <w:footnoteReference w:id="175"/>
      </w:r>
    </w:p>
    <w:p w14:paraId="64B489BB" w14:textId="004A3F0E" w:rsidR="006F4800" w:rsidRPr="003021DF" w:rsidRDefault="006F4800" w:rsidP="00C87598">
      <w:pPr>
        <w:pStyle w:val="BurdenEstimates"/>
        <w:spacing w:after="0"/>
        <w:ind w:left="1080"/>
        <w:rPr>
          <w:sz w:val="22"/>
          <w:szCs w:val="22"/>
        </w:rPr>
      </w:pPr>
      <w:r w:rsidRPr="003021DF">
        <w:rPr>
          <w:b/>
          <w:sz w:val="22"/>
          <w:szCs w:val="22"/>
        </w:rPr>
        <w:t>ANNUAL NUMBER OF RESPONSES:</w:t>
      </w:r>
      <w:r w:rsidRPr="003021DF">
        <w:rPr>
          <w:sz w:val="22"/>
          <w:szCs w:val="22"/>
        </w:rPr>
        <w:t xml:space="preserve">  </w:t>
      </w:r>
      <w:r w:rsidR="00531395" w:rsidRPr="003021DF">
        <w:rPr>
          <w:b/>
          <w:sz w:val="22"/>
          <w:szCs w:val="22"/>
        </w:rPr>
        <w:t>16,0</w:t>
      </w:r>
      <w:r w:rsidRPr="003021DF">
        <w:rPr>
          <w:b/>
          <w:sz w:val="22"/>
          <w:szCs w:val="22"/>
        </w:rPr>
        <w:t>00</w:t>
      </w:r>
    </w:p>
    <w:p w14:paraId="3F5710B6" w14:textId="2AE43828" w:rsidR="006F4800" w:rsidRPr="003021DF" w:rsidRDefault="006F4800" w:rsidP="00C87598">
      <w:pPr>
        <w:pStyle w:val="BurdenEstimates"/>
        <w:spacing w:after="0"/>
        <w:ind w:left="1080"/>
        <w:rPr>
          <w:sz w:val="22"/>
          <w:szCs w:val="22"/>
        </w:rPr>
      </w:pPr>
      <w:r w:rsidRPr="003021DF">
        <w:rPr>
          <w:sz w:val="22"/>
          <w:szCs w:val="22"/>
        </w:rPr>
        <w:t xml:space="preserve">The Commission estimates that </w:t>
      </w:r>
      <w:r w:rsidR="00531395" w:rsidRPr="003021DF">
        <w:rPr>
          <w:sz w:val="22"/>
          <w:szCs w:val="22"/>
        </w:rPr>
        <w:t>approximately 10,000 existing VRS users, 1,000 existing hearing point-to-point video users, and 5,000 existing enterprise and public videophone responsible individuals</w:t>
      </w:r>
      <w:r w:rsidRPr="003021DF">
        <w:rPr>
          <w:sz w:val="22"/>
          <w:szCs w:val="22"/>
        </w:rPr>
        <w:t xml:space="preserve"> will change default providers each year.</w:t>
      </w:r>
    </w:p>
    <w:p w14:paraId="39D1528A" w14:textId="2B3E8FB8" w:rsidR="006F4800" w:rsidRPr="003021DF" w:rsidRDefault="00531395" w:rsidP="00C87598">
      <w:pPr>
        <w:pStyle w:val="BurdenEstimates"/>
        <w:spacing w:after="120"/>
        <w:ind w:left="1080"/>
        <w:rPr>
          <w:sz w:val="22"/>
          <w:szCs w:val="22"/>
        </w:rPr>
      </w:pPr>
      <w:r w:rsidRPr="003021DF">
        <w:rPr>
          <w:sz w:val="22"/>
          <w:szCs w:val="22"/>
        </w:rPr>
        <w:t>10,000 + 1,000 + 5,000 = 16,000 responses</w:t>
      </w:r>
    </w:p>
    <w:p w14:paraId="7D14BE3F" w14:textId="1A1C3E58" w:rsidR="006F4800" w:rsidRPr="003021DF" w:rsidRDefault="006F4800" w:rsidP="00C87598">
      <w:pPr>
        <w:pStyle w:val="BurdenEstimates"/>
        <w:spacing w:after="0"/>
        <w:ind w:left="1080"/>
        <w:rPr>
          <w:b/>
          <w:sz w:val="22"/>
          <w:szCs w:val="22"/>
        </w:rPr>
      </w:pPr>
      <w:r w:rsidRPr="003021DF">
        <w:rPr>
          <w:b/>
          <w:sz w:val="22"/>
          <w:szCs w:val="22"/>
        </w:rPr>
        <w:t xml:space="preserve">ANNUAL </w:t>
      </w:r>
      <w:r w:rsidR="00D738EA" w:rsidRPr="003021DF">
        <w:rPr>
          <w:b/>
          <w:sz w:val="22"/>
          <w:szCs w:val="22"/>
        </w:rPr>
        <w:t>BURDEN HOURS</w:t>
      </w:r>
      <w:r w:rsidRPr="003021DF">
        <w:rPr>
          <w:b/>
          <w:sz w:val="22"/>
          <w:szCs w:val="22"/>
        </w:rPr>
        <w:t>:  1,</w:t>
      </w:r>
      <w:r w:rsidR="00531395" w:rsidRPr="003021DF">
        <w:rPr>
          <w:b/>
          <w:sz w:val="22"/>
          <w:szCs w:val="22"/>
        </w:rPr>
        <w:t xml:space="preserve">600 </w:t>
      </w:r>
      <w:r w:rsidRPr="003021DF">
        <w:rPr>
          <w:b/>
          <w:sz w:val="22"/>
          <w:szCs w:val="22"/>
        </w:rPr>
        <w:t>hours</w:t>
      </w:r>
    </w:p>
    <w:p w14:paraId="0977581E" w14:textId="66EACEEE" w:rsidR="006F4800" w:rsidRPr="003021DF" w:rsidRDefault="006F4800" w:rsidP="00C87598">
      <w:pPr>
        <w:pStyle w:val="BurdenEstimates"/>
        <w:spacing w:after="0"/>
        <w:ind w:left="1080"/>
        <w:rPr>
          <w:sz w:val="22"/>
          <w:szCs w:val="22"/>
        </w:rPr>
      </w:pPr>
      <w:r w:rsidRPr="003021DF">
        <w:rPr>
          <w:sz w:val="22"/>
          <w:szCs w:val="22"/>
        </w:rPr>
        <w:t xml:space="preserve">The Commission estimates that the VRS providers will spend an average of </w:t>
      </w:r>
      <w:r w:rsidR="002B55E9" w:rsidRPr="003021DF">
        <w:rPr>
          <w:sz w:val="22"/>
          <w:szCs w:val="22"/>
        </w:rPr>
        <w:t>0</w:t>
      </w:r>
      <w:r w:rsidRPr="003021DF">
        <w:rPr>
          <w:sz w:val="22"/>
          <w:szCs w:val="22"/>
        </w:rPr>
        <w:t>.</w:t>
      </w:r>
      <w:r w:rsidR="00531395" w:rsidRPr="003021DF">
        <w:rPr>
          <w:sz w:val="22"/>
          <w:szCs w:val="22"/>
        </w:rPr>
        <w:t>1</w:t>
      </w:r>
      <w:r w:rsidRPr="003021DF">
        <w:rPr>
          <w:sz w:val="22"/>
          <w:szCs w:val="22"/>
        </w:rPr>
        <w:t xml:space="preserve"> hour (about </w:t>
      </w:r>
      <w:r w:rsidR="00531395" w:rsidRPr="003021DF">
        <w:rPr>
          <w:sz w:val="22"/>
          <w:szCs w:val="22"/>
        </w:rPr>
        <w:t>6</w:t>
      </w:r>
      <w:r w:rsidRPr="003021DF">
        <w:rPr>
          <w:sz w:val="22"/>
          <w:szCs w:val="22"/>
        </w:rPr>
        <w:t xml:space="preserve"> minutes) per user to exchange equipment information with the new provider, when the user changes default providers.</w:t>
      </w:r>
    </w:p>
    <w:p w14:paraId="760AEF28" w14:textId="7D2F8B99" w:rsidR="006F4800" w:rsidRPr="003021DF" w:rsidRDefault="006F4800" w:rsidP="00C87598">
      <w:pPr>
        <w:pStyle w:val="BurdenEstimates"/>
        <w:spacing w:after="120"/>
        <w:ind w:left="1080"/>
        <w:rPr>
          <w:sz w:val="22"/>
          <w:szCs w:val="22"/>
        </w:rPr>
      </w:pPr>
      <w:r w:rsidRPr="003021DF">
        <w:rPr>
          <w:sz w:val="22"/>
          <w:szCs w:val="22"/>
        </w:rPr>
        <w:t>0.</w:t>
      </w:r>
      <w:r w:rsidR="00531395" w:rsidRPr="003021DF">
        <w:rPr>
          <w:sz w:val="22"/>
          <w:szCs w:val="22"/>
        </w:rPr>
        <w:t>1</w:t>
      </w:r>
      <w:r w:rsidRPr="003021DF">
        <w:rPr>
          <w:sz w:val="22"/>
          <w:szCs w:val="22"/>
        </w:rPr>
        <w:t xml:space="preserve"> hour / user x </w:t>
      </w:r>
      <w:r w:rsidR="00531395" w:rsidRPr="003021DF">
        <w:rPr>
          <w:sz w:val="22"/>
          <w:szCs w:val="22"/>
        </w:rPr>
        <w:t>16,0</w:t>
      </w:r>
      <w:r w:rsidRPr="003021DF">
        <w:rPr>
          <w:sz w:val="22"/>
          <w:szCs w:val="22"/>
        </w:rPr>
        <w:t>00 users = 1,</w:t>
      </w:r>
      <w:r w:rsidR="00531395" w:rsidRPr="003021DF">
        <w:rPr>
          <w:sz w:val="22"/>
          <w:szCs w:val="22"/>
        </w:rPr>
        <w:t xml:space="preserve">600 </w:t>
      </w:r>
      <w:r w:rsidRPr="003021DF">
        <w:rPr>
          <w:sz w:val="22"/>
          <w:szCs w:val="22"/>
        </w:rPr>
        <w:t>hours</w:t>
      </w:r>
    </w:p>
    <w:p w14:paraId="1FD365A2" w14:textId="333B2152" w:rsidR="006F4800" w:rsidRPr="003021DF" w:rsidRDefault="006F4800" w:rsidP="00C87598">
      <w:pPr>
        <w:pStyle w:val="BurdenEstimates"/>
        <w:spacing w:after="0"/>
        <w:ind w:left="1080"/>
        <w:rPr>
          <w:b/>
          <w:sz w:val="22"/>
          <w:szCs w:val="22"/>
        </w:rPr>
      </w:pPr>
      <w:r w:rsidRPr="003021DF">
        <w:rPr>
          <w:b/>
          <w:sz w:val="22"/>
          <w:szCs w:val="22"/>
        </w:rPr>
        <w:t>ANNUAL IN-HOUSE COSTS:  $</w:t>
      </w:r>
      <w:r w:rsidR="00186783" w:rsidRPr="003021DF">
        <w:rPr>
          <w:b/>
          <w:sz w:val="22"/>
          <w:szCs w:val="22"/>
        </w:rPr>
        <w:t>42,288</w:t>
      </w:r>
    </w:p>
    <w:p w14:paraId="29C729A8" w14:textId="2A23A1A0" w:rsidR="006F4800" w:rsidRPr="003021DF" w:rsidRDefault="006F4800" w:rsidP="00C87598">
      <w:pPr>
        <w:pStyle w:val="BurdenEstimates"/>
        <w:spacing w:after="0"/>
        <w:ind w:left="1080"/>
        <w:rPr>
          <w:sz w:val="22"/>
          <w:szCs w:val="22"/>
        </w:rPr>
      </w:pPr>
      <w:r w:rsidRPr="003021DF">
        <w:rPr>
          <w:sz w:val="22"/>
          <w:szCs w:val="22"/>
        </w:rPr>
        <w:t xml:space="preserve">The Commission estimates that the VRS providers will use in-house personnel at a rate </w:t>
      </w:r>
      <w:r w:rsidR="00F03033" w:rsidRPr="003021DF">
        <w:rPr>
          <w:sz w:val="22"/>
          <w:szCs w:val="22"/>
        </w:rPr>
        <w:t xml:space="preserve">comparable to mid- level federal employees (GS-7/5 at $26.43) </w:t>
      </w:r>
      <w:r w:rsidRPr="003021DF">
        <w:rPr>
          <w:sz w:val="22"/>
          <w:szCs w:val="22"/>
        </w:rPr>
        <w:t>per hour.</w:t>
      </w:r>
    </w:p>
    <w:p w14:paraId="1F501809" w14:textId="6E5C8C33" w:rsidR="006F4800" w:rsidRPr="003021DF" w:rsidRDefault="006F4800" w:rsidP="00C87598">
      <w:pPr>
        <w:pStyle w:val="BurdenEstimates"/>
        <w:spacing w:after="120"/>
        <w:ind w:left="1080"/>
        <w:rPr>
          <w:sz w:val="22"/>
          <w:szCs w:val="22"/>
        </w:rPr>
      </w:pPr>
      <w:r w:rsidRPr="003021DF">
        <w:rPr>
          <w:sz w:val="22"/>
          <w:szCs w:val="22"/>
        </w:rPr>
        <w:t>1,</w:t>
      </w:r>
      <w:r w:rsidR="00531395" w:rsidRPr="003021DF">
        <w:rPr>
          <w:sz w:val="22"/>
          <w:szCs w:val="22"/>
        </w:rPr>
        <w:t xml:space="preserve">600 </w:t>
      </w:r>
      <w:r w:rsidRPr="003021DF">
        <w:rPr>
          <w:sz w:val="22"/>
          <w:szCs w:val="22"/>
        </w:rPr>
        <w:t>hours x $2</w:t>
      </w:r>
      <w:r w:rsidR="00F03033" w:rsidRPr="003021DF">
        <w:rPr>
          <w:sz w:val="22"/>
          <w:szCs w:val="22"/>
        </w:rPr>
        <w:t>6.43</w:t>
      </w:r>
      <w:r w:rsidRPr="003021DF">
        <w:rPr>
          <w:sz w:val="22"/>
          <w:szCs w:val="22"/>
        </w:rPr>
        <w:t xml:space="preserve"> / hour = $</w:t>
      </w:r>
      <w:r w:rsidR="00186783" w:rsidRPr="003021DF">
        <w:rPr>
          <w:sz w:val="22"/>
          <w:szCs w:val="22"/>
        </w:rPr>
        <w:t>42,288</w:t>
      </w:r>
    </w:p>
    <w:p w14:paraId="1336D407" w14:textId="09BCF495" w:rsidR="008063EC" w:rsidRPr="003021DF" w:rsidRDefault="000F5B76" w:rsidP="003574EF">
      <w:pPr>
        <w:pStyle w:val="BurdenEstimates"/>
        <w:spacing w:after="120"/>
        <w:ind w:left="720"/>
        <w:rPr>
          <w:b/>
          <w:sz w:val="22"/>
          <w:szCs w:val="22"/>
        </w:rPr>
      </w:pPr>
      <w:r w:rsidRPr="003021DF">
        <w:rPr>
          <w:b/>
          <w:sz w:val="22"/>
          <w:szCs w:val="22"/>
        </w:rPr>
        <w:lastRenderedPageBreak/>
        <w:t xml:space="preserve">CUMULATIVE </w:t>
      </w:r>
      <w:r w:rsidR="008063EC" w:rsidRPr="003021DF">
        <w:rPr>
          <w:b/>
          <w:sz w:val="22"/>
          <w:szCs w:val="22"/>
        </w:rPr>
        <w:t>TOTALS FOR (</w:t>
      </w:r>
      <w:r w:rsidR="00531395" w:rsidRPr="003021DF">
        <w:rPr>
          <w:b/>
          <w:sz w:val="22"/>
          <w:szCs w:val="22"/>
        </w:rPr>
        <w:t>A</w:t>
      </w:r>
      <w:r w:rsidR="00CA069A" w:rsidRPr="003021DF">
        <w:rPr>
          <w:b/>
          <w:sz w:val="22"/>
          <w:szCs w:val="22"/>
        </w:rPr>
        <w:t>M</w:t>
      </w:r>
      <w:r w:rsidR="008063EC" w:rsidRPr="003021DF">
        <w:rPr>
          <w:b/>
          <w:sz w:val="22"/>
          <w:szCs w:val="22"/>
        </w:rPr>
        <w:t>)</w:t>
      </w:r>
    </w:p>
    <w:p w14:paraId="383C0D0C" w14:textId="73C8B135" w:rsidR="008063EC" w:rsidRPr="003021DF" w:rsidRDefault="00451605" w:rsidP="003574EF">
      <w:pPr>
        <w:pStyle w:val="BurdenEstimates"/>
        <w:spacing w:after="120"/>
        <w:ind w:left="1440"/>
        <w:rPr>
          <w:b/>
          <w:sz w:val="22"/>
          <w:szCs w:val="22"/>
        </w:rPr>
      </w:pPr>
      <w:r w:rsidRPr="003021DF">
        <w:rPr>
          <w:b/>
          <w:sz w:val="22"/>
          <w:szCs w:val="22"/>
        </w:rPr>
        <w:t>TOTAL NUMBER OF RESPONDENTS</w:t>
      </w:r>
      <w:r w:rsidR="008063EC" w:rsidRPr="003021DF">
        <w:rPr>
          <w:b/>
          <w:sz w:val="22"/>
          <w:szCs w:val="22"/>
        </w:rPr>
        <w:t xml:space="preserve">:  </w:t>
      </w:r>
      <w:r w:rsidR="00531395" w:rsidRPr="003021DF">
        <w:rPr>
          <w:b/>
          <w:sz w:val="22"/>
          <w:szCs w:val="22"/>
        </w:rPr>
        <w:t>5</w:t>
      </w:r>
      <w:r w:rsidR="00531395" w:rsidRPr="003021DF">
        <w:rPr>
          <w:rStyle w:val="FootnoteReference"/>
          <w:bCs/>
          <w:sz w:val="22"/>
          <w:szCs w:val="22"/>
        </w:rPr>
        <w:footnoteReference w:id="176"/>
      </w:r>
    </w:p>
    <w:p w14:paraId="72CD5322" w14:textId="685A7D53" w:rsidR="008063EC" w:rsidRPr="003021DF" w:rsidRDefault="00451605" w:rsidP="003574EF">
      <w:pPr>
        <w:pStyle w:val="BurdenEstimates"/>
        <w:spacing w:after="120"/>
        <w:ind w:left="1440"/>
        <w:rPr>
          <w:sz w:val="22"/>
          <w:szCs w:val="22"/>
        </w:rPr>
      </w:pPr>
      <w:r w:rsidRPr="003021DF">
        <w:rPr>
          <w:b/>
          <w:sz w:val="22"/>
          <w:szCs w:val="22"/>
        </w:rPr>
        <w:t>TOTAL ANNUAL NUMBER OF RESPONSES</w:t>
      </w:r>
      <w:r w:rsidR="008063EC" w:rsidRPr="003021DF">
        <w:rPr>
          <w:b/>
          <w:sz w:val="22"/>
          <w:szCs w:val="22"/>
        </w:rPr>
        <w:t>:</w:t>
      </w:r>
      <w:r w:rsidR="008063EC" w:rsidRPr="003021DF">
        <w:rPr>
          <w:sz w:val="22"/>
          <w:szCs w:val="22"/>
        </w:rPr>
        <w:t xml:space="preserve">  </w:t>
      </w:r>
      <w:r w:rsidR="00674F37" w:rsidRPr="003021DF">
        <w:rPr>
          <w:b/>
          <w:bCs/>
          <w:sz w:val="22"/>
          <w:szCs w:val="22"/>
        </w:rPr>
        <w:t>16,005</w:t>
      </w:r>
      <w:r w:rsidR="008063EC" w:rsidRPr="003021DF">
        <w:rPr>
          <w:b/>
          <w:sz w:val="22"/>
          <w:szCs w:val="22"/>
        </w:rPr>
        <w:t xml:space="preserve"> responses </w:t>
      </w:r>
      <w:r w:rsidR="008063EC" w:rsidRPr="003021DF">
        <w:rPr>
          <w:sz w:val="22"/>
          <w:szCs w:val="22"/>
        </w:rPr>
        <w:t xml:space="preserve">(5 + </w:t>
      </w:r>
      <w:r w:rsidR="00FD2BFA" w:rsidRPr="003021DF">
        <w:rPr>
          <w:sz w:val="22"/>
          <w:szCs w:val="22"/>
        </w:rPr>
        <w:t>16,000</w:t>
      </w:r>
      <w:r w:rsidR="008063EC" w:rsidRPr="003021DF">
        <w:rPr>
          <w:sz w:val="22"/>
          <w:szCs w:val="22"/>
        </w:rPr>
        <w:t>)</w:t>
      </w:r>
    </w:p>
    <w:p w14:paraId="49FB2E05" w14:textId="246306BC" w:rsidR="008063EC" w:rsidRPr="003021DF" w:rsidRDefault="00451605" w:rsidP="003574EF">
      <w:pPr>
        <w:pStyle w:val="BurdenEstimates"/>
        <w:spacing w:after="120"/>
        <w:ind w:left="1440"/>
        <w:rPr>
          <w:sz w:val="22"/>
          <w:szCs w:val="22"/>
        </w:rPr>
      </w:pPr>
      <w:r w:rsidRPr="003021DF">
        <w:rPr>
          <w:b/>
          <w:sz w:val="22"/>
          <w:szCs w:val="22"/>
        </w:rPr>
        <w:t>TOTAL ANNUAL BURDEN HOURS</w:t>
      </w:r>
      <w:r w:rsidR="00D77AC5" w:rsidRPr="003021DF">
        <w:rPr>
          <w:b/>
          <w:sz w:val="22"/>
          <w:szCs w:val="22"/>
        </w:rPr>
        <w:t xml:space="preserve">: </w:t>
      </w:r>
      <w:r w:rsidR="008063EC" w:rsidRPr="003021DF">
        <w:rPr>
          <w:b/>
          <w:sz w:val="22"/>
          <w:szCs w:val="22"/>
        </w:rPr>
        <w:t xml:space="preserve"> </w:t>
      </w:r>
      <w:r w:rsidR="009821FC" w:rsidRPr="003021DF">
        <w:rPr>
          <w:b/>
          <w:sz w:val="22"/>
          <w:szCs w:val="22"/>
        </w:rPr>
        <w:t>1,</w:t>
      </w:r>
      <w:r w:rsidR="00674F37" w:rsidRPr="003021DF">
        <w:rPr>
          <w:b/>
          <w:sz w:val="22"/>
          <w:szCs w:val="22"/>
        </w:rPr>
        <w:t>725</w:t>
      </w:r>
      <w:r w:rsidR="008063EC" w:rsidRPr="003021DF">
        <w:rPr>
          <w:b/>
          <w:sz w:val="22"/>
          <w:szCs w:val="22"/>
        </w:rPr>
        <w:t xml:space="preserve"> hours </w:t>
      </w:r>
      <w:r w:rsidR="008063EC" w:rsidRPr="003021DF">
        <w:rPr>
          <w:sz w:val="22"/>
          <w:szCs w:val="22"/>
        </w:rPr>
        <w:t>(125 + 1,</w:t>
      </w:r>
      <w:r w:rsidR="00FD2BFA" w:rsidRPr="003021DF">
        <w:rPr>
          <w:sz w:val="22"/>
          <w:szCs w:val="22"/>
        </w:rPr>
        <w:t>600</w:t>
      </w:r>
      <w:r w:rsidR="008063EC" w:rsidRPr="003021DF">
        <w:rPr>
          <w:sz w:val="22"/>
          <w:szCs w:val="22"/>
        </w:rPr>
        <w:t>)</w:t>
      </w:r>
    </w:p>
    <w:p w14:paraId="7D343BDF" w14:textId="08F25DB8" w:rsidR="008063EC" w:rsidRPr="003021DF" w:rsidRDefault="00451605" w:rsidP="0049272E">
      <w:pPr>
        <w:pStyle w:val="BurdenEstimates"/>
        <w:ind w:left="1440"/>
        <w:rPr>
          <w:b/>
          <w:sz w:val="22"/>
          <w:szCs w:val="22"/>
        </w:rPr>
      </w:pPr>
      <w:r w:rsidRPr="003021DF">
        <w:rPr>
          <w:b/>
          <w:sz w:val="22"/>
          <w:szCs w:val="22"/>
        </w:rPr>
        <w:t>TOTAL ANNUAL IN-HOUSE COSTS</w:t>
      </w:r>
      <w:r w:rsidR="008063EC" w:rsidRPr="003021DF">
        <w:rPr>
          <w:b/>
          <w:sz w:val="22"/>
          <w:szCs w:val="22"/>
        </w:rPr>
        <w:t xml:space="preserve">:  </w:t>
      </w:r>
      <w:r w:rsidR="004A5457" w:rsidRPr="003021DF">
        <w:rPr>
          <w:b/>
          <w:sz w:val="22"/>
          <w:szCs w:val="22"/>
        </w:rPr>
        <w:t>$</w:t>
      </w:r>
      <w:r w:rsidR="00674F37" w:rsidRPr="003021DF">
        <w:rPr>
          <w:b/>
          <w:sz w:val="22"/>
          <w:szCs w:val="22"/>
        </w:rPr>
        <w:t>4</w:t>
      </w:r>
      <w:r w:rsidR="00B937E3" w:rsidRPr="003021DF">
        <w:rPr>
          <w:b/>
          <w:sz w:val="22"/>
          <w:szCs w:val="22"/>
        </w:rPr>
        <w:t>9,256.75</w:t>
      </w:r>
      <w:r w:rsidR="008063EC" w:rsidRPr="003021DF">
        <w:rPr>
          <w:sz w:val="22"/>
          <w:szCs w:val="22"/>
        </w:rPr>
        <w:t xml:space="preserve"> ($6,</w:t>
      </w:r>
      <w:r w:rsidR="001303B9" w:rsidRPr="003021DF">
        <w:rPr>
          <w:sz w:val="22"/>
          <w:szCs w:val="22"/>
        </w:rPr>
        <w:t>968.75</w:t>
      </w:r>
      <w:r w:rsidR="008063EC" w:rsidRPr="003021DF">
        <w:rPr>
          <w:sz w:val="22"/>
          <w:szCs w:val="22"/>
        </w:rPr>
        <w:t xml:space="preserve"> + $</w:t>
      </w:r>
      <w:r w:rsidR="001303B9" w:rsidRPr="003021DF">
        <w:rPr>
          <w:sz w:val="22"/>
          <w:szCs w:val="22"/>
        </w:rPr>
        <w:t>42,288</w:t>
      </w:r>
      <w:r w:rsidR="008063EC" w:rsidRPr="003021DF">
        <w:rPr>
          <w:sz w:val="22"/>
          <w:szCs w:val="22"/>
        </w:rPr>
        <w:t>)</w:t>
      </w:r>
    </w:p>
    <w:p w14:paraId="3F8A901A" w14:textId="77777777" w:rsidR="008063EC" w:rsidRPr="003021DF" w:rsidRDefault="008063EC" w:rsidP="005F7D19">
      <w:pPr>
        <w:spacing w:after="120"/>
        <w:ind w:left="720"/>
        <w:rPr>
          <w:b/>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56"/>
        <w:gridCol w:w="1650"/>
        <w:gridCol w:w="1244"/>
        <w:gridCol w:w="940"/>
        <w:gridCol w:w="1591"/>
      </w:tblGrid>
      <w:tr w:rsidR="003A3C52" w:rsidRPr="003021DF" w14:paraId="5B1F78E2" w14:textId="77777777" w:rsidTr="00EB6B62">
        <w:tc>
          <w:tcPr>
            <w:tcW w:w="545" w:type="dxa"/>
            <w:shd w:val="clear" w:color="auto" w:fill="auto"/>
          </w:tcPr>
          <w:p w14:paraId="1DB382E9" w14:textId="77777777" w:rsidR="00D0440F" w:rsidRPr="003021DF" w:rsidRDefault="00D0440F" w:rsidP="00BB6580">
            <w:pPr>
              <w:spacing w:after="120"/>
              <w:rPr>
                <w:b/>
                <w:sz w:val="22"/>
                <w:szCs w:val="22"/>
              </w:rPr>
            </w:pPr>
            <w:bookmarkStart w:id="7" w:name="_Hlk521494346"/>
          </w:p>
        </w:tc>
        <w:tc>
          <w:tcPr>
            <w:tcW w:w="3356" w:type="dxa"/>
            <w:shd w:val="clear" w:color="auto" w:fill="auto"/>
          </w:tcPr>
          <w:p w14:paraId="0AB1E131" w14:textId="77777777" w:rsidR="00D0440F" w:rsidRPr="003021DF" w:rsidRDefault="00D0440F" w:rsidP="00BB6580">
            <w:pPr>
              <w:spacing w:after="120"/>
              <w:jc w:val="center"/>
              <w:rPr>
                <w:b/>
                <w:sz w:val="22"/>
                <w:szCs w:val="22"/>
              </w:rPr>
            </w:pPr>
            <w:r w:rsidRPr="003021DF">
              <w:rPr>
                <w:b/>
                <w:sz w:val="22"/>
                <w:szCs w:val="22"/>
              </w:rPr>
              <w:t>Collection</w:t>
            </w:r>
          </w:p>
        </w:tc>
        <w:tc>
          <w:tcPr>
            <w:tcW w:w="1687" w:type="dxa"/>
            <w:shd w:val="clear" w:color="auto" w:fill="auto"/>
          </w:tcPr>
          <w:p w14:paraId="6518BF48" w14:textId="77777777" w:rsidR="00D0440F" w:rsidRPr="003021DF" w:rsidRDefault="00D0440F" w:rsidP="00BB6580">
            <w:pPr>
              <w:spacing w:after="120"/>
              <w:jc w:val="center"/>
              <w:rPr>
                <w:b/>
                <w:sz w:val="22"/>
                <w:szCs w:val="22"/>
              </w:rPr>
            </w:pPr>
            <w:r w:rsidRPr="003021DF">
              <w:rPr>
                <w:b/>
                <w:sz w:val="22"/>
                <w:szCs w:val="22"/>
              </w:rPr>
              <w:t>Number of Respondents</w:t>
            </w:r>
          </w:p>
        </w:tc>
        <w:tc>
          <w:tcPr>
            <w:tcW w:w="1254" w:type="dxa"/>
            <w:shd w:val="clear" w:color="auto" w:fill="auto"/>
          </w:tcPr>
          <w:p w14:paraId="016F2CFD" w14:textId="77777777" w:rsidR="00D0440F" w:rsidRPr="003021DF" w:rsidRDefault="00D0440F" w:rsidP="00BB6580">
            <w:pPr>
              <w:spacing w:after="120"/>
              <w:jc w:val="center"/>
              <w:rPr>
                <w:b/>
                <w:sz w:val="22"/>
                <w:szCs w:val="22"/>
              </w:rPr>
            </w:pPr>
            <w:r w:rsidRPr="003021DF">
              <w:rPr>
                <w:b/>
                <w:sz w:val="22"/>
                <w:szCs w:val="22"/>
              </w:rPr>
              <w:t>Number of Responses</w:t>
            </w:r>
          </w:p>
        </w:tc>
        <w:tc>
          <w:tcPr>
            <w:tcW w:w="941" w:type="dxa"/>
            <w:shd w:val="clear" w:color="auto" w:fill="auto"/>
          </w:tcPr>
          <w:p w14:paraId="211D94BE" w14:textId="77777777" w:rsidR="00D0440F" w:rsidRPr="003021DF" w:rsidRDefault="00D0440F" w:rsidP="00BB6580">
            <w:pPr>
              <w:spacing w:after="120"/>
              <w:jc w:val="center"/>
              <w:rPr>
                <w:b/>
                <w:sz w:val="22"/>
                <w:szCs w:val="22"/>
              </w:rPr>
            </w:pPr>
            <w:r w:rsidRPr="003021DF">
              <w:rPr>
                <w:b/>
                <w:sz w:val="22"/>
                <w:szCs w:val="22"/>
              </w:rPr>
              <w:t>Burden Hours</w:t>
            </w:r>
          </w:p>
        </w:tc>
        <w:tc>
          <w:tcPr>
            <w:tcW w:w="1369" w:type="dxa"/>
            <w:shd w:val="clear" w:color="auto" w:fill="auto"/>
          </w:tcPr>
          <w:p w14:paraId="06E004A9" w14:textId="77777777" w:rsidR="00D0440F" w:rsidRPr="003021DF" w:rsidRDefault="00D0440F" w:rsidP="00BB6580">
            <w:pPr>
              <w:spacing w:after="120"/>
              <w:jc w:val="center"/>
              <w:rPr>
                <w:b/>
                <w:sz w:val="22"/>
                <w:szCs w:val="22"/>
              </w:rPr>
            </w:pPr>
            <w:r w:rsidRPr="003021DF">
              <w:rPr>
                <w:b/>
                <w:sz w:val="22"/>
                <w:szCs w:val="22"/>
              </w:rPr>
              <w:t>In-House Costs</w:t>
            </w:r>
          </w:p>
        </w:tc>
      </w:tr>
      <w:tr w:rsidR="003A3C52" w:rsidRPr="003021DF" w14:paraId="07A06AA8" w14:textId="77777777" w:rsidTr="00EB6B62">
        <w:tc>
          <w:tcPr>
            <w:tcW w:w="545" w:type="dxa"/>
            <w:shd w:val="clear" w:color="auto" w:fill="auto"/>
          </w:tcPr>
          <w:p w14:paraId="616D621C" w14:textId="77777777" w:rsidR="00D0440F" w:rsidRPr="003021DF" w:rsidRDefault="00D0440F" w:rsidP="00BB6580">
            <w:pPr>
              <w:spacing w:after="120"/>
              <w:rPr>
                <w:sz w:val="22"/>
                <w:szCs w:val="22"/>
              </w:rPr>
            </w:pPr>
            <w:r w:rsidRPr="003021DF">
              <w:rPr>
                <w:sz w:val="22"/>
                <w:szCs w:val="22"/>
              </w:rPr>
              <w:t>A</w:t>
            </w:r>
          </w:p>
        </w:tc>
        <w:tc>
          <w:tcPr>
            <w:tcW w:w="3356" w:type="dxa"/>
            <w:shd w:val="clear" w:color="auto" w:fill="auto"/>
          </w:tcPr>
          <w:p w14:paraId="3C59B2D3" w14:textId="77777777" w:rsidR="00D0440F" w:rsidRPr="003021DF" w:rsidRDefault="003A3C52" w:rsidP="00BB6580">
            <w:pPr>
              <w:spacing w:after="120"/>
              <w:rPr>
                <w:sz w:val="22"/>
                <w:szCs w:val="22"/>
              </w:rPr>
            </w:pPr>
            <w:r w:rsidRPr="003021DF">
              <w:rPr>
                <w:sz w:val="22"/>
                <w:szCs w:val="22"/>
              </w:rPr>
              <w:t>Reporting unauthorized . . . VRS</w:t>
            </w:r>
          </w:p>
        </w:tc>
        <w:tc>
          <w:tcPr>
            <w:tcW w:w="1687" w:type="dxa"/>
            <w:shd w:val="clear" w:color="auto" w:fill="auto"/>
          </w:tcPr>
          <w:p w14:paraId="582E1CA5" w14:textId="278E2177" w:rsidR="00D0440F" w:rsidRPr="003021DF" w:rsidRDefault="00846B20" w:rsidP="00BB6580">
            <w:pPr>
              <w:spacing w:after="120"/>
              <w:rPr>
                <w:b/>
                <w:sz w:val="22"/>
                <w:szCs w:val="22"/>
              </w:rPr>
            </w:pPr>
            <w:r w:rsidRPr="003021DF">
              <w:rPr>
                <w:b/>
                <w:sz w:val="22"/>
                <w:szCs w:val="22"/>
              </w:rPr>
              <w:t>5</w:t>
            </w:r>
          </w:p>
        </w:tc>
        <w:tc>
          <w:tcPr>
            <w:tcW w:w="1254" w:type="dxa"/>
            <w:shd w:val="clear" w:color="auto" w:fill="auto"/>
          </w:tcPr>
          <w:p w14:paraId="7C0DD788" w14:textId="0259D325" w:rsidR="00D0440F" w:rsidRPr="003021DF" w:rsidRDefault="00846B20" w:rsidP="00BB6580">
            <w:pPr>
              <w:spacing w:after="120"/>
              <w:rPr>
                <w:b/>
                <w:sz w:val="22"/>
                <w:szCs w:val="22"/>
              </w:rPr>
            </w:pPr>
            <w:r w:rsidRPr="003021DF">
              <w:rPr>
                <w:b/>
                <w:sz w:val="22"/>
                <w:szCs w:val="22"/>
              </w:rPr>
              <w:t>375</w:t>
            </w:r>
          </w:p>
        </w:tc>
        <w:tc>
          <w:tcPr>
            <w:tcW w:w="941" w:type="dxa"/>
            <w:shd w:val="clear" w:color="auto" w:fill="auto"/>
          </w:tcPr>
          <w:p w14:paraId="3A126455" w14:textId="31CEFB07" w:rsidR="00D0440F" w:rsidRPr="003021DF" w:rsidRDefault="00846B20" w:rsidP="00BB6580">
            <w:pPr>
              <w:spacing w:after="120"/>
              <w:rPr>
                <w:b/>
                <w:sz w:val="22"/>
                <w:szCs w:val="22"/>
              </w:rPr>
            </w:pPr>
            <w:r w:rsidRPr="003021DF">
              <w:rPr>
                <w:b/>
                <w:sz w:val="22"/>
                <w:szCs w:val="22"/>
              </w:rPr>
              <w:t>188</w:t>
            </w:r>
          </w:p>
        </w:tc>
        <w:tc>
          <w:tcPr>
            <w:tcW w:w="1369" w:type="dxa"/>
            <w:shd w:val="clear" w:color="auto" w:fill="auto"/>
          </w:tcPr>
          <w:p w14:paraId="6E9FE851" w14:textId="4ECFFE04" w:rsidR="00D0440F" w:rsidRPr="003021DF" w:rsidRDefault="00602830" w:rsidP="00BB6580">
            <w:pPr>
              <w:spacing w:after="120"/>
              <w:rPr>
                <w:b/>
                <w:sz w:val="22"/>
                <w:szCs w:val="22"/>
              </w:rPr>
            </w:pPr>
            <w:r w:rsidRPr="003021DF">
              <w:rPr>
                <w:b/>
                <w:sz w:val="22"/>
                <w:szCs w:val="22"/>
              </w:rPr>
              <w:t>$</w:t>
            </w:r>
            <w:r w:rsidR="00846B20" w:rsidRPr="003021DF">
              <w:rPr>
                <w:b/>
                <w:sz w:val="22"/>
                <w:szCs w:val="22"/>
              </w:rPr>
              <w:t>12,354.50</w:t>
            </w:r>
          </w:p>
        </w:tc>
      </w:tr>
      <w:tr w:rsidR="003A3C52" w:rsidRPr="003021DF" w14:paraId="3B3048CB" w14:textId="77777777" w:rsidTr="00EB6B62">
        <w:tc>
          <w:tcPr>
            <w:tcW w:w="545" w:type="dxa"/>
            <w:shd w:val="clear" w:color="auto" w:fill="auto"/>
          </w:tcPr>
          <w:p w14:paraId="302872FE" w14:textId="77777777" w:rsidR="00D0440F" w:rsidRPr="003021DF" w:rsidRDefault="00D0440F" w:rsidP="00BB6580">
            <w:pPr>
              <w:spacing w:after="120"/>
              <w:rPr>
                <w:sz w:val="22"/>
                <w:szCs w:val="22"/>
              </w:rPr>
            </w:pPr>
            <w:r w:rsidRPr="003021DF">
              <w:rPr>
                <w:sz w:val="22"/>
                <w:szCs w:val="22"/>
              </w:rPr>
              <w:t>B</w:t>
            </w:r>
          </w:p>
        </w:tc>
        <w:tc>
          <w:tcPr>
            <w:tcW w:w="3356" w:type="dxa"/>
            <w:shd w:val="clear" w:color="auto" w:fill="auto"/>
          </w:tcPr>
          <w:p w14:paraId="1AD04A73" w14:textId="452ED4D6" w:rsidR="00D0440F" w:rsidRPr="003021DF" w:rsidRDefault="00377635" w:rsidP="00BB6580">
            <w:pPr>
              <w:spacing w:after="120"/>
              <w:rPr>
                <w:sz w:val="22"/>
                <w:szCs w:val="22"/>
              </w:rPr>
            </w:pPr>
            <w:r w:rsidRPr="003021DF">
              <w:rPr>
                <w:sz w:val="22"/>
                <w:szCs w:val="22"/>
              </w:rPr>
              <w:t xml:space="preserve">VRS </w:t>
            </w:r>
            <w:r w:rsidR="003A3C52" w:rsidRPr="003021DF">
              <w:rPr>
                <w:sz w:val="22"/>
                <w:szCs w:val="22"/>
              </w:rPr>
              <w:t>Provider Cert. – Annual Plan</w:t>
            </w:r>
          </w:p>
        </w:tc>
        <w:tc>
          <w:tcPr>
            <w:tcW w:w="1687" w:type="dxa"/>
            <w:shd w:val="clear" w:color="auto" w:fill="auto"/>
          </w:tcPr>
          <w:p w14:paraId="43C4DEE4" w14:textId="17C65D99" w:rsidR="00D0440F" w:rsidRPr="003021DF" w:rsidRDefault="004C492B" w:rsidP="00BB6580">
            <w:pPr>
              <w:spacing w:after="120"/>
              <w:rPr>
                <w:b/>
                <w:sz w:val="22"/>
                <w:szCs w:val="22"/>
              </w:rPr>
            </w:pPr>
            <w:r w:rsidRPr="003021DF">
              <w:rPr>
                <w:b/>
                <w:sz w:val="22"/>
                <w:szCs w:val="22"/>
              </w:rPr>
              <w:t>5</w:t>
            </w:r>
            <w:r w:rsidRPr="003021DF">
              <w:rPr>
                <w:rStyle w:val="FootnoteReference"/>
                <w:bCs/>
                <w:sz w:val="22"/>
                <w:szCs w:val="22"/>
              </w:rPr>
              <w:footnoteReference w:id="177"/>
            </w:r>
          </w:p>
        </w:tc>
        <w:tc>
          <w:tcPr>
            <w:tcW w:w="1254" w:type="dxa"/>
            <w:shd w:val="clear" w:color="auto" w:fill="auto"/>
          </w:tcPr>
          <w:p w14:paraId="72A7A4BF" w14:textId="5B90C271" w:rsidR="00D0440F" w:rsidRPr="003021DF" w:rsidRDefault="004C492B" w:rsidP="00BB6580">
            <w:pPr>
              <w:spacing w:after="120"/>
              <w:rPr>
                <w:b/>
                <w:sz w:val="22"/>
                <w:szCs w:val="22"/>
              </w:rPr>
            </w:pPr>
            <w:r w:rsidRPr="003021DF">
              <w:rPr>
                <w:b/>
                <w:sz w:val="22"/>
                <w:szCs w:val="22"/>
              </w:rPr>
              <w:t>5</w:t>
            </w:r>
          </w:p>
        </w:tc>
        <w:tc>
          <w:tcPr>
            <w:tcW w:w="941" w:type="dxa"/>
            <w:shd w:val="clear" w:color="auto" w:fill="auto"/>
          </w:tcPr>
          <w:p w14:paraId="24681E03" w14:textId="38C32A81" w:rsidR="00D0440F" w:rsidRPr="003021DF" w:rsidRDefault="004C492B" w:rsidP="00BB6580">
            <w:pPr>
              <w:spacing w:after="120"/>
              <w:rPr>
                <w:b/>
                <w:sz w:val="22"/>
                <w:szCs w:val="22"/>
              </w:rPr>
            </w:pPr>
            <w:r w:rsidRPr="003021DF">
              <w:rPr>
                <w:b/>
                <w:sz w:val="22"/>
                <w:szCs w:val="22"/>
              </w:rPr>
              <w:t>400</w:t>
            </w:r>
          </w:p>
        </w:tc>
        <w:tc>
          <w:tcPr>
            <w:tcW w:w="1369" w:type="dxa"/>
            <w:shd w:val="clear" w:color="auto" w:fill="auto"/>
          </w:tcPr>
          <w:p w14:paraId="49541ED9" w14:textId="1C50B2B3" w:rsidR="00D0440F" w:rsidRPr="003021DF" w:rsidRDefault="00602830" w:rsidP="00BB6580">
            <w:pPr>
              <w:spacing w:after="120"/>
              <w:rPr>
                <w:b/>
                <w:sz w:val="22"/>
                <w:szCs w:val="22"/>
              </w:rPr>
            </w:pPr>
            <w:r w:rsidRPr="003021DF">
              <w:rPr>
                <w:b/>
                <w:sz w:val="22"/>
                <w:szCs w:val="22"/>
              </w:rPr>
              <w:t>$</w:t>
            </w:r>
            <w:r w:rsidR="004C492B" w:rsidRPr="003021DF">
              <w:rPr>
                <w:b/>
                <w:sz w:val="22"/>
                <w:szCs w:val="22"/>
              </w:rPr>
              <w:t>26,352</w:t>
            </w:r>
          </w:p>
        </w:tc>
      </w:tr>
      <w:tr w:rsidR="003A3C52" w:rsidRPr="003021DF" w14:paraId="1C750A4A" w14:textId="77777777" w:rsidTr="00EB6B62">
        <w:tc>
          <w:tcPr>
            <w:tcW w:w="545" w:type="dxa"/>
            <w:shd w:val="clear" w:color="auto" w:fill="auto"/>
          </w:tcPr>
          <w:p w14:paraId="4665650B" w14:textId="77777777" w:rsidR="00D0440F" w:rsidRPr="003021DF" w:rsidRDefault="00D0440F" w:rsidP="00BB6580">
            <w:pPr>
              <w:spacing w:after="120"/>
              <w:rPr>
                <w:sz w:val="22"/>
                <w:szCs w:val="22"/>
              </w:rPr>
            </w:pPr>
            <w:r w:rsidRPr="003021DF">
              <w:rPr>
                <w:sz w:val="22"/>
                <w:szCs w:val="22"/>
              </w:rPr>
              <w:t>C</w:t>
            </w:r>
          </w:p>
        </w:tc>
        <w:tc>
          <w:tcPr>
            <w:tcW w:w="3356" w:type="dxa"/>
            <w:shd w:val="clear" w:color="auto" w:fill="auto"/>
          </w:tcPr>
          <w:p w14:paraId="3AE233E8" w14:textId="276C6DCF" w:rsidR="00D0440F" w:rsidRPr="003021DF" w:rsidRDefault="00377635" w:rsidP="00BB6580">
            <w:pPr>
              <w:spacing w:after="120"/>
              <w:rPr>
                <w:sz w:val="22"/>
                <w:szCs w:val="22"/>
              </w:rPr>
            </w:pPr>
            <w:r w:rsidRPr="003021DF">
              <w:rPr>
                <w:sz w:val="22"/>
                <w:szCs w:val="22"/>
              </w:rPr>
              <w:t xml:space="preserve">VRS </w:t>
            </w:r>
            <w:r w:rsidR="003A3C52" w:rsidRPr="003021DF">
              <w:rPr>
                <w:sz w:val="22"/>
                <w:szCs w:val="22"/>
              </w:rPr>
              <w:t>Provider Cert. - Response</w:t>
            </w:r>
          </w:p>
        </w:tc>
        <w:tc>
          <w:tcPr>
            <w:tcW w:w="1687" w:type="dxa"/>
            <w:shd w:val="clear" w:color="auto" w:fill="auto"/>
          </w:tcPr>
          <w:p w14:paraId="12EE2E1D" w14:textId="108B498C" w:rsidR="00D0440F" w:rsidRPr="003021DF" w:rsidRDefault="009E5E19" w:rsidP="00BB6580">
            <w:pPr>
              <w:spacing w:after="120"/>
              <w:rPr>
                <w:b/>
                <w:sz w:val="22"/>
                <w:szCs w:val="22"/>
              </w:rPr>
            </w:pPr>
            <w:r w:rsidRPr="003021DF">
              <w:rPr>
                <w:b/>
                <w:sz w:val="22"/>
                <w:szCs w:val="22"/>
              </w:rPr>
              <w:t>1</w:t>
            </w:r>
            <w:r w:rsidR="008C0683" w:rsidRPr="003021DF">
              <w:rPr>
                <w:rStyle w:val="FootnoteReference"/>
                <w:bCs/>
                <w:sz w:val="22"/>
                <w:szCs w:val="22"/>
              </w:rPr>
              <w:footnoteReference w:id="178"/>
            </w:r>
          </w:p>
        </w:tc>
        <w:tc>
          <w:tcPr>
            <w:tcW w:w="1254" w:type="dxa"/>
            <w:shd w:val="clear" w:color="auto" w:fill="auto"/>
          </w:tcPr>
          <w:p w14:paraId="566BD86A" w14:textId="5FD1AE71" w:rsidR="00D0440F" w:rsidRPr="003021DF" w:rsidRDefault="009E5E19" w:rsidP="00BB6580">
            <w:pPr>
              <w:spacing w:after="120"/>
              <w:rPr>
                <w:b/>
                <w:sz w:val="22"/>
                <w:szCs w:val="22"/>
              </w:rPr>
            </w:pPr>
            <w:r w:rsidRPr="003021DF">
              <w:rPr>
                <w:b/>
                <w:sz w:val="22"/>
                <w:szCs w:val="22"/>
              </w:rPr>
              <w:t>1</w:t>
            </w:r>
          </w:p>
        </w:tc>
        <w:tc>
          <w:tcPr>
            <w:tcW w:w="941" w:type="dxa"/>
            <w:shd w:val="clear" w:color="auto" w:fill="auto"/>
          </w:tcPr>
          <w:p w14:paraId="025A3819" w14:textId="0A1E0B7B" w:rsidR="00D0440F" w:rsidRPr="003021DF" w:rsidRDefault="009E5E19" w:rsidP="00BB6580">
            <w:pPr>
              <w:spacing w:after="120"/>
              <w:rPr>
                <w:b/>
                <w:sz w:val="22"/>
                <w:szCs w:val="22"/>
              </w:rPr>
            </w:pPr>
            <w:r w:rsidRPr="003021DF">
              <w:rPr>
                <w:b/>
                <w:sz w:val="22"/>
                <w:szCs w:val="22"/>
              </w:rPr>
              <w:t>5</w:t>
            </w:r>
          </w:p>
        </w:tc>
        <w:tc>
          <w:tcPr>
            <w:tcW w:w="1369" w:type="dxa"/>
            <w:shd w:val="clear" w:color="auto" w:fill="auto"/>
          </w:tcPr>
          <w:p w14:paraId="5A26C589" w14:textId="5EE44F4C" w:rsidR="00D0440F" w:rsidRPr="003021DF" w:rsidRDefault="00602830" w:rsidP="00BB6580">
            <w:pPr>
              <w:spacing w:after="120"/>
              <w:rPr>
                <w:b/>
                <w:sz w:val="22"/>
                <w:szCs w:val="22"/>
              </w:rPr>
            </w:pPr>
            <w:r w:rsidRPr="003021DF">
              <w:rPr>
                <w:b/>
                <w:sz w:val="22"/>
                <w:szCs w:val="22"/>
              </w:rPr>
              <w:t>$</w:t>
            </w:r>
            <w:r w:rsidR="009E5E19" w:rsidRPr="003021DF">
              <w:rPr>
                <w:b/>
                <w:sz w:val="22"/>
                <w:szCs w:val="22"/>
              </w:rPr>
              <w:t>329.40</w:t>
            </w:r>
          </w:p>
        </w:tc>
      </w:tr>
      <w:tr w:rsidR="003A3C52" w:rsidRPr="003021DF" w14:paraId="51A21B52" w14:textId="77777777" w:rsidTr="00EB6B62">
        <w:tc>
          <w:tcPr>
            <w:tcW w:w="545" w:type="dxa"/>
            <w:shd w:val="clear" w:color="auto" w:fill="auto"/>
          </w:tcPr>
          <w:p w14:paraId="51188A7B" w14:textId="77777777" w:rsidR="00D0440F" w:rsidRPr="003021DF" w:rsidRDefault="00D0440F" w:rsidP="00BB6580">
            <w:pPr>
              <w:spacing w:after="120"/>
              <w:rPr>
                <w:sz w:val="22"/>
                <w:szCs w:val="22"/>
              </w:rPr>
            </w:pPr>
            <w:r w:rsidRPr="003021DF">
              <w:rPr>
                <w:sz w:val="22"/>
                <w:szCs w:val="22"/>
              </w:rPr>
              <w:t>D</w:t>
            </w:r>
          </w:p>
        </w:tc>
        <w:tc>
          <w:tcPr>
            <w:tcW w:w="3356" w:type="dxa"/>
            <w:shd w:val="clear" w:color="auto" w:fill="auto"/>
          </w:tcPr>
          <w:p w14:paraId="3585631B" w14:textId="77777777" w:rsidR="00D0440F" w:rsidRPr="003021DF" w:rsidRDefault="003A3C52" w:rsidP="00BB6580">
            <w:pPr>
              <w:spacing w:after="120"/>
              <w:rPr>
                <w:sz w:val="22"/>
                <w:szCs w:val="22"/>
              </w:rPr>
            </w:pPr>
            <w:r w:rsidRPr="003021DF">
              <w:rPr>
                <w:sz w:val="22"/>
                <w:szCs w:val="22"/>
              </w:rPr>
              <w:t>TRS User Cert. of Eligibility</w:t>
            </w:r>
          </w:p>
        </w:tc>
        <w:tc>
          <w:tcPr>
            <w:tcW w:w="1687" w:type="dxa"/>
            <w:shd w:val="clear" w:color="auto" w:fill="auto"/>
          </w:tcPr>
          <w:p w14:paraId="5937D527" w14:textId="2B27D7B1" w:rsidR="00D0440F" w:rsidRPr="003021DF" w:rsidRDefault="00857FAA" w:rsidP="00BB6580">
            <w:pPr>
              <w:spacing w:after="120"/>
              <w:rPr>
                <w:b/>
                <w:sz w:val="22"/>
                <w:szCs w:val="22"/>
              </w:rPr>
            </w:pPr>
            <w:r w:rsidRPr="003021DF">
              <w:rPr>
                <w:b/>
                <w:sz w:val="22"/>
                <w:szCs w:val="22"/>
              </w:rPr>
              <w:t>11,005</w:t>
            </w:r>
            <w:r w:rsidR="00115647" w:rsidRPr="003021DF">
              <w:rPr>
                <w:rStyle w:val="FootnoteReference"/>
                <w:bCs/>
                <w:sz w:val="22"/>
                <w:szCs w:val="22"/>
              </w:rPr>
              <w:footnoteReference w:id="179"/>
            </w:r>
          </w:p>
        </w:tc>
        <w:tc>
          <w:tcPr>
            <w:tcW w:w="1254" w:type="dxa"/>
            <w:shd w:val="clear" w:color="auto" w:fill="auto"/>
          </w:tcPr>
          <w:p w14:paraId="4DF92AE9" w14:textId="401B0A99" w:rsidR="00D0440F" w:rsidRPr="003021DF" w:rsidRDefault="00857FAA" w:rsidP="00BB6580">
            <w:pPr>
              <w:spacing w:after="120"/>
              <w:rPr>
                <w:b/>
                <w:sz w:val="22"/>
                <w:szCs w:val="22"/>
              </w:rPr>
            </w:pPr>
            <w:r w:rsidRPr="003021DF">
              <w:rPr>
                <w:b/>
                <w:sz w:val="22"/>
                <w:szCs w:val="22"/>
              </w:rPr>
              <w:t>22,000</w:t>
            </w:r>
          </w:p>
        </w:tc>
        <w:tc>
          <w:tcPr>
            <w:tcW w:w="941" w:type="dxa"/>
            <w:shd w:val="clear" w:color="auto" w:fill="auto"/>
          </w:tcPr>
          <w:p w14:paraId="6AEFFC24" w14:textId="7894819E" w:rsidR="00D0440F" w:rsidRPr="003021DF" w:rsidRDefault="00857FAA" w:rsidP="00BB6580">
            <w:pPr>
              <w:spacing w:after="120"/>
              <w:rPr>
                <w:b/>
                <w:sz w:val="22"/>
                <w:szCs w:val="22"/>
              </w:rPr>
            </w:pPr>
            <w:r w:rsidRPr="003021DF">
              <w:rPr>
                <w:b/>
                <w:sz w:val="22"/>
                <w:szCs w:val="22"/>
              </w:rPr>
              <w:t>8,250</w:t>
            </w:r>
          </w:p>
        </w:tc>
        <w:tc>
          <w:tcPr>
            <w:tcW w:w="1369" w:type="dxa"/>
            <w:shd w:val="clear" w:color="auto" w:fill="auto"/>
          </w:tcPr>
          <w:p w14:paraId="13A8E692" w14:textId="77C30161" w:rsidR="00D0440F" w:rsidRPr="003021DF" w:rsidRDefault="00602830" w:rsidP="00BB6580">
            <w:pPr>
              <w:spacing w:after="120"/>
              <w:rPr>
                <w:b/>
                <w:sz w:val="22"/>
                <w:szCs w:val="22"/>
              </w:rPr>
            </w:pPr>
            <w:r w:rsidRPr="003021DF">
              <w:rPr>
                <w:b/>
                <w:sz w:val="22"/>
                <w:szCs w:val="22"/>
              </w:rPr>
              <w:t>$</w:t>
            </w:r>
            <w:r w:rsidR="00857FAA" w:rsidRPr="003021DF">
              <w:rPr>
                <w:b/>
                <w:sz w:val="22"/>
                <w:szCs w:val="22"/>
              </w:rPr>
              <w:t>181</w:t>
            </w:r>
            <w:r w:rsidR="00E03B93" w:rsidRPr="003021DF">
              <w:rPr>
                <w:b/>
                <w:sz w:val="22"/>
                <w:szCs w:val="22"/>
              </w:rPr>
              <w:t>,170</w:t>
            </w:r>
          </w:p>
        </w:tc>
      </w:tr>
      <w:tr w:rsidR="003A3C52" w:rsidRPr="003021DF" w14:paraId="434C2F61" w14:textId="77777777" w:rsidTr="00EB6B62">
        <w:tc>
          <w:tcPr>
            <w:tcW w:w="545" w:type="dxa"/>
            <w:shd w:val="clear" w:color="auto" w:fill="auto"/>
          </w:tcPr>
          <w:p w14:paraId="52FF000A" w14:textId="77777777" w:rsidR="00D0440F" w:rsidRPr="003021DF" w:rsidRDefault="00D0440F" w:rsidP="00BB6580">
            <w:pPr>
              <w:spacing w:after="120"/>
              <w:rPr>
                <w:sz w:val="22"/>
                <w:szCs w:val="22"/>
              </w:rPr>
            </w:pPr>
            <w:r w:rsidRPr="003021DF">
              <w:rPr>
                <w:sz w:val="22"/>
                <w:szCs w:val="22"/>
              </w:rPr>
              <w:t>E</w:t>
            </w:r>
          </w:p>
        </w:tc>
        <w:tc>
          <w:tcPr>
            <w:tcW w:w="3356" w:type="dxa"/>
            <w:shd w:val="clear" w:color="auto" w:fill="auto"/>
          </w:tcPr>
          <w:p w14:paraId="1BB16503" w14:textId="77777777" w:rsidR="00D0440F" w:rsidRPr="003021DF" w:rsidRDefault="003A3C52" w:rsidP="00BB6580">
            <w:pPr>
              <w:spacing w:after="120"/>
              <w:rPr>
                <w:sz w:val="22"/>
                <w:szCs w:val="22"/>
              </w:rPr>
            </w:pPr>
            <w:r w:rsidRPr="003021DF">
              <w:rPr>
                <w:sz w:val="22"/>
                <w:szCs w:val="22"/>
              </w:rPr>
              <w:t>TRS User Registration</w:t>
            </w:r>
          </w:p>
        </w:tc>
        <w:tc>
          <w:tcPr>
            <w:tcW w:w="1687" w:type="dxa"/>
            <w:shd w:val="clear" w:color="auto" w:fill="auto"/>
          </w:tcPr>
          <w:p w14:paraId="7F7CF4B6" w14:textId="686793B6" w:rsidR="00D0440F" w:rsidRPr="003021DF" w:rsidRDefault="00066890" w:rsidP="00BB6580">
            <w:pPr>
              <w:spacing w:after="120"/>
              <w:rPr>
                <w:b/>
                <w:sz w:val="22"/>
                <w:szCs w:val="22"/>
              </w:rPr>
            </w:pPr>
            <w:r w:rsidRPr="003021DF">
              <w:rPr>
                <w:b/>
                <w:sz w:val="22"/>
                <w:szCs w:val="22"/>
              </w:rPr>
              <w:t>34,005</w:t>
            </w:r>
            <w:r w:rsidR="00F64474" w:rsidRPr="003021DF">
              <w:rPr>
                <w:rStyle w:val="FootnoteReference"/>
                <w:bCs/>
                <w:sz w:val="22"/>
                <w:szCs w:val="22"/>
              </w:rPr>
              <w:footnoteReference w:id="180"/>
            </w:r>
          </w:p>
        </w:tc>
        <w:tc>
          <w:tcPr>
            <w:tcW w:w="1254" w:type="dxa"/>
            <w:shd w:val="clear" w:color="auto" w:fill="auto"/>
          </w:tcPr>
          <w:p w14:paraId="77C4D509" w14:textId="085A48E4" w:rsidR="00D0440F" w:rsidRPr="003021DF" w:rsidRDefault="003E4835" w:rsidP="00BB6580">
            <w:pPr>
              <w:spacing w:after="120"/>
              <w:rPr>
                <w:b/>
                <w:sz w:val="22"/>
                <w:szCs w:val="22"/>
              </w:rPr>
            </w:pPr>
            <w:r w:rsidRPr="003021DF">
              <w:rPr>
                <w:b/>
                <w:sz w:val="22"/>
                <w:szCs w:val="22"/>
              </w:rPr>
              <w:t>102,000</w:t>
            </w:r>
          </w:p>
        </w:tc>
        <w:tc>
          <w:tcPr>
            <w:tcW w:w="941" w:type="dxa"/>
            <w:shd w:val="clear" w:color="auto" w:fill="auto"/>
          </w:tcPr>
          <w:p w14:paraId="552DC243" w14:textId="4A584A48" w:rsidR="00D0440F" w:rsidRPr="003021DF" w:rsidRDefault="008F1A37" w:rsidP="00BB6580">
            <w:pPr>
              <w:spacing w:after="120"/>
              <w:rPr>
                <w:b/>
                <w:sz w:val="22"/>
                <w:szCs w:val="22"/>
              </w:rPr>
            </w:pPr>
            <w:r w:rsidRPr="003021DF">
              <w:rPr>
                <w:b/>
                <w:sz w:val="22"/>
                <w:szCs w:val="22"/>
              </w:rPr>
              <w:t>5</w:t>
            </w:r>
            <w:r w:rsidR="00537ACD" w:rsidRPr="003021DF">
              <w:rPr>
                <w:b/>
                <w:sz w:val="22"/>
                <w:szCs w:val="22"/>
              </w:rPr>
              <w:t>8,700</w:t>
            </w:r>
          </w:p>
        </w:tc>
        <w:tc>
          <w:tcPr>
            <w:tcW w:w="1369" w:type="dxa"/>
            <w:shd w:val="clear" w:color="auto" w:fill="auto"/>
          </w:tcPr>
          <w:p w14:paraId="57827841" w14:textId="0F18E03A" w:rsidR="00D0440F" w:rsidRPr="003021DF" w:rsidRDefault="00602830" w:rsidP="00BB6580">
            <w:pPr>
              <w:spacing w:after="120"/>
              <w:rPr>
                <w:b/>
                <w:sz w:val="22"/>
                <w:szCs w:val="22"/>
              </w:rPr>
            </w:pPr>
            <w:r w:rsidRPr="003021DF">
              <w:rPr>
                <w:b/>
                <w:sz w:val="22"/>
                <w:szCs w:val="22"/>
              </w:rPr>
              <w:t>$</w:t>
            </w:r>
            <w:r w:rsidR="000061F3" w:rsidRPr="003021DF">
              <w:rPr>
                <w:b/>
                <w:sz w:val="22"/>
                <w:szCs w:val="22"/>
              </w:rPr>
              <w:t>3,504,816</w:t>
            </w:r>
          </w:p>
        </w:tc>
      </w:tr>
      <w:tr w:rsidR="003A3C52" w:rsidRPr="003021DF" w14:paraId="64C530FF" w14:textId="77777777" w:rsidTr="00EB6B62">
        <w:tc>
          <w:tcPr>
            <w:tcW w:w="545" w:type="dxa"/>
            <w:shd w:val="clear" w:color="auto" w:fill="auto"/>
          </w:tcPr>
          <w:p w14:paraId="5CC266F1" w14:textId="77777777" w:rsidR="00D0440F" w:rsidRPr="003021DF" w:rsidRDefault="00D0440F" w:rsidP="00BB6580">
            <w:pPr>
              <w:spacing w:after="120"/>
              <w:rPr>
                <w:sz w:val="22"/>
                <w:szCs w:val="22"/>
              </w:rPr>
            </w:pPr>
            <w:r w:rsidRPr="003021DF">
              <w:rPr>
                <w:sz w:val="22"/>
                <w:szCs w:val="22"/>
              </w:rPr>
              <w:t>F</w:t>
            </w:r>
          </w:p>
        </w:tc>
        <w:tc>
          <w:tcPr>
            <w:tcW w:w="3356" w:type="dxa"/>
            <w:shd w:val="clear" w:color="auto" w:fill="auto"/>
          </w:tcPr>
          <w:p w14:paraId="28F40910" w14:textId="77777777" w:rsidR="00D0440F" w:rsidRPr="003021DF" w:rsidRDefault="003A3C52" w:rsidP="00BB6580">
            <w:pPr>
              <w:spacing w:after="120"/>
              <w:rPr>
                <w:sz w:val="22"/>
                <w:szCs w:val="22"/>
              </w:rPr>
            </w:pPr>
            <w:r w:rsidRPr="003021DF">
              <w:rPr>
                <w:sz w:val="22"/>
                <w:szCs w:val="22"/>
              </w:rPr>
              <w:t>TRS-URD Per-Call Validation</w:t>
            </w:r>
          </w:p>
        </w:tc>
        <w:tc>
          <w:tcPr>
            <w:tcW w:w="1687" w:type="dxa"/>
            <w:shd w:val="clear" w:color="auto" w:fill="auto"/>
          </w:tcPr>
          <w:p w14:paraId="350C78AA" w14:textId="48516176" w:rsidR="00D0440F" w:rsidRPr="003021DF" w:rsidRDefault="004716F8" w:rsidP="00BB6580">
            <w:pPr>
              <w:spacing w:after="120"/>
              <w:rPr>
                <w:b/>
                <w:sz w:val="22"/>
                <w:szCs w:val="22"/>
              </w:rPr>
            </w:pPr>
            <w:r w:rsidRPr="003021DF">
              <w:rPr>
                <w:b/>
                <w:sz w:val="22"/>
                <w:szCs w:val="22"/>
              </w:rPr>
              <w:t>2</w:t>
            </w:r>
            <w:r w:rsidRPr="003021DF">
              <w:rPr>
                <w:rStyle w:val="FootnoteReference"/>
                <w:bCs/>
                <w:sz w:val="22"/>
                <w:szCs w:val="22"/>
              </w:rPr>
              <w:footnoteReference w:id="181"/>
            </w:r>
          </w:p>
        </w:tc>
        <w:tc>
          <w:tcPr>
            <w:tcW w:w="1254" w:type="dxa"/>
            <w:shd w:val="clear" w:color="auto" w:fill="auto"/>
          </w:tcPr>
          <w:p w14:paraId="3A7DE108" w14:textId="61F99EBF" w:rsidR="00D0440F" w:rsidRPr="003021DF" w:rsidRDefault="004716F8" w:rsidP="00BB6580">
            <w:pPr>
              <w:spacing w:after="120"/>
              <w:rPr>
                <w:b/>
                <w:sz w:val="22"/>
                <w:szCs w:val="22"/>
              </w:rPr>
            </w:pPr>
            <w:r w:rsidRPr="003021DF">
              <w:rPr>
                <w:b/>
                <w:sz w:val="22"/>
                <w:szCs w:val="22"/>
              </w:rPr>
              <w:t>2</w:t>
            </w:r>
          </w:p>
        </w:tc>
        <w:tc>
          <w:tcPr>
            <w:tcW w:w="941" w:type="dxa"/>
            <w:shd w:val="clear" w:color="auto" w:fill="auto"/>
          </w:tcPr>
          <w:p w14:paraId="0A2ED07E" w14:textId="18A4AA55" w:rsidR="00D0440F" w:rsidRPr="003021DF" w:rsidRDefault="004716F8" w:rsidP="00BB6580">
            <w:pPr>
              <w:spacing w:after="120"/>
              <w:rPr>
                <w:b/>
                <w:sz w:val="22"/>
                <w:szCs w:val="22"/>
              </w:rPr>
            </w:pPr>
            <w:r w:rsidRPr="003021DF">
              <w:rPr>
                <w:b/>
                <w:sz w:val="22"/>
                <w:szCs w:val="22"/>
              </w:rPr>
              <w:t>500</w:t>
            </w:r>
          </w:p>
        </w:tc>
        <w:tc>
          <w:tcPr>
            <w:tcW w:w="1369" w:type="dxa"/>
            <w:shd w:val="clear" w:color="auto" w:fill="auto"/>
          </w:tcPr>
          <w:p w14:paraId="41012A6B" w14:textId="6CA8D556" w:rsidR="00D0440F" w:rsidRPr="003021DF" w:rsidRDefault="00602830" w:rsidP="00BB6580">
            <w:pPr>
              <w:spacing w:after="120"/>
              <w:rPr>
                <w:b/>
                <w:sz w:val="22"/>
                <w:szCs w:val="22"/>
              </w:rPr>
            </w:pPr>
            <w:r w:rsidRPr="003021DF">
              <w:rPr>
                <w:b/>
                <w:sz w:val="22"/>
                <w:szCs w:val="22"/>
              </w:rPr>
              <w:t>$</w:t>
            </w:r>
            <w:r w:rsidR="00537ACD" w:rsidRPr="003021DF">
              <w:rPr>
                <w:b/>
                <w:sz w:val="22"/>
                <w:szCs w:val="22"/>
              </w:rPr>
              <w:t>32,940</w:t>
            </w:r>
          </w:p>
        </w:tc>
      </w:tr>
      <w:tr w:rsidR="003A3C52" w:rsidRPr="003021DF" w14:paraId="121ED8F8" w14:textId="77777777" w:rsidTr="00EB6B62">
        <w:tc>
          <w:tcPr>
            <w:tcW w:w="545" w:type="dxa"/>
            <w:shd w:val="clear" w:color="auto" w:fill="auto"/>
          </w:tcPr>
          <w:p w14:paraId="7BF59694" w14:textId="77777777" w:rsidR="00D0440F" w:rsidRPr="003021DF" w:rsidRDefault="00D0440F" w:rsidP="00BB6580">
            <w:pPr>
              <w:spacing w:after="120"/>
              <w:rPr>
                <w:sz w:val="22"/>
                <w:szCs w:val="22"/>
              </w:rPr>
            </w:pPr>
            <w:r w:rsidRPr="003021DF">
              <w:rPr>
                <w:sz w:val="22"/>
                <w:szCs w:val="22"/>
              </w:rPr>
              <w:t>G</w:t>
            </w:r>
          </w:p>
        </w:tc>
        <w:tc>
          <w:tcPr>
            <w:tcW w:w="3356" w:type="dxa"/>
            <w:shd w:val="clear" w:color="auto" w:fill="auto"/>
          </w:tcPr>
          <w:p w14:paraId="179E93D8" w14:textId="77777777" w:rsidR="00D0440F" w:rsidRPr="003021DF" w:rsidRDefault="003A3C52" w:rsidP="00BB6580">
            <w:pPr>
              <w:spacing w:after="120"/>
              <w:rPr>
                <w:sz w:val="22"/>
                <w:szCs w:val="22"/>
              </w:rPr>
            </w:pPr>
            <w:r w:rsidRPr="003021DF">
              <w:rPr>
                <w:sz w:val="22"/>
                <w:szCs w:val="22"/>
              </w:rPr>
              <w:t>Removal from the TRS-URD</w:t>
            </w:r>
          </w:p>
        </w:tc>
        <w:tc>
          <w:tcPr>
            <w:tcW w:w="1687" w:type="dxa"/>
            <w:shd w:val="clear" w:color="auto" w:fill="auto"/>
          </w:tcPr>
          <w:p w14:paraId="399A847C" w14:textId="3BAECF9A" w:rsidR="00D0440F" w:rsidRPr="003021DF" w:rsidRDefault="00F16486" w:rsidP="00BB6580">
            <w:pPr>
              <w:spacing w:after="120"/>
              <w:rPr>
                <w:b/>
                <w:sz w:val="22"/>
                <w:szCs w:val="22"/>
              </w:rPr>
            </w:pPr>
            <w:r w:rsidRPr="003021DF">
              <w:rPr>
                <w:b/>
                <w:sz w:val="22"/>
                <w:szCs w:val="22"/>
              </w:rPr>
              <w:t>5</w:t>
            </w:r>
            <w:r w:rsidR="007269E1" w:rsidRPr="003021DF">
              <w:rPr>
                <w:rStyle w:val="FootnoteReference"/>
                <w:bCs/>
                <w:sz w:val="22"/>
                <w:szCs w:val="22"/>
              </w:rPr>
              <w:footnoteReference w:id="182"/>
            </w:r>
          </w:p>
        </w:tc>
        <w:tc>
          <w:tcPr>
            <w:tcW w:w="1254" w:type="dxa"/>
            <w:shd w:val="clear" w:color="auto" w:fill="auto"/>
          </w:tcPr>
          <w:p w14:paraId="77D959AB" w14:textId="0AD93FF7" w:rsidR="00D0440F" w:rsidRPr="003021DF" w:rsidRDefault="00F16486" w:rsidP="00BB6580">
            <w:pPr>
              <w:spacing w:after="120"/>
              <w:rPr>
                <w:b/>
                <w:sz w:val="22"/>
                <w:szCs w:val="22"/>
              </w:rPr>
            </w:pPr>
            <w:r w:rsidRPr="003021DF">
              <w:rPr>
                <w:b/>
                <w:sz w:val="22"/>
                <w:szCs w:val="22"/>
              </w:rPr>
              <w:t>8,000</w:t>
            </w:r>
          </w:p>
        </w:tc>
        <w:tc>
          <w:tcPr>
            <w:tcW w:w="941" w:type="dxa"/>
            <w:shd w:val="clear" w:color="auto" w:fill="auto"/>
          </w:tcPr>
          <w:p w14:paraId="6851E00B" w14:textId="26905916" w:rsidR="00D0440F" w:rsidRPr="003021DF" w:rsidRDefault="000061F3" w:rsidP="00BB6580">
            <w:pPr>
              <w:spacing w:after="120"/>
              <w:rPr>
                <w:b/>
                <w:sz w:val="22"/>
                <w:szCs w:val="22"/>
              </w:rPr>
            </w:pPr>
            <w:r w:rsidRPr="003021DF">
              <w:rPr>
                <w:b/>
                <w:sz w:val="22"/>
                <w:szCs w:val="22"/>
              </w:rPr>
              <w:t>800</w:t>
            </w:r>
          </w:p>
        </w:tc>
        <w:tc>
          <w:tcPr>
            <w:tcW w:w="1369" w:type="dxa"/>
            <w:shd w:val="clear" w:color="auto" w:fill="auto"/>
          </w:tcPr>
          <w:p w14:paraId="280CE7A1" w14:textId="74FD93AB" w:rsidR="00D0440F" w:rsidRPr="003021DF" w:rsidRDefault="00602830" w:rsidP="00BB6580">
            <w:pPr>
              <w:spacing w:after="120"/>
              <w:rPr>
                <w:b/>
                <w:sz w:val="22"/>
                <w:szCs w:val="22"/>
              </w:rPr>
            </w:pPr>
            <w:r w:rsidRPr="003021DF">
              <w:rPr>
                <w:b/>
                <w:sz w:val="22"/>
                <w:szCs w:val="22"/>
              </w:rPr>
              <w:t>$</w:t>
            </w:r>
            <w:r w:rsidR="000061F3" w:rsidRPr="003021DF">
              <w:rPr>
                <w:b/>
                <w:sz w:val="22"/>
                <w:szCs w:val="22"/>
              </w:rPr>
              <w:t>52,704</w:t>
            </w:r>
          </w:p>
        </w:tc>
      </w:tr>
      <w:tr w:rsidR="003A3C52" w:rsidRPr="003021DF" w14:paraId="1C2374FD" w14:textId="77777777" w:rsidTr="00EB6B62">
        <w:tc>
          <w:tcPr>
            <w:tcW w:w="545" w:type="dxa"/>
            <w:shd w:val="clear" w:color="auto" w:fill="auto"/>
          </w:tcPr>
          <w:p w14:paraId="44764E87" w14:textId="77777777" w:rsidR="00D0440F" w:rsidRPr="003021DF" w:rsidRDefault="00D0440F" w:rsidP="00BB6580">
            <w:pPr>
              <w:spacing w:after="120"/>
              <w:rPr>
                <w:sz w:val="22"/>
                <w:szCs w:val="22"/>
              </w:rPr>
            </w:pPr>
            <w:r w:rsidRPr="003021DF">
              <w:rPr>
                <w:sz w:val="22"/>
                <w:szCs w:val="22"/>
              </w:rPr>
              <w:t>H</w:t>
            </w:r>
          </w:p>
        </w:tc>
        <w:tc>
          <w:tcPr>
            <w:tcW w:w="3356" w:type="dxa"/>
            <w:shd w:val="clear" w:color="auto" w:fill="auto"/>
          </w:tcPr>
          <w:p w14:paraId="09AF5FDF" w14:textId="77777777" w:rsidR="00D0440F" w:rsidRPr="003021DF" w:rsidRDefault="003A3C52" w:rsidP="00BB6580">
            <w:pPr>
              <w:spacing w:after="120"/>
              <w:rPr>
                <w:sz w:val="22"/>
                <w:szCs w:val="22"/>
              </w:rPr>
            </w:pPr>
            <w:r w:rsidRPr="003021DF">
              <w:rPr>
                <w:sz w:val="22"/>
                <w:szCs w:val="22"/>
              </w:rPr>
              <w:t>Assignment User’s Unique Identifier</w:t>
            </w:r>
          </w:p>
        </w:tc>
        <w:tc>
          <w:tcPr>
            <w:tcW w:w="1687" w:type="dxa"/>
            <w:shd w:val="clear" w:color="auto" w:fill="auto"/>
          </w:tcPr>
          <w:p w14:paraId="27FDA4C9" w14:textId="659E945A" w:rsidR="00D0440F" w:rsidRPr="003021DF" w:rsidRDefault="000061F3" w:rsidP="00BB6580">
            <w:pPr>
              <w:spacing w:after="120"/>
              <w:rPr>
                <w:b/>
                <w:sz w:val="22"/>
                <w:szCs w:val="22"/>
              </w:rPr>
            </w:pPr>
            <w:r w:rsidRPr="003021DF">
              <w:rPr>
                <w:b/>
                <w:sz w:val="22"/>
                <w:szCs w:val="22"/>
              </w:rPr>
              <w:t>5</w:t>
            </w:r>
            <w:r w:rsidR="00A719BF" w:rsidRPr="003021DF">
              <w:rPr>
                <w:rStyle w:val="FootnoteReference"/>
                <w:bCs/>
                <w:sz w:val="22"/>
                <w:szCs w:val="22"/>
              </w:rPr>
              <w:footnoteReference w:id="183"/>
            </w:r>
          </w:p>
        </w:tc>
        <w:tc>
          <w:tcPr>
            <w:tcW w:w="1254" w:type="dxa"/>
            <w:shd w:val="clear" w:color="auto" w:fill="auto"/>
          </w:tcPr>
          <w:p w14:paraId="48A78464" w14:textId="6A1F5490" w:rsidR="00D0440F" w:rsidRPr="003021DF" w:rsidRDefault="002E7604" w:rsidP="00BB6580">
            <w:pPr>
              <w:spacing w:after="120"/>
              <w:rPr>
                <w:b/>
                <w:sz w:val="22"/>
                <w:szCs w:val="22"/>
              </w:rPr>
            </w:pPr>
            <w:r w:rsidRPr="003021DF">
              <w:rPr>
                <w:b/>
                <w:sz w:val="22"/>
                <w:szCs w:val="22"/>
              </w:rPr>
              <w:t>34,000</w:t>
            </w:r>
          </w:p>
        </w:tc>
        <w:tc>
          <w:tcPr>
            <w:tcW w:w="941" w:type="dxa"/>
            <w:shd w:val="clear" w:color="auto" w:fill="auto"/>
          </w:tcPr>
          <w:p w14:paraId="5D8ED435" w14:textId="2A416F99" w:rsidR="00D0440F" w:rsidRPr="003021DF" w:rsidRDefault="002E7604" w:rsidP="00BB6580">
            <w:pPr>
              <w:spacing w:after="120"/>
              <w:rPr>
                <w:b/>
                <w:sz w:val="22"/>
                <w:szCs w:val="22"/>
              </w:rPr>
            </w:pPr>
            <w:r w:rsidRPr="003021DF">
              <w:rPr>
                <w:b/>
                <w:sz w:val="22"/>
                <w:szCs w:val="22"/>
              </w:rPr>
              <w:t>1,</w:t>
            </w:r>
            <w:r w:rsidR="00537ACD" w:rsidRPr="003021DF">
              <w:rPr>
                <w:b/>
                <w:sz w:val="22"/>
                <w:szCs w:val="22"/>
              </w:rPr>
              <w:t>9</w:t>
            </w:r>
            <w:r w:rsidRPr="003021DF">
              <w:rPr>
                <w:b/>
                <w:sz w:val="22"/>
                <w:szCs w:val="22"/>
              </w:rPr>
              <w:t>00</w:t>
            </w:r>
          </w:p>
        </w:tc>
        <w:tc>
          <w:tcPr>
            <w:tcW w:w="1369" w:type="dxa"/>
            <w:shd w:val="clear" w:color="auto" w:fill="auto"/>
          </w:tcPr>
          <w:p w14:paraId="4B6FD3F7" w14:textId="3F1702FA" w:rsidR="00D0440F" w:rsidRPr="003021DF" w:rsidRDefault="00602830" w:rsidP="00BB6580">
            <w:pPr>
              <w:spacing w:after="120"/>
              <w:rPr>
                <w:b/>
                <w:sz w:val="22"/>
                <w:szCs w:val="22"/>
              </w:rPr>
            </w:pPr>
            <w:r w:rsidRPr="003021DF">
              <w:rPr>
                <w:b/>
                <w:sz w:val="22"/>
                <w:szCs w:val="22"/>
              </w:rPr>
              <w:t>$</w:t>
            </w:r>
            <w:r w:rsidR="002E7604" w:rsidRPr="003021DF">
              <w:rPr>
                <w:b/>
                <w:sz w:val="22"/>
                <w:szCs w:val="22"/>
              </w:rPr>
              <w:t>111,996</w:t>
            </w:r>
          </w:p>
        </w:tc>
      </w:tr>
      <w:tr w:rsidR="003A3C52" w:rsidRPr="003021DF" w14:paraId="4D069B60" w14:textId="77777777" w:rsidTr="00EB6B62">
        <w:tc>
          <w:tcPr>
            <w:tcW w:w="545" w:type="dxa"/>
            <w:shd w:val="clear" w:color="auto" w:fill="auto"/>
          </w:tcPr>
          <w:p w14:paraId="174BC19D" w14:textId="77777777" w:rsidR="00D0440F" w:rsidRPr="003021DF" w:rsidRDefault="00D0440F" w:rsidP="00BB6580">
            <w:pPr>
              <w:spacing w:after="120"/>
              <w:rPr>
                <w:sz w:val="22"/>
                <w:szCs w:val="22"/>
              </w:rPr>
            </w:pPr>
            <w:r w:rsidRPr="003021DF">
              <w:rPr>
                <w:sz w:val="22"/>
                <w:szCs w:val="22"/>
              </w:rPr>
              <w:t>I</w:t>
            </w:r>
          </w:p>
        </w:tc>
        <w:tc>
          <w:tcPr>
            <w:tcW w:w="3356" w:type="dxa"/>
            <w:shd w:val="clear" w:color="auto" w:fill="auto"/>
          </w:tcPr>
          <w:p w14:paraId="504F643F" w14:textId="77777777" w:rsidR="00D0440F" w:rsidRPr="003021DF" w:rsidRDefault="00C86C86" w:rsidP="00BB6580">
            <w:pPr>
              <w:spacing w:after="120"/>
              <w:rPr>
                <w:sz w:val="22"/>
                <w:szCs w:val="22"/>
              </w:rPr>
            </w:pPr>
            <w:r w:rsidRPr="003021DF">
              <w:rPr>
                <w:sz w:val="22"/>
                <w:szCs w:val="22"/>
              </w:rPr>
              <w:t>Verification of TRS provider changes</w:t>
            </w:r>
          </w:p>
        </w:tc>
        <w:tc>
          <w:tcPr>
            <w:tcW w:w="1687" w:type="dxa"/>
            <w:shd w:val="clear" w:color="auto" w:fill="auto"/>
          </w:tcPr>
          <w:p w14:paraId="10C5B848" w14:textId="2E732843" w:rsidR="00D0440F" w:rsidRPr="003021DF" w:rsidRDefault="002E7604" w:rsidP="00BB6580">
            <w:pPr>
              <w:spacing w:after="120"/>
              <w:rPr>
                <w:b/>
                <w:sz w:val="22"/>
                <w:szCs w:val="22"/>
              </w:rPr>
            </w:pPr>
            <w:r w:rsidRPr="003021DF">
              <w:rPr>
                <w:b/>
                <w:sz w:val="22"/>
                <w:szCs w:val="22"/>
              </w:rPr>
              <w:t>5</w:t>
            </w:r>
            <w:r w:rsidR="00A719BF" w:rsidRPr="003021DF">
              <w:rPr>
                <w:rStyle w:val="FootnoteReference"/>
                <w:bCs/>
                <w:sz w:val="22"/>
                <w:szCs w:val="22"/>
              </w:rPr>
              <w:footnoteReference w:id="184"/>
            </w:r>
          </w:p>
        </w:tc>
        <w:tc>
          <w:tcPr>
            <w:tcW w:w="1254" w:type="dxa"/>
            <w:shd w:val="clear" w:color="auto" w:fill="auto"/>
          </w:tcPr>
          <w:p w14:paraId="0C3B4B25" w14:textId="4C591563" w:rsidR="00D0440F" w:rsidRPr="003021DF" w:rsidRDefault="002E7604" w:rsidP="00BB6580">
            <w:pPr>
              <w:spacing w:after="120"/>
              <w:rPr>
                <w:b/>
                <w:sz w:val="22"/>
                <w:szCs w:val="22"/>
              </w:rPr>
            </w:pPr>
            <w:r w:rsidRPr="003021DF">
              <w:rPr>
                <w:b/>
                <w:sz w:val="22"/>
                <w:szCs w:val="22"/>
              </w:rPr>
              <w:t>5,000</w:t>
            </w:r>
          </w:p>
        </w:tc>
        <w:tc>
          <w:tcPr>
            <w:tcW w:w="941" w:type="dxa"/>
            <w:shd w:val="clear" w:color="auto" w:fill="auto"/>
          </w:tcPr>
          <w:p w14:paraId="59BE8BA1" w14:textId="7024DCA6" w:rsidR="00D0440F" w:rsidRPr="003021DF" w:rsidRDefault="002E7604" w:rsidP="00BB6580">
            <w:pPr>
              <w:spacing w:after="120"/>
              <w:rPr>
                <w:b/>
                <w:sz w:val="22"/>
                <w:szCs w:val="22"/>
              </w:rPr>
            </w:pPr>
            <w:r w:rsidRPr="003021DF">
              <w:rPr>
                <w:b/>
                <w:sz w:val="22"/>
                <w:szCs w:val="22"/>
              </w:rPr>
              <w:t>2,500</w:t>
            </w:r>
          </w:p>
        </w:tc>
        <w:tc>
          <w:tcPr>
            <w:tcW w:w="1369" w:type="dxa"/>
            <w:shd w:val="clear" w:color="auto" w:fill="auto"/>
          </w:tcPr>
          <w:p w14:paraId="7DFF7A5F" w14:textId="70DA1466" w:rsidR="00D0440F" w:rsidRPr="003021DF" w:rsidRDefault="00602830" w:rsidP="00BB6580">
            <w:pPr>
              <w:spacing w:after="120"/>
              <w:rPr>
                <w:b/>
                <w:sz w:val="22"/>
                <w:szCs w:val="22"/>
              </w:rPr>
            </w:pPr>
            <w:r w:rsidRPr="003021DF">
              <w:rPr>
                <w:b/>
                <w:sz w:val="22"/>
                <w:szCs w:val="22"/>
              </w:rPr>
              <w:t>$</w:t>
            </w:r>
            <w:r w:rsidR="002E7604" w:rsidRPr="003021DF">
              <w:rPr>
                <w:b/>
                <w:sz w:val="22"/>
                <w:szCs w:val="22"/>
              </w:rPr>
              <w:t>164,700</w:t>
            </w:r>
          </w:p>
        </w:tc>
      </w:tr>
      <w:tr w:rsidR="003A3C52" w:rsidRPr="003021DF" w14:paraId="5172CCB1" w14:textId="77777777" w:rsidTr="00EB6B62">
        <w:tc>
          <w:tcPr>
            <w:tcW w:w="545" w:type="dxa"/>
            <w:shd w:val="clear" w:color="auto" w:fill="auto"/>
          </w:tcPr>
          <w:p w14:paraId="11839E4D" w14:textId="77777777" w:rsidR="00D0440F" w:rsidRPr="003021DF" w:rsidRDefault="00D0440F" w:rsidP="00BB6580">
            <w:pPr>
              <w:spacing w:after="120"/>
              <w:rPr>
                <w:sz w:val="22"/>
                <w:szCs w:val="22"/>
              </w:rPr>
            </w:pPr>
            <w:r w:rsidRPr="003021DF">
              <w:rPr>
                <w:sz w:val="22"/>
                <w:szCs w:val="22"/>
              </w:rPr>
              <w:t>J</w:t>
            </w:r>
          </w:p>
        </w:tc>
        <w:tc>
          <w:tcPr>
            <w:tcW w:w="3356" w:type="dxa"/>
            <w:shd w:val="clear" w:color="auto" w:fill="auto"/>
          </w:tcPr>
          <w:p w14:paraId="015C9D15" w14:textId="77777777" w:rsidR="00D0440F" w:rsidRPr="003021DF" w:rsidRDefault="00C86C86" w:rsidP="00BB6580">
            <w:pPr>
              <w:spacing w:after="120"/>
              <w:rPr>
                <w:sz w:val="22"/>
                <w:szCs w:val="22"/>
              </w:rPr>
            </w:pPr>
            <w:r w:rsidRPr="003021DF">
              <w:rPr>
                <w:sz w:val="22"/>
                <w:szCs w:val="22"/>
              </w:rPr>
              <w:t>Retention of change orders</w:t>
            </w:r>
          </w:p>
        </w:tc>
        <w:tc>
          <w:tcPr>
            <w:tcW w:w="1687" w:type="dxa"/>
            <w:shd w:val="clear" w:color="auto" w:fill="auto"/>
          </w:tcPr>
          <w:p w14:paraId="5902EF71" w14:textId="2C39F3EC" w:rsidR="00D0440F" w:rsidRPr="003021DF" w:rsidRDefault="00425A79" w:rsidP="00BB6580">
            <w:pPr>
              <w:spacing w:after="120"/>
              <w:rPr>
                <w:b/>
                <w:sz w:val="22"/>
                <w:szCs w:val="22"/>
              </w:rPr>
            </w:pPr>
            <w:r w:rsidRPr="003021DF">
              <w:rPr>
                <w:b/>
                <w:sz w:val="22"/>
                <w:szCs w:val="22"/>
              </w:rPr>
              <w:t>5</w:t>
            </w:r>
            <w:r w:rsidR="00DE1C29" w:rsidRPr="003021DF">
              <w:rPr>
                <w:rStyle w:val="FootnoteReference"/>
                <w:bCs/>
                <w:sz w:val="22"/>
                <w:szCs w:val="22"/>
              </w:rPr>
              <w:footnoteReference w:id="185"/>
            </w:r>
          </w:p>
        </w:tc>
        <w:tc>
          <w:tcPr>
            <w:tcW w:w="1254" w:type="dxa"/>
            <w:shd w:val="clear" w:color="auto" w:fill="auto"/>
          </w:tcPr>
          <w:p w14:paraId="60A8A076" w14:textId="72C8CCA7" w:rsidR="00D0440F" w:rsidRPr="003021DF" w:rsidRDefault="00425A79" w:rsidP="00BB6580">
            <w:pPr>
              <w:spacing w:after="120"/>
              <w:rPr>
                <w:b/>
                <w:sz w:val="22"/>
                <w:szCs w:val="22"/>
              </w:rPr>
            </w:pPr>
            <w:r w:rsidRPr="003021DF">
              <w:rPr>
                <w:b/>
                <w:sz w:val="22"/>
                <w:szCs w:val="22"/>
              </w:rPr>
              <w:t>5,000</w:t>
            </w:r>
          </w:p>
        </w:tc>
        <w:tc>
          <w:tcPr>
            <w:tcW w:w="941" w:type="dxa"/>
            <w:shd w:val="clear" w:color="auto" w:fill="auto"/>
          </w:tcPr>
          <w:p w14:paraId="4020AF13" w14:textId="2FCA529D" w:rsidR="00D0440F" w:rsidRPr="003021DF" w:rsidRDefault="00425A79" w:rsidP="00BB6580">
            <w:pPr>
              <w:spacing w:after="120"/>
              <w:rPr>
                <w:b/>
                <w:sz w:val="22"/>
                <w:szCs w:val="22"/>
              </w:rPr>
            </w:pPr>
            <w:r w:rsidRPr="003021DF">
              <w:rPr>
                <w:b/>
                <w:sz w:val="22"/>
                <w:szCs w:val="22"/>
              </w:rPr>
              <w:t>500</w:t>
            </w:r>
          </w:p>
        </w:tc>
        <w:tc>
          <w:tcPr>
            <w:tcW w:w="1369" w:type="dxa"/>
            <w:shd w:val="clear" w:color="auto" w:fill="auto"/>
          </w:tcPr>
          <w:p w14:paraId="40E94E6F" w14:textId="794D7640" w:rsidR="00D0440F" w:rsidRPr="003021DF" w:rsidRDefault="00602830" w:rsidP="00BB6580">
            <w:pPr>
              <w:spacing w:after="120"/>
              <w:rPr>
                <w:b/>
                <w:sz w:val="22"/>
                <w:szCs w:val="22"/>
              </w:rPr>
            </w:pPr>
            <w:r w:rsidRPr="003021DF">
              <w:rPr>
                <w:b/>
                <w:sz w:val="22"/>
                <w:szCs w:val="22"/>
              </w:rPr>
              <w:t>$</w:t>
            </w:r>
            <w:r w:rsidR="00425A79" w:rsidRPr="003021DF">
              <w:rPr>
                <w:b/>
                <w:sz w:val="22"/>
                <w:szCs w:val="22"/>
              </w:rPr>
              <w:t>32,940</w:t>
            </w:r>
          </w:p>
        </w:tc>
      </w:tr>
      <w:tr w:rsidR="003A3C52" w:rsidRPr="003021DF" w14:paraId="5EBE1177" w14:textId="77777777" w:rsidTr="00EB6B62">
        <w:tc>
          <w:tcPr>
            <w:tcW w:w="545" w:type="dxa"/>
            <w:shd w:val="clear" w:color="auto" w:fill="auto"/>
          </w:tcPr>
          <w:p w14:paraId="3C23905F" w14:textId="77777777" w:rsidR="00D0440F" w:rsidRPr="003021DF" w:rsidRDefault="00D0440F" w:rsidP="00BB6580">
            <w:pPr>
              <w:spacing w:after="120"/>
              <w:rPr>
                <w:sz w:val="22"/>
                <w:szCs w:val="22"/>
              </w:rPr>
            </w:pPr>
            <w:r w:rsidRPr="003021DF">
              <w:rPr>
                <w:sz w:val="22"/>
                <w:szCs w:val="22"/>
              </w:rPr>
              <w:lastRenderedPageBreak/>
              <w:t>K</w:t>
            </w:r>
          </w:p>
        </w:tc>
        <w:tc>
          <w:tcPr>
            <w:tcW w:w="3356" w:type="dxa"/>
            <w:shd w:val="clear" w:color="auto" w:fill="auto"/>
          </w:tcPr>
          <w:p w14:paraId="3B665FD5" w14:textId="77777777" w:rsidR="00D0440F" w:rsidRPr="003021DF" w:rsidRDefault="00C86C86" w:rsidP="00BB6580">
            <w:pPr>
              <w:spacing w:after="120"/>
              <w:rPr>
                <w:sz w:val="22"/>
                <w:szCs w:val="22"/>
              </w:rPr>
            </w:pPr>
            <w:r w:rsidRPr="003021DF">
              <w:rPr>
                <w:sz w:val="22"/>
                <w:szCs w:val="22"/>
              </w:rPr>
              <w:t>Notice of transfer or sale</w:t>
            </w:r>
          </w:p>
        </w:tc>
        <w:tc>
          <w:tcPr>
            <w:tcW w:w="1687" w:type="dxa"/>
            <w:shd w:val="clear" w:color="auto" w:fill="auto"/>
          </w:tcPr>
          <w:p w14:paraId="6177479E" w14:textId="5EB6723C" w:rsidR="00D0440F" w:rsidRPr="003021DF" w:rsidRDefault="00425A79" w:rsidP="00BB6580">
            <w:pPr>
              <w:spacing w:after="120"/>
              <w:rPr>
                <w:b/>
                <w:sz w:val="22"/>
                <w:szCs w:val="22"/>
              </w:rPr>
            </w:pPr>
            <w:r w:rsidRPr="003021DF">
              <w:rPr>
                <w:b/>
                <w:sz w:val="22"/>
                <w:szCs w:val="22"/>
              </w:rPr>
              <w:t>1</w:t>
            </w:r>
            <w:r w:rsidR="00DE1C29" w:rsidRPr="003021DF">
              <w:rPr>
                <w:rStyle w:val="FootnoteReference"/>
                <w:bCs/>
                <w:sz w:val="22"/>
                <w:szCs w:val="22"/>
              </w:rPr>
              <w:footnoteReference w:id="186"/>
            </w:r>
          </w:p>
        </w:tc>
        <w:tc>
          <w:tcPr>
            <w:tcW w:w="1254" w:type="dxa"/>
            <w:shd w:val="clear" w:color="auto" w:fill="auto"/>
          </w:tcPr>
          <w:p w14:paraId="38035F0D" w14:textId="444A1E21" w:rsidR="00D0440F" w:rsidRPr="003021DF" w:rsidRDefault="00425A79" w:rsidP="00BB6580">
            <w:pPr>
              <w:spacing w:after="120"/>
              <w:rPr>
                <w:b/>
                <w:sz w:val="22"/>
                <w:szCs w:val="22"/>
              </w:rPr>
            </w:pPr>
            <w:r w:rsidRPr="003021DF">
              <w:rPr>
                <w:b/>
                <w:sz w:val="22"/>
                <w:szCs w:val="22"/>
              </w:rPr>
              <w:t>150,000</w:t>
            </w:r>
          </w:p>
        </w:tc>
        <w:tc>
          <w:tcPr>
            <w:tcW w:w="941" w:type="dxa"/>
            <w:shd w:val="clear" w:color="auto" w:fill="auto"/>
          </w:tcPr>
          <w:p w14:paraId="746249B7" w14:textId="691F0F74" w:rsidR="00D0440F" w:rsidRPr="003021DF" w:rsidRDefault="00425A79" w:rsidP="00BB6580">
            <w:pPr>
              <w:spacing w:after="120"/>
              <w:rPr>
                <w:b/>
                <w:sz w:val="22"/>
                <w:szCs w:val="22"/>
              </w:rPr>
            </w:pPr>
            <w:r w:rsidRPr="003021DF">
              <w:rPr>
                <w:b/>
                <w:sz w:val="22"/>
                <w:szCs w:val="22"/>
              </w:rPr>
              <w:t>22,500</w:t>
            </w:r>
          </w:p>
        </w:tc>
        <w:tc>
          <w:tcPr>
            <w:tcW w:w="1369" w:type="dxa"/>
            <w:shd w:val="clear" w:color="auto" w:fill="auto"/>
          </w:tcPr>
          <w:p w14:paraId="79B2E312" w14:textId="2BBE765A" w:rsidR="00D0440F" w:rsidRPr="003021DF" w:rsidRDefault="00602830" w:rsidP="00BB6580">
            <w:pPr>
              <w:spacing w:after="120"/>
              <w:rPr>
                <w:b/>
                <w:sz w:val="22"/>
                <w:szCs w:val="22"/>
              </w:rPr>
            </w:pPr>
            <w:r w:rsidRPr="003021DF">
              <w:rPr>
                <w:b/>
                <w:sz w:val="22"/>
                <w:szCs w:val="22"/>
              </w:rPr>
              <w:t>$</w:t>
            </w:r>
            <w:r w:rsidR="00425A79" w:rsidRPr="003021DF">
              <w:rPr>
                <w:b/>
                <w:sz w:val="22"/>
                <w:szCs w:val="22"/>
              </w:rPr>
              <w:t>1,482,300</w:t>
            </w:r>
          </w:p>
        </w:tc>
      </w:tr>
      <w:tr w:rsidR="003A3C52" w:rsidRPr="003021DF" w14:paraId="16A93811" w14:textId="77777777" w:rsidTr="00EB6B62">
        <w:tc>
          <w:tcPr>
            <w:tcW w:w="545" w:type="dxa"/>
            <w:shd w:val="clear" w:color="auto" w:fill="auto"/>
          </w:tcPr>
          <w:p w14:paraId="3CB0D9AC" w14:textId="77777777" w:rsidR="00D0440F" w:rsidRPr="003021DF" w:rsidRDefault="00D0440F" w:rsidP="00BB6580">
            <w:pPr>
              <w:spacing w:after="120"/>
              <w:rPr>
                <w:sz w:val="22"/>
                <w:szCs w:val="22"/>
              </w:rPr>
            </w:pPr>
            <w:r w:rsidRPr="003021DF">
              <w:rPr>
                <w:sz w:val="22"/>
                <w:szCs w:val="22"/>
              </w:rPr>
              <w:t>L</w:t>
            </w:r>
          </w:p>
        </w:tc>
        <w:tc>
          <w:tcPr>
            <w:tcW w:w="3356" w:type="dxa"/>
            <w:shd w:val="clear" w:color="auto" w:fill="auto"/>
          </w:tcPr>
          <w:p w14:paraId="679B7459" w14:textId="77777777" w:rsidR="00D0440F" w:rsidRPr="003021DF" w:rsidRDefault="00C86C86" w:rsidP="00BB6580">
            <w:pPr>
              <w:spacing w:after="120"/>
              <w:rPr>
                <w:sz w:val="22"/>
                <w:szCs w:val="22"/>
              </w:rPr>
            </w:pPr>
            <w:r w:rsidRPr="003021DF">
              <w:rPr>
                <w:sz w:val="22"/>
                <w:szCs w:val="22"/>
              </w:rPr>
              <w:t>Proof of verification</w:t>
            </w:r>
          </w:p>
        </w:tc>
        <w:tc>
          <w:tcPr>
            <w:tcW w:w="1687" w:type="dxa"/>
            <w:shd w:val="clear" w:color="auto" w:fill="auto"/>
          </w:tcPr>
          <w:p w14:paraId="51CB6481" w14:textId="787FD63E" w:rsidR="00D0440F" w:rsidRPr="003021DF" w:rsidRDefault="005551BC" w:rsidP="00BB6580">
            <w:pPr>
              <w:spacing w:after="120"/>
              <w:rPr>
                <w:b/>
                <w:sz w:val="22"/>
                <w:szCs w:val="22"/>
              </w:rPr>
            </w:pPr>
            <w:r w:rsidRPr="003021DF">
              <w:rPr>
                <w:b/>
                <w:sz w:val="22"/>
                <w:szCs w:val="22"/>
              </w:rPr>
              <w:t>5</w:t>
            </w:r>
            <w:r w:rsidR="004C7A7A" w:rsidRPr="003021DF">
              <w:rPr>
                <w:rStyle w:val="FootnoteReference"/>
                <w:bCs/>
                <w:sz w:val="22"/>
                <w:szCs w:val="22"/>
              </w:rPr>
              <w:footnoteReference w:id="187"/>
            </w:r>
          </w:p>
        </w:tc>
        <w:tc>
          <w:tcPr>
            <w:tcW w:w="1254" w:type="dxa"/>
            <w:shd w:val="clear" w:color="auto" w:fill="auto"/>
          </w:tcPr>
          <w:p w14:paraId="02DB9178" w14:textId="4E28F568" w:rsidR="00D0440F" w:rsidRPr="003021DF" w:rsidRDefault="005551BC" w:rsidP="00BB6580">
            <w:pPr>
              <w:spacing w:after="120"/>
              <w:rPr>
                <w:b/>
                <w:sz w:val="22"/>
                <w:szCs w:val="22"/>
              </w:rPr>
            </w:pPr>
            <w:r w:rsidRPr="003021DF">
              <w:rPr>
                <w:b/>
                <w:sz w:val="22"/>
                <w:szCs w:val="22"/>
              </w:rPr>
              <w:t>120</w:t>
            </w:r>
          </w:p>
        </w:tc>
        <w:tc>
          <w:tcPr>
            <w:tcW w:w="941" w:type="dxa"/>
            <w:shd w:val="clear" w:color="auto" w:fill="auto"/>
          </w:tcPr>
          <w:p w14:paraId="3C684B96" w14:textId="11DA0280" w:rsidR="00D0440F" w:rsidRPr="003021DF" w:rsidRDefault="005551BC" w:rsidP="00BB6580">
            <w:pPr>
              <w:spacing w:after="120"/>
              <w:rPr>
                <w:b/>
                <w:sz w:val="22"/>
                <w:szCs w:val="22"/>
              </w:rPr>
            </w:pPr>
            <w:r w:rsidRPr="003021DF">
              <w:rPr>
                <w:b/>
                <w:sz w:val="22"/>
                <w:szCs w:val="22"/>
              </w:rPr>
              <w:t>30</w:t>
            </w:r>
          </w:p>
        </w:tc>
        <w:tc>
          <w:tcPr>
            <w:tcW w:w="1369" w:type="dxa"/>
            <w:shd w:val="clear" w:color="auto" w:fill="auto"/>
          </w:tcPr>
          <w:p w14:paraId="08288CAB" w14:textId="44CF3356" w:rsidR="00D0440F" w:rsidRPr="003021DF" w:rsidRDefault="00602830" w:rsidP="00BB6580">
            <w:pPr>
              <w:spacing w:after="120"/>
              <w:rPr>
                <w:b/>
                <w:sz w:val="22"/>
                <w:szCs w:val="22"/>
              </w:rPr>
            </w:pPr>
            <w:r w:rsidRPr="003021DF">
              <w:rPr>
                <w:b/>
                <w:sz w:val="22"/>
                <w:szCs w:val="22"/>
              </w:rPr>
              <w:t>$</w:t>
            </w:r>
            <w:r w:rsidR="005551BC" w:rsidRPr="003021DF">
              <w:rPr>
                <w:b/>
                <w:sz w:val="22"/>
                <w:szCs w:val="22"/>
              </w:rPr>
              <w:t>1,976.40</w:t>
            </w:r>
          </w:p>
        </w:tc>
      </w:tr>
      <w:tr w:rsidR="003A3C52" w:rsidRPr="003021DF" w14:paraId="682E4F01" w14:textId="77777777" w:rsidTr="00EB6B62">
        <w:tc>
          <w:tcPr>
            <w:tcW w:w="545" w:type="dxa"/>
            <w:shd w:val="clear" w:color="auto" w:fill="auto"/>
          </w:tcPr>
          <w:p w14:paraId="74D8A3A3" w14:textId="77777777" w:rsidR="00D0440F" w:rsidRPr="003021DF" w:rsidRDefault="00D0440F" w:rsidP="00BB6580">
            <w:pPr>
              <w:spacing w:after="120"/>
              <w:rPr>
                <w:sz w:val="22"/>
                <w:szCs w:val="22"/>
              </w:rPr>
            </w:pPr>
            <w:r w:rsidRPr="003021DF">
              <w:rPr>
                <w:sz w:val="22"/>
                <w:szCs w:val="22"/>
              </w:rPr>
              <w:t>M</w:t>
            </w:r>
          </w:p>
        </w:tc>
        <w:tc>
          <w:tcPr>
            <w:tcW w:w="3356" w:type="dxa"/>
            <w:shd w:val="clear" w:color="auto" w:fill="auto"/>
          </w:tcPr>
          <w:p w14:paraId="360A9EA6" w14:textId="77777777" w:rsidR="00D0440F" w:rsidRPr="003021DF" w:rsidRDefault="00C86C86" w:rsidP="00BB6580">
            <w:pPr>
              <w:spacing w:after="120"/>
              <w:rPr>
                <w:sz w:val="22"/>
                <w:szCs w:val="22"/>
              </w:rPr>
            </w:pPr>
            <w:r w:rsidRPr="003021DF">
              <w:rPr>
                <w:sz w:val="22"/>
                <w:szCs w:val="22"/>
              </w:rPr>
              <w:t>Identify unauthorized TRS mins.</w:t>
            </w:r>
          </w:p>
        </w:tc>
        <w:tc>
          <w:tcPr>
            <w:tcW w:w="1687" w:type="dxa"/>
            <w:shd w:val="clear" w:color="auto" w:fill="auto"/>
          </w:tcPr>
          <w:p w14:paraId="507518A6" w14:textId="776A18E9" w:rsidR="00D0440F" w:rsidRPr="003021DF" w:rsidRDefault="005551BC" w:rsidP="00BB6580">
            <w:pPr>
              <w:spacing w:after="120"/>
              <w:rPr>
                <w:b/>
                <w:sz w:val="22"/>
                <w:szCs w:val="22"/>
              </w:rPr>
            </w:pPr>
            <w:r w:rsidRPr="003021DF">
              <w:rPr>
                <w:b/>
                <w:sz w:val="22"/>
                <w:szCs w:val="22"/>
              </w:rPr>
              <w:t>5</w:t>
            </w:r>
            <w:r w:rsidR="004C7A7A" w:rsidRPr="003021DF">
              <w:rPr>
                <w:rStyle w:val="FootnoteReference"/>
                <w:bCs/>
                <w:sz w:val="22"/>
                <w:szCs w:val="22"/>
              </w:rPr>
              <w:footnoteReference w:id="188"/>
            </w:r>
          </w:p>
        </w:tc>
        <w:tc>
          <w:tcPr>
            <w:tcW w:w="1254" w:type="dxa"/>
            <w:shd w:val="clear" w:color="auto" w:fill="auto"/>
          </w:tcPr>
          <w:p w14:paraId="373F8A0C" w14:textId="2914FBA1" w:rsidR="00D0440F" w:rsidRPr="003021DF" w:rsidRDefault="005551BC" w:rsidP="00BB6580">
            <w:pPr>
              <w:spacing w:after="120"/>
              <w:rPr>
                <w:b/>
                <w:sz w:val="22"/>
                <w:szCs w:val="22"/>
              </w:rPr>
            </w:pPr>
            <w:r w:rsidRPr="003021DF">
              <w:rPr>
                <w:b/>
                <w:sz w:val="22"/>
                <w:szCs w:val="22"/>
              </w:rPr>
              <w:t>120</w:t>
            </w:r>
          </w:p>
        </w:tc>
        <w:tc>
          <w:tcPr>
            <w:tcW w:w="941" w:type="dxa"/>
            <w:shd w:val="clear" w:color="auto" w:fill="auto"/>
          </w:tcPr>
          <w:p w14:paraId="1B9FBDDC" w14:textId="739844CB" w:rsidR="00D0440F" w:rsidRPr="003021DF" w:rsidRDefault="005551BC" w:rsidP="00BB6580">
            <w:pPr>
              <w:spacing w:after="120"/>
              <w:rPr>
                <w:b/>
                <w:sz w:val="22"/>
                <w:szCs w:val="22"/>
              </w:rPr>
            </w:pPr>
            <w:r w:rsidRPr="003021DF">
              <w:rPr>
                <w:b/>
                <w:sz w:val="22"/>
                <w:szCs w:val="22"/>
              </w:rPr>
              <w:t>60</w:t>
            </w:r>
          </w:p>
        </w:tc>
        <w:tc>
          <w:tcPr>
            <w:tcW w:w="1369" w:type="dxa"/>
            <w:shd w:val="clear" w:color="auto" w:fill="auto"/>
          </w:tcPr>
          <w:p w14:paraId="5A43700B" w14:textId="5BF13F82" w:rsidR="00D0440F" w:rsidRPr="003021DF" w:rsidRDefault="00602830" w:rsidP="00BB6580">
            <w:pPr>
              <w:spacing w:after="120"/>
              <w:rPr>
                <w:b/>
                <w:sz w:val="22"/>
                <w:szCs w:val="22"/>
              </w:rPr>
            </w:pPr>
            <w:r w:rsidRPr="003021DF">
              <w:rPr>
                <w:b/>
                <w:sz w:val="22"/>
                <w:szCs w:val="22"/>
              </w:rPr>
              <w:t>$</w:t>
            </w:r>
            <w:r w:rsidR="005551BC" w:rsidRPr="003021DF">
              <w:rPr>
                <w:b/>
                <w:sz w:val="22"/>
                <w:szCs w:val="22"/>
              </w:rPr>
              <w:t>3,952.80</w:t>
            </w:r>
          </w:p>
        </w:tc>
      </w:tr>
      <w:tr w:rsidR="003A3C52" w:rsidRPr="003021DF" w14:paraId="50FBE3B6" w14:textId="77777777" w:rsidTr="00EB6B62">
        <w:tc>
          <w:tcPr>
            <w:tcW w:w="545" w:type="dxa"/>
            <w:shd w:val="clear" w:color="auto" w:fill="auto"/>
          </w:tcPr>
          <w:p w14:paraId="5399C09D" w14:textId="77777777" w:rsidR="00D0440F" w:rsidRPr="003021DF" w:rsidRDefault="00D0440F" w:rsidP="00BB6580">
            <w:pPr>
              <w:spacing w:after="120"/>
              <w:rPr>
                <w:sz w:val="22"/>
                <w:szCs w:val="22"/>
              </w:rPr>
            </w:pPr>
            <w:r w:rsidRPr="003021DF">
              <w:rPr>
                <w:sz w:val="22"/>
                <w:szCs w:val="22"/>
              </w:rPr>
              <w:t>N</w:t>
            </w:r>
          </w:p>
        </w:tc>
        <w:tc>
          <w:tcPr>
            <w:tcW w:w="3356" w:type="dxa"/>
            <w:shd w:val="clear" w:color="auto" w:fill="auto"/>
          </w:tcPr>
          <w:p w14:paraId="4C7F2C6A" w14:textId="77777777" w:rsidR="00D0440F" w:rsidRPr="003021DF" w:rsidRDefault="00C86C86" w:rsidP="00BB6580">
            <w:pPr>
              <w:spacing w:after="120"/>
              <w:rPr>
                <w:sz w:val="22"/>
                <w:szCs w:val="22"/>
              </w:rPr>
            </w:pPr>
            <w:r w:rsidRPr="003021DF">
              <w:rPr>
                <w:sz w:val="22"/>
                <w:szCs w:val="22"/>
              </w:rPr>
              <w:t>Access to CPNI</w:t>
            </w:r>
          </w:p>
        </w:tc>
        <w:tc>
          <w:tcPr>
            <w:tcW w:w="1687" w:type="dxa"/>
            <w:shd w:val="clear" w:color="auto" w:fill="auto"/>
          </w:tcPr>
          <w:p w14:paraId="45D7AF21" w14:textId="04787B9A" w:rsidR="00D0440F" w:rsidRPr="003021DF" w:rsidRDefault="0037532A" w:rsidP="00BB6580">
            <w:pPr>
              <w:spacing w:after="120"/>
              <w:rPr>
                <w:b/>
                <w:sz w:val="22"/>
                <w:szCs w:val="22"/>
              </w:rPr>
            </w:pPr>
            <w:r w:rsidRPr="003021DF">
              <w:rPr>
                <w:b/>
                <w:sz w:val="22"/>
                <w:szCs w:val="22"/>
              </w:rPr>
              <w:t>15</w:t>
            </w:r>
            <w:r w:rsidR="00823199" w:rsidRPr="003021DF">
              <w:rPr>
                <w:rStyle w:val="FootnoteReference"/>
                <w:bCs/>
                <w:sz w:val="22"/>
                <w:szCs w:val="22"/>
              </w:rPr>
              <w:footnoteReference w:id="189"/>
            </w:r>
          </w:p>
        </w:tc>
        <w:tc>
          <w:tcPr>
            <w:tcW w:w="1254" w:type="dxa"/>
            <w:shd w:val="clear" w:color="auto" w:fill="auto"/>
          </w:tcPr>
          <w:p w14:paraId="7E666FE8" w14:textId="3926FD34" w:rsidR="00D0440F" w:rsidRPr="003021DF" w:rsidRDefault="00602830" w:rsidP="00BB6580">
            <w:pPr>
              <w:spacing w:after="120"/>
              <w:rPr>
                <w:b/>
                <w:sz w:val="22"/>
                <w:szCs w:val="22"/>
              </w:rPr>
            </w:pPr>
            <w:r w:rsidRPr="003021DF">
              <w:rPr>
                <w:b/>
                <w:sz w:val="22"/>
                <w:szCs w:val="22"/>
              </w:rPr>
              <w:t>180</w:t>
            </w:r>
          </w:p>
        </w:tc>
        <w:tc>
          <w:tcPr>
            <w:tcW w:w="941" w:type="dxa"/>
            <w:shd w:val="clear" w:color="auto" w:fill="auto"/>
          </w:tcPr>
          <w:p w14:paraId="3AE01F34" w14:textId="3CDCAAB6" w:rsidR="00D0440F" w:rsidRPr="003021DF" w:rsidRDefault="00602830" w:rsidP="00BB6580">
            <w:pPr>
              <w:spacing w:after="120"/>
              <w:rPr>
                <w:b/>
                <w:sz w:val="22"/>
                <w:szCs w:val="22"/>
              </w:rPr>
            </w:pPr>
            <w:r w:rsidRPr="003021DF">
              <w:rPr>
                <w:b/>
                <w:sz w:val="22"/>
                <w:szCs w:val="22"/>
              </w:rPr>
              <w:t>180</w:t>
            </w:r>
          </w:p>
        </w:tc>
        <w:tc>
          <w:tcPr>
            <w:tcW w:w="1369" w:type="dxa"/>
            <w:shd w:val="clear" w:color="auto" w:fill="auto"/>
          </w:tcPr>
          <w:p w14:paraId="4319D48C" w14:textId="511E5330" w:rsidR="00D0440F" w:rsidRPr="003021DF" w:rsidRDefault="00602830" w:rsidP="00BB6580">
            <w:pPr>
              <w:spacing w:after="120"/>
              <w:rPr>
                <w:b/>
                <w:sz w:val="22"/>
                <w:szCs w:val="22"/>
              </w:rPr>
            </w:pPr>
            <w:r w:rsidRPr="003021DF">
              <w:rPr>
                <w:b/>
                <w:sz w:val="22"/>
                <w:szCs w:val="22"/>
              </w:rPr>
              <w:t>$11,858.40</w:t>
            </w:r>
          </w:p>
        </w:tc>
      </w:tr>
      <w:tr w:rsidR="003A3C52" w:rsidRPr="003021DF" w14:paraId="54F87CC9" w14:textId="77777777" w:rsidTr="00EB6B62">
        <w:tc>
          <w:tcPr>
            <w:tcW w:w="545" w:type="dxa"/>
            <w:shd w:val="clear" w:color="auto" w:fill="auto"/>
          </w:tcPr>
          <w:p w14:paraId="6A5BA9B0" w14:textId="77777777" w:rsidR="00D0440F" w:rsidRPr="003021DF" w:rsidRDefault="00D0440F" w:rsidP="00BB6580">
            <w:pPr>
              <w:spacing w:after="120"/>
              <w:rPr>
                <w:sz w:val="22"/>
                <w:szCs w:val="22"/>
              </w:rPr>
            </w:pPr>
            <w:r w:rsidRPr="003021DF">
              <w:rPr>
                <w:sz w:val="22"/>
                <w:szCs w:val="22"/>
              </w:rPr>
              <w:t>O</w:t>
            </w:r>
          </w:p>
        </w:tc>
        <w:tc>
          <w:tcPr>
            <w:tcW w:w="3356" w:type="dxa"/>
            <w:shd w:val="clear" w:color="auto" w:fill="auto"/>
          </w:tcPr>
          <w:p w14:paraId="5989A658" w14:textId="77777777" w:rsidR="00D0440F" w:rsidRPr="003021DF" w:rsidRDefault="00C86C86" w:rsidP="00BB6580">
            <w:pPr>
              <w:spacing w:after="120"/>
              <w:rPr>
                <w:sz w:val="22"/>
                <w:szCs w:val="22"/>
              </w:rPr>
            </w:pPr>
            <w:r w:rsidRPr="003021DF">
              <w:rPr>
                <w:sz w:val="22"/>
                <w:szCs w:val="22"/>
              </w:rPr>
              <w:t>Approval for use of CPNI</w:t>
            </w:r>
          </w:p>
        </w:tc>
        <w:tc>
          <w:tcPr>
            <w:tcW w:w="1687" w:type="dxa"/>
            <w:shd w:val="clear" w:color="auto" w:fill="auto"/>
          </w:tcPr>
          <w:p w14:paraId="10BF5CE8" w14:textId="7B762680" w:rsidR="00D0440F" w:rsidRPr="003021DF" w:rsidRDefault="004C46AD" w:rsidP="00BB6580">
            <w:pPr>
              <w:spacing w:after="120"/>
              <w:rPr>
                <w:b/>
                <w:sz w:val="22"/>
                <w:szCs w:val="22"/>
              </w:rPr>
            </w:pPr>
            <w:r w:rsidRPr="003021DF">
              <w:rPr>
                <w:b/>
                <w:sz w:val="22"/>
                <w:szCs w:val="22"/>
              </w:rPr>
              <w:t>15</w:t>
            </w:r>
            <w:r w:rsidR="00957E1A" w:rsidRPr="003021DF">
              <w:rPr>
                <w:b/>
                <w:sz w:val="22"/>
                <w:szCs w:val="22"/>
              </w:rPr>
              <w:t>0,015</w:t>
            </w:r>
            <w:r w:rsidR="0069474C" w:rsidRPr="003021DF">
              <w:rPr>
                <w:rStyle w:val="FootnoteReference"/>
                <w:bCs/>
                <w:sz w:val="22"/>
                <w:szCs w:val="22"/>
              </w:rPr>
              <w:footnoteReference w:id="190"/>
            </w:r>
          </w:p>
        </w:tc>
        <w:tc>
          <w:tcPr>
            <w:tcW w:w="1254" w:type="dxa"/>
            <w:shd w:val="clear" w:color="auto" w:fill="auto"/>
          </w:tcPr>
          <w:p w14:paraId="185BE914" w14:textId="6B622902" w:rsidR="00D0440F" w:rsidRPr="003021DF" w:rsidRDefault="00957E1A" w:rsidP="00BB6580">
            <w:pPr>
              <w:spacing w:after="120"/>
              <w:rPr>
                <w:b/>
                <w:sz w:val="22"/>
                <w:szCs w:val="22"/>
              </w:rPr>
            </w:pPr>
            <w:r w:rsidRPr="003021DF">
              <w:rPr>
                <w:b/>
                <w:sz w:val="22"/>
                <w:szCs w:val="22"/>
              </w:rPr>
              <w:t>900,000</w:t>
            </w:r>
          </w:p>
        </w:tc>
        <w:tc>
          <w:tcPr>
            <w:tcW w:w="941" w:type="dxa"/>
            <w:shd w:val="clear" w:color="auto" w:fill="auto"/>
          </w:tcPr>
          <w:p w14:paraId="190971F8" w14:textId="31DCD4AB" w:rsidR="00D0440F" w:rsidRPr="003021DF" w:rsidRDefault="00957E1A" w:rsidP="00BB6580">
            <w:pPr>
              <w:spacing w:after="120"/>
              <w:rPr>
                <w:b/>
                <w:sz w:val="22"/>
                <w:szCs w:val="22"/>
              </w:rPr>
            </w:pPr>
            <w:r w:rsidRPr="003021DF">
              <w:rPr>
                <w:b/>
                <w:sz w:val="22"/>
                <w:szCs w:val="22"/>
              </w:rPr>
              <w:t>90,000</w:t>
            </w:r>
          </w:p>
        </w:tc>
        <w:tc>
          <w:tcPr>
            <w:tcW w:w="1369" w:type="dxa"/>
            <w:shd w:val="clear" w:color="auto" w:fill="auto"/>
          </w:tcPr>
          <w:p w14:paraId="1A65F86F" w14:textId="4CD033A6" w:rsidR="00D0440F" w:rsidRPr="003021DF" w:rsidRDefault="004C46AD" w:rsidP="00BB6580">
            <w:pPr>
              <w:spacing w:after="120"/>
              <w:rPr>
                <w:b/>
                <w:sz w:val="22"/>
                <w:szCs w:val="22"/>
              </w:rPr>
            </w:pPr>
            <w:r w:rsidRPr="003021DF">
              <w:rPr>
                <w:b/>
                <w:sz w:val="22"/>
                <w:szCs w:val="22"/>
              </w:rPr>
              <w:t>$</w:t>
            </w:r>
            <w:r w:rsidR="00957E1A" w:rsidRPr="003021DF">
              <w:rPr>
                <w:b/>
                <w:sz w:val="22"/>
                <w:szCs w:val="22"/>
              </w:rPr>
              <w:t>2,964,600</w:t>
            </w:r>
          </w:p>
        </w:tc>
      </w:tr>
      <w:tr w:rsidR="003A3C52" w:rsidRPr="003021DF" w14:paraId="5BF84A95" w14:textId="77777777" w:rsidTr="00EB6B62">
        <w:tc>
          <w:tcPr>
            <w:tcW w:w="545" w:type="dxa"/>
            <w:shd w:val="clear" w:color="auto" w:fill="auto"/>
          </w:tcPr>
          <w:p w14:paraId="5BD80947" w14:textId="77777777" w:rsidR="00D0440F" w:rsidRPr="003021DF" w:rsidRDefault="00D0440F" w:rsidP="00BB6580">
            <w:pPr>
              <w:spacing w:after="120"/>
              <w:rPr>
                <w:sz w:val="22"/>
                <w:szCs w:val="22"/>
              </w:rPr>
            </w:pPr>
            <w:r w:rsidRPr="003021DF">
              <w:rPr>
                <w:sz w:val="22"/>
                <w:szCs w:val="22"/>
              </w:rPr>
              <w:t>P</w:t>
            </w:r>
          </w:p>
        </w:tc>
        <w:tc>
          <w:tcPr>
            <w:tcW w:w="3356" w:type="dxa"/>
            <w:shd w:val="clear" w:color="auto" w:fill="auto"/>
          </w:tcPr>
          <w:p w14:paraId="09E8D5F8" w14:textId="5EB4BD98" w:rsidR="00D0440F" w:rsidRPr="003021DF" w:rsidRDefault="00C86C86" w:rsidP="00BB6580">
            <w:pPr>
              <w:spacing w:after="120"/>
              <w:rPr>
                <w:sz w:val="22"/>
                <w:szCs w:val="22"/>
              </w:rPr>
            </w:pPr>
            <w:r w:rsidRPr="003021DF">
              <w:rPr>
                <w:sz w:val="22"/>
                <w:szCs w:val="22"/>
              </w:rPr>
              <w:t xml:space="preserve">Notice required for </w:t>
            </w:r>
            <w:r w:rsidR="00CD3185" w:rsidRPr="003021DF">
              <w:rPr>
                <w:sz w:val="22"/>
                <w:szCs w:val="22"/>
              </w:rPr>
              <w:t xml:space="preserve">use of </w:t>
            </w:r>
            <w:r w:rsidRPr="003021DF">
              <w:rPr>
                <w:sz w:val="22"/>
                <w:szCs w:val="22"/>
              </w:rPr>
              <w:t>CPNI</w:t>
            </w:r>
          </w:p>
        </w:tc>
        <w:tc>
          <w:tcPr>
            <w:tcW w:w="1687" w:type="dxa"/>
            <w:shd w:val="clear" w:color="auto" w:fill="auto"/>
          </w:tcPr>
          <w:p w14:paraId="44653128" w14:textId="1C363C07" w:rsidR="00D0440F" w:rsidRPr="003021DF" w:rsidRDefault="005968B6" w:rsidP="00BB6580">
            <w:pPr>
              <w:spacing w:after="120"/>
              <w:rPr>
                <w:b/>
                <w:sz w:val="22"/>
                <w:szCs w:val="22"/>
              </w:rPr>
            </w:pPr>
            <w:r w:rsidRPr="003021DF">
              <w:rPr>
                <w:b/>
                <w:sz w:val="22"/>
                <w:szCs w:val="22"/>
              </w:rPr>
              <w:t>15</w:t>
            </w:r>
            <w:r w:rsidR="001A1B0E" w:rsidRPr="003021DF">
              <w:rPr>
                <w:rStyle w:val="FootnoteReference"/>
                <w:bCs/>
                <w:sz w:val="22"/>
                <w:szCs w:val="22"/>
              </w:rPr>
              <w:footnoteReference w:id="191"/>
            </w:r>
          </w:p>
        </w:tc>
        <w:tc>
          <w:tcPr>
            <w:tcW w:w="1254" w:type="dxa"/>
            <w:shd w:val="clear" w:color="auto" w:fill="auto"/>
          </w:tcPr>
          <w:p w14:paraId="791BAFDB" w14:textId="40208D92" w:rsidR="00D0440F" w:rsidRPr="003021DF" w:rsidRDefault="005968B6" w:rsidP="00BB6580">
            <w:pPr>
              <w:spacing w:after="120"/>
              <w:rPr>
                <w:b/>
                <w:sz w:val="22"/>
                <w:szCs w:val="22"/>
              </w:rPr>
            </w:pPr>
            <w:r w:rsidRPr="003021DF">
              <w:rPr>
                <w:b/>
                <w:sz w:val="22"/>
                <w:szCs w:val="22"/>
              </w:rPr>
              <w:t>450,000</w:t>
            </w:r>
          </w:p>
        </w:tc>
        <w:tc>
          <w:tcPr>
            <w:tcW w:w="941" w:type="dxa"/>
            <w:shd w:val="clear" w:color="auto" w:fill="auto"/>
          </w:tcPr>
          <w:p w14:paraId="36366D14" w14:textId="29B4CCF1" w:rsidR="00D0440F" w:rsidRPr="003021DF" w:rsidRDefault="001205E2" w:rsidP="00BB6580">
            <w:pPr>
              <w:spacing w:after="120"/>
              <w:rPr>
                <w:b/>
                <w:sz w:val="22"/>
                <w:szCs w:val="22"/>
              </w:rPr>
            </w:pPr>
            <w:r w:rsidRPr="003021DF">
              <w:rPr>
                <w:b/>
                <w:sz w:val="22"/>
                <w:szCs w:val="22"/>
              </w:rPr>
              <w:t>90,000</w:t>
            </w:r>
          </w:p>
        </w:tc>
        <w:tc>
          <w:tcPr>
            <w:tcW w:w="1369" w:type="dxa"/>
            <w:shd w:val="clear" w:color="auto" w:fill="auto"/>
          </w:tcPr>
          <w:p w14:paraId="6103704E" w14:textId="55C98C43" w:rsidR="00D0440F" w:rsidRPr="003021DF" w:rsidRDefault="001205E2" w:rsidP="00BB6580">
            <w:pPr>
              <w:spacing w:after="120"/>
              <w:rPr>
                <w:b/>
                <w:sz w:val="22"/>
                <w:szCs w:val="22"/>
              </w:rPr>
            </w:pPr>
            <w:r w:rsidRPr="003021DF">
              <w:rPr>
                <w:b/>
                <w:sz w:val="22"/>
                <w:szCs w:val="22"/>
              </w:rPr>
              <w:t>$5,929,200</w:t>
            </w:r>
          </w:p>
        </w:tc>
      </w:tr>
      <w:tr w:rsidR="003A3C52" w:rsidRPr="003021DF" w14:paraId="72BC7E59" w14:textId="77777777" w:rsidTr="00EB6B62">
        <w:tc>
          <w:tcPr>
            <w:tcW w:w="545" w:type="dxa"/>
            <w:shd w:val="clear" w:color="auto" w:fill="auto"/>
          </w:tcPr>
          <w:p w14:paraId="5F5225B2" w14:textId="77777777" w:rsidR="00D0440F" w:rsidRPr="003021DF" w:rsidRDefault="00D0440F" w:rsidP="00BB6580">
            <w:pPr>
              <w:spacing w:after="120"/>
              <w:rPr>
                <w:sz w:val="22"/>
                <w:szCs w:val="22"/>
              </w:rPr>
            </w:pPr>
            <w:r w:rsidRPr="003021DF">
              <w:rPr>
                <w:sz w:val="22"/>
                <w:szCs w:val="22"/>
              </w:rPr>
              <w:t>Q</w:t>
            </w:r>
          </w:p>
        </w:tc>
        <w:tc>
          <w:tcPr>
            <w:tcW w:w="3356" w:type="dxa"/>
            <w:shd w:val="clear" w:color="auto" w:fill="auto"/>
          </w:tcPr>
          <w:p w14:paraId="6D7D0942" w14:textId="77777777" w:rsidR="00D0440F" w:rsidRPr="003021DF" w:rsidRDefault="00C86C86" w:rsidP="00BB6580">
            <w:pPr>
              <w:spacing w:after="120"/>
              <w:rPr>
                <w:sz w:val="22"/>
                <w:szCs w:val="22"/>
              </w:rPr>
            </w:pPr>
            <w:r w:rsidRPr="003021DF">
              <w:rPr>
                <w:sz w:val="22"/>
                <w:szCs w:val="22"/>
              </w:rPr>
              <w:t>Safeguards for CPNI use</w:t>
            </w:r>
          </w:p>
        </w:tc>
        <w:tc>
          <w:tcPr>
            <w:tcW w:w="1687" w:type="dxa"/>
            <w:shd w:val="clear" w:color="auto" w:fill="auto"/>
          </w:tcPr>
          <w:p w14:paraId="70D922E2" w14:textId="6B34A530" w:rsidR="00D0440F" w:rsidRPr="003021DF" w:rsidRDefault="001205E2" w:rsidP="00BB6580">
            <w:pPr>
              <w:spacing w:after="120"/>
              <w:rPr>
                <w:b/>
                <w:sz w:val="22"/>
                <w:szCs w:val="22"/>
              </w:rPr>
            </w:pPr>
            <w:r w:rsidRPr="003021DF">
              <w:rPr>
                <w:b/>
                <w:sz w:val="22"/>
                <w:szCs w:val="22"/>
              </w:rPr>
              <w:t>15</w:t>
            </w:r>
            <w:r w:rsidR="001A1B0E" w:rsidRPr="003021DF">
              <w:rPr>
                <w:rStyle w:val="FootnoteReference"/>
                <w:bCs/>
                <w:sz w:val="22"/>
                <w:szCs w:val="22"/>
              </w:rPr>
              <w:footnoteReference w:id="192"/>
            </w:r>
          </w:p>
        </w:tc>
        <w:tc>
          <w:tcPr>
            <w:tcW w:w="1254" w:type="dxa"/>
            <w:shd w:val="clear" w:color="auto" w:fill="auto"/>
          </w:tcPr>
          <w:p w14:paraId="551C2652" w14:textId="02A011EC" w:rsidR="00D0440F" w:rsidRPr="003021DF" w:rsidRDefault="001205E2" w:rsidP="00BB6580">
            <w:pPr>
              <w:spacing w:after="120"/>
              <w:rPr>
                <w:b/>
                <w:sz w:val="22"/>
                <w:szCs w:val="22"/>
              </w:rPr>
            </w:pPr>
            <w:r w:rsidRPr="003021DF">
              <w:rPr>
                <w:b/>
                <w:sz w:val="22"/>
                <w:szCs w:val="22"/>
              </w:rPr>
              <w:t>15</w:t>
            </w:r>
          </w:p>
        </w:tc>
        <w:tc>
          <w:tcPr>
            <w:tcW w:w="941" w:type="dxa"/>
            <w:shd w:val="clear" w:color="auto" w:fill="auto"/>
          </w:tcPr>
          <w:p w14:paraId="33F6F91F" w14:textId="3962B2A9" w:rsidR="00D0440F" w:rsidRPr="003021DF" w:rsidRDefault="001205E2" w:rsidP="00BB6580">
            <w:pPr>
              <w:spacing w:after="120"/>
              <w:rPr>
                <w:b/>
                <w:sz w:val="22"/>
                <w:szCs w:val="22"/>
              </w:rPr>
            </w:pPr>
            <w:r w:rsidRPr="003021DF">
              <w:rPr>
                <w:b/>
                <w:sz w:val="22"/>
                <w:szCs w:val="22"/>
              </w:rPr>
              <w:t>600</w:t>
            </w:r>
          </w:p>
        </w:tc>
        <w:tc>
          <w:tcPr>
            <w:tcW w:w="1369" w:type="dxa"/>
            <w:shd w:val="clear" w:color="auto" w:fill="auto"/>
          </w:tcPr>
          <w:p w14:paraId="24BFF23B" w14:textId="0BABAB47" w:rsidR="00D0440F" w:rsidRPr="003021DF" w:rsidRDefault="001205E2" w:rsidP="00BB6580">
            <w:pPr>
              <w:spacing w:after="120"/>
              <w:rPr>
                <w:b/>
                <w:sz w:val="22"/>
                <w:szCs w:val="22"/>
              </w:rPr>
            </w:pPr>
            <w:r w:rsidRPr="003021DF">
              <w:rPr>
                <w:b/>
                <w:sz w:val="22"/>
                <w:szCs w:val="22"/>
              </w:rPr>
              <w:t>$39,528</w:t>
            </w:r>
          </w:p>
        </w:tc>
      </w:tr>
      <w:tr w:rsidR="003A3C52" w:rsidRPr="003021DF" w14:paraId="22B0C7D5" w14:textId="77777777" w:rsidTr="00EB6B62">
        <w:tc>
          <w:tcPr>
            <w:tcW w:w="545" w:type="dxa"/>
            <w:shd w:val="clear" w:color="auto" w:fill="auto"/>
          </w:tcPr>
          <w:p w14:paraId="44481005" w14:textId="77777777" w:rsidR="00D0440F" w:rsidRPr="003021DF" w:rsidRDefault="00D0440F" w:rsidP="00BB6580">
            <w:pPr>
              <w:spacing w:after="120"/>
              <w:rPr>
                <w:sz w:val="22"/>
                <w:szCs w:val="22"/>
              </w:rPr>
            </w:pPr>
            <w:r w:rsidRPr="003021DF">
              <w:rPr>
                <w:sz w:val="22"/>
                <w:szCs w:val="22"/>
              </w:rPr>
              <w:t>R</w:t>
            </w:r>
          </w:p>
        </w:tc>
        <w:tc>
          <w:tcPr>
            <w:tcW w:w="3356" w:type="dxa"/>
            <w:shd w:val="clear" w:color="auto" w:fill="auto"/>
          </w:tcPr>
          <w:p w14:paraId="1B9B7B0B" w14:textId="77777777" w:rsidR="00D0440F" w:rsidRPr="003021DF" w:rsidRDefault="00C86C86" w:rsidP="00BB6580">
            <w:pPr>
              <w:spacing w:after="120"/>
              <w:rPr>
                <w:sz w:val="22"/>
                <w:szCs w:val="22"/>
              </w:rPr>
            </w:pPr>
            <w:r w:rsidRPr="003021DF">
              <w:rPr>
                <w:sz w:val="22"/>
                <w:szCs w:val="22"/>
              </w:rPr>
              <w:t>Safeguards for CPNI disclosure</w:t>
            </w:r>
          </w:p>
        </w:tc>
        <w:tc>
          <w:tcPr>
            <w:tcW w:w="1687" w:type="dxa"/>
            <w:shd w:val="clear" w:color="auto" w:fill="auto"/>
          </w:tcPr>
          <w:p w14:paraId="36CC05B3" w14:textId="6AEDCEC8" w:rsidR="00D0440F" w:rsidRPr="003021DF" w:rsidRDefault="000C4B2A" w:rsidP="00BB6580">
            <w:pPr>
              <w:spacing w:after="120"/>
              <w:rPr>
                <w:b/>
                <w:sz w:val="22"/>
                <w:szCs w:val="22"/>
              </w:rPr>
            </w:pPr>
            <w:r w:rsidRPr="003021DF">
              <w:rPr>
                <w:b/>
                <w:sz w:val="22"/>
                <w:szCs w:val="22"/>
              </w:rPr>
              <w:t>15</w:t>
            </w:r>
            <w:r w:rsidR="001A1B0E" w:rsidRPr="003021DF">
              <w:rPr>
                <w:rStyle w:val="FootnoteReference"/>
                <w:bCs/>
                <w:sz w:val="22"/>
                <w:szCs w:val="22"/>
              </w:rPr>
              <w:footnoteReference w:id="193"/>
            </w:r>
          </w:p>
        </w:tc>
        <w:tc>
          <w:tcPr>
            <w:tcW w:w="1254" w:type="dxa"/>
            <w:shd w:val="clear" w:color="auto" w:fill="auto"/>
          </w:tcPr>
          <w:p w14:paraId="4C03806A" w14:textId="6C23185B" w:rsidR="00D0440F" w:rsidRPr="003021DF" w:rsidRDefault="000C4B2A" w:rsidP="00BB6580">
            <w:pPr>
              <w:spacing w:after="120"/>
              <w:rPr>
                <w:b/>
                <w:sz w:val="22"/>
                <w:szCs w:val="22"/>
              </w:rPr>
            </w:pPr>
            <w:r w:rsidRPr="003021DF">
              <w:rPr>
                <w:b/>
                <w:sz w:val="22"/>
                <w:szCs w:val="22"/>
              </w:rPr>
              <w:t>15,000</w:t>
            </w:r>
          </w:p>
        </w:tc>
        <w:tc>
          <w:tcPr>
            <w:tcW w:w="941" w:type="dxa"/>
            <w:shd w:val="clear" w:color="auto" w:fill="auto"/>
          </w:tcPr>
          <w:p w14:paraId="3D623AEC" w14:textId="000D159B" w:rsidR="00D0440F" w:rsidRPr="003021DF" w:rsidRDefault="000C4B2A" w:rsidP="00BB6580">
            <w:pPr>
              <w:spacing w:after="120"/>
              <w:rPr>
                <w:b/>
                <w:sz w:val="22"/>
                <w:szCs w:val="22"/>
              </w:rPr>
            </w:pPr>
            <w:r w:rsidRPr="003021DF">
              <w:rPr>
                <w:b/>
                <w:sz w:val="22"/>
                <w:szCs w:val="22"/>
              </w:rPr>
              <w:t>3,000</w:t>
            </w:r>
          </w:p>
        </w:tc>
        <w:tc>
          <w:tcPr>
            <w:tcW w:w="1369" w:type="dxa"/>
            <w:shd w:val="clear" w:color="auto" w:fill="auto"/>
          </w:tcPr>
          <w:p w14:paraId="7C7B5675" w14:textId="21A62098" w:rsidR="00D0440F" w:rsidRPr="003021DF" w:rsidRDefault="000C4B2A" w:rsidP="00BB6580">
            <w:pPr>
              <w:spacing w:after="120"/>
              <w:rPr>
                <w:b/>
                <w:sz w:val="22"/>
                <w:szCs w:val="22"/>
              </w:rPr>
            </w:pPr>
            <w:r w:rsidRPr="003021DF">
              <w:rPr>
                <w:b/>
                <w:sz w:val="22"/>
                <w:szCs w:val="22"/>
              </w:rPr>
              <w:t>$197,640</w:t>
            </w:r>
          </w:p>
        </w:tc>
      </w:tr>
      <w:tr w:rsidR="003A3C52" w:rsidRPr="003021DF" w14:paraId="5D257A14" w14:textId="77777777" w:rsidTr="00EB6B62">
        <w:tc>
          <w:tcPr>
            <w:tcW w:w="545" w:type="dxa"/>
            <w:shd w:val="clear" w:color="auto" w:fill="auto"/>
          </w:tcPr>
          <w:p w14:paraId="72EEFDA2" w14:textId="77777777" w:rsidR="00D0440F" w:rsidRPr="003021DF" w:rsidRDefault="00D0440F" w:rsidP="00BB6580">
            <w:pPr>
              <w:spacing w:after="120"/>
              <w:rPr>
                <w:sz w:val="22"/>
                <w:szCs w:val="22"/>
              </w:rPr>
            </w:pPr>
            <w:r w:rsidRPr="003021DF">
              <w:rPr>
                <w:sz w:val="22"/>
                <w:szCs w:val="22"/>
              </w:rPr>
              <w:t>S</w:t>
            </w:r>
          </w:p>
        </w:tc>
        <w:tc>
          <w:tcPr>
            <w:tcW w:w="3356" w:type="dxa"/>
            <w:shd w:val="clear" w:color="auto" w:fill="auto"/>
          </w:tcPr>
          <w:p w14:paraId="55852616" w14:textId="77777777" w:rsidR="00D0440F" w:rsidRPr="003021DF" w:rsidRDefault="00C86C86" w:rsidP="00BB6580">
            <w:pPr>
              <w:spacing w:after="120"/>
              <w:rPr>
                <w:sz w:val="22"/>
                <w:szCs w:val="22"/>
              </w:rPr>
            </w:pPr>
            <w:r w:rsidRPr="003021DF">
              <w:rPr>
                <w:sz w:val="22"/>
                <w:szCs w:val="22"/>
              </w:rPr>
              <w:t>Notifications of CPNI breaches</w:t>
            </w:r>
          </w:p>
        </w:tc>
        <w:tc>
          <w:tcPr>
            <w:tcW w:w="1687" w:type="dxa"/>
            <w:shd w:val="clear" w:color="auto" w:fill="auto"/>
          </w:tcPr>
          <w:p w14:paraId="70130C1B" w14:textId="6C4943EC" w:rsidR="00D0440F" w:rsidRPr="003021DF" w:rsidRDefault="00AA3D7A" w:rsidP="00BB6580">
            <w:pPr>
              <w:spacing w:after="120"/>
              <w:rPr>
                <w:b/>
                <w:sz w:val="22"/>
                <w:szCs w:val="22"/>
              </w:rPr>
            </w:pPr>
            <w:r w:rsidRPr="003021DF">
              <w:rPr>
                <w:b/>
                <w:sz w:val="22"/>
                <w:szCs w:val="22"/>
              </w:rPr>
              <w:t>15</w:t>
            </w:r>
            <w:r w:rsidR="00F431EF" w:rsidRPr="003021DF">
              <w:rPr>
                <w:rStyle w:val="FootnoteReference"/>
                <w:bCs/>
                <w:sz w:val="22"/>
                <w:szCs w:val="22"/>
              </w:rPr>
              <w:footnoteReference w:id="194"/>
            </w:r>
          </w:p>
        </w:tc>
        <w:tc>
          <w:tcPr>
            <w:tcW w:w="1254" w:type="dxa"/>
            <w:shd w:val="clear" w:color="auto" w:fill="auto"/>
          </w:tcPr>
          <w:p w14:paraId="25C45A27" w14:textId="3A4B2617" w:rsidR="00D0440F" w:rsidRPr="003021DF" w:rsidRDefault="00AA3D7A" w:rsidP="00BB6580">
            <w:pPr>
              <w:spacing w:after="120"/>
              <w:rPr>
                <w:b/>
                <w:sz w:val="22"/>
                <w:szCs w:val="22"/>
              </w:rPr>
            </w:pPr>
            <w:r w:rsidRPr="003021DF">
              <w:rPr>
                <w:b/>
                <w:sz w:val="22"/>
                <w:szCs w:val="22"/>
              </w:rPr>
              <w:t>30</w:t>
            </w:r>
          </w:p>
        </w:tc>
        <w:tc>
          <w:tcPr>
            <w:tcW w:w="941" w:type="dxa"/>
            <w:shd w:val="clear" w:color="auto" w:fill="auto"/>
          </w:tcPr>
          <w:p w14:paraId="78C344D5" w14:textId="5F6F9897" w:rsidR="00D0440F" w:rsidRPr="003021DF" w:rsidRDefault="00AA3D7A" w:rsidP="00BB6580">
            <w:pPr>
              <w:spacing w:after="120"/>
              <w:rPr>
                <w:b/>
                <w:sz w:val="22"/>
                <w:szCs w:val="22"/>
              </w:rPr>
            </w:pPr>
            <w:r w:rsidRPr="003021DF">
              <w:rPr>
                <w:b/>
                <w:sz w:val="22"/>
                <w:szCs w:val="22"/>
              </w:rPr>
              <w:t>120</w:t>
            </w:r>
          </w:p>
        </w:tc>
        <w:tc>
          <w:tcPr>
            <w:tcW w:w="1369" w:type="dxa"/>
            <w:shd w:val="clear" w:color="auto" w:fill="auto"/>
          </w:tcPr>
          <w:p w14:paraId="7634A832" w14:textId="490B3CEB" w:rsidR="00D0440F" w:rsidRPr="003021DF" w:rsidRDefault="00E16DC6" w:rsidP="00BB6580">
            <w:pPr>
              <w:spacing w:after="120"/>
              <w:rPr>
                <w:b/>
                <w:sz w:val="22"/>
                <w:szCs w:val="22"/>
              </w:rPr>
            </w:pPr>
            <w:r w:rsidRPr="003021DF">
              <w:rPr>
                <w:b/>
                <w:sz w:val="22"/>
                <w:szCs w:val="22"/>
              </w:rPr>
              <w:t>$</w:t>
            </w:r>
            <w:r w:rsidR="00AA3D7A" w:rsidRPr="003021DF">
              <w:rPr>
                <w:b/>
                <w:sz w:val="22"/>
                <w:szCs w:val="22"/>
              </w:rPr>
              <w:t>7</w:t>
            </w:r>
            <w:r w:rsidR="00245AD3" w:rsidRPr="003021DF">
              <w:rPr>
                <w:b/>
                <w:sz w:val="22"/>
                <w:szCs w:val="22"/>
              </w:rPr>
              <w:t>,</w:t>
            </w:r>
            <w:r w:rsidR="00AA3D7A" w:rsidRPr="003021DF">
              <w:rPr>
                <w:b/>
                <w:sz w:val="22"/>
                <w:szCs w:val="22"/>
              </w:rPr>
              <w:t>905</w:t>
            </w:r>
            <w:r w:rsidR="00245AD3" w:rsidRPr="003021DF">
              <w:rPr>
                <w:b/>
                <w:sz w:val="22"/>
                <w:szCs w:val="22"/>
              </w:rPr>
              <w:t>.60</w:t>
            </w:r>
          </w:p>
        </w:tc>
      </w:tr>
      <w:tr w:rsidR="003A3C52" w:rsidRPr="003021DF" w14:paraId="174FC607" w14:textId="77777777" w:rsidTr="00EB6B62">
        <w:tc>
          <w:tcPr>
            <w:tcW w:w="545" w:type="dxa"/>
            <w:shd w:val="clear" w:color="auto" w:fill="auto"/>
          </w:tcPr>
          <w:p w14:paraId="01C92B1C" w14:textId="77777777" w:rsidR="00D0440F" w:rsidRPr="003021DF" w:rsidRDefault="00D0440F" w:rsidP="00BB6580">
            <w:pPr>
              <w:spacing w:after="120"/>
              <w:rPr>
                <w:sz w:val="22"/>
                <w:szCs w:val="22"/>
              </w:rPr>
            </w:pPr>
            <w:r w:rsidRPr="003021DF">
              <w:rPr>
                <w:sz w:val="22"/>
                <w:szCs w:val="22"/>
              </w:rPr>
              <w:t>T</w:t>
            </w:r>
          </w:p>
        </w:tc>
        <w:tc>
          <w:tcPr>
            <w:tcW w:w="3356" w:type="dxa"/>
            <w:shd w:val="clear" w:color="auto" w:fill="auto"/>
          </w:tcPr>
          <w:p w14:paraId="1D877C7C" w14:textId="36C8D96B" w:rsidR="00D0440F" w:rsidRPr="003021DF" w:rsidRDefault="00D20800" w:rsidP="00BB6580">
            <w:pPr>
              <w:spacing w:after="120"/>
              <w:rPr>
                <w:sz w:val="22"/>
                <w:szCs w:val="22"/>
              </w:rPr>
            </w:pPr>
            <w:r w:rsidRPr="003021DF">
              <w:rPr>
                <w:sz w:val="22"/>
                <w:szCs w:val="22"/>
              </w:rPr>
              <w:t>CPNI Obligations of Qualified DVC Entities</w:t>
            </w:r>
          </w:p>
        </w:tc>
        <w:tc>
          <w:tcPr>
            <w:tcW w:w="1687" w:type="dxa"/>
            <w:shd w:val="clear" w:color="auto" w:fill="auto"/>
          </w:tcPr>
          <w:p w14:paraId="71BF5413" w14:textId="35B5054D" w:rsidR="00D0440F" w:rsidRPr="003021DF" w:rsidRDefault="00BE1204" w:rsidP="00BB6580">
            <w:pPr>
              <w:spacing w:after="120"/>
              <w:rPr>
                <w:b/>
                <w:sz w:val="22"/>
                <w:szCs w:val="22"/>
              </w:rPr>
            </w:pPr>
            <w:r w:rsidRPr="003021DF">
              <w:rPr>
                <w:b/>
                <w:sz w:val="22"/>
                <w:szCs w:val="22"/>
              </w:rPr>
              <w:t>6</w:t>
            </w:r>
          </w:p>
        </w:tc>
        <w:tc>
          <w:tcPr>
            <w:tcW w:w="1254" w:type="dxa"/>
            <w:shd w:val="clear" w:color="auto" w:fill="auto"/>
          </w:tcPr>
          <w:p w14:paraId="54094221" w14:textId="7C992D04" w:rsidR="00D0440F" w:rsidRPr="003021DF" w:rsidRDefault="00BE1204" w:rsidP="00BB6580">
            <w:pPr>
              <w:spacing w:after="120"/>
              <w:rPr>
                <w:b/>
                <w:sz w:val="22"/>
                <w:szCs w:val="22"/>
              </w:rPr>
            </w:pPr>
            <w:r w:rsidRPr="003021DF">
              <w:rPr>
                <w:b/>
                <w:sz w:val="22"/>
                <w:szCs w:val="22"/>
              </w:rPr>
              <w:t>6</w:t>
            </w:r>
          </w:p>
        </w:tc>
        <w:tc>
          <w:tcPr>
            <w:tcW w:w="941" w:type="dxa"/>
            <w:shd w:val="clear" w:color="auto" w:fill="auto"/>
          </w:tcPr>
          <w:p w14:paraId="023AD51E" w14:textId="66E2EE50" w:rsidR="00D0440F" w:rsidRPr="003021DF" w:rsidRDefault="00BE1204" w:rsidP="00BB6580">
            <w:pPr>
              <w:spacing w:after="120"/>
              <w:rPr>
                <w:b/>
                <w:sz w:val="22"/>
                <w:szCs w:val="22"/>
              </w:rPr>
            </w:pPr>
            <w:r w:rsidRPr="003021DF">
              <w:rPr>
                <w:b/>
                <w:sz w:val="22"/>
                <w:szCs w:val="22"/>
              </w:rPr>
              <w:t>180</w:t>
            </w:r>
          </w:p>
        </w:tc>
        <w:tc>
          <w:tcPr>
            <w:tcW w:w="1369" w:type="dxa"/>
            <w:shd w:val="clear" w:color="auto" w:fill="auto"/>
          </w:tcPr>
          <w:p w14:paraId="260E8D4F" w14:textId="38B313CC" w:rsidR="00D0440F" w:rsidRPr="003021DF" w:rsidRDefault="00E16DC6" w:rsidP="00BB6580">
            <w:pPr>
              <w:spacing w:after="120"/>
              <w:rPr>
                <w:b/>
                <w:sz w:val="22"/>
                <w:szCs w:val="22"/>
              </w:rPr>
            </w:pPr>
            <w:r w:rsidRPr="003021DF">
              <w:rPr>
                <w:b/>
                <w:sz w:val="22"/>
                <w:szCs w:val="22"/>
              </w:rPr>
              <w:t>$</w:t>
            </w:r>
            <w:r w:rsidR="00BE1204" w:rsidRPr="003021DF">
              <w:rPr>
                <w:b/>
                <w:sz w:val="22"/>
                <w:szCs w:val="22"/>
              </w:rPr>
              <w:t>11,858.40</w:t>
            </w:r>
          </w:p>
        </w:tc>
      </w:tr>
      <w:tr w:rsidR="003A3C52" w:rsidRPr="003021DF" w14:paraId="6A6C2D97" w14:textId="77777777" w:rsidTr="00EB6B62">
        <w:tc>
          <w:tcPr>
            <w:tcW w:w="545" w:type="dxa"/>
            <w:shd w:val="clear" w:color="auto" w:fill="auto"/>
          </w:tcPr>
          <w:p w14:paraId="6A6CB91B" w14:textId="77777777" w:rsidR="00D0440F" w:rsidRPr="003021DF" w:rsidRDefault="00D0440F" w:rsidP="00BB6580">
            <w:pPr>
              <w:spacing w:after="120"/>
              <w:rPr>
                <w:sz w:val="22"/>
                <w:szCs w:val="22"/>
              </w:rPr>
            </w:pPr>
            <w:r w:rsidRPr="003021DF">
              <w:rPr>
                <w:sz w:val="22"/>
                <w:szCs w:val="22"/>
              </w:rPr>
              <w:t>U</w:t>
            </w:r>
          </w:p>
        </w:tc>
        <w:tc>
          <w:tcPr>
            <w:tcW w:w="3356" w:type="dxa"/>
            <w:shd w:val="clear" w:color="auto" w:fill="auto"/>
          </w:tcPr>
          <w:p w14:paraId="68063459" w14:textId="6F98641E" w:rsidR="00D0440F" w:rsidRPr="003021DF" w:rsidRDefault="00C86C86" w:rsidP="00BB6580">
            <w:pPr>
              <w:spacing w:after="120"/>
              <w:rPr>
                <w:sz w:val="22"/>
                <w:szCs w:val="22"/>
              </w:rPr>
            </w:pPr>
            <w:r w:rsidRPr="003021DF">
              <w:rPr>
                <w:sz w:val="22"/>
                <w:szCs w:val="22"/>
              </w:rPr>
              <w:t xml:space="preserve">At-Home VRS – </w:t>
            </w:r>
            <w:r w:rsidR="009C3619" w:rsidRPr="003021DF">
              <w:rPr>
                <w:sz w:val="22"/>
                <w:szCs w:val="22"/>
              </w:rPr>
              <w:t>call handling monitoring and oversight</w:t>
            </w:r>
          </w:p>
        </w:tc>
        <w:tc>
          <w:tcPr>
            <w:tcW w:w="1687" w:type="dxa"/>
            <w:shd w:val="clear" w:color="auto" w:fill="auto"/>
          </w:tcPr>
          <w:p w14:paraId="5113179E" w14:textId="2F5E85C2" w:rsidR="00D0440F" w:rsidRPr="003021DF" w:rsidRDefault="00BE1204" w:rsidP="00BB6580">
            <w:pPr>
              <w:spacing w:after="120"/>
              <w:rPr>
                <w:b/>
                <w:sz w:val="22"/>
                <w:szCs w:val="22"/>
              </w:rPr>
            </w:pPr>
            <w:r w:rsidRPr="003021DF">
              <w:rPr>
                <w:b/>
                <w:sz w:val="22"/>
                <w:szCs w:val="22"/>
              </w:rPr>
              <w:t>5</w:t>
            </w:r>
            <w:r w:rsidR="0062796A" w:rsidRPr="003021DF">
              <w:rPr>
                <w:rStyle w:val="FootnoteReference"/>
                <w:bCs/>
                <w:sz w:val="22"/>
                <w:szCs w:val="22"/>
              </w:rPr>
              <w:footnoteReference w:id="195"/>
            </w:r>
          </w:p>
        </w:tc>
        <w:tc>
          <w:tcPr>
            <w:tcW w:w="1254" w:type="dxa"/>
            <w:shd w:val="clear" w:color="auto" w:fill="auto"/>
          </w:tcPr>
          <w:p w14:paraId="647DE7B5" w14:textId="5EE3597E" w:rsidR="00D0440F" w:rsidRPr="003021DF" w:rsidRDefault="00E16DC6" w:rsidP="00BB6580">
            <w:pPr>
              <w:spacing w:after="120"/>
              <w:rPr>
                <w:b/>
                <w:sz w:val="22"/>
                <w:szCs w:val="22"/>
              </w:rPr>
            </w:pPr>
            <w:r w:rsidRPr="003021DF">
              <w:rPr>
                <w:b/>
                <w:sz w:val="22"/>
                <w:szCs w:val="22"/>
              </w:rPr>
              <w:t>1,550</w:t>
            </w:r>
          </w:p>
        </w:tc>
        <w:tc>
          <w:tcPr>
            <w:tcW w:w="941" w:type="dxa"/>
            <w:shd w:val="clear" w:color="auto" w:fill="auto"/>
          </w:tcPr>
          <w:p w14:paraId="4D2EE664" w14:textId="1A9A5200" w:rsidR="00D0440F" w:rsidRPr="003021DF" w:rsidRDefault="00E16DC6" w:rsidP="00BB6580">
            <w:pPr>
              <w:spacing w:after="120"/>
              <w:rPr>
                <w:b/>
                <w:sz w:val="22"/>
                <w:szCs w:val="22"/>
              </w:rPr>
            </w:pPr>
            <w:r w:rsidRPr="003021DF">
              <w:rPr>
                <w:b/>
                <w:sz w:val="22"/>
                <w:szCs w:val="22"/>
              </w:rPr>
              <w:t>1,325</w:t>
            </w:r>
          </w:p>
        </w:tc>
        <w:tc>
          <w:tcPr>
            <w:tcW w:w="1369" w:type="dxa"/>
            <w:shd w:val="clear" w:color="auto" w:fill="auto"/>
          </w:tcPr>
          <w:p w14:paraId="1B4969CA" w14:textId="5623DBC6" w:rsidR="00D0440F" w:rsidRPr="003021DF" w:rsidRDefault="00E16DC6" w:rsidP="00BB6580">
            <w:pPr>
              <w:spacing w:after="120"/>
              <w:rPr>
                <w:b/>
                <w:sz w:val="22"/>
                <w:szCs w:val="22"/>
              </w:rPr>
            </w:pPr>
            <w:r w:rsidRPr="003021DF">
              <w:rPr>
                <w:b/>
                <w:sz w:val="22"/>
                <w:szCs w:val="22"/>
              </w:rPr>
              <w:t>$87,291</w:t>
            </w:r>
          </w:p>
        </w:tc>
      </w:tr>
      <w:tr w:rsidR="003A3C52" w:rsidRPr="003021DF" w14:paraId="3253D69A" w14:textId="77777777" w:rsidTr="00EB6B62">
        <w:tc>
          <w:tcPr>
            <w:tcW w:w="545" w:type="dxa"/>
            <w:shd w:val="clear" w:color="auto" w:fill="auto"/>
          </w:tcPr>
          <w:p w14:paraId="531DF76F" w14:textId="77777777" w:rsidR="00D0440F" w:rsidRPr="003021DF" w:rsidRDefault="00D0440F" w:rsidP="00BB6580">
            <w:pPr>
              <w:spacing w:after="120"/>
              <w:rPr>
                <w:sz w:val="22"/>
                <w:szCs w:val="22"/>
              </w:rPr>
            </w:pPr>
            <w:r w:rsidRPr="003021DF">
              <w:rPr>
                <w:sz w:val="22"/>
                <w:szCs w:val="22"/>
              </w:rPr>
              <w:t>V</w:t>
            </w:r>
          </w:p>
        </w:tc>
        <w:tc>
          <w:tcPr>
            <w:tcW w:w="3356" w:type="dxa"/>
            <w:shd w:val="clear" w:color="auto" w:fill="auto"/>
          </w:tcPr>
          <w:p w14:paraId="3FAA47A6" w14:textId="4445BB6C" w:rsidR="00D0440F" w:rsidRPr="003021DF" w:rsidRDefault="00C86C86" w:rsidP="00BB6580">
            <w:pPr>
              <w:spacing w:after="120"/>
              <w:rPr>
                <w:sz w:val="22"/>
                <w:szCs w:val="22"/>
              </w:rPr>
            </w:pPr>
            <w:r w:rsidRPr="003021DF">
              <w:rPr>
                <w:sz w:val="22"/>
                <w:szCs w:val="22"/>
              </w:rPr>
              <w:t xml:space="preserve">At-Home VRS </w:t>
            </w:r>
            <w:r w:rsidR="009C3619" w:rsidRPr="003021DF">
              <w:rPr>
                <w:sz w:val="22"/>
                <w:szCs w:val="22"/>
              </w:rPr>
              <w:t>call handling monthly reports</w:t>
            </w:r>
            <w:r w:rsidR="009C3619" w:rsidRPr="003021DF" w:rsidDel="009C3619">
              <w:rPr>
                <w:sz w:val="22"/>
                <w:szCs w:val="22"/>
              </w:rPr>
              <w:t xml:space="preserve"> </w:t>
            </w:r>
          </w:p>
        </w:tc>
        <w:tc>
          <w:tcPr>
            <w:tcW w:w="1687" w:type="dxa"/>
            <w:shd w:val="clear" w:color="auto" w:fill="auto"/>
          </w:tcPr>
          <w:p w14:paraId="028B7B7B" w14:textId="60182F64" w:rsidR="00D0440F" w:rsidRPr="003021DF" w:rsidRDefault="0076083C" w:rsidP="00BB6580">
            <w:pPr>
              <w:spacing w:after="120"/>
              <w:rPr>
                <w:b/>
                <w:sz w:val="22"/>
                <w:szCs w:val="22"/>
              </w:rPr>
            </w:pPr>
            <w:r w:rsidRPr="003021DF">
              <w:rPr>
                <w:b/>
                <w:sz w:val="22"/>
                <w:szCs w:val="22"/>
              </w:rPr>
              <w:t>5</w:t>
            </w:r>
            <w:r w:rsidR="0062796A" w:rsidRPr="003021DF">
              <w:rPr>
                <w:rStyle w:val="FootnoteReference"/>
                <w:bCs/>
                <w:sz w:val="22"/>
                <w:szCs w:val="22"/>
              </w:rPr>
              <w:footnoteReference w:id="196"/>
            </w:r>
          </w:p>
        </w:tc>
        <w:tc>
          <w:tcPr>
            <w:tcW w:w="1254" w:type="dxa"/>
            <w:shd w:val="clear" w:color="auto" w:fill="auto"/>
          </w:tcPr>
          <w:p w14:paraId="3C0CDECC" w14:textId="7A65CD07" w:rsidR="00D0440F" w:rsidRPr="003021DF" w:rsidRDefault="0076083C" w:rsidP="00BB6580">
            <w:pPr>
              <w:spacing w:after="120"/>
              <w:rPr>
                <w:b/>
                <w:sz w:val="22"/>
                <w:szCs w:val="22"/>
              </w:rPr>
            </w:pPr>
            <w:r w:rsidRPr="003021DF">
              <w:rPr>
                <w:b/>
                <w:sz w:val="22"/>
                <w:szCs w:val="22"/>
              </w:rPr>
              <w:t>60</w:t>
            </w:r>
          </w:p>
        </w:tc>
        <w:tc>
          <w:tcPr>
            <w:tcW w:w="941" w:type="dxa"/>
            <w:shd w:val="clear" w:color="auto" w:fill="auto"/>
          </w:tcPr>
          <w:p w14:paraId="54CC0C08" w14:textId="3B52968D" w:rsidR="00D0440F" w:rsidRPr="003021DF" w:rsidRDefault="0076083C" w:rsidP="00BB6580">
            <w:pPr>
              <w:spacing w:after="120"/>
              <w:rPr>
                <w:b/>
                <w:sz w:val="22"/>
                <w:szCs w:val="22"/>
              </w:rPr>
            </w:pPr>
            <w:r w:rsidRPr="003021DF">
              <w:rPr>
                <w:b/>
                <w:sz w:val="22"/>
                <w:szCs w:val="22"/>
              </w:rPr>
              <w:t>30</w:t>
            </w:r>
          </w:p>
        </w:tc>
        <w:tc>
          <w:tcPr>
            <w:tcW w:w="1369" w:type="dxa"/>
            <w:shd w:val="clear" w:color="auto" w:fill="auto"/>
          </w:tcPr>
          <w:p w14:paraId="32F66A2C" w14:textId="7CC900ED" w:rsidR="00D0440F" w:rsidRPr="003021DF" w:rsidRDefault="0076083C" w:rsidP="00BB6580">
            <w:pPr>
              <w:spacing w:after="120"/>
              <w:rPr>
                <w:b/>
                <w:sz w:val="22"/>
                <w:szCs w:val="22"/>
              </w:rPr>
            </w:pPr>
            <w:r w:rsidRPr="003021DF">
              <w:rPr>
                <w:b/>
                <w:sz w:val="22"/>
                <w:szCs w:val="22"/>
              </w:rPr>
              <w:t>$1,976.40</w:t>
            </w:r>
          </w:p>
        </w:tc>
      </w:tr>
      <w:tr w:rsidR="003A3C52" w:rsidRPr="003021DF" w14:paraId="3DAFDAB4" w14:textId="77777777" w:rsidTr="00EB6B62">
        <w:tc>
          <w:tcPr>
            <w:tcW w:w="545" w:type="dxa"/>
            <w:shd w:val="clear" w:color="auto" w:fill="auto"/>
          </w:tcPr>
          <w:p w14:paraId="555CA9C3" w14:textId="77777777" w:rsidR="00D0440F" w:rsidRPr="003021DF" w:rsidRDefault="00D0440F" w:rsidP="00BB6580">
            <w:pPr>
              <w:spacing w:after="120"/>
              <w:rPr>
                <w:sz w:val="22"/>
                <w:szCs w:val="22"/>
              </w:rPr>
            </w:pPr>
            <w:r w:rsidRPr="003021DF">
              <w:rPr>
                <w:sz w:val="22"/>
                <w:szCs w:val="22"/>
              </w:rPr>
              <w:t>W</w:t>
            </w:r>
          </w:p>
        </w:tc>
        <w:tc>
          <w:tcPr>
            <w:tcW w:w="3356" w:type="dxa"/>
            <w:shd w:val="clear" w:color="auto" w:fill="auto"/>
          </w:tcPr>
          <w:p w14:paraId="5EE9732E" w14:textId="60FFA8B5" w:rsidR="00D0440F" w:rsidRPr="003021DF" w:rsidRDefault="00FD1322" w:rsidP="00BB6580">
            <w:pPr>
              <w:spacing w:after="120"/>
              <w:rPr>
                <w:sz w:val="22"/>
                <w:szCs w:val="22"/>
              </w:rPr>
            </w:pPr>
            <w:r w:rsidRPr="003021DF">
              <w:rPr>
                <w:sz w:val="22"/>
                <w:szCs w:val="22"/>
              </w:rPr>
              <w:t xml:space="preserve">State Relay Certification Applications </w:t>
            </w:r>
          </w:p>
        </w:tc>
        <w:tc>
          <w:tcPr>
            <w:tcW w:w="1687" w:type="dxa"/>
            <w:shd w:val="clear" w:color="auto" w:fill="auto"/>
          </w:tcPr>
          <w:p w14:paraId="3CF4A7A5" w14:textId="106D7CFF" w:rsidR="00D0440F" w:rsidRPr="003021DF" w:rsidRDefault="00076041" w:rsidP="00BB6580">
            <w:pPr>
              <w:spacing w:after="120"/>
              <w:rPr>
                <w:b/>
                <w:sz w:val="22"/>
                <w:szCs w:val="22"/>
              </w:rPr>
            </w:pPr>
            <w:r w:rsidRPr="003021DF">
              <w:rPr>
                <w:b/>
                <w:sz w:val="22"/>
                <w:szCs w:val="22"/>
              </w:rPr>
              <w:t>19</w:t>
            </w:r>
            <w:r w:rsidR="00E727B9" w:rsidRPr="003021DF">
              <w:rPr>
                <w:rStyle w:val="FootnoteReference"/>
                <w:bCs/>
                <w:sz w:val="22"/>
                <w:szCs w:val="22"/>
              </w:rPr>
              <w:footnoteReference w:id="197"/>
            </w:r>
          </w:p>
        </w:tc>
        <w:tc>
          <w:tcPr>
            <w:tcW w:w="1254" w:type="dxa"/>
            <w:shd w:val="clear" w:color="auto" w:fill="auto"/>
          </w:tcPr>
          <w:p w14:paraId="10D0290E" w14:textId="690E9764" w:rsidR="00D0440F" w:rsidRPr="003021DF" w:rsidRDefault="00076041" w:rsidP="00BB6580">
            <w:pPr>
              <w:spacing w:after="120"/>
              <w:rPr>
                <w:b/>
                <w:sz w:val="22"/>
                <w:szCs w:val="22"/>
              </w:rPr>
            </w:pPr>
            <w:r w:rsidRPr="003021DF">
              <w:rPr>
                <w:b/>
                <w:sz w:val="22"/>
                <w:szCs w:val="22"/>
              </w:rPr>
              <w:t>19</w:t>
            </w:r>
          </w:p>
        </w:tc>
        <w:tc>
          <w:tcPr>
            <w:tcW w:w="941" w:type="dxa"/>
            <w:shd w:val="clear" w:color="auto" w:fill="auto"/>
          </w:tcPr>
          <w:p w14:paraId="1CC3B5D6" w14:textId="15018E1F" w:rsidR="00D0440F" w:rsidRPr="003021DF" w:rsidRDefault="00076041" w:rsidP="00BB6580">
            <w:pPr>
              <w:spacing w:after="120"/>
              <w:rPr>
                <w:b/>
                <w:sz w:val="22"/>
                <w:szCs w:val="22"/>
              </w:rPr>
            </w:pPr>
            <w:r w:rsidRPr="003021DF">
              <w:rPr>
                <w:b/>
                <w:sz w:val="22"/>
                <w:szCs w:val="22"/>
              </w:rPr>
              <w:t>285</w:t>
            </w:r>
          </w:p>
        </w:tc>
        <w:tc>
          <w:tcPr>
            <w:tcW w:w="1369" w:type="dxa"/>
            <w:shd w:val="clear" w:color="auto" w:fill="auto"/>
          </w:tcPr>
          <w:p w14:paraId="1B238B9E" w14:textId="0F0B8BAF" w:rsidR="00D0440F" w:rsidRPr="003021DF" w:rsidRDefault="0071438B" w:rsidP="00BB6580">
            <w:pPr>
              <w:spacing w:after="120"/>
              <w:rPr>
                <w:b/>
                <w:sz w:val="22"/>
                <w:szCs w:val="22"/>
              </w:rPr>
            </w:pPr>
            <w:r w:rsidRPr="003021DF">
              <w:rPr>
                <w:b/>
                <w:sz w:val="22"/>
                <w:szCs w:val="22"/>
              </w:rPr>
              <w:t>$22,08</w:t>
            </w:r>
            <w:r w:rsidR="00537ACD" w:rsidRPr="003021DF">
              <w:rPr>
                <w:b/>
                <w:sz w:val="22"/>
                <w:szCs w:val="22"/>
              </w:rPr>
              <w:t>5</w:t>
            </w:r>
          </w:p>
        </w:tc>
      </w:tr>
      <w:tr w:rsidR="003A3C52" w:rsidRPr="003021DF" w14:paraId="443A0F16" w14:textId="77777777" w:rsidTr="00EB6B62">
        <w:tc>
          <w:tcPr>
            <w:tcW w:w="545" w:type="dxa"/>
            <w:shd w:val="clear" w:color="auto" w:fill="auto"/>
          </w:tcPr>
          <w:p w14:paraId="1E660EF9" w14:textId="77777777" w:rsidR="00D0440F" w:rsidRPr="003021DF" w:rsidRDefault="00D0440F" w:rsidP="00BB6580">
            <w:pPr>
              <w:spacing w:after="120"/>
              <w:rPr>
                <w:sz w:val="22"/>
                <w:szCs w:val="22"/>
              </w:rPr>
            </w:pPr>
            <w:r w:rsidRPr="003021DF">
              <w:rPr>
                <w:sz w:val="22"/>
                <w:szCs w:val="22"/>
              </w:rPr>
              <w:lastRenderedPageBreak/>
              <w:t>X</w:t>
            </w:r>
          </w:p>
        </w:tc>
        <w:tc>
          <w:tcPr>
            <w:tcW w:w="3356" w:type="dxa"/>
            <w:shd w:val="clear" w:color="auto" w:fill="auto"/>
          </w:tcPr>
          <w:p w14:paraId="4C59294B" w14:textId="4E8BBD8E" w:rsidR="00D0440F" w:rsidRPr="003021DF" w:rsidRDefault="00FD1322" w:rsidP="00BB6580">
            <w:pPr>
              <w:spacing w:after="120"/>
              <w:rPr>
                <w:sz w:val="22"/>
                <w:szCs w:val="22"/>
              </w:rPr>
            </w:pPr>
            <w:r w:rsidRPr="003021DF">
              <w:rPr>
                <w:sz w:val="22"/>
                <w:szCs w:val="22"/>
              </w:rPr>
              <w:t>Internet-Based TRS Provider Certification</w:t>
            </w:r>
          </w:p>
        </w:tc>
        <w:tc>
          <w:tcPr>
            <w:tcW w:w="1687" w:type="dxa"/>
            <w:shd w:val="clear" w:color="auto" w:fill="auto"/>
          </w:tcPr>
          <w:p w14:paraId="1391FCFD" w14:textId="3BF221C1" w:rsidR="00D0440F" w:rsidRPr="003021DF" w:rsidRDefault="0071438B" w:rsidP="00BB6580">
            <w:pPr>
              <w:spacing w:after="120"/>
              <w:rPr>
                <w:b/>
                <w:sz w:val="22"/>
                <w:szCs w:val="22"/>
              </w:rPr>
            </w:pPr>
            <w:r w:rsidRPr="003021DF">
              <w:rPr>
                <w:b/>
                <w:sz w:val="22"/>
                <w:szCs w:val="22"/>
              </w:rPr>
              <w:t>5</w:t>
            </w:r>
            <w:r w:rsidR="000605C0" w:rsidRPr="003021DF">
              <w:rPr>
                <w:rStyle w:val="FootnoteReference"/>
                <w:bCs/>
                <w:sz w:val="22"/>
                <w:szCs w:val="22"/>
              </w:rPr>
              <w:footnoteReference w:id="198"/>
            </w:r>
          </w:p>
        </w:tc>
        <w:tc>
          <w:tcPr>
            <w:tcW w:w="1254" w:type="dxa"/>
            <w:shd w:val="clear" w:color="auto" w:fill="auto"/>
          </w:tcPr>
          <w:p w14:paraId="62A3281C" w14:textId="675C43AE" w:rsidR="00D0440F" w:rsidRPr="003021DF" w:rsidRDefault="0071438B" w:rsidP="00BB6580">
            <w:pPr>
              <w:spacing w:after="120"/>
              <w:rPr>
                <w:b/>
                <w:sz w:val="22"/>
                <w:szCs w:val="22"/>
              </w:rPr>
            </w:pPr>
            <w:r w:rsidRPr="003021DF">
              <w:rPr>
                <w:b/>
                <w:sz w:val="22"/>
                <w:szCs w:val="22"/>
              </w:rPr>
              <w:t>5</w:t>
            </w:r>
          </w:p>
        </w:tc>
        <w:tc>
          <w:tcPr>
            <w:tcW w:w="941" w:type="dxa"/>
            <w:shd w:val="clear" w:color="auto" w:fill="auto"/>
          </w:tcPr>
          <w:p w14:paraId="2846AED6" w14:textId="3848DB03" w:rsidR="00D0440F" w:rsidRPr="003021DF" w:rsidRDefault="0071438B" w:rsidP="00BB6580">
            <w:pPr>
              <w:spacing w:after="120"/>
              <w:rPr>
                <w:b/>
                <w:sz w:val="22"/>
                <w:szCs w:val="22"/>
              </w:rPr>
            </w:pPr>
            <w:r w:rsidRPr="003021DF">
              <w:rPr>
                <w:b/>
                <w:sz w:val="22"/>
                <w:szCs w:val="22"/>
              </w:rPr>
              <w:t>200</w:t>
            </w:r>
          </w:p>
        </w:tc>
        <w:tc>
          <w:tcPr>
            <w:tcW w:w="1369" w:type="dxa"/>
            <w:shd w:val="clear" w:color="auto" w:fill="auto"/>
          </w:tcPr>
          <w:p w14:paraId="3AAE1A77" w14:textId="39C8CF56" w:rsidR="00D0440F" w:rsidRPr="003021DF" w:rsidRDefault="0071438B" w:rsidP="00BB6580">
            <w:pPr>
              <w:spacing w:after="120"/>
              <w:rPr>
                <w:b/>
                <w:sz w:val="22"/>
                <w:szCs w:val="22"/>
              </w:rPr>
            </w:pPr>
            <w:r w:rsidRPr="003021DF">
              <w:rPr>
                <w:b/>
                <w:sz w:val="22"/>
                <w:szCs w:val="22"/>
              </w:rPr>
              <w:t>$15,498</w:t>
            </w:r>
          </w:p>
        </w:tc>
      </w:tr>
      <w:tr w:rsidR="003A3C52" w:rsidRPr="003021DF" w14:paraId="6707D2CA" w14:textId="77777777" w:rsidTr="00EB6B62">
        <w:tc>
          <w:tcPr>
            <w:tcW w:w="545" w:type="dxa"/>
            <w:shd w:val="clear" w:color="auto" w:fill="auto"/>
          </w:tcPr>
          <w:p w14:paraId="0261A041" w14:textId="77777777" w:rsidR="00D0440F" w:rsidRPr="003021DF" w:rsidRDefault="00D0440F" w:rsidP="00BB6580">
            <w:pPr>
              <w:spacing w:after="120"/>
              <w:rPr>
                <w:sz w:val="22"/>
                <w:szCs w:val="22"/>
              </w:rPr>
            </w:pPr>
            <w:r w:rsidRPr="003021DF">
              <w:rPr>
                <w:sz w:val="22"/>
                <w:szCs w:val="22"/>
              </w:rPr>
              <w:t>Y</w:t>
            </w:r>
          </w:p>
        </w:tc>
        <w:tc>
          <w:tcPr>
            <w:tcW w:w="3356" w:type="dxa"/>
            <w:shd w:val="clear" w:color="auto" w:fill="auto"/>
          </w:tcPr>
          <w:p w14:paraId="764D883F" w14:textId="61F3CC85" w:rsidR="00D0440F" w:rsidRPr="003021DF" w:rsidRDefault="00504154" w:rsidP="00BB6580">
            <w:pPr>
              <w:spacing w:after="120"/>
              <w:rPr>
                <w:sz w:val="22"/>
                <w:szCs w:val="22"/>
              </w:rPr>
            </w:pPr>
            <w:r w:rsidRPr="003021DF">
              <w:rPr>
                <w:sz w:val="22"/>
                <w:szCs w:val="22"/>
              </w:rPr>
              <w:t>Qualified DVC Entity Registration</w:t>
            </w:r>
          </w:p>
        </w:tc>
        <w:tc>
          <w:tcPr>
            <w:tcW w:w="1687" w:type="dxa"/>
            <w:shd w:val="clear" w:color="auto" w:fill="auto"/>
          </w:tcPr>
          <w:p w14:paraId="1770C04B" w14:textId="6825C065" w:rsidR="00D0440F" w:rsidRPr="003021DF" w:rsidRDefault="0071438B" w:rsidP="00BB6580">
            <w:pPr>
              <w:spacing w:after="120"/>
              <w:rPr>
                <w:b/>
                <w:sz w:val="22"/>
                <w:szCs w:val="22"/>
              </w:rPr>
            </w:pPr>
            <w:r w:rsidRPr="003021DF">
              <w:rPr>
                <w:b/>
                <w:sz w:val="22"/>
                <w:szCs w:val="22"/>
              </w:rPr>
              <w:t>2</w:t>
            </w:r>
            <w:r w:rsidR="00D25818" w:rsidRPr="003021DF">
              <w:rPr>
                <w:rStyle w:val="FootnoteReference"/>
                <w:bCs/>
                <w:sz w:val="22"/>
                <w:szCs w:val="22"/>
              </w:rPr>
              <w:footnoteReference w:id="199"/>
            </w:r>
          </w:p>
        </w:tc>
        <w:tc>
          <w:tcPr>
            <w:tcW w:w="1254" w:type="dxa"/>
            <w:shd w:val="clear" w:color="auto" w:fill="auto"/>
          </w:tcPr>
          <w:p w14:paraId="5B8DBAE9" w14:textId="2B41D086" w:rsidR="00D0440F" w:rsidRPr="003021DF" w:rsidRDefault="0079378C" w:rsidP="00BB6580">
            <w:pPr>
              <w:spacing w:after="120"/>
              <w:rPr>
                <w:b/>
                <w:sz w:val="22"/>
                <w:szCs w:val="22"/>
              </w:rPr>
            </w:pPr>
            <w:r w:rsidRPr="003021DF">
              <w:rPr>
                <w:b/>
                <w:sz w:val="22"/>
                <w:szCs w:val="22"/>
              </w:rPr>
              <w:t>2</w:t>
            </w:r>
          </w:p>
        </w:tc>
        <w:tc>
          <w:tcPr>
            <w:tcW w:w="941" w:type="dxa"/>
            <w:shd w:val="clear" w:color="auto" w:fill="auto"/>
          </w:tcPr>
          <w:p w14:paraId="6748694A" w14:textId="15B610DB" w:rsidR="00D0440F" w:rsidRPr="003021DF" w:rsidRDefault="0079378C" w:rsidP="00BB6580">
            <w:pPr>
              <w:spacing w:after="120"/>
              <w:rPr>
                <w:b/>
                <w:sz w:val="22"/>
                <w:szCs w:val="22"/>
              </w:rPr>
            </w:pPr>
            <w:r w:rsidRPr="003021DF">
              <w:rPr>
                <w:b/>
                <w:sz w:val="22"/>
                <w:szCs w:val="22"/>
              </w:rPr>
              <w:t>20</w:t>
            </w:r>
          </w:p>
        </w:tc>
        <w:tc>
          <w:tcPr>
            <w:tcW w:w="1369" w:type="dxa"/>
            <w:shd w:val="clear" w:color="auto" w:fill="auto"/>
          </w:tcPr>
          <w:p w14:paraId="5FFC2442" w14:textId="3A9F3A06" w:rsidR="00D0440F" w:rsidRPr="003021DF" w:rsidRDefault="0079378C" w:rsidP="00BB6580">
            <w:pPr>
              <w:spacing w:after="120"/>
              <w:rPr>
                <w:b/>
                <w:sz w:val="22"/>
                <w:szCs w:val="22"/>
              </w:rPr>
            </w:pPr>
            <w:r w:rsidRPr="003021DF">
              <w:rPr>
                <w:b/>
                <w:sz w:val="22"/>
                <w:szCs w:val="22"/>
              </w:rPr>
              <w:t>$1,549.80</w:t>
            </w:r>
          </w:p>
        </w:tc>
      </w:tr>
      <w:tr w:rsidR="003A3C52" w:rsidRPr="003021DF" w14:paraId="68A28A6B" w14:textId="77777777" w:rsidTr="00EB6B62">
        <w:tc>
          <w:tcPr>
            <w:tcW w:w="545" w:type="dxa"/>
            <w:shd w:val="clear" w:color="auto" w:fill="auto"/>
          </w:tcPr>
          <w:p w14:paraId="322E6EEB" w14:textId="77777777" w:rsidR="00D0440F" w:rsidRPr="003021DF" w:rsidRDefault="00D0440F" w:rsidP="00BB6580">
            <w:pPr>
              <w:spacing w:after="120"/>
              <w:rPr>
                <w:sz w:val="22"/>
                <w:szCs w:val="22"/>
              </w:rPr>
            </w:pPr>
            <w:r w:rsidRPr="003021DF">
              <w:rPr>
                <w:sz w:val="22"/>
                <w:szCs w:val="22"/>
              </w:rPr>
              <w:t>Z</w:t>
            </w:r>
          </w:p>
        </w:tc>
        <w:tc>
          <w:tcPr>
            <w:tcW w:w="3356" w:type="dxa"/>
            <w:shd w:val="clear" w:color="auto" w:fill="auto"/>
          </w:tcPr>
          <w:p w14:paraId="3A61F78D" w14:textId="72B78A64" w:rsidR="00D0440F" w:rsidRPr="003021DF" w:rsidRDefault="00504154" w:rsidP="00BB6580">
            <w:pPr>
              <w:spacing w:after="120"/>
              <w:rPr>
                <w:sz w:val="22"/>
                <w:szCs w:val="22"/>
              </w:rPr>
            </w:pPr>
            <w:r w:rsidRPr="003021DF">
              <w:rPr>
                <w:sz w:val="22"/>
                <w:szCs w:val="22"/>
              </w:rPr>
              <w:t xml:space="preserve">Notification of Service Cessation for </w:t>
            </w:r>
            <w:proofErr w:type="spellStart"/>
            <w:r w:rsidRPr="003021DF">
              <w:rPr>
                <w:sz w:val="22"/>
                <w:szCs w:val="22"/>
              </w:rPr>
              <w:t>iTRS</w:t>
            </w:r>
            <w:proofErr w:type="spellEnd"/>
            <w:r w:rsidRPr="003021DF">
              <w:rPr>
                <w:sz w:val="22"/>
                <w:szCs w:val="22"/>
              </w:rPr>
              <w:t xml:space="preserve"> Providers</w:t>
            </w:r>
          </w:p>
        </w:tc>
        <w:tc>
          <w:tcPr>
            <w:tcW w:w="1687" w:type="dxa"/>
            <w:shd w:val="clear" w:color="auto" w:fill="auto"/>
          </w:tcPr>
          <w:p w14:paraId="5B62AF51" w14:textId="24DE82F0" w:rsidR="00D0440F" w:rsidRPr="003021DF" w:rsidRDefault="0079378C" w:rsidP="00BB6580">
            <w:pPr>
              <w:spacing w:after="120"/>
              <w:rPr>
                <w:b/>
                <w:sz w:val="22"/>
                <w:szCs w:val="22"/>
              </w:rPr>
            </w:pPr>
            <w:r w:rsidRPr="003021DF">
              <w:rPr>
                <w:b/>
                <w:sz w:val="22"/>
                <w:szCs w:val="22"/>
              </w:rPr>
              <w:t>1</w:t>
            </w:r>
            <w:r w:rsidR="00F431EF" w:rsidRPr="003021DF">
              <w:rPr>
                <w:rStyle w:val="FootnoteReference"/>
                <w:bCs/>
                <w:sz w:val="22"/>
                <w:szCs w:val="22"/>
              </w:rPr>
              <w:footnoteReference w:id="200"/>
            </w:r>
          </w:p>
        </w:tc>
        <w:tc>
          <w:tcPr>
            <w:tcW w:w="1254" w:type="dxa"/>
            <w:shd w:val="clear" w:color="auto" w:fill="auto"/>
          </w:tcPr>
          <w:p w14:paraId="73ECA11F" w14:textId="512FA058" w:rsidR="00D0440F" w:rsidRPr="003021DF" w:rsidRDefault="0079378C" w:rsidP="00BB6580">
            <w:pPr>
              <w:spacing w:after="120"/>
              <w:rPr>
                <w:b/>
                <w:sz w:val="22"/>
                <w:szCs w:val="22"/>
              </w:rPr>
            </w:pPr>
            <w:r w:rsidRPr="003021DF">
              <w:rPr>
                <w:b/>
                <w:sz w:val="22"/>
                <w:szCs w:val="22"/>
              </w:rPr>
              <w:t>1</w:t>
            </w:r>
          </w:p>
        </w:tc>
        <w:tc>
          <w:tcPr>
            <w:tcW w:w="941" w:type="dxa"/>
            <w:shd w:val="clear" w:color="auto" w:fill="auto"/>
          </w:tcPr>
          <w:p w14:paraId="57EE1547" w14:textId="2B2740F6" w:rsidR="00D0440F" w:rsidRPr="003021DF" w:rsidRDefault="0079378C" w:rsidP="00BB6580">
            <w:pPr>
              <w:spacing w:after="120"/>
              <w:rPr>
                <w:b/>
                <w:sz w:val="22"/>
                <w:szCs w:val="22"/>
              </w:rPr>
            </w:pPr>
            <w:r w:rsidRPr="003021DF">
              <w:rPr>
                <w:b/>
                <w:sz w:val="22"/>
                <w:szCs w:val="22"/>
              </w:rPr>
              <w:t>5</w:t>
            </w:r>
          </w:p>
        </w:tc>
        <w:tc>
          <w:tcPr>
            <w:tcW w:w="1369" w:type="dxa"/>
            <w:shd w:val="clear" w:color="auto" w:fill="auto"/>
          </w:tcPr>
          <w:p w14:paraId="63B317BD" w14:textId="140BEFB9" w:rsidR="00D0440F" w:rsidRPr="003021DF" w:rsidRDefault="0079378C" w:rsidP="00BB6580">
            <w:pPr>
              <w:spacing w:after="120"/>
              <w:rPr>
                <w:b/>
                <w:sz w:val="22"/>
                <w:szCs w:val="22"/>
              </w:rPr>
            </w:pPr>
            <w:r w:rsidRPr="003021DF">
              <w:rPr>
                <w:b/>
                <w:sz w:val="22"/>
                <w:szCs w:val="22"/>
              </w:rPr>
              <w:t>$387.45</w:t>
            </w:r>
          </w:p>
        </w:tc>
      </w:tr>
      <w:tr w:rsidR="003A3C52" w:rsidRPr="003021DF" w14:paraId="467922E8" w14:textId="77777777" w:rsidTr="00EB6B62">
        <w:tc>
          <w:tcPr>
            <w:tcW w:w="545" w:type="dxa"/>
            <w:shd w:val="clear" w:color="auto" w:fill="auto"/>
          </w:tcPr>
          <w:p w14:paraId="3EA52621" w14:textId="77777777" w:rsidR="00D0440F" w:rsidRPr="003021DF" w:rsidRDefault="00D0440F" w:rsidP="00BB6580">
            <w:pPr>
              <w:spacing w:after="120"/>
              <w:rPr>
                <w:sz w:val="22"/>
                <w:szCs w:val="22"/>
              </w:rPr>
            </w:pPr>
            <w:r w:rsidRPr="003021DF">
              <w:rPr>
                <w:sz w:val="22"/>
                <w:szCs w:val="22"/>
              </w:rPr>
              <w:t>AA</w:t>
            </w:r>
          </w:p>
        </w:tc>
        <w:tc>
          <w:tcPr>
            <w:tcW w:w="3356" w:type="dxa"/>
            <w:shd w:val="clear" w:color="auto" w:fill="auto"/>
          </w:tcPr>
          <w:p w14:paraId="60B4921C" w14:textId="06451D69" w:rsidR="00D0440F" w:rsidRPr="003021DF" w:rsidRDefault="00B7762C" w:rsidP="00BB6580">
            <w:pPr>
              <w:spacing w:after="120"/>
              <w:rPr>
                <w:sz w:val="22"/>
                <w:szCs w:val="22"/>
              </w:rPr>
            </w:pPr>
            <w:r w:rsidRPr="003021DF">
              <w:rPr>
                <w:sz w:val="22"/>
                <w:szCs w:val="22"/>
              </w:rPr>
              <w:t>Qualified DVC Entities Cessation of Service</w:t>
            </w:r>
          </w:p>
        </w:tc>
        <w:tc>
          <w:tcPr>
            <w:tcW w:w="1687" w:type="dxa"/>
            <w:shd w:val="clear" w:color="auto" w:fill="auto"/>
          </w:tcPr>
          <w:p w14:paraId="0A561903" w14:textId="16B605F0" w:rsidR="00D0440F" w:rsidRPr="003021DF" w:rsidRDefault="002E4B1E" w:rsidP="00BB6580">
            <w:pPr>
              <w:spacing w:after="120"/>
              <w:rPr>
                <w:b/>
                <w:sz w:val="22"/>
                <w:szCs w:val="22"/>
              </w:rPr>
            </w:pPr>
            <w:r w:rsidRPr="003021DF">
              <w:rPr>
                <w:b/>
                <w:sz w:val="22"/>
                <w:szCs w:val="22"/>
              </w:rPr>
              <w:t>1</w:t>
            </w:r>
            <w:r w:rsidR="00E93305" w:rsidRPr="003021DF">
              <w:rPr>
                <w:rStyle w:val="FootnoteReference"/>
                <w:bCs/>
                <w:sz w:val="22"/>
                <w:szCs w:val="22"/>
              </w:rPr>
              <w:footnoteReference w:id="201"/>
            </w:r>
          </w:p>
        </w:tc>
        <w:tc>
          <w:tcPr>
            <w:tcW w:w="1254" w:type="dxa"/>
            <w:shd w:val="clear" w:color="auto" w:fill="auto"/>
          </w:tcPr>
          <w:p w14:paraId="240A3D97" w14:textId="798DB2D2" w:rsidR="00D0440F" w:rsidRPr="003021DF" w:rsidRDefault="002E4B1E" w:rsidP="00BB6580">
            <w:pPr>
              <w:spacing w:after="120"/>
              <w:rPr>
                <w:b/>
                <w:sz w:val="22"/>
                <w:szCs w:val="22"/>
              </w:rPr>
            </w:pPr>
            <w:r w:rsidRPr="003021DF">
              <w:rPr>
                <w:b/>
                <w:sz w:val="22"/>
                <w:szCs w:val="22"/>
              </w:rPr>
              <w:t>1</w:t>
            </w:r>
          </w:p>
        </w:tc>
        <w:tc>
          <w:tcPr>
            <w:tcW w:w="941" w:type="dxa"/>
            <w:shd w:val="clear" w:color="auto" w:fill="auto"/>
          </w:tcPr>
          <w:p w14:paraId="37E997DB" w14:textId="4C121767" w:rsidR="00D0440F" w:rsidRPr="003021DF" w:rsidRDefault="002E4B1E" w:rsidP="00BB6580">
            <w:pPr>
              <w:spacing w:after="120"/>
              <w:rPr>
                <w:b/>
                <w:sz w:val="22"/>
                <w:szCs w:val="22"/>
              </w:rPr>
            </w:pPr>
            <w:r w:rsidRPr="003021DF">
              <w:rPr>
                <w:b/>
                <w:sz w:val="22"/>
                <w:szCs w:val="22"/>
              </w:rPr>
              <w:t>1</w:t>
            </w:r>
          </w:p>
        </w:tc>
        <w:tc>
          <w:tcPr>
            <w:tcW w:w="1369" w:type="dxa"/>
            <w:shd w:val="clear" w:color="auto" w:fill="auto"/>
          </w:tcPr>
          <w:p w14:paraId="177389C6" w14:textId="50149300" w:rsidR="00D0440F" w:rsidRPr="003021DF" w:rsidRDefault="002E4B1E" w:rsidP="00BB6580">
            <w:pPr>
              <w:spacing w:after="120"/>
              <w:rPr>
                <w:b/>
                <w:sz w:val="22"/>
                <w:szCs w:val="22"/>
              </w:rPr>
            </w:pPr>
            <w:r w:rsidRPr="003021DF">
              <w:rPr>
                <w:b/>
                <w:sz w:val="22"/>
                <w:szCs w:val="22"/>
              </w:rPr>
              <w:t>$77.49</w:t>
            </w:r>
          </w:p>
        </w:tc>
      </w:tr>
      <w:tr w:rsidR="003A3C52" w:rsidRPr="003021DF" w14:paraId="7129295D" w14:textId="77777777" w:rsidTr="00EB6B62">
        <w:tc>
          <w:tcPr>
            <w:tcW w:w="545" w:type="dxa"/>
            <w:shd w:val="clear" w:color="auto" w:fill="auto"/>
          </w:tcPr>
          <w:p w14:paraId="303CFE0A" w14:textId="77777777" w:rsidR="00D0440F" w:rsidRPr="003021DF" w:rsidRDefault="00D0440F" w:rsidP="00BB6580">
            <w:pPr>
              <w:spacing w:after="120"/>
              <w:rPr>
                <w:sz w:val="22"/>
                <w:szCs w:val="22"/>
              </w:rPr>
            </w:pPr>
            <w:r w:rsidRPr="003021DF">
              <w:rPr>
                <w:sz w:val="22"/>
                <w:szCs w:val="22"/>
              </w:rPr>
              <w:t>AB</w:t>
            </w:r>
          </w:p>
        </w:tc>
        <w:tc>
          <w:tcPr>
            <w:tcW w:w="3356" w:type="dxa"/>
            <w:shd w:val="clear" w:color="auto" w:fill="auto"/>
          </w:tcPr>
          <w:p w14:paraId="2EEAA4B8" w14:textId="4E006137" w:rsidR="00D0440F" w:rsidRPr="003021DF" w:rsidRDefault="00B7762C" w:rsidP="00BB6580">
            <w:pPr>
              <w:spacing w:after="120"/>
              <w:rPr>
                <w:sz w:val="22"/>
                <w:szCs w:val="22"/>
              </w:rPr>
            </w:pPr>
            <w:r w:rsidRPr="003021DF">
              <w:rPr>
                <w:sz w:val="22"/>
                <w:szCs w:val="22"/>
              </w:rPr>
              <w:t>Suspension or Revocation Proceeding</w:t>
            </w:r>
          </w:p>
        </w:tc>
        <w:tc>
          <w:tcPr>
            <w:tcW w:w="1687" w:type="dxa"/>
            <w:shd w:val="clear" w:color="auto" w:fill="auto"/>
          </w:tcPr>
          <w:p w14:paraId="7ABDED93" w14:textId="3130A119" w:rsidR="00D0440F" w:rsidRPr="003021DF" w:rsidRDefault="006D69FA" w:rsidP="00BB6580">
            <w:pPr>
              <w:spacing w:after="120"/>
              <w:rPr>
                <w:b/>
                <w:sz w:val="22"/>
                <w:szCs w:val="22"/>
              </w:rPr>
            </w:pPr>
            <w:r w:rsidRPr="003021DF">
              <w:rPr>
                <w:b/>
                <w:sz w:val="22"/>
                <w:szCs w:val="22"/>
              </w:rPr>
              <w:t>2</w:t>
            </w:r>
            <w:r w:rsidR="003A6EC8" w:rsidRPr="003021DF">
              <w:rPr>
                <w:rStyle w:val="FootnoteReference"/>
                <w:bCs/>
                <w:sz w:val="22"/>
                <w:szCs w:val="22"/>
              </w:rPr>
              <w:footnoteReference w:id="202"/>
            </w:r>
          </w:p>
        </w:tc>
        <w:tc>
          <w:tcPr>
            <w:tcW w:w="1254" w:type="dxa"/>
            <w:shd w:val="clear" w:color="auto" w:fill="auto"/>
          </w:tcPr>
          <w:p w14:paraId="63500C39" w14:textId="76FF11A5" w:rsidR="00D0440F" w:rsidRPr="003021DF" w:rsidRDefault="006D69FA" w:rsidP="00BB6580">
            <w:pPr>
              <w:spacing w:after="120"/>
              <w:rPr>
                <w:b/>
                <w:sz w:val="22"/>
                <w:szCs w:val="22"/>
              </w:rPr>
            </w:pPr>
            <w:r w:rsidRPr="003021DF">
              <w:rPr>
                <w:b/>
                <w:sz w:val="22"/>
                <w:szCs w:val="22"/>
              </w:rPr>
              <w:t>2</w:t>
            </w:r>
          </w:p>
        </w:tc>
        <w:tc>
          <w:tcPr>
            <w:tcW w:w="941" w:type="dxa"/>
            <w:shd w:val="clear" w:color="auto" w:fill="auto"/>
          </w:tcPr>
          <w:p w14:paraId="10F1CF3C" w14:textId="716E4EA9" w:rsidR="00D0440F" w:rsidRPr="003021DF" w:rsidRDefault="006D69FA" w:rsidP="00BB6580">
            <w:pPr>
              <w:spacing w:after="120"/>
              <w:rPr>
                <w:b/>
                <w:sz w:val="22"/>
                <w:szCs w:val="22"/>
              </w:rPr>
            </w:pPr>
            <w:r w:rsidRPr="003021DF">
              <w:rPr>
                <w:b/>
                <w:sz w:val="22"/>
                <w:szCs w:val="22"/>
              </w:rPr>
              <w:t>25</w:t>
            </w:r>
          </w:p>
        </w:tc>
        <w:tc>
          <w:tcPr>
            <w:tcW w:w="1369" w:type="dxa"/>
            <w:shd w:val="clear" w:color="auto" w:fill="auto"/>
          </w:tcPr>
          <w:p w14:paraId="27A7F32F" w14:textId="31950E22" w:rsidR="00D0440F" w:rsidRPr="003021DF" w:rsidRDefault="002E4B1E" w:rsidP="00BB6580">
            <w:pPr>
              <w:spacing w:after="120"/>
              <w:rPr>
                <w:b/>
                <w:sz w:val="22"/>
                <w:szCs w:val="22"/>
              </w:rPr>
            </w:pPr>
            <w:r w:rsidRPr="003021DF">
              <w:rPr>
                <w:b/>
                <w:sz w:val="22"/>
                <w:szCs w:val="22"/>
              </w:rPr>
              <w:t>$1,</w:t>
            </w:r>
            <w:r w:rsidR="006D69FA" w:rsidRPr="003021DF">
              <w:rPr>
                <w:b/>
                <w:sz w:val="22"/>
                <w:szCs w:val="22"/>
              </w:rPr>
              <w:t>937</w:t>
            </w:r>
            <w:r w:rsidR="001A1792" w:rsidRPr="003021DF">
              <w:rPr>
                <w:b/>
                <w:sz w:val="22"/>
                <w:szCs w:val="22"/>
              </w:rPr>
              <w:t>.25</w:t>
            </w:r>
          </w:p>
        </w:tc>
      </w:tr>
      <w:tr w:rsidR="003A3C52" w:rsidRPr="003021DF" w14:paraId="3C0F701C" w14:textId="77777777" w:rsidTr="00EB6B62">
        <w:tc>
          <w:tcPr>
            <w:tcW w:w="545" w:type="dxa"/>
            <w:shd w:val="clear" w:color="auto" w:fill="auto"/>
          </w:tcPr>
          <w:p w14:paraId="5324C613" w14:textId="77777777" w:rsidR="00D0440F" w:rsidRPr="003021DF" w:rsidRDefault="00D0440F" w:rsidP="00BB6580">
            <w:pPr>
              <w:spacing w:after="120"/>
              <w:rPr>
                <w:sz w:val="22"/>
                <w:szCs w:val="22"/>
              </w:rPr>
            </w:pPr>
            <w:r w:rsidRPr="003021DF">
              <w:rPr>
                <w:sz w:val="22"/>
                <w:szCs w:val="22"/>
              </w:rPr>
              <w:t>AC</w:t>
            </w:r>
          </w:p>
        </w:tc>
        <w:tc>
          <w:tcPr>
            <w:tcW w:w="3356" w:type="dxa"/>
            <w:shd w:val="clear" w:color="auto" w:fill="auto"/>
          </w:tcPr>
          <w:p w14:paraId="44CFB951" w14:textId="77D24148" w:rsidR="00D0440F" w:rsidRPr="003021DF" w:rsidRDefault="004B3F74" w:rsidP="00BB6580">
            <w:pPr>
              <w:spacing w:after="120"/>
              <w:rPr>
                <w:sz w:val="22"/>
                <w:szCs w:val="22"/>
              </w:rPr>
            </w:pPr>
            <w:r w:rsidRPr="003021DF">
              <w:rPr>
                <w:sz w:val="22"/>
                <w:szCs w:val="22"/>
              </w:rPr>
              <w:t>Notification of Substantive Change</w:t>
            </w:r>
          </w:p>
        </w:tc>
        <w:tc>
          <w:tcPr>
            <w:tcW w:w="1687" w:type="dxa"/>
            <w:shd w:val="clear" w:color="auto" w:fill="auto"/>
          </w:tcPr>
          <w:p w14:paraId="70054046" w14:textId="759FEDC3" w:rsidR="00D0440F" w:rsidRPr="003021DF" w:rsidRDefault="008745EC" w:rsidP="00BB6580">
            <w:pPr>
              <w:spacing w:after="120"/>
              <w:rPr>
                <w:b/>
                <w:sz w:val="22"/>
                <w:szCs w:val="22"/>
              </w:rPr>
            </w:pPr>
            <w:r w:rsidRPr="003021DF">
              <w:rPr>
                <w:b/>
                <w:sz w:val="22"/>
                <w:szCs w:val="22"/>
              </w:rPr>
              <w:t>13</w:t>
            </w:r>
            <w:r w:rsidR="008B5F44" w:rsidRPr="003021DF">
              <w:rPr>
                <w:rStyle w:val="FootnoteReference"/>
                <w:bCs/>
                <w:sz w:val="22"/>
                <w:szCs w:val="22"/>
              </w:rPr>
              <w:footnoteReference w:id="203"/>
            </w:r>
          </w:p>
        </w:tc>
        <w:tc>
          <w:tcPr>
            <w:tcW w:w="1254" w:type="dxa"/>
            <w:shd w:val="clear" w:color="auto" w:fill="auto"/>
          </w:tcPr>
          <w:p w14:paraId="147FB432" w14:textId="62341D6F" w:rsidR="00D0440F" w:rsidRPr="003021DF" w:rsidRDefault="008745EC" w:rsidP="00BB6580">
            <w:pPr>
              <w:spacing w:after="120"/>
              <w:rPr>
                <w:b/>
                <w:sz w:val="22"/>
                <w:szCs w:val="22"/>
              </w:rPr>
            </w:pPr>
            <w:r w:rsidRPr="003021DF">
              <w:rPr>
                <w:b/>
                <w:sz w:val="22"/>
                <w:szCs w:val="22"/>
              </w:rPr>
              <w:t>2</w:t>
            </w:r>
            <w:r w:rsidR="00D76734" w:rsidRPr="003021DF">
              <w:rPr>
                <w:b/>
                <w:sz w:val="22"/>
                <w:szCs w:val="22"/>
              </w:rPr>
              <w:t>5</w:t>
            </w:r>
          </w:p>
        </w:tc>
        <w:tc>
          <w:tcPr>
            <w:tcW w:w="941" w:type="dxa"/>
            <w:shd w:val="clear" w:color="auto" w:fill="auto"/>
          </w:tcPr>
          <w:p w14:paraId="023091E6" w14:textId="1005DC96" w:rsidR="00D0440F" w:rsidRPr="003021DF" w:rsidRDefault="00D76734" w:rsidP="00BB6580">
            <w:pPr>
              <w:spacing w:after="120"/>
              <w:rPr>
                <w:b/>
                <w:sz w:val="22"/>
                <w:szCs w:val="22"/>
              </w:rPr>
            </w:pPr>
            <w:r w:rsidRPr="003021DF">
              <w:rPr>
                <w:b/>
                <w:sz w:val="22"/>
                <w:szCs w:val="22"/>
              </w:rPr>
              <w:t>49</w:t>
            </w:r>
          </w:p>
        </w:tc>
        <w:tc>
          <w:tcPr>
            <w:tcW w:w="1369" w:type="dxa"/>
            <w:shd w:val="clear" w:color="auto" w:fill="auto"/>
          </w:tcPr>
          <w:p w14:paraId="1C59CCB8" w14:textId="7690F6ED" w:rsidR="00D0440F" w:rsidRPr="003021DF" w:rsidRDefault="00D76734" w:rsidP="00BB6580">
            <w:pPr>
              <w:spacing w:after="120"/>
              <w:rPr>
                <w:b/>
                <w:sz w:val="22"/>
                <w:szCs w:val="22"/>
              </w:rPr>
            </w:pPr>
            <w:r w:rsidRPr="003021DF">
              <w:rPr>
                <w:b/>
                <w:sz w:val="22"/>
                <w:szCs w:val="22"/>
              </w:rPr>
              <w:t>$3,797.01</w:t>
            </w:r>
          </w:p>
        </w:tc>
      </w:tr>
      <w:tr w:rsidR="003A3C52" w:rsidRPr="003021DF" w14:paraId="5EB14566" w14:textId="77777777" w:rsidTr="00EB6B62">
        <w:tc>
          <w:tcPr>
            <w:tcW w:w="545" w:type="dxa"/>
            <w:shd w:val="clear" w:color="auto" w:fill="auto"/>
          </w:tcPr>
          <w:p w14:paraId="374CB4AB" w14:textId="77777777" w:rsidR="00D0440F" w:rsidRPr="003021DF" w:rsidRDefault="00D0440F" w:rsidP="00BB6580">
            <w:pPr>
              <w:spacing w:after="120"/>
              <w:rPr>
                <w:sz w:val="22"/>
                <w:szCs w:val="22"/>
              </w:rPr>
            </w:pPr>
            <w:r w:rsidRPr="003021DF">
              <w:rPr>
                <w:sz w:val="22"/>
                <w:szCs w:val="22"/>
              </w:rPr>
              <w:t>AD</w:t>
            </w:r>
          </w:p>
        </w:tc>
        <w:tc>
          <w:tcPr>
            <w:tcW w:w="3356" w:type="dxa"/>
            <w:shd w:val="clear" w:color="auto" w:fill="auto"/>
          </w:tcPr>
          <w:p w14:paraId="14BBDD70" w14:textId="0FE942FE" w:rsidR="00D0440F" w:rsidRPr="003021DF" w:rsidRDefault="000E3BC0" w:rsidP="00BB6580">
            <w:pPr>
              <w:spacing w:after="120"/>
              <w:rPr>
                <w:sz w:val="22"/>
                <w:szCs w:val="22"/>
              </w:rPr>
            </w:pPr>
            <w:r w:rsidRPr="003021DF">
              <w:rPr>
                <w:sz w:val="22"/>
                <w:szCs w:val="22"/>
              </w:rPr>
              <w:t>Submission of Annual Report and Compliance Plan</w:t>
            </w:r>
          </w:p>
        </w:tc>
        <w:tc>
          <w:tcPr>
            <w:tcW w:w="1687" w:type="dxa"/>
            <w:shd w:val="clear" w:color="auto" w:fill="auto"/>
          </w:tcPr>
          <w:p w14:paraId="062AD8F3" w14:textId="62D44CC7" w:rsidR="00D0440F" w:rsidRPr="003021DF" w:rsidRDefault="00D76734" w:rsidP="00BB6580">
            <w:pPr>
              <w:spacing w:after="120"/>
              <w:rPr>
                <w:b/>
                <w:sz w:val="22"/>
                <w:szCs w:val="22"/>
              </w:rPr>
            </w:pPr>
            <w:r w:rsidRPr="003021DF">
              <w:rPr>
                <w:b/>
                <w:sz w:val="22"/>
                <w:szCs w:val="22"/>
              </w:rPr>
              <w:t>15</w:t>
            </w:r>
            <w:r w:rsidR="00130339" w:rsidRPr="003021DF">
              <w:rPr>
                <w:rStyle w:val="FootnoteReference"/>
                <w:bCs/>
                <w:sz w:val="22"/>
                <w:szCs w:val="22"/>
              </w:rPr>
              <w:footnoteReference w:id="204"/>
            </w:r>
          </w:p>
        </w:tc>
        <w:tc>
          <w:tcPr>
            <w:tcW w:w="1254" w:type="dxa"/>
            <w:shd w:val="clear" w:color="auto" w:fill="auto"/>
          </w:tcPr>
          <w:p w14:paraId="34D18BCA" w14:textId="38F34A58" w:rsidR="00D0440F" w:rsidRPr="003021DF" w:rsidRDefault="008970B0" w:rsidP="00BB6580">
            <w:pPr>
              <w:spacing w:after="120"/>
              <w:rPr>
                <w:b/>
                <w:sz w:val="22"/>
                <w:szCs w:val="22"/>
              </w:rPr>
            </w:pPr>
            <w:r w:rsidRPr="003021DF">
              <w:rPr>
                <w:b/>
                <w:sz w:val="22"/>
                <w:szCs w:val="22"/>
              </w:rPr>
              <w:t>22</w:t>
            </w:r>
          </w:p>
        </w:tc>
        <w:tc>
          <w:tcPr>
            <w:tcW w:w="941" w:type="dxa"/>
            <w:shd w:val="clear" w:color="auto" w:fill="auto"/>
          </w:tcPr>
          <w:p w14:paraId="65EC8FFC" w14:textId="590D19FF" w:rsidR="00D0440F" w:rsidRPr="003021DF" w:rsidRDefault="008970B0" w:rsidP="00BB6580">
            <w:pPr>
              <w:spacing w:after="120"/>
              <w:rPr>
                <w:b/>
                <w:sz w:val="22"/>
                <w:szCs w:val="22"/>
              </w:rPr>
            </w:pPr>
            <w:r w:rsidRPr="003021DF">
              <w:rPr>
                <w:b/>
                <w:sz w:val="22"/>
                <w:szCs w:val="22"/>
              </w:rPr>
              <w:t>490</w:t>
            </w:r>
          </w:p>
        </w:tc>
        <w:tc>
          <w:tcPr>
            <w:tcW w:w="1369" w:type="dxa"/>
            <w:shd w:val="clear" w:color="auto" w:fill="auto"/>
          </w:tcPr>
          <w:p w14:paraId="3F5C9AF3" w14:textId="6C96B7EF" w:rsidR="00D0440F" w:rsidRPr="003021DF" w:rsidRDefault="008970B0" w:rsidP="00BB6580">
            <w:pPr>
              <w:spacing w:after="120"/>
              <w:rPr>
                <w:b/>
                <w:sz w:val="22"/>
                <w:szCs w:val="22"/>
              </w:rPr>
            </w:pPr>
            <w:r w:rsidRPr="003021DF">
              <w:rPr>
                <w:b/>
                <w:sz w:val="22"/>
                <w:szCs w:val="22"/>
              </w:rPr>
              <w:t>$37,970.10</w:t>
            </w:r>
          </w:p>
        </w:tc>
      </w:tr>
      <w:tr w:rsidR="003A3C52" w:rsidRPr="003021DF" w14:paraId="7BAAAC2D" w14:textId="77777777" w:rsidTr="00EB6B62">
        <w:tc>
          <w:tcPr>
            <w:tcW w:w="545" w:type="dxa"/>
            <w:shd w:val="clear" w:color="auto" w:fill="auto"/>
          </w:tcPr>
          <w:p w14:paraId="51C05430" w14:textId="77777777" w:rsidR="00D0440F" w:rsidRPr="003021DF" w:rsidRDefault="00D0440F" w:rsidP="00BB6580">
            <w:pPr>
              <w:spacing w:after="120"/>
              <w:rPr>
                <w:sz w:val="22"/>
                <w:szCs w:val="22"/>
              </w:rPr>
            </w:pPr>
            <w:r w:rsidRPr="003021DF">
              <w:rPr>
                <w:sz w:val="22"/>
                <w:szCs w:val="22"/>
              </w:rPr>
              <w:t>AE</w:t>
            </w:r>
          </w:p>
        </w:tc>
        <w:tc>
          <w:tcPr>
            <w:tcW w:w="3356" w:type="dxa"/>
            <w:shd w:val="clear" w:color="auto" w:fill="auto"/>
          </w:tcPr>
          <w:p w14:paraId="5A6A921F" w14:textId="47261D94" w:rsidR="00D0440F" w:rsidRPr="003021DF" w:rsidRDefault="00D74D51" w:rsidP="00BB6580">
            <w:pPr>
              <w:spacing w:after="120"/>
              <w:rPr>
                <w:sz w:val="22"/>
                <w:szCs w:val="22"/>
              </w:rPr>
            </w:pPr>
            <w:r w:rsidRPr="003021DF">
              <w:rPr>
                <w:sz w:val="22"/>
                <w:szCs w:val="22"/>
              </w:rPr>
              <w:t>Service Interruptions</w:t>
            </w:r>
          </w:p>
        </w:tc>
        <w:tc>
          <w:tcPr>
            <w:tcW w:w="1687" w:type="dxa"/>
            <w:shd w:val="clear" w:color="auto" w:fill="auto"/>
          </w:tcPr>
          <w:p w14:paraId="4574A38D" w14:textId="0B4B569B" w:rsidR="00D0440F" w:rsidRPr="003021DF" w:rsidRDefault="00D74D51" w:rsidP="00BB6580">
            <w:pPr>
              <w:spacing w:after="120"/>
              <w:rPr>
                <w:b/>
                <w:sz w:val="22"/>
                <w:szCs w:val="22"/>
              </w:rPr>
            </w:pPr>
            <w:r w:rsidRPr="003021DF">
              <w:rPr>
                <w:b/>
                <w:sz w:val="22"/>
                <w:szCs w:val="22"/>
              </w:rPr>
              <w:t>15</w:t>
            </w:r>
            <w:r w:rsidR="00130339" w:rsidRPr="003021DF">
              <w:rPr>
                <w:rStyle w:val="FootnoteReference"/>
                <w:bCs/>
                <w:sz w:val="22"/>
                <w:szCs w:val="22"/>
              </w:rPr>
              <w:footnoteReference w:id="205"/>
            </w:r>
          </w:p>
        </w:tc>
        <w:tc>
          <w:tcPr>
            <w:tcW w:w="1254" w:type="dxa"/>
            <w:shd w:val="clear" w:color="auto" w:fill="auto"/>
          </w:tcPr>
          <w:p w14:paraId="26B32E78" w14:textId="6DF56BA7" w:rsidR="00D0440F" w:rsidRPr="003021DF" w:rsidRDefault="00D74D51" w:rsidP="00BB6580">
            <w:pPr>
              <w:spacing w:after="120"/>
              <w:rPr>
                <w:b/>
                <w:sz w:val="22"/>
                <w:szCs w:val="22"/>
              </w:rPr>
            </w:pPr>
            <w:r w:rsidRPr="003021DF">
              <w:rPr>
                <w:b/>
                <w:sz w:val="22"/>
                <w:szCs w:val="22"/>
              </w:rPr>
              <w:t>610</w:t>
            </w:r>
          </w:p>
        </w:tc>
        <w:tc>
          <w:tcPr>
            <w:tcW w:w="941" w:type="dxa"/>
            <w:shd w:val="clear" w:color="auto" w:fill="auto"/>
          </w:tcPr>
          <w:p w14:paraId="430A67B1" w14:textId="5FAF9CFB" w:rsidR="00D0440F" w:rsidRPr="003021DF" w:rsidRDefault="00D74D51" w:rsidP="00BB6580">
            <w:pPr>
              <w:spacing w:after="120"/>
              <w:rPr>
                <w:b/>
                <w:sz w:val="22"/>
                <w:szCs w:val="22"/>
              </w:rPr>
            </w:pPr>
            <w:r w:rsidRPr="003021DF">
              <w:rPr>
                <w:b/>
                <w:sz w:val="22"/>
                <w:szCs w:val="22"/>
              </w:rPr>
              <w:t>460</w:t>
            </w:r>
          </w:p>
        </w:tc>
        <w:tc>
          <w:tcPr>
            <w:tcW w:w="1369" w:type="dxa"/>
            <w:shd w:val="clear" w:color="auto" w:fill="auto"/>
          </w:tcPr>
          <w:p w14:paraId="0138D0B0" w14:textId="31EE44FA" w:rsidR="00D0440F" w:rsidRPr="003021DF" w:rsidRDefault="00D74D51" w:rsidP="00BB6580">
            <w:pPr>
              <w:spacing w:after="120"/>
              <w:rPr>
                <w:b/>
                <w:sz w:val="22"/>
                <w:szCs w:val="22"/>
              </w:rPr>
            </w:pPr>
            <w:r w:rsidRPr="003021DF">
              <w:rPr>
                <w:b/>
                <w:sz w:val="22"/>
                <w:szCs w:val="22"/>
              </w:rPr>
              <w:t>$35,631.90</w:t>
            </w:r>
          </w:p>
        </w:tc>
      </w:tr>
      <w:tr w:rsidR="003A3C52" w:rsidRPr="003021DF" w14:paraId="7A71D599" w14:textId="77777777" w:rsidTr="00EB6B62">
        <w:tc>
          <w:tcPr>
            <w:tcW w:w="545" w:type="dxa"/>
            <w:shd w:val="clear" w:color="auto" w:fill="auto"/>
          </w:tcPr>
          <w:p w14:paraId="5D9C3C0C" w14:textId="77777777" w:rsidR="00D0440F" w:rsidRPr="003021DF" w:rsidRDefault="00D0440F" w:rsidP="00BB6580">
            <w:pPr>
              <w:spacing w:after="120"/>
              <w:rPr>
                <w:sz w:val="22"/>
                <w:szCs w:val="22"/>
              </w:rPr>
            </w:pPr>
            <w:r w:rsidRPr="003021DF">
              <w:rPr>
                <w:sz w:val="22"/>
                <w:szCs w:val="22"/>
              </w:rPr>
              <w:t>AF</w:t>
            </w:r>
          </w:p>
        </w:tc>
        <w:tc>
          <w:tcPr>
            <w:tcW w:w="3356" w:type="dxa"/>
            <w:shd w:val="clear" w:color="auto" w:fill="auto"/>
          </w:tcPr>
          <w:p w14:paraId="4DB88DEC" w14:textId="06F1F79C" w:rsidR="00D0440F" w:rsidRPr="003021DF" w:rsidRDefault="005C757B" w:rsidP="00BB6580">
            <w:pPr>
              <w:spacing w:after="120"/>
              <w:rPr>
                <w:sz w:val="22"/>
                <w:szCs w:val="22"/>
              </w:rPr>
            </w:pPr>
            <w:r w:rsidRPr="003021DF">
              <w:rPr>
                <w:sz w:val="22"/>
                <w:szCs w:val="22"/>
              </w:rPr>
              <w:t>Routing Information</w:t>
            </w:r>
          </w:p>
        </w:tc>
        <w:tc>
          <w:tcPr>
            <w:tcW w:w="1687" w:type="dxa"/>
            <w:shd w:val="clear" w:color="auto" w:fill="auto"/>
          </w:tcPr>
          <w:p w14:paraId="3C297059" w14:textId="4F8D6B1D" w:rsidR="00D0440F" w:rsidRPr="003021DF" w:rsidRDefault="005C757B" w:rsidP="00BB6580">
            <w:pPr>
              <w:spacing w:after="120"/>
              <w:rPr>
                <w:b/>
                <w:sz w:val="22"/>
                <w:szCs w:val="22"/>
              </w:rPr>
            </w:pPr>
            <w:r w:rsidRPr="003021DF">
              <w:rPr>
                <w:b/>
                <w:sz w:val="22"/>
                <w:szCs w:val="22"/>
              </w:rPr>
              <w:t>17,012</w:t>
            </w:r>
            <w:r w:rsidR="001C4719" w:rsidRPr="003021DF">
              <w:rPr>
                <w:rStyle w:val="FootnoteReference"/>
                <w:bCs/>
                <w:sz w:val="22"/>
                <w:szCs w:val="22"/>
              </w:rPr>
              <w:footnoteReference w:id="206"/>
            </w:r>
          </w:p>
        </w:tc>
        <w:tc>
          <w:tcPr>
            <w:tcW w:w="1254" w:type="dxa"/>
            <w:shd w:val="clear" w:color="auto" w:fill="auto"/>
          </w:tcPr>
          <w:p w14:paraId="1CC7E977" w14:textId="58557B1A" w:rsidR="00D0440F" w:rsidRPr="003021DF" w:rsidRDefault="00444749" w:rsidP="00BB6580">
            <w:pPr>
              <w:spacing w:after="120"/>
              <w:rPr>
                <w:b/>
                <w:sz w:val="22"/>
                <w:szCs w:val="22"/>
              </w:rPr>
            </w:pPr>
            <w:r w:rsidRPr="003021DF">
              <w:rPr>
                <w:b/>
                <w:sz w:val="22"/>
                <w:szCs w:val="22"/>
              </w:rPr>
              <w:t>34,220</w:t>
            </w:r>
          </w:p>
        </w:tc>
        <w:tc>
          <w:tcPr>
            <w:tcW w:w="941" w:type="dxa"/>
            <w:shd w:val="clear" w:color="auto" w:fill="auto"/>
          </w:tcPr>
          <w:p w14:paraId="3C54399F" w14:textId="32454ABC" w:rsidR="00D0440F" w:rsidRPr="003021DF" w:rsidRDefault="00444749" w:rsidP="00BB6580">
            <w:pPr>
              <w:spacing w:after="120"/>
              <w:rPr>
                <w:b/>
                <w:sz w:val="22"/>
                <w:szCs w:val="22"/>
              </w:rPr>
            </w:pPr>
            <w:r w:rsidRPr="003021DF">
              <w:rPr>
                <w:b/>
                <w:sz w:val="22"/>
                <w:szCs w:val="22"/>
              </w:rPr>
              <w:t>12,340</w:t>
            </w:r>
          </w:p>
        </w:tc>
        <w:tc>
          <w:tcPr>
            <w:tcW w:w="1369" w:type="dxa"/>
            <w:shd w:val="clear" w:color="auto" w:fill="auto"/>
          </w:tcPr>
          <w:p w14:paraId="063355DE" w14:textId="51DF3EFB" w:rsidR="00D0440F" w:rsidRPr="003021DF" w:rsidRDefault="00444749" w:rsidP="00BB6580">
            <w:pPr>
              <w:spacing w:after="120"/>
              <w:rPr>
                <w:b/>
                <w:sz w:val="22"/>
                <w:szCs w:val="22"/>
              </w:rPr>
            </w:pPr>
            <w:r w:rsidRPr="003021DF">
              <w:rPr>
                <w:b/>
                <w:sz w:val="22"/>
                <w:szCs w:val="22"/>
              </w:rPr>
              <w:t>$</w:t>
            </w:r>
            <w:r w:rsidR="00316E69" w:rsidRPr="003021DF">
              <w:rPr>
                <w:b/>
                <w:sz w:val="22"/>
                <w:szCs w:val="22"/>
              </w:rPr>
              <w:t>252,338.80</w:t>
            </w:r>
          </w:p>
        </w:tc>
      </w:tr>
      <w:tr w:rsidR="003A3C52" w:rsidRPr="003021DF" w14:paraId="3E6E37EC" w14:textId="77777777" w:rsidTr="00EB6B62">
        <w:tc>
          <w:tcPr>
            <w:tcW w:w="545" w:type="dxa"/>
            <w:shd w:val="clear" w:color="auto" w:fill="auto"/>
          </w:tcPr>
          <w:p w14:paraId="7C1C585F" w14:textId="77777777" w:rsidR="00D0440F" w:rsidRPr="003021DF" w:rsidRDefault="00D0440F" w:rsidP="00BB6580">
            <w:pPr>
              <w:spacing w:after="120"/>
              <w:rPr>
                <w:sz w:val="22"/>
                <w:szCs w:val="22"/>
              </w:rPr>
            </w:pPr>
            <w:r w:rsidRPr="003021DF">
              <w:rPr>
                <w:sz w:val="22"/>
                <w:szCs w:val="22"/>
              </w:rPr>
              <w:lastRenderedPageBreak/>
              <w:t>AG</w:t>
            </w:r>
          </w:p>
        </w:tc>
        <w:tc>
          <w:tcPr>
            <w:tcW w:w="3356" w:type="dxa"/>
            <w:shd w:val="clear" w:color="auto" w:fill="auto"/>
          </w:tcPr>
          <w:p w14:paraId="66773636" w14:textId="4F335CD1" w:rsidR="00D0440F" w:rsidRPr="003021DF" w:rsidRDefault="005023E9" w:rsidP="00BB6580">
            <w:pPr>
              <w:spacing w:after="120"/>
              <w:rPr>
                <w:sz w:val="22"/>
                <w:szCs w:val="22"/>
              </w:rPr>
            </w:pPr>
            <w:r w:rsidRPr="003021DF">
              <w:rPr>
                <w:sz w:val="22"/>
                <w:szCs w:val="22"/>
              </w:rPr>
              <w:t>Registered Location</w:t>
            </w:r>
          </w:p>
        </w:tc>
        <w:tc>
          <w:tcPr>
            <w:tcW w:w="1687" w:type="dxa"/>
            <w:shd w:val="clear" w:color="auto" w:fill="auto"/>
          </w:tcPr>
          <w:p w14:paraId="06679FA5" w14:textId="646F3646" w:rsidR="00D0440F" w:rsidRPr="003021DF" w:rsidRDefault="005023E9" w:rsidP="00BB6580">
            <w:pPr>
              <w:spacing w:after="120"/>
              <w:rPr>
                <w:b/>
                <w:sz w:val="22"/>
                <w:szCs w:val="22"/>
              </w:rPr>
            </w:pPr>
            <w:r w:rsidRPr="003021DF">
              <w:rPr>
                <w:b/>
                <w:sz w:val="22"/>
                <w:szCs w:val="22"/>
              </w:rPr>
              <w:t>34,006</w:t>
            </w:r>
            <w:r w:rsidR="00DE6C5C" w:rsidRPr="003021DF">
              <w:rPr>
                <w:rStyle w:val="FootnoteReference"/>
                <w:bCs/>
                <w:sz w:val="22"/>
                <w:szCs w:val="22"/>
              </w:rPr>
              <w:footnoteReference w:id="207"/>
            </w:r>
          </w:p>
        </w:tc>
        <w:tc>
          <w:tcPr>
            <w:tcW w:w="1254" w:type="dxa"/>
            <w:shd w:val="clear" w:color="auto" w:fill="auto"/>
          </w:tcPr>
          <w:p w14:paraId="5064313E" w14:textId="35907490" w:rsidR="00D0440F" w:rsidRPr="003021DF" w:rsidRDefault="005023E9" w:rsidP="00BB6580">
            <w:pPr>
              <w:spacing w:after="120"/>
              <w:rPr>
                <w:b/>
                <w:sz w:val="22"/>
                <w:szCs w:val="22"/>
              </w:rPr>
            </w:pPr>
            <w:r w:rsidRPr="003021DF">
              <w:rPr>
                <w:b/>
                <w:sz w:val="22"/>
                <w:szCs w:val="22"/>
              </w:rPr>
              <w:t>68,006</w:t>
            </w:r>
          </w:p>
        </w:tc>
        <w:tc>
          <w:tcPr>
            <w:tcW w:w="941" w:type="dxa"/>
            <w:shd w:val="clear" w:color="auto" w:fill="auto"/>
          </w:tcPr>
          <w:p w14:paraId="2EC1E91F" w14:textId="53739E0C" w:rsidR="00D0440F" w:rsidRPr="003021DF" w:rsidRDefault="00444749" w:rsidP="00BB6580">
            <w:pPr>
              <w:spacing w:after="120"/>
              <w:rPr>
                <w:b/>
                <w:sz w:val="22"/>
                <w:szCs w:val="22"/>
              </w:rPr>
            </w:pPr>
            <w:r w:rsidRPr="003021DF">
              <w:rPr>
                <w:b/>
                <w:sz w:val="22"/>
                <w:szCs w:val="22"/>
              </w:rPr>
              <w:t>22,750</w:t>
            </w:r>
          </w:p>
        </w:tc>
        <w:tc>
          <w:tcPr>
            <w:tcW w:w="1369" w:type="dxa"/>
            <w:shd w:val="clear" w:color="auto" w:fill="auto"/>
          </w:tcPr>
          <w:p w14:paraId="60191CAE" w14:textId="056D1430" w:rsidR="00D0440F" w:rsidRPr="003021DF" w:rsidRDefault="00444749" w:rsidP="00BB6580">
            <w:pPr>
              <w:spacing w:after="120"/>
              <w:rPr>
                <w:b/>
                <w:sz w:val="22"/>
                <w:szCs w:val="22"/>
              </w:rPr>
            </w:pPr>
            <w:r w:rsidRPr="003021DF">
              <w:rPr>
                <w:b/>
                <w:sz w:val="22"/>
                <w:szCs w:val="22"/>
              </w:rPr>
              <w:t>$308,280</w:t>
            </w:r>
          </w:p>
        </w:tc>
      </w:tr>
      <w:tr w:rsidR="00540892" w:rsidRPr="003021DF" w14:paraId="0F6B502B" w14:textId="77777777" w:rsidTr="00EB6B62">
        <w:tc>
          <w:tcPr>
            <w:tcW w:w="545" w:type="dxa"/>
            <w:shd w:val="clear" w:color="auto" w:fill="auto"/>
          </w:tcPr>
          <w:p w14:paraId="1D26E86D" w14:textId="26992843" w:rsidR="00540892" w:rsidRPr="003021DF" w:rsidRDefault="00343D50" w:rsidP="00BB6580">
            <w:pPr>
              <w:spacing w:after="120"/>
              <w:rPr>
                <w:sz w:val="22"/>
                <w:szCs w:val="22"/>
              </w:rPr>
            </w:pPr>
            <w:r w:rsidRPr="003021DF">
              <w:rPr>
                <w:sz w:val="22"/>
                <w:szCs w:val="22"/>
              </w:rPr>
              <w:t>AH</w:t>
            </w:r>
          </w:p>
        </w:tc>
        <w:tc>
          <w:tcPr>
            <w:tcW w:w="3356" w:type="dxa"/>
            <w:shd w:val="clear" w:color="auto" w:fill="auto"/>
          </w:tcPr>
          <w:p w14:paraId="78AF4D53" w14:textId="6EC7140A" w:rsidR="00540892" w:rsidRPr="003021DF" w:rsidRDefault="00343D50" w:rsidP="00BB6580">
            <w:pPr>
              <w:spacing w:after="120"/>
              <w:rPr>
                <w:sz w:val="22"/>
                <w:szCs w:val="22"/>
              </w:rPr>
            </w:pPr>
            <w:r w:rsidRPr="003021DF">
              <w:rPr>
                <w:sz w:val="22"/>
                <w:szCs w:val="22"/>
              </w:rPr>
              <w:t>Provision of Registered Location</w:t>
            </w:r>
          </w:p>
        </w:tc>
        <w:tc>
          <w:tcPr>
            <w:tcW w:w="1687" w:type="dxa"/>
            <w:shd w:val="clear" w:color="auto" w:fill="auto"/>
          </w:tcPr>
          <w:p w14:paraId="78365E0A" w14:textId="52D2ABF7" w:rsidR="00540892" w:rsidRPr="003021DF" w:rsidRDefault="00343D50" w:rsidP="00BB6580">
            <w:pPr>
              <w:spacing w:after="120"/>
              <w:rPr>
                <w:b/>
                <w:sz w:val="22"/>
                <w:szCs w:val="22"/>
              </w:rPr>
            </w:pPr>
            <w:r w:rsidRPr="003021DF">
              <w:rPr>
                <w:b/>
                <w:sz w:val="22"/>
                <w:szCs w:val="22"/>
              </w:rPr>
              <w:t>6</w:t>
            </w:r>
            <w:r w:rsidR="00A65A61" w:rsidRPr="003021DF">
              <w:rPr>
                <w:rStyle w:val="FootnoteReference"/>
                <w:bCs/>
                <w:sz w:val="22"/>
                <w:szCs w:val="22"/>
              </w:rPr>
              <w:footnoteReference w:id="208"/>
            </w:r>
          </w:p>
        </w:tc>
        <w:tc>
          <w:tcPr>
            <w:tcW w:w="1254" w:type="dxa"/>
            <w:shd w:val="clear" w:color="auto" w:fill="auto"/>
          </w:tcPr>
          <w:p w14:paraId="58C28D42" w14:textId="7501EA36" w:rsidR="00540892" w:rsidRPr="003021DF" w:rsidRDefault="00343D50" w:rsidP="00BB6580">
            <w:pPr>
              <w:spacing w:after="120"/>
              <w:rPr>
                <w:b/>
                <w:sz w:val="22"/>
                <w:szCs w:val="22"/>
              </w:rPr>
            </w:pPr>
            <w:r w:rsidRPr="003021DF">
              <w:rPr>
                <w:b/>
                <w:sz w:val="22"/>
                <w:szCs w:val="22"/>
              </w:rPr>
              <w:t>6</w:t>
            </w:r>
          </w:p>
        </w:tc>
        <w:tc>
          <w:tcPr>
            <w:tcW w:w="941" w:type="dxa"/>
            <w:shd w:val="clear" w:color="auto" w:fill="auto"/>
          </w:tcPr>
          <w:p w14:paraId="3AB1FEE9" w14:textId="7A661B69" w:rsidR="00540892" w:rsidRPr="003021DF" w:rsidRDefault="00343D50" w:rsidP="00BB6580">
            <w:pPr>
              <w:spacing w:after="120"/>
              <w:rPr>
                <w:b/>
                <w:sz w:val="22"/>
                <w:szCs w:val="22"/>
              </w:rPr>
            </w:pPr>
            <w:r w:rsidRPr="003021DF">
              <w:rPr>
                <w:b/>
                <w:sz w:val="22"/>
                <w:szCs w:val="22"/>
              </w:rPr>
              <w:t>1,500</w:t>
            </w:r>
          </w:p>
        </w:tc>
        <w:tc>
          <w:tcPr>
            <w:tcW w:w="1369" w:type="dxa"/>
            <w:shd w:val="clear" w:color="auto" w:fill="auto"/>
          </w:tcPr>
          <w:p w14:paraId="598CF3A1" w14:textId="46393EE0" w:rsidR="00540892" w:rsidRPr="003021DF" w:rsidRDefault="00343D50" w:rsidP="00BB6580">
            <w:pPr>
              <w:spacing w:after="120"/>
              <w:rPr>
                <w:b/>
                <w:sz w:val="22"/>
                <w:szCs w:val="22"/>
              </w:rPr>
            </w:pPr>
            <w:r w:rsidRPr="003021DF">
              <w:rPr>
                <w:b/>
                <w:sz w:val="22"/>
                <w:szCs w:val="22"/>
              </w:rPr>
              <w:t>$83,625</w:t>
            </w:r>
          </w:p>
        </w:tc>
      </w:tr>
      <w:tr w:rsidR="00540892" w:rsidRPr="003021DF" w14:paraId="59B09D82" w14:textId="77777777" w:rsidTr="00EB6B62">
        <w:tc>
          <w:tcPr>
            <w:tcW w:w="545" w:type="dxa"/>
            <w:shd w:val="clear" w:color="auto" w:fill="auto"/>
          </w:tcPr>
          <w:p w14:paraId="63053412" w14:textId="266730F5" w:rsidR="00540892" w:rsidRPr="003021DF" w:rsidRDefault="00D12610" w:rsidP="00BB6580">
            <w:pPr>
              <w:spacing w:after="120"/>
              <w:rPr>
                <w:sz w:val="22"/>
                <w:szCs w:val="22"/>
              </w:rPr>
            </w:pPr>
            <w:r w:rsidRPr="003021DF">
              <w:rPr>
                <w:sz w:val="22"/>
                <w:szCs w:val="22"/>
              </w:rPr>
              <w:t>AI</w:t>
            </w:r>
          </w:p>
        </w:tc>
        <w:tc>
          <w:tcPr>
            <w:tcW w:w="3356" w:type="dxa"/>
            <w:shd w:val="clear" w:color="auto" w:fill="auto"/>
          </w:tcPr>
          <w:p w14:paraId="59AB7639" w14:textId="3A5169FF" w:rsidR="00540892" w:rsidRPr="003021DF" w:rsidRDefault="000D5D25" w:rsidP="00BB6580">
            <w:pPr>
              <w:spacing w:after="120"/>
              <w:rPr>
                <w:sz w:val="22"/>
                <w:szCs w:val="22"/>
              </w:rPr>
            </w:pPr>
            <w:r w:rsidRPr="003021DF">
              <w:rPr>
                <w:sz w:val="22"/>
                <w:szCs w:val="22"/>
              </w:rPr>
              <w:t>Dispatchable Location</w:t>
            </w:r>
          </w:p>
        </w:tc>
        <w:tc>
          <w:tcPr>
            <w:tcW w:w="1687" w:type="dxa"/>
            <w:shd w:val="clear" w:color="auto" w:fill="auto"/>
          </w:tcPr>
          <w:p w14:paraId="21E340D3" w14:textId="5B250DF4" w:rsidR="00540892" w:rsidRPr="003021DF" w:rsidRDefault="000D5D25" w:rsidP="00BB6580">
            <w:pPr>
              <w:spacing w:after="120"/>
              <w:rPr>
                <w:b/>
                <w:sz w:val="22"/>
                <w:szCs w:val="22"/>
              </w:rPr>
            </w:pPr>
            <w:r w:rsidRPr="003021DF">
              <w:rPr>
                <w:b/>
                <w:sz w:val="22"/>
                <w:szCs w:val="22"/>
              </w:rPr>
              <w:t>5</w:t>
            </w:r>
            <w:r w:rsidR="00A65A61" w:rsidRPr="003021DF">
              <w:rPr>
                <w:rStyle w:val="FootnoteReference"/>
                <w:bCs/>
                <w:sz w:val="22"/>
                <w:szCs w:val="22"/>
              </w:rPr>
              <w:footnoteReference w:id="209"/>
            </w:r>
          </w:p>
        </w:tc>
        <w:tc>
          <w:tcPr>
            <w:tcW w:w="1254" w:type="dxa"/>
            <w:shd w:val="clear" w:color="auto" w:fill="auto"/>
          </w:tcPr>
          <w:p w14:paraId="263AA982" w14:textId="37953517" w:rsidR="00540892" w:rsidRPr="003021DF" w:rsidRDefault="00875615" w:rsidP="00BB6580">
            <w:pPr>
              <w:spacing w:after="120"/>
              <w:rPr>
                <w:b/>
                <w:sz w:val="22"/>
                <w:szCs w:val="22"/>
              </w:rPr>
            </w:pPr>
            <w:r w:rsidRPr="003021DF">
              <w:rPr>
                <w:b/>
                <w:sz w:val="22"/>
                <w:szCs w:val="22"/>
              </w:rPr>
              <w:t>5</w:t>
            </w:r>
          </w:p>
        </w:tc>
        <w:tc>
          <w:tcPr>
            <w:tcW w:w="941" w:type="dxa"/>
            <w:shd w:val="clear" w:color="auto" w:fill="auto"/>
          </w:tcPr>
          <w:p w14:paraId="3385A550" w14:textId="722278F6" w:rsidR="00540892" w:rsidRPr="003021DF" w:rsidRDefault="00875615" w:rsidP="00BB6580">
            <w:pPr>
              <w:spacing w:after="120"/>
              <w:rPr>
                <w:b/>
                <w:sz w:val="22"/>
                <w:szCs w:val="22"/>
              </w:rPr>
            </w:pPr>
            <w:r w:rsidRPr="003021DF">
              <w:rPr>
                <w:b/>
                <w:sz w:val="22"/>
                <w:szCs w:val="22"/>
              </w:rPr>
              <w:t>1,813</w:t>
            </w:r>
          </w:p>
        </w:tc>
        <w:tc>
          <w:tcPr>
            <w:tcW w:w="1369" w:type="dxa"/>
            <w:shd w:val="clear" w:color="auto" w:fill="auto"/>
          </w:tcPr>
          <w:p w14:paraId="2923B3AC" w14:textId="6EAD06A0" w:rsidR="00540892" w:rsidRPr="003021DF" w:rsidRDefault="000D5D25" w:rsidP="00BB6580">
            <w:pPr>
              <w:spacing w:after="120"/>
              <w:rPr>
                <w:b/>
                <w:sz w:val="22"/>
                <w:szCs w:val="22"/>
              </w:rPr>
            </w:pPr>
            <w:r w:rsidRPr="003021DF">
              <w:rPr>
                <w:b/>
                <w:sz w:val="22"/>
                <w:szCs w:val="22"/>
              </w:rPr>
              <w:t>$</w:t>
            </w:r>
            <w:r w:rsidR="00875615" w:rsidRPr="003021DF">
              <w:rPr>
                <w:b/>
                <w:sz w:val="22"/>
                <w:szCs w:val="22"/>
              </w:rPr>
              <w:t>101,</w:t>
            </w:r>
            <w:r w:rsidR="00537ACD" w:rsidRPr="003021DF">
              <w:rPr>
                <w:b/>
                <w:sz w:val="22"/>
                <w:szCs w:val="22"/>
              </w:rPr>
              <w:t>074.75</w:t>
            </w:r>
          </w:p>
        </w:tc>
      </w:tr>
      <w:tr w:rsidR="00540892" w:rsidRPr="003021DF" w14:paraId="1267B8B9" w14:textId="77777777" w:rsidTr="00EB6B62">
        <w:tc>
          <w:tcPr>
            <w:tcW w:w="545" w:type="dxa"/>
            <w:shd w:val="clear" w:color="auto" w:fill="auto"/>
          </w:tcPr>
          <w:p w14:paraId="448B074A" w14:textId="09D7F64F" w:rsidR="00540892" w:rsidRPr="003021DF" w:rsidRDefault="000E1B87" w:rsidP="00BB6580">
            <w:pPr>
              <w:spacing w:after="120"/>
              <w:rPr>
                <w:sz w:val="22"/>
                <w:szCs w:val="22"/>
              </w:rPr>
            </w:pPr>
            <w:r w:rsidRPr="003021DF">
              <w:rPr>
                <w:sz w:val="22"/>
                <w:szCs w:val="22"/>
              </w:rPr>
              <w:t>AJ</w:t>
            </w:r>
          </w:p>
        </w:tc>
        <w:tc>
          <w:tcPr>
            <w:tcW w:w="3356" w:type="dxa"/>
            <w:shd w:val="clear" w:color="auto" w:fill="auto"/>
          </w:tcPr>
          <w:p w14:paraId="24A3701C" w14:textId="566A9D74" w:rsidR="00540892" w:rsidRPr="003021DF" w:rsidRDefault="00B75117" w:rsidP="00BB6580">
            <w:pPr>
              <w:spacing w:after="120"/>
              <w:rPr>
                <w:sz w:val="22"/>
                <w:szCs w:val="22"/>
              </w:rPr>
            </w:pPr>
            <w:r w:rsidRPr="003021DF">
              <w:rPr>
                <w:sz w:val="22"/>
                <w:szCs w:val="22"/>
              </w:rPr>
              <w:t>User Notification for VRS and IP Relay</w:t>
            </w:r>
          </w:p>
        </w:tc>
        <w:tc>
          <w:tcPr>
            <w:tcW w:w="1687" w:type="dxa"/>
            <w:shd w:val="clear" w:color="auto" w:fill="auto"/>
          </w:tcPr>
          <w:p w14:paraId="2D10ADED" w14:textId="0D5169A9" w:rsidR="00540892" w:rsidRPr="003021DF" w:rsidRDefault="00B75117" w:rsidP="00BB6580">
            <w:pPr>
              <w:spacing w:after="120"/>
              <w:rPr>
                <w:b/>
                <w:sz w:val="22"/>
                <w:szCs w:val="22"/>
              </w:rPr>
            </w:pPr>
            <w:r w:rsidRPr="003021DF">
              <w:rPr>
                <w:b/>
                <w:sz w:val="22"/>
                <w:szCs w:val="22"/>
              </w:rPr>
              <w:t>2</w:t>
            </w:r>
            <w:r w:rsidR="003E5C81" w:rsidRPr="003021DF">
              <w:rPr>
                <w:rStyle w:val="FootnoteReference"/>
                <w:bCs/>
                <w:sz w:val="22"/>
                <w:szCs w:val="22"/>
              </w:rPr>
              <w:footnoteReference w:id="210"/>
            </w:r>
          </w:p>
        </w:tc>
        <w:tc>
          <w:tcPr>
            <w:tcW w:w="1254" w:type="dxa"/>
            <w:shd w:val="clear" w:color="auto" w:fill="auto"/>
          </w:tcPr>
          <w:p w14:paraId="73ED2912" w14:textId="2409E8CE" w:rsidR="00540892" w:rsidRPr="003021DF" w:rsidRDefault="00B75117" w:rsidP="00BB6580">
            <w:pPr>
              <w:spacing w:after="120"/>
              <w:rPr>
                <w:b/>
                <w:sz w:val="22"/>
                <w:szCs w:val="22"/>
              </w:rPr>
            </w:pPr>
            <w:r w:rsidRPr="003021DF">
              <w:rPr>
                <w:b/>
                <w:sz w:val="22"/>
                <w:szCs w:val="22"/>
              </w:rPr>
              <w:t>2</w:t>
            </w:r>
          </w:p>
        </w:tc>
        <w:tc>
          <w:tcPr>
            <w:tcW w:w="941" w:type="dxa"/>
            <w:shd w:val="clear" w:color="auto" w:fill="auto"/>
          </w:tcPr>
          <w:p w14:paraId="6C4D9EC8" w14:textId="2B34FDFB" w:rsidR="00540892" w:rsidRPr="003021DF" w:rsidRDefault="00B75117" w:rsidP="00BB6580">
            <w:pPr>
              <w:spacing w:after="120"/>
              <w:rPr>
                <w:b/>
                <w:sz w:val="22"/>
                <w:szCs w:val="22"/>
              </w:rPr>
            </w:pPr>
            <w:r w:rsidRPr="003021DF">
              <w:rPr>
                <w:b/>
                <w:sz w:val="22"/>
                <w:szCs w:val="22"/>
              </w:rPr>
              <w:t>4</w:t>
            </w:r>
          </w:p>
        </w:tc>
        <w:tc>
          <w:tcPr>
            <w:tcW w:w="1369" w:type="dxa"/>
            <w:shd w:val="clear" w:color="auto" w:fill="auto"/>
          </w:tcPr>
          <w:p w14:paraId="78D1599C" w14:textId="04CF60D6" w:rsidR="00540892" w:rsidRPr="003021DF" w:rsidRDefault="006F7D8C" w:rsidP="00BB6580">
            <w:pPr>
              <w:spacing w:after="120"/>
              <w:rPr>
                <w:b/>
                <w:sz w:val="22"/>
                <w:szCs w:val="22"/>
              </w:rPr>
            </w:pPr>
            <w:r w:rsidRPr="003021DF">
              <w:rPr>
                <w:b/>
                <w:sz w:val="22"/>
                <w:szCs w:val="22"/>
              </w:rPr>
              <w:t>$309.96</w:t>
            </w:r>
          </w:p>
        </w:tc>
      </w:tr>
      <w:tr w:rsidR="00343D50" w:rsidRPr="003021DF" w14:paraId="48F9BC5C" w14:textId="77777777" w:rsidTr="00EB6B62">
        <w:tc>
          <w:tcPr>
            <w:tcW w:w="545" w:type="dxa"/>
            <w:shd w:val="clear" w:color="auto" w:fill="auto"/>
          </w:tcPr>
          <w:p w14:paraId="5ED41099" w14:textId="4A7A311C" w:rsidR="00343D50" w:rsidRPr="003021DF" w:rsidRDefault="000E1B87" w:rsidP="00BB6580">
            <w:pPr>
              <w:spacing w:after="120"/>
              <w:rPr>
                <w:sz w:val="22"/>
                <w:szCs w:val="22"/>
              </w:rPr>
            </w:pPr>
            <w:r w:rsidRPr="003021DF">
              <w:rPr>
                <w:sz w:val="22"/>
                <w:szCs w:val="22"/>
              </w:rPr>
              <w:t>AK</w:t>
            </w:r>
          </w:p>
        </w:tc>
        <w:tc>
          <w:tcPr>
            <w:tcW w:w="3356" w:type="dxa"/>
            <w:shd w:val="clear" w:color="auto" w:fill="auto"/>
          </w:tcPr>
          <w:p w14:paraId="088DA18A" w14:textId="475B2D59" w:rsidR="00343D50" w:rsidRPr="003021DF" w:rsidRDefault="005D32AA" w:rsidP="00BB6580">
            <w:pPr>
              <w:spacing w:after="120"/>
              <w:rPr>
                <w:sz w:val="22"/>
                <w:szCs w:val="22"/>
              </w:rPr>
            </w:pPr>
            <w:r w:rsidRPr="003021DF">
              <w:rPr>
                <w:sz w:val="22"/>
                <w:szCs w:val="22"/>
              </w:rPr>
              <w:t>Affirmative Acknowledgments for VRS and IP Relay</w:t>
            </w:r>
          </w:p>
        </w:tc>
        <w:tc>
          <w:tcPr>
            <w:tcW w:w="1687" w:type="dxa"/>
            <w:shd w:val="clear" w:color="auto" w:fill="auto"/>
          </w:tcPr>
          <w:p w14:paraId="3C7AEA73" w14:textId="6F3738E0" w:rsidR="00343D50" w:rsidRPr="003021DF" w:rsidRDefault="006871E8" w:rsidP="00BB6580">
            <w:pPr>
              <w:spacing w:after="120"/>
              <w:rPr>
                <w:b/>
                <w:sz w:val="22"/>
                <w:szCs w:val="22"/>
              </w:rPr>
            </w:pPr>
            <w:r w:rsidRPr="003021DF">
              <w:rPr>
                <w:b/>
                <w:sz w:val="22"/>
                <w:szCs w:val="22"/>
              </w:rPr>
              <w:t>17,006</w:t>
            </w:r>
            <w:r w:rsidR="00067CE3" w:rsidRPr="003021DF">
              <w:rPr>
                <w:rStyle w:val="FootnoteReference"/>
                <w:bCs/>
                <w:sz w:val="22"/>
                <w:szCs w:val="22"/>
              </w:rPr>
              <w:footnoteReference w:id="211"/>
            </w:r>
          </w:p>
        </w:tc>
        <w:tc>
          <w:tcPr>
            <w:tcW w:w="1254" w:type="dxa"/>
            <w:shd w:val="clear" w:color="auto" w:fill="auto"/>
          </w:tcPr>
          <w:p w14:paraId="528103E9" w14:textId="56D469B3" w:rsidR="00343D50" w:rsidRPr="003021DF" w:rsidRDefault="00E018A2" w:rsidP="00BB6580">
            <w:pPr>
              <w:spacing w:after="120"/>
              <w:rPr>
                <w:b/>
                <w:sz w:val="22"/>
                <w:szCs w:val="22"/>
              </w:rPr>
            </w:pPr>
            <w:r w:rsidRPr="003021DF">
              <w:rPr>
                <w:b/>
                <w:sz w:val="22"/>
                <w:szCs w:val="22"/>
              </w:rPr>
              <w:t>34,006</w:t>
            </w:r>
          </w:p>
        </w:tc>
        <w:tc>
          <w:tcPr>
            <w:tcW w:w="941" w:type="dxa"/>
            <w:shd w:val="clear" w:color="auto" w:fill="auto"/>
          </w:tcPr>
          <w:p w14:paraId="3A7FDC15" w14:textId="02C76A69" w:rsidR="00343D50" w:rsidRPr="003021DF" w:rsidRDefault="00E018A2" w:rsidP="00BB6580">
            <w:pPr>
              <w:spacing w:after="120"/>
              <w:rPr>
                <w:b/>
                <w:sz w:val="22"/>
                <w:szCs w:val="22"/>
              </w:rPr>
            </w:pPr>
            <w:r w:rsidRPr="003021DF">
              <w:rPr>
                <w:b/>
                <w:sz w:val="22"/>
                <w:szCs w:val="22"/>
              </w:rPr>
              <w:t>6,022</w:t>
            </w:r>
          </w:p>
        </w:tc>
        <w:tc>
          <w:tcPr>
            <w:tcW w:w="1369" w:type="dxa"/>
            <w:shd w:val="clear" w:color="auto" w:fill="auto"/>
          </w:tcPr>
          <w:p w14:paraId="562AF4AF" w14:textId="194984D5" w:rsidR="00343D50" w:rsidRPr="003021DF" w:rsidRDefault="00E018A2" w:rsidP="00BB6580">
            <w:pPr>
              <w:spacing w:after="120"/>
              <w:rPr>
                <w:b/>
                <w:sz w:val="22"/>
                <w:szCs w:val="22"/>
              </w:rPr>
            </w:pPr>
            <w:r w:rsidRPr="003021DF">
              <w:rPr>
                <w:b/>
                <w:sz w:val="22"/>
                <w:szCs w:val="22"/>
              </w:rPr>
              <w:t>$48,945</w:t>
            </w:r>
          </w:p>
        </w:tc>
      </w:tr>
      <w:tr w:rsidR="00343D50" w:rsidRPr="003021DF" w14:paraId="7CD06020" w14:textId="77777777" w:rsidTr="00EB6B62">
        <w:tc>
          <w:tcPr>
            <w:tcW w:w="545" w:type="dxa"/>
            <w:shd w:val="clear" w:color="auto" w:fill="auto"/>
          </w:tcPr>
          <w:p w14:paraId="6F108406" w14:textId="36272525" w:rsidR="00343D50" w:rsidRPr="003021DF" w:rsidRDefault="000E1B87" w:rsidP="00BB6580">
            <w:pPr>
              <w:spacing w:after="120"/>
              <w:rPr>
                <w:sz w:val="22"/>
                <w:szCs w:val="22"/>
              </w:rPr>
            </w:pPr>
            <w:r w:rsidRPr="003021DF">
              <w:rPr>
                <w:sz w:val="22"/>
                <w:szCs w:val="22"/>
              </w:rPr>
              <w:t>AL</w:t>
            </w:r>
          </w:p>
        </w:tc>
        <w:tc>
          <w:tcPr>
            <w:tcW w:w="3356" w:type="dxa"/>
            <w:shd w:val="clear" w:color="auto" w:fill="auto"/>
          </w:tcPr>
          <w:p w14:paraId="67A5CCBE" w14:textId="25F8008D" w:rsidR="00343D50" w:rsidRPr="003021DF" w:rsidRDefault="005D32AA" w:rsidP="00BB6580">
            <w:pPr>
              <w:spacing w:after="120"/>
              <w:rPr>
                <w:sz w:val="22"/>
                <w:szCs w:val="22"/>
              </w:rPr>
            </w:pPr>
            <w:r w:rsidRPr="003021DF">
              <w:rPr>
                <w:sz w:val="22"/>
                <w:szCs w:val="22"/>
              </w:rPr>
              <w:t xml:space="preserve">Ascertaining </w:t>
            </w:r>
            <w:r w:rsidR="00A01E3A" w:rsidRPr="003021DF">
              <w:rPr>
                <w:sz w:val="22"/>
                <w:szCs w:val="22"/>
              </w:rPr>
              <w:t xml:space="preserve">VRS and IP Relay Users </w:t>
            </w:r>
            <w:r w:rsidRPr="003021DF">
              <w:rPr>
                <w:sz w:val="22"/>
                <w:szCs w:val="22"/>
              </w:rPr>
              <w:t xml:space="preserve">Registration Status </w:t>
            </w:r>
          </w:p>
        </w:tc>
        <w:tc>
          <w:tcPr>
            <w:tcW w:w="1687" w:type="dxa"/>
            <w:shd w:val="clear" w:color="auto" w:fill="auto"/>
          </w:tcPr>
          <w:p w14:paraId="5EAC8AE2" w14:textId="4F2EC130" w:rsidR="00343D50" w:rsidRPr="003021DF" w:rsidRDefault="00D470A4" w:rsidP="00BB6580">
            <w:pPr>
              <w:spacing w:after="120"/>
              <w:rPr>
                <w:b/>
                <w:sz w:val="22"/>
                <w:szCs w:val="22"/>
              </w:rPr>
            </w:pPr>
            <w:r w:rsidRPr="003021DF">
              <w:rPr>
                <w:b/>
                <w:sz w:val="22"/>
                <w:szCs w:val="22"/>
              </w:rPr>
              <w:t>5</w:t>
            </w:r>
            <w:r w:rsidR="005145AD" w:rsidRPr="003021DF">
              <w:rPr>
                <w:rStyle w:val="FootnoteReference"/>
                <w:bCs/>
                <w:sz w:val="22"/>
                <w:szCs w:val="22"/>
              </w:rPr>
              <w:footnoteReference w:id="212"/>
            </w:r>
          </w:p>
        </w:tc>
        <w:tc>
          <w:tcPr>
            <w:tcW w:w="1254" w:type="dxa"/>
            <w:shd w:val="clear" w:color="auto" w:fill="auto"/>
          </w:tcPr>
          <w:p w14:paraId="1C58F597" w14:textId="483F19F9" w:rsidR="00343D50" w:rsidRPr="003021DF" w:rsidRDefault="00D470A4" w:rsidP="00BB6580">
            <w:pPr>
              <w:spacing w:after="120"/>
              <w:rPr>
                <w:b/>
                <w:sz w:val="22"/>
                <w:szCs w:val="22"/>
              </w:rPr>
            </w:pPr>
            <w:r w:rsidRPr="003021DF">
              <w:rPr>
                <w:b/>
                <w:sz w:val="22"/>
                <w:szCs w:val="22"/>
              </w:rPr>
              <w:t>5</w:t>
            </w:r>
          </w:p>
        </w:tc>
        <w:tc>
          <w:tcPr>
            <w:tcW w:w="941" w:type="dxa"/>
            <w:shd w:val="clear" w:color="auto" w:fill="auto"/>
          </w:tcPr>
          <w:p w14:paraId="1BD27481" w14:textId="12219498" w:rsidR="00343D50" w:rsidRPr="003021DF" w:rsidRDefault="00D470A4" w:rsidP="00BB6580">
            <w:pPr>
              <w:spacing w:after="120"/>
              <w:rPr>
                <w:b/>
                <w:sz w:val="22"/>
                <w:szCs w:val="22"/>
              </w:rPr>
            </w:pPr>
            <w:r w:rsidRPr="003021DF">
              <w:rPr>
                <w:b/>
                <w:sz w:val="22"/>
                <w:szCs w:val="22"/>
              </w:rPr>
              <w:t>125</w:t>
            </w:r>
          </w:p>
        </w:tc>
        <w:tc>
          <w:tcPr>
            <w:tcW w:w="1369" w:type="dxa"/>
            <w:shd w:val="clear" w:color="auto" w:fill="auto"/>
          </w:tcPr>
          <w:p w14:paraId="73CC39C0" w14:textId="389FD892" w:rsidR="00343D50" w:rsidRPr="003021DF" w:rsidRDefault="00D470A4" w:rsidP="00BB6580">
            <w:pPr>
              <w:spacing w:after="120"/>
              <w:rPr>
                <w:b/>
                <w:sz w:val="22"/>
                <w:szCs w:val="22"/>
              </w:rPr>
            </w:pPr>
            <w:r w:rsidRPr="003021DF">
              <w:rPr>
                <w:b/>
                <w:sz w:val="22"/>
                <w:szCs w:val="22"/>
              </w:rPr>
              <w:t>$3,303.75</w:t>
            </w:r>
          </w:p>
        </w:tc>
      </w:tr>
      <w:tr w:rsidR="00343D50" w:rsidRPr="003021DF" w14:paraId="1F9593B9" w14:textId="77777777" w:rsidTr="00EB6B62">
        <w:tc>
          <w:tcPr>
            <w:tcW w:w="545" w:type="dxa"/>
            <w:shd w:val="clear" w:color="auto" w:fill="auto"/>
          </w:tcPr>
          <w:p w14:paraId="468AC003" w14:textId="2E9B3ED1" w:rsidR="00343D50" w:rsidRPr="003021DF" w:rsidRDefault="000E1B87" w:rsidP="00BB6580">
            <w:pPr>
              <w:spacing w:after="120"/>
              <w:rPr>
                <w:sz w:val="22"/>
                <w:szCs w:val="22"/>
              </w:rPr>
            </w:pPr>
            <w:r w:rsidRPr="003021DF">
              <w:rPr>
                <w:sz w:val="22"/>
                <w:szCs w:val="22"/>
              </w:rPr>
              <w:t>AM</w:t>
            </w:r>
          </w:p>
        </w:tc>
        <w:tc>
          <w:tcPr>
            <w:tcW w:w="3356" w:type="dxa"/>
            <w:shd w:val="clear" w:color="auto" w:fill="auto"/>
          </w:tcPr>
          <w:p w14:paraId="53F50955" w14:textId="2408574E" w:rsidR="00343D50" w:rsidRPr="003021DF" w:rsidRDefault="00A01E3A" w:rsidP="00BB6580">
            <w:pPr>
              <w:spacing w:after="120"/>
              <w:rPr>
                <w:sz w:val="22"/>
                <w:szCs w:val="22"/>
              </w:rPr>
            </w:pPr>
            <w:r w:rsidRPr="003021DF">
              <w:rPr>
                <w:sz w:val="22"/>
                <w:szCs w:val="22"/>
              </w:rPr>
              <w:t>Information Sharing After a Change in Default Provider</w:t>
            </w:r>
          </w:p>
        </w:tc>
        <w:tc>
          <w:tcPr>
            <w:tcW w:w="1687" w:type="dxa"/>
            <w:shd w:val="clear" w:color="auto" w:fill="auto"/>
          </w:tcPr>
          <w:p w14:paraId="7A73DE56" w14:textId="73B8781B" w:rsidR="00343D50" w:rsidRPr="003021DF" w:rsidRDefault="009C1511" w:rsidP="00BB6580">
            <w:pPr>
              <w:spacing w:after="120"/>
              <w:rPr>
                <w:b/>
                <w:sz w:val="22"/>
                <w:szCs w:val="22"/>
              </w:rPr>
            </w:pPr>
            <w:r w:rsidRPr="003021DF">
              <w:rPr>
                <w:b/>
                <w:sz w:val="22"/>
                <w:szCs w:val="22"/>
              </w:rPr>
              <w:t>5</w:t>
            </w:r>
            <w:r w:rsidR="005145AD" w:rsidRPr="003021DF">
              <w:rPr>
                <w:rStyle w:val="FootnoteReference"/>
                <w:bCs/>
                <w:sz w:val="22"/>
                <w:szCs w:val="22"/>
              </w:rPr>
              <w:footnoteReference w:id="213"/>
            </w:r>
          </w:p>
        </w:tc>
        <w:tc>
          <w:tcPr>
            <w:tcW w:w="1254" w:type="dxa"/>
            <w:shd w:val="clear" w:color="auto" w:fill="auto"/>
          </w:tcPr>
          <w:p w14:paraId="4A258EFD" w14:textId="10093792" w:rsidR="00343D50" w:rsidRPr="003021DF" w:rsidRDefault="000437BA" w:rsidP="00BB6580">
            <w:pPr>
              <w:spacing w:after="120"/>
              <w:rPr>
                <w:b/>
                <w:sz w:val="22"/>
                <w:szCs w:val="22"/>
              </w:rPr>
            </w:pPr>
            <w:r w:rsidRPr="003021DF">
              <w:rPr>
                <w:b/>
                <w:sz w:val="22"/>
                <w:szCs w:val="22"/>
              </w:rPr>
              <w:t>16,005</w:t>
            </w:r>
          </w:p>
        </w:tc>
        <w:tc>
          <w:tcPr>
            <w:tcW w:w="941" w:type="dxa"/>
            <w:shd w:val="clear" w:color="auto" w:fill="auto"/>
          </w:tcPr>
          <w:p w14:paraId="1DEB6298" w14:textId="4800F8CA" w:rsidR="00343D50" w:rsidRPr="003021DF" w:rsidRDefault="000437BA" w:rsidP="00BB6580">
            <w:pPr>
              <w:spacing w:after="120"/>
              <w:rPr>
                <w:b/>
                <w:sz w:val="22"/>
                <w:szCs w:val="22"/>
              </w:rPr>
            </w:pPr>
            <w:r w:rsidRPr="003021DF">
              <w:rPr>
                <w:b/>
                <w:sz w:val="22"/>
                <w:szCs w:val="22"/>
              </w:rPr>
              <w:t>1,725</w:t>
            </w:r>
          </w:p>
        </w:tc>
        <w:tc>
          <w:tcPr>
            <w:tcW w:w="1369" w:type="dxa"/>
            <w:shd w:val="clear" w:color="auto" w:fill="auto"/>
          </w:tcPr>
          <w:p w14:paraId="6A321D29" w14:textId="4CE276D4" w:rsidR="00343D50" w:rsidRPr="003021DF" w:rsidRDefault="000437BA" w:rsidP="00BB6580">
            <w:pPr>
              <w:spacing w:after="120"/>
              <w:rPr>
                <w:b/>
                <w:sz w:val="22"/>
                <w:szCs w:val="22"/>
              </w:rPr>
            </w:pPr>
            <w:r w:rsidRPr="003021DF">
              <w:rPr>
                <w:b/>
                <w:sz w:val="22"/>
                <w:szCs w:val="22"/>
              </w:rPr>
              <w:t>$49,256</w:t>
            </w:r>
            <w:r w:rsidR="00752955" w:rsidRPr="003021DF">
              <w:rPr>
                <w:b/>
                <w:sz w:val="22"/>
                <w:szCs w:val="22"/>
              </w:rPr>
              <w:t>.</w:t>
            </w:r>
            <w:r w:rsidRPr="003021DF">
              <w:rPr>
                <w:b/>
                <w:sz w:val="22"/>
                <w:szCs w:val="22"/>
              </w:rPr>
              <w:t>75</w:t>
            </w:r>
          </w:p>
        </w:tc>
      </w:tr>
      <w:tr w:rsidR="00343D50" w:rsidRPr="003021DF" w14:paraId="283B1599" w14:textId="77777777" w:rsidTr="00EB6B62">
        <w:tc>
          <w:tcPr>
            <w:tcW w:w="545" w:type="dxa"/>
            <w:shd w:val="clear" w:color="auto" w:fill="auto"/>
          </w:tcPr>
          <w:p w14:paraId="79E36785" w14:textId="77777777" w:rsidR="00343D50" w:rsidRPr="003021DF" w:rsidRDefault="00343D50" w:rsidP="00BB6580">
            <w:pPr>
              <w:spacing w:after="120"/>
              <w:rPr>
                <w:sz w:val="22"/>
                <w:szCs w:val="22"/>
              </w:rPr>
            </w:pPr>
          </w:p>
        </w:tc>
        <w:tc>
          <w:tcPr>
            <w:tcW w:w="3356" w:type="dxa"/>
            <w:shd w:val="clear" w:color="auto" w:fill="auto"/>
          </w:tcPr>
          <w:p w14:paraId="24076151" w14:textId="423A1C4F" w:rsidR="00343D50" w:rsidRPr="003021DF" w:rsidRDefault="00A513D8" w:rsidP="00BB6580">
            <w:pPr>
              <w:spacing w:after="120"/>
              <w:rPr>
                <w:b/>
                <w:bCs/>
                <w:sz w:val="22"/>
                <w:szCs w:val="22"/>
              </w:rPr>
            </w:pPr>
            <w:r w:rsidRPr="003021DF">
              <w:rPr>
                <w:b/>
                <w:bCs/>
                <w:sz w:val="22"/>
                <w:szCs w:val="22"/>
              </w:rPr>
              <w:t>Totals</w:t>
            </w:r>
          </w:p>
        </w:tc>
        <w:tc>
          <w:tcPr>
            <w:tcW w:w="1687" w:type="dxa"/>
            <w:shd w:val="clear" w:color="auto" w:fill="auto"/>
          </w:tcPr>
          <w:p w14:paraId="4A2D1327" w14:textId="0F75E1A5" w:rsidR="00343D50" w:rsidRPr="003021DF" w:rsidRDefault="00623D28" w:rsidP="00BB6580">
            <w:pPr>
              <w:spacing w:after="120"/>
              <w:rPr>
                <w:b/>
                <w:sz w:val="22"/>
                <w:szCs w:val="22"/>
              </w:rPr>
            </w:pPr>
            <w:r w:rsidRPr="003021DF">
              <w:rPr>
                <w:b/>
                <w:sz w:val="22"/>
                <w:szCs w:val="22"/>
              </w:rPr>
              <w:t>202,021</w:t>
            </w:r>
            <w:r w:rsidR="003C3A86" w:rsidRPr="003021DF">
              <w:rPr>
                <w:rStyle w:val="FootnoteReference"/>
                <w:bCs/>
                <w:sz w:val="22"/>
                <w:szCs w:val="22"/>
              </w:rPr>
              <w:footnoteReference w:id="214"/>
            </w:r>
          </w:p>
        </w:tc>
        <w:tc>
          <w:tcPr>
            <w:tcW w:w="1254" w:type="dxa"/>
            <w:shd w:val="clear" w:color="auto" w:fill="auto"/>
          </w:tcPr>
          <w:p w14:paraId="3E4497E2" w14:textId="28E56253" w:rsidR="00343D50" w:rsidRPr="003021DF" w:rsidRDefault="003B1DA3" w:rsidP="00101CAD">
            <w:pPr>
              <w:spacing w:after="0"/>
              <w:rPr>
                <w:b/>
                <w:sz w:val="22"/>
                <w:szCs w:val="22"/>
              </w:rPr>
            </w:pPr>
            <w:r w:rsidRPr="003021DF">
              <w:rPr>
                <w:b/>
                <w:bCs/>
                <w:color w:val="000000"/>
                <w:sz w:val="22"/>
                <w:szCs w:val="22"/>
              </w:rPr>
              <w:t>1,846,4</w:t>
            </w:r>
            <w:r w:rsidR="00875615" w:rsidRPr="003021DF">
              <w:rPr>
                <w:b/>
                <w:bCs/>
                <w:color w:val="000000"/>
                <w:sz w:val="22"/>
                <w:szCs w:val="22"/>
              </w:rPr>
              <w:t>06</w:t>
            </w:r>
          </w:p>
        </w:tc>
        <w:tc>
          <w:tcPr>
            <w:tcW w:w="941" w:type="dxa"/>
            <w:shd w:val="clear" w:color="auto" w:fill="auto"/>
          </w:tcPr>
          <w:p w14:paraId="68839556" w14:textId="5CCCE696" w:rsidR="00343D50" w:rsidRPr="003021DF" w:rsidRDefault="00835998" w:rsidP="00101CAD">
            <w:pPr>
              <w:spacing w:after="0"/>
              <w:rPr>
                <w:b/>
                <w:sz w:val="22"/>
                <w:szCs w:val="22"/>
              </w:rPr>
            </w:pPr>
            <w:r w:rsidRPr="003021DF">
              <w:rPr>
                <w:b/>
                <w:bCs/>
                <w:color w:val="000000"/>
                <w:sz w:val="22"/>
                <w:szCs w:val="22"/>
              </w:rPr>
              <w:t>329,582</w:t>
            </w:r>
          </w:p>
        </w:tc>
        <w:tc>
          <w:tcPr>
            <w:tcW w:w="1369" w:type="dxa"/>
            <w:shd w:val="clear" w:color="auto" w:fill="auto"/>
          </w:tcPr>
          <w:p w14:paraId="1B04F516" w14:textId="487FAB68" w:rsidR="00343D50" w:rsidRPr="003021DF" w:rsidRDefault="00457707" w:rsidP="00BB6580">
            <w:pPr>
              <w:spacing w:after="120"/>
              <w:rPr>
                <w:b/>
                <w:sz w:val="22"/>
                <w:szCs w:val="22"/>
              </w:rPr>
            </w:pPr>
            <w:r w:rsidRPr="003021DF">
              <w:rPr>
                <w:b/>
                <w:bCs/>
                <w:color w:val="000000"/>
                <w:sz w:val="22"/>
                <w:szCs w:val="22"/>
              </w:rPr>
              <w:t>$</w:t>
            </w:r>
            <w:r w:rsidR="00017036" w:rsidRPr="003021DF">
              <w:rPr>
                <w:b/>
                <w:bCs/>
                <w:color w:val="000000"/>
                <w:sz w:val="22"/>
                <w:szCs w:val="22"/>
              </w:rPr>
              <w:t>15,</w:t>
            </w:r>
            <w:r w:rsidR="005B4D16" w:rsidRPr="003021DF">
              <w:rPr>
                <w:b/>
                <w:bCs/>
                <w:color w:val="000000"/>
                <w:sz w:val="22"/>
                <w:szCs w:val="22"/>
              </w:rPr>
              <w:t>826,456.90</w:t>
            </w:r>
          </w:p>
        </w:tc>
      </w:tr>
    </w:tbl>
    <w:bookmarkEnd w:id="7"/>
    <w:p w14:paraId="3A6A0D5D" w14:textId="77777777" w:rsidR="00931F8C" w:rsidRPr="003021DF" w:rsidRDefault="00E8047F" w:rsidP="00887D66">
      <w:pPr>
        <w:tabs>
          <w:tab w:val="left" w:pos="360"/>
        </w:tabs>
        <w:spacing w:after="120"/>
        <w:rPr>
          <w:sz w:val="22"/>
          <w:szCs w:val="22"/>
        </w:rPr>
      </w:pPr>
      <w:r w:rsidRPr="003021DF">
        <w:rPr>
          <w:sz w:val="22"/>
          <w:szCs w:val="22"/>
        </w:rPr>
        <w:lastRenderedPageBreak/>
        <w:t>13.</w:t>
      </w:r>
      <w:r w:rsidR="006B47AD" w:rsidRPr="003021DF">
        <w:rPr>
          <w:sz w:val="22"/>
          <w:szCs w:val="22"/>
        </w:rPr>
        <w:tab/>
      </w:r>
      <w:r w:rsidRPr="003021DF">
        <w:rPr>
          <w:sz w:val="22"/>
          <w:szCs w:val="22"/>
        </w:rPr>
        <w:t xml:space="preserve">The Commission estimates that </w:t>
      </w:r>
      <w:r w:rsidR="00931F8C" w:rsidRPr="003021DF">
        <w:rPr>
          <w:sz w:val="22"/>
          <w:szCs w:val="22"/>
        </w:rPr>
        <w:t>TRS providers will incur some cost</w:t>
      </w:r>
      <w:r w:rsidR="00B45F24" w:rsidRPr="003021DF">
        <w:rPr>
          <w:sz w:val="22"/>
          <w:szCs w:val="22"/>
        </w:rPr>
        <w:t>s</w:t>
      </w:r>
      <w:r w:rsidR="00931F8C" w:rsidRPr="003021DF">
        <w:rPr>
          <w:sz w:val="22"/>
          <w:szCs w:val="22"/>
        </w:rPr>
        <w:t xml:space="preserve"> for the following:</w:t>
      </w:r>
    </w:p>
    <w:p w14:paraId="118F8EEA" w14:textId="18F91FB6" w:rsidR="00931F8C" w:rsidRPr="003021DF" w:rsidRDefault="00931F8C" w:rsidP="00931F8C">
      <w:pPr>
        <w:tabs>
          <w:tab w:val="left" w:pos="360"/>
          <w:tab w:val="left" w:pos="720"/>
        </w:tabs>
        <w:spacing w:after="120"/>
        <w:ind w:left="720" w:hanging="360"/>
        <w:rPr>
          <w:sz w:val="22"/>
          <w:szCs w:val="22"/>
        </w:rPr>
      </w:pPr>
      <w:r w:rsidRPr="003021DF">
        <w:rPr>
          <w:sz w:val="22"/>
          <w:szCs w:val="22"/>
        </w:rPr>
        <w:t>(a)</w:t>
      </w:r>
      <w:r w:rsidR="00D96E27" w:rsidRPr="003021DF">
        <w:rPr>
          <w:sz w:val="22"/>
          <w:szCs w:val="22"/>
        </w:rPr>
        <w:tab/>
      </w:r>
      <w:r w:rsidR="00B45F24" w:rsidRPr="003021DF">
        <w:rPr>
          <w:sz w:val="22"/>
          <w:szCs w:val="22"/>
        </w:rPr>
        <w:t>Capital/start-up costs associated with the i</w:t>
      </w:r>
      <w:r w:rsidRPr="003021DF">
        <w:rPr>
          <w:sz w:val="22"/>
          <w:szCs w:val="22"/>
        </w:rPr>
        <w:t>mplementation of technological infrastructure to</w:t>
      </w:r>
      <w:r w:rsidR="009622E4" w:rsidRPr="003021DF">
        <w:rPr>
          <w:sz w:val="22"/>
          <w:szCs w:val="22"/>
        </w:rPr>
        <w:t xml:space="preserve"> provide automated dispatchable location</w:t>
      </w:r>
      <w:r w:rsidR="00B45F24" w:rsidRPr="003021DF">
        <w:rPr>
          <w:sz w:val="22"/>
          <w:szCs w:val="22"/>
        </w:rPr>
        <w:t>.</w:t>
      </w:r>
    </w:p>
    <w:p w14:paraId="4B6A7096" w14:textId="1182CDB6" w:rsidR="00931F8C" w:rsidRPr="003021DF" w:rsidRDefault="00B45F24" w:rsidP="003808CB">
      <w:pPr>
        <w:spacing w:after="0"/>
        <w:ind w:left="1080" w:hanging="360"/>
        <w:rPr>
          <w:sz w:val="22"/>
          <w:szCs w:val="22"/>
        </w:rPr>
      </w:pPr>
      <w:r w:rsidRPr="003021DF">
        <w:rPr>
          <w:sz w:val="22"/>
          <w:szCs w:val="22"/>
        </w:rPr>
        <w:t>(i)</w:t>
      </w:r>
      <w:r w:rsidRPr="003021DF">
        <w:rPr>
          <w:sz w:val="22"/>
          <w:szCs w:val="22"/>
        </w:rPr>
        <w:tab/>
      </w:r>
      <w:r w:rsidR="00931F8C" w:rsidRPr="003021DF">
        <w:rPr>
          <w:sz w:val="22"/>
          <w:szCs w:val="22"/>
        </w:rPr>
        <w:t xml:space="preserve">The Commission estimates </w:t>
      </w:r>
      <w:r w:rsidRPr="003021DF">
        <w:rPr>
          <w:sz w:val="22"/>
          <w:szCs w:val="22"/>
        </w:rPr>
        <w:t>that</w:t>
      </w:r>
      <w:r w:rsidR="00172EDD" w:rsidRPr="003021DF">
        <w:rPr>
          <w:sz w:val="22"/>
          <w:szCs w:val="22"/>
        </w:rPr>
        <w:t xml:space="preserve"> </w:t>
      </w:r>
      <w:r w:rsidR="006B3F19" w:rsidRPr="003021DF">
        <w:rPr>
          <w:sz w:val="22"/>
          <w:szCs w:val="22"/>
        </w:rPr>
        <w:t>14</w:t>
      </w:r>
      <w:r w:rsidRPr="003021DF">
        <w:rPr>
          <w:sz w:val="22"/>
          <w:szCs w:val="22"/>
        </w:rPr>
        <w:t xml:space="preserve"> VRS</w:t>
      </w:r>
      <w:r w:rsidR="006B3F19" w:rsidRPr="003021DF">
        <w:rPr>
          <w:sz w:val="22"/>
          <w:szCs w:val="22"/>
        </w:rPr>
        <w:t xml:space="preserve"> and IP CTS</w:t>
      </w:r>
      <w:r w:rsidRPr="003021DF">
        <w:rPr>
          <w:sz w:val="22"/>
          <w:szCs w:val="22"/>
        </w:rPr>
        <w:t xml:space="preserve"> provider</w:t>
      </w:r>
      <w:r w:rsidR="00931F8C" w:rsidRPr="003021DF">
        <w:rPr>
          <w:sz w:val="22"/>
          <w:szCs w:val="22"/>
        </w:rPr>
        <w:t xml:space="preserve"> respondents</w:t>
      </w:r>
      <w:r w:rsidR="006B3F19" w:rsidRPr="003021DF">
        <w:rPr>
          <w:sz w:val="22"/>
          <w:szCs w:val="22"/>
        </w:rPr>
        <w:t xml:space="preserve"> (including new market entrants)</w:t>
      </w:r>
      <w:r w:rsidR="00931F8C" w:rsidRPr="003021DF">
        <w:rPr>
          <w:sz w:val="22"/>
          <w:szCs w:val="22"/>
        </w:rPr>
        <w:t xml:space="preserve"> will purchase software at up to $</w:t>
      </w:r>
      <w:r w:rsidRPr="003021DF">
        <w:rPr>
          <w:sz w:val="22"/>
          <w:szCs w:val="22"/>
        </w:rPr>
        <w:t>1</w:t>
      </w:r>
      <w:r w:rsidR="00931F8C" w:rsidRPr="003021DF">
        <w:rPr>
          <w:sz w:val="22"/>
          <w:szCs w:val="22"/>
        </w:rPr>
        <w:t>5</w:t>
      </w:r>
      <w:r w:rsidR="006B3F19" w:rsidRPr="003021DF">
        <w:rPr>
          <w:sz w:val="22"/>
          <w:szCs w:val="22"/>
        </w:rPr>
        <w:t>0</w:t>
      </w:r>
      <w:r w:rsidR="00931F8C" w:rsidRPr="003021DF">
        <w:rPr>
          <w:sz w:val="22"/>
          <w:szCs w:val="22"/>
        </w:rPr>
        <w:t>,000</w:t>
      </w:r>
      <w:r w:rsidRPr="003021DF">
        <w:rPr>
          <w:sz w:val="22"/>
          <w:szCs w:val="22"/>
        </w:rPr>
        <w:t xml:space="preserve"> each to implement </w:t>
      </w:r>
      <w:r w:rsidR="006B3F19" w:rsidRPr="003021DF">
        <w:rPr>
          <w:sz w:val="22"/>
          <w:szCs w:val="22"/>
        </w:rPr>
        <w:t>automated dispatchable location</w:t>
      </w:r>
      <w:r w:rsidR="00931F8C" w:rsidRPr="003021DF">
        <w:rPr>
          <w:sz w:val="22"/>
          <w:szCs w:val="22"/>
        </w:rPr>
        <w:t xml:space="preserve">.  The Commission further estimates that such software </w:t>
      </w:r>
      <w:r w:rsidR="0072319D" w:rsidRPr="003021DF">
        <w:rPr>
          <w:sz w:val="22"/>
          <w:szCs w:val="22"/>
        </w:rPr>
        <w:t>will</w:t>
      </w:r>
      <w:r w:rsidR="00931F8C" w:rsidRPr="003021DF">
        <w:rPr>
          <w:sz w:val="22"/>
          <w:szCs w:val="22"/>
        </w:rPr>
        <w:t xml:space="preserve"> have a useful life of 10 years.</w:t>
      </w:r>
    </w:p>
    <w:p w14:paraId="4D6E1291" w14:textId="42CF2499" w:rsidR="00931F8C" w:rsidRPr="003021DF" w:rsidRDefault="006B3F19" w:rsidP="0072319D">
      <w:pPr>
        <w:spacing w:after="120"/>
        <w:ind w:left="1080"/>
        <w:rPr>
          <w:sz w:val="22"/>
          <w:szCs w:val="22"/>
        </w:rPr>
      </w:pPr>
      <w:r w:rsidRPr="003021DF">
        <w:rPr>
          <w:sz w:val="22"/>
          <w:szCs w:val="22"/>
        </w:rPr>
        <w:t>14</w:t>
      </w:r>
      <w:r w:rsidR="00931F8C" w:rsidRPr="003021DF">
        <w:rPr>
          <w:sz w:val="22"/>
          <w:szCs w:val="22"/>
        </w:rPr>
        <w:t xml:space="preserve"> respondent</w:t>
      </w:r>
      <w:r w:rsidR="00B45F24" w:rsidRPr="003021DF">
        <w:rPr>
          <w:sz w:val="22"/>
          <w:szCs w:val="22"/>
        </w:rPr>
        <w:t>s (VRS</w:t>
      </w:r>
      <w:r w:rsidRPr="003021DF">
        <w:rPr>
          <w:sz w:val="22"/>
          <w:szCs w:val="22"/>
        </w:rPr>
        <w:t xml:space="preserve"> and IP CTS</w:t>
      </w:r>
      <w:r w:rsidR="00B45F24" w:rsidRPr="003021DF">
        <w:rPr>
          <w:sz w:val="22"/>
          <w:szCs w:val="22"/>
        </w:rPr>
        <w:t xml:space="preserve"> providers)</w:t>
      </w:r>
      <w:r w:rsidR="00931F8C" w:rsidRPr="003021DF">
        <w:rPr>
          <w:sz w:val="22"/>
          <w:szCs w:val="22"/>
        </w:rPr>
        <w:t xml:space="preserve"> x $</w:t>
      </w:r>
      <w:r w:rsidR="00B45F24" w:rsidRPr="003021DF">
        <w:rPr>
          <w:sz w:val="22"/>
          <w:szCs w:val="22"/>
        </w:rPr>
        <w:t>1</w:t>
      </w:r>
      <w:r w:rsidR="00931F8C" w:rsidRPr="003021DF">
        <w:rPr>
          <w:sz w:val="22"/>
          <w:szCs w:val="22"/>
        </w:rPr>
        <w:t>5</w:t>
      </w:r>
      <w:r w:rsidRPr="003021DF">
        <w:rPr>
          <w:sz w:val="22"/>
          <w:szCs w:val="22"/>
        </w:rPr>
        <w:t>0</w:t>
      </w:r>
      <w:r w:rsidR="00931F8C" w:rsidRPr="003021DF">
        <w:rPr>
          <w:sz w:val="22"/>
          <w:szCs w:val="22"/>
        </w:rPr>
        <w:t>,000 / 10 y</w:t>
      </w:r>
      <w:r w:rsidR="00370FB7" w:rsidRPr="003021DF">
        <w:rPr>
          <w:sz w:val="22"/>
          <w:szCs w:val="22"/>
        </w:rPr>
        <w:t>ea</w:t>
      </w:r>
      <w:r w:rsidR="00931F8C" w:rsidRPr="003021DF">
        <w:rPr>
          <w:sz w:val="22"/>
          <w:szCs w:val="22"/>
        </w:rPr>
        <w:t>rs = $</w:t>
      </w:r>
      <w:r w:rsidR="008B51A4" w:rsidRPr="003021DF">
        <w:rPr>
          <w:sz w:val="22"/>
          <w:szCs w:val="22"/>
        </w:rPr>
        <w:t>210,0</w:t>
      </w:r>
      <w:r w:rsidR="00931F8C" w:rsidRPr="003021DF">
        <w:rPr>
          <w:sz w:val="22"/>
          <w:szCs w:val="22"/>
        </w:rPr>
        <w:t>00</w:t>
      </w:r>
      <w:r w:rsidR="00FE4577" w:rsidRPr="003021DF">
        <w:rPr>
          <w:sz w:val="22"/>
          <w:szCs w:val="22"/>
        </w:rPr>
        <w:t xml:space="preserve"> </w:t>
      </w:r>
      <w:r w:rsidR="00931F8C" w:rsidRPr="003021DF">
        <w:rPr>
          <w:sz w:val="22"/>
          <w:szCs w:val="22"/>
        </w:rPr>
        <w:t>/</w:t>
      </w:r>
      <w:r w:rsidR="00FE4577" w:rsidRPr="003021DF">
        <w:rPr>
          <w:sz w:val="22"/>
          <w:szCs w:val="22"/>
        </w:rPr>
        <w:t xml:space="preserve"> </w:t>
      </w:r>
      <w:r w:rsidR="00931F8C" w:rsidRPr="003021DF">
        <w:rPr>
          <w:sz w:val="22"/>
          <w:szCs w:val="22"/>
        </w:rPr>
        <w:t>y</w:t>
      </w:r>
      <w:r w:rsidR="00FE4577" w:rsidRPr="003021DF">
        <w:rPr>
          <w:sz w:val="22"/>
          <w:szCs w:val="22"/>
        </w:rPr>
        <w:t>ea</w:t>
      </w:r>
      <w:r w:rsidR="00931F8C" w:rsidRPr="003021DF">
        <w:rPr>
          <w:sz w:val="22"/>
          <w:szCs w:val="22"/>
        </w:rPr>
        <w:t>r</w:t>
      </w:r>
    </w:p>
    <w:p w14:paraId="12CB29FB" w14:textId="7A76AB7D" w:rsidR="0072319D" w:rsidRPr="003021DF" w:rsidRDefault="0072319D" w:rsidP="003808CB">
      <w:pPr>
        <w:spacing w:after="0"/>
        <w:ind w:left="1080" w:hanging="360"/>
        <w:rPr>
          <w:sz w:val="22"/>
          <w:szCs w:val="22"/>
        </w:rPr>
      </w:pPr>
      <w:r w:rsidRPr="003021DF">
        <w:rPr>
          <w:sz w:val="22"/>
          <w:szCs w:val="22"/>
        </w:rPr>
        <w:t>(ii)</w:t>
      </w:r>
      <w:r w:rsidRPr="003021DF">
        <w:rPr>
          <w:sz w:val="22"/>
          <w:szCs w:val="22"/>
        </w:rPr>
        <w:tab/>
        <w:t>The Commission estimates that</w:t>
      </w:r>
      <w:r w:rsidR="00172EDD" w:rsidRPr="003021DF">
        <w:rPr>
          <w:sz w:val="22"/>
          <w:szCs w:val="22"/>
        </w:rPr>
        <w:t xml:space="preserve"> the</w:t>
      </w:r>
      <w:r w:rsidRPr="003021DF">
        <w:rPr>
          <w:sz w:val="22"/>
          <w:szCs w:val="22"/>
        </w:rPr>
        <w:t xml:space="preserve"> </w:t>
      </w:r>
      <w:r w:rsidR="008B51A4" w:rsidRPr="003021DF">
        <w:rPr>
          <w:sz w:val="22"/>
          <w:szCs w:val="22"/>
        </w:rPr>
        <w:t>1 IP CTS and IP Relay</w:t>
      </w:r>
      <w:r w:rsidRPr="003021DF">
        <w:rPr>
          <w:sz w:val="22"/>
          <w:szCs w:val="22"/>
        </w:rPr>
        <w:t xml:space="preserve"> provider respondents will purchase</w:t>
      </w:r>
      <w:r w:rsidR="008B51A4" w:rsidRPr="003021DF">
        <w:rPr>
          <w:sz w:val="22"/>
          <w:szCs w:val="22"/>
        </w:rPr>
        <w:t xml:space="preserve"> 2 sets of</w:t>
      </w:r>
      <w:r w:rsidRPr="003021DF">
        <w:rPr>
          <w:sz w:val="22"/>
          <w:szCs w:val="22"/>
        </w:rPr>
        <w:t xml:space="preserve"> software</w:t>
      </w:r>
      <w:r w:rsidR="008B51A4" w:rsidRPr="003021DF">
        <w:rPr>
          <w:sz w:val="22"/>
          <w:szCs w:val="22"/>
        </w:rPr>
        <w:t xml:space="preserve"> (1 for IP CTS and 1 for IP Relay</w:t>
      </w:r>
      <w:r w:rsidRPr="003021DF">
        <w:rPr>
          <w:sz w:val="22"/>
          <w:szCs w:val="22"/>
        </w:rPr>
        <w:t xml:space="preserve"> at up to $</w:t>
      </w:r>
      <w:r w:rsidR="008B51A4" w:rsidRPr="003021DF">
        <w:rPr>
          <w:sz w:val="22"/>
          <w:szCs w:val="22"/>
        </w:rPr>
        <w:t>150</w:t>
      </w:r>
      <w:r w:rsidRPr="003021DF">
        <w:rPr>
          <w:sz w:val="22"/>
          <w:szCs w:val="22"/>
        </w:rPr>
        <w:t xml:space="preserve">,000 each to implement </w:t>
      </w:r>
      <w:r w:rsidR="008B51A4" w:rsidRPr="003021DF">
        <w:rPr>
          <w:sz w:val="22"/>
          <w:szCs w:val="22"/>
        </w:rPr>
        <w:t>automated dispatchable location</w:t>
      </w:r>
      <w:r w:rsidRPr="003021DF">
        <w:rPr>
          <w:sz w:val="22"/>
          <w:szCs w:val="22"/>
        </w:rPr>
        <w:t>.  The Commission further estimates that such software will have a useful life of 10 years.</w:t>
      </w:r>
    </w:p>
    <w:p w14:paraId="17164BD7" w14:textId="67B90305" w:rsidR="0072319D" w:rsidRPr="003021DF" w:rsidRDefault="008B51A4" w:rsidP="009C1DC9">
      <w:pPr>
        <w:spacing w:after="120"/>
        <w:ind w:left="1080"/>
        <w:rPr>
          <w:sz w:val="22"/>
          <w:szCs w:val="22"/>
        </w:rPr>
      </w:pPr>
      <w:r w:rsidRPr="003021DF">
        <w:rPr>
          <w:sz w:val="22"/>
          <w:szCs w:val="22"/>
        </w:rPr>
        <w:t xml:space="preserve">1 </w:t>
      </w:r>
      <w:r w:rsidR="00876045" w:rsidRPr="003021DF">
        <w:rPr>
          <w:sz w:val="22"/>
          <w:szCs w:val="22"/>
        </w:rPr>
        <w:t>respondent (</w:t>
      </w:r>
      <w:r w:rsidRPr="003021DF">
        <w:rPr>
          <w:sz w:val="22"/>
          <w:szCs w:val="22"/>
        </w:rPr>
        <w:t xml:space="preserve">IP CTS and IP Relay </w:t>
      </w:r>
      <w:r w:rsidR="00876045" w:rsidRPr="003021DF">
        <w:rPr>
          <w:sz w:val="22"/>
          <w:szCs w:val="22"/>
        </w:rPr>
        <w:t>provider) x</w:t>
      </w:r>
      <w:r w:rsidRPr="003021DF">
        <w:rPr>
          <w:sz w:val="22"/>
          <w:szCs w:val="22"/>
        </w:rPr>
        <w:t xml:space="preserve"> 2 sets of software x</w:t>
      </w:r>
      <w:r w:rsidR="00876045" w:rsidRPr="003021DF">
        <w:rPr>
          <w:sz w:val="22"/>
          <w:szCs w:val="22"/>
        </w:rPr>
        <w:t xml:space="preserve"> $</w:t>
      </w:r>
      <w:r w:rsidRPr="003021DF">
        <w:rPr>
          <w:sz w:val="22"/>
          <w:szCs w:val="22"/>
        </w:rPr>
        <w:t>1</w:t>
      </w:r>
      <w:r w:rsidR="00876045" w:rsidRPr="003021DF">
        <w:rPr>
          <w:sz w:val="22"/>
          <w:szCs w:val="22"/>
        </w:rPr>
        <w:t>5</w:t>
      </w:r>
      <w:r w:rsidRPr="003021DF">
        <w:rPr>
          <w:sz w:val="22"/>
          <w:szCs w:val="22"/>
        </w:rPr>
        <w:t>0</w:t>
      </w:r>
      <w:r w:rsidR="00876045" w:rsidRPr="003021DF">
        <w:rPr>
          <w:sz w:val="22"/>
          <w:szCs w:val="22"/>
        </w:rPr>
        <w:t>,000 / 10 y</w:t>
      </w:r>
      <w:r w:rsidR="00370FB7" w:rsidRPr="003021DF">
        <w:rPr>
          <w:sz w:val="22"/>
          <w:szCs w:val="22"/>
        </w:rPr>
        <w:t>ea</w:t>
      </w:r>
      <w:r w:rsidR="00876045" w:rsidRPr="003021DF">
        <w:rPr>
          <w:sz w:val="22"/>
          <w:szCs w:val="22"/>
        </w:rPr>
        <w:t>rs = $</w:t>
      </w:r>
      <w:r w:rsidRPr="003021DF">
        <w:rPr>
          <w:sz w:val="22"/>
          <w:szCs w:val="22"/>
        </w:rPr>
        <w:t>30,0</w:t>
      </w:r>
      <w:r w:rsidR="00876045" w:rsidRPr="003021DF">
        <w:rPr>
          <w:sz w:val="22"/>
          <w:szCs w:val="22"/>
        </w:rPr>
        <w:t>00</w:t>
      </w:r>
      <w:r w:rsidR="00FE4577" w:rsidRPr="003021DF">
        <w:rPr>
          <w:sz w:val="22"/>
          <w:szCs w:val="22"/>
        </w:rPr>
        <w:t xml:space="preserve"> </w:t>
      </w:r>
      <w:r w:rsidR="00876045" w:rsidRPr="003021DF">
        <w:rPr>
          <w:sz w:val="22"/>
          <w:szCs w:val="22"/>
        </w:rPr>
        <w:t>/</w:t>
      </w:r>
      <w:r w:rsidR="00FE4577" w:rsidRPr="003021DF">
        <w:rPr>
          <w:sz w:val="22"/>
          <w:szCs w:val="22"/>
        </w:rPr>
        <w:t xml:space="preserve"> </w:t>
      </w:r>
      <w:r w:rsidR="00876045" w:rsidRPr="003021DF">
        <w:rPr>
          <w:sz w:val="22"/>
          <w:szCs w:val="22"/>
        </w:rPr>
        <w:t>y</w:t>
      </w:r>
      <w:r w:rsidR="00FE4577" w:rsidRPr="003021DF">
        <w:rPr>
          <w:sz w:val="22"/>
          <w:szCs w:val="22"/>
        </w:rPr>
        <w:t>ea</w:t>
      </w:r>
      <w:r w:rsidR="00876045" w:rsidRPr="003021DF">
        <w:rPr>
          <w:sz w:val="22"/>
          <w:szCs w:val="22"/>
        </w:rPr>
        <w:t>r</w:t>
      </w:r>
    </w:p>
    <w:p w14:paraId="4D683FC9" w14:textId="77777777" w:rsidR="00931F8C" w:rsidRPr="003021DF" w:rsidRDefault="009E751D" w:rsidP="00634F6C">
      <w:pPr>
        <w:spacing w:after="120"/>
        <w:ind w:left="720" w:hanging="360"/>
        <w:rPr>
          <w:sz w:val="22"/>
          <w:szCs w:val="22"/>
        </w:rPr>
      </w:pPr>
      <w:r w:rsidRPr="003021DF">
        <w:rPr>
          <w:sz w:val="22"/>
          <w:szCs w:val="22"/>
        </w:rPr>
        <w:t>(b)</w:t>
      </w:r>
      <w:r w:rsidR="00634F6C" w:rsidRPr="003021DF">
        <w:rPr>
          <w:sz w:val="22"/>
          <w:szCs w:val="22"/>
        </w:rPr>
        <w:tab/>
      </w:r>
      <w:r w:rsidRPr="003021DF">
        <w:rPr>
          <w:sz w:val="22"/>
          <w:szCs w:val="22"/>
        </w:rPr>
        <w:t>Annual costs (operation and maintenance)</w:t>
      </w:r>
      <w:r w:rsidR="00172EDD" w:rsidRPr="003021DF">
        <w:rPr>
          <w:sz w:val="22"/>
          <w:szCs w:val="22"/>
        </w:rPr>
        <w:t xml:space="preserve"> associated with</w:t>
      </w:r>
      <w:r w:rsidRPr="003021DF">
        <w:rPr>
          <w:sz w:val="22"/>
          <w:szCs w:val="22"/>
        </w:rPr>
        <w:t xml:space="preserve"> </w:t>
      </w:r>
      <w:r w:rsidR="00172EDD" w:rsidRPr="003021DF">
        <w:rPr>
          <w:sz w:val="22"/>
          <w:szCs w:val="22"/>
        </w:rPr>
        <w:t>r</w:t>
      </w:r>
      <w:r w:rsidR="00931F8C" w:rsidRPr="003021DF">
        <w:rPr>
          <w:sz w:val="22"/>
          <w:szCs w:val="22"/>
        </w:rPr>
        <w:t>ecord storage facilities for retaining records for</w:t>
      </w:r>
      <w:r w:rsidR="00172EDD" w:rsidRPr="003021DF">
        <w:rPr>
          <w:sz w:val="22"/>
          <w:szCs w:val="22"/>
        </w:rPr>
        <w:t xml:space="preserve">: </w:t>
      </w:r>
      <w:r w:rsidR="00931F8C" w:rsidRPr="003021DF">
        <w:rPr>
          <w:sz w:val="22"/>
          <w:szCs w:val="22"/>
        </w:rPr>
        <w:t xml:space="preserve"> </w:t>
      </w:r>
      <w:r w:rsidR="00172EDD" w:rsidRPr="003021DF">
        <w:rPr>
          <w:sz w:val="22"/>
          <w:szCs w:val="22"/>
        </w:rPr>
        <w:t>(i) user registration and certification information provided to the TRS-URD; and (ii) data retention required to participate in the at-home call handling pilot program</w:t>
      </w:r>
      <w:r w:rsidR="00931F8C" w:rsidRPr="003021DF">
        <w:rPr>
          <w:sz w:val="22"/>
          <w:szCs w:val="22"/>
        </w:rPr>
        <w:t>.</w:t>
      </w:r>
    </w:p>
    <w:p w14:paraId="3363E334" w14:textId="77777777" w:rsidR="00931F8C" w:rsidRPr="003021DF" w:rsidRDefault="009C1DC9" w:rsidP="003808CB">
      <w:pPr>
        <w:spacing w:after="0"/>
        <w:ind w:left="1080" w:hanging="360"/>
        <w:rPr>
          <w:sz w:val="22"/>
          <w:szCs w:val="22"/>
        </w:rPr>
      </w:pPr>
      <w:r w:rsidRPr="003021DF">
        <w:rPr>
          <w:sz w:val="22"/>
          <w:szCs w:val="22"/>
        </w:rPr>
        <w:t>(i)</w:t>
      </w:r>
      <w:r w:rsidRPr="003021DF">
        <w:rPr>
          <w:sz w:val="22"/>
          <w:szCs w:val="22"/>
        </w:rPr>
        <w:tab/>
      </w:r>
      <w:r w:rsidR="00931F8C" w:rsidRPr="003021DF">
        <w:rPr>
          <w:sz w:val="22"/>
          <w:szCs w:val="22"/>
        </w:rPr>
        <w:t xml:space="preserve">The Commission estimates that the </w:t>
      </w:r>
      <w:r w:rsidR="00172EDD" w:rsidRPr="003021DF">
        <w:rPr>
          <w:sz w:val="22"/>
          <w:szCs w:val="22"/>
        </w:rPr>
        <w:t>5 VRS</w:t>
      </w:r>
      <w:r w:rsidR="00931F8C" w:rsidRPr="003021DF">
        <w:rPr>
          <w:sz w:val="22"/>
          <w:szCs w:val="22"/>
        </w:rPr>
        <w:t xml:space="preserve"> respondents will need to spend $2,600 per year for additional server space, memory, communications, and backup/recovery service, including maintenance, associated with a requirement to retain records</w:t>
      </w:r>
      <w:r w:rsidR="00172EDD" w:rsidRPr="003021DF">
        <w:rPr>
          <w:sz w:val="22"/>
          <w:szCs w:val="22"/>
        </w:rPr>
        <w:t xml:space="preserve"> of user registration and certification information provided to the TRS-URD</w:t>
      </w:r>
      <w:r w:rsidRPr="003021DF">
        <w:rPr>
          <w:sz w:val="22"/>
          <w:szCs w:val="22"/>
        </w:rPr>
        <w:t>.</w:t>
      </w:r>
    </w:p>
    <w:p w14:paraId="1A100BEC" w14:textId="617B3EBB" w:rsidR="00931F8C" w:rsidRPr="003021DF" w:rsidRDefault="00B86749" w:rsidP="00B86749">
      <w:pPr>
        <w:spacing w:after="120"/>
        <w:ind w:left="1080"/>
        <w:rPr>
          <w:sz w:val="22"/>
          <w:szCs w:val="22"/>
          <w:lang w:val="fr-FR"/>
        </w:rPr>
      </w:pPr>
      <w:r w:rsidRPr="003021DF">
        <w:rPr>
          <w:sz w:val="22"/>
          <w:szCs w:val="22"/>
          <w:lang w:val="fr-FR"/>
        </w:rPr>
        <w:t>5</w:t>
      </w:r>
      <w:r w:rsidR="00931F8C" w:rsidRPr="003021DF">
        <w:rPr>
          <w:sz w:val="22"/>
          <w:szCs w:val="22"/>
          <w:lang w:val="fr-FR"/>
        </w:rPr>
        <w:t xml:space="preserve"> respondents</w:t>
      </w:r>
      <w:r w:rsidRPr="003021DF">
        <w:rPr>
          <w:sz w:val="22"/>
          <w:szCs w:val="22"/>
          <w:lang w:val="fr-FR"/>
        </w:rPr>
        <w:t xml:space="preserve"> (VRS providers)</w:t>
      </w:r>
      <w:r w:rsidR="00931F8C" w:rsidRPr="003021DF">
        <w:rPr>
          <w:sz w:val="22"/>
          <w:szCs w:val="22"/>
          <w:lang w:val="fr-FR"/>
        </w:rPr>
        <w:t xml:space="preserve"> x $2,600</w:t>
      </w:r>
      <w:r w:rsidR="00931F8C" w:rsidRPr="003021DF" w:rsidDel="00773D0A">
        <w:rPr>
          <w:sz w:val="22"/>
          <w:szCs w:val="22"/>
          <w:lang w:val="fr-FR"/>
        </w:rPr>
        <w:t xml:space="preserve"> </w:t>
      </w:r>
      <w:r w:rsidR="00931F8C" w:rsidRPr="003021DF">
        <w:rPr>
          <w:sz w:val="22"/>
          <w:szCs w:val="22"/>
          <w:lang w:val="fr-FR"/>
        </w:rPr>
        <w:t>/</w:t>
      </w:r>
      <w:r w:rsidR="00BC3C15" w:rsidRPr="003021DF">
        <w:rPr>
          <w:sz w:val="22"/>
          <w:szCs w:val="22"/>
          <w:lang w:val="fr-FR"/>
        </w:rPr>
        <w:t xml:space="preserve"> </w:t>
      </w:r>
      <w:proofErr w:type="spellStart"/>
      <w:r w:rsidR="00931F8C" w:rsidRPr="003021DF">
        <w:rPr>
          <w:sz w:val="22"/>
          <w:szCs w:val="22"/>
          <w:lang w:val="fr-FR"/>
        </w:rPr>
        <w:t>y</w:t>
      </w:r>
      <w:r w:rsidR="00370FB7" w:rsidRPr="003021DF">
        <w:rPr>
          <w:sz w:val="22"/>
          <w:szCs w:val="22"/>
          <w:lang w:val="fr-FR"/>
        </w:rPr>
        <w:t>ea</w:t>
      </w:r>
      <w:r w:rsidR="00931F8C" w:rsidRPr="003021DF">
        <w:rPr>
          <w:sz w:val="22"/>
          <w:szCs w:val="22"/>
          <w:lang w:val="fr-FR"/>
        </w:rPr>
        <w:t>r</w:t>
      </w:r>
      <w:proofErr w:type="spellEnd"/>
      <w:r w:rsidR="00931F8C" w:rsidRPr="003021DF">
        <w:rPr>
          <w:sz w:val="22"/>
          <w:szCs w:val="22"/>
          <w:lang w:val="fr-FR"/>
        </w:rPr>
        <w:t xml:space="preserve"> = $</w:t>
      </w:r>
      <w:r w:rsidRPr="003021DF">
        <w:rPr>
          <w:sz w:val="22"/>
          <w:szCs w:val="22"/>
          <w:lang w:val="fr-FR"/>
        </w:rPr>
        <w:t>13</w:t>
      </w:r>
      <w:r w:rsidR="00931F8C" w:rsidRPr="003021DF">
        <w:rPr>
          <w:sz w:val="22"/>
          <w:szCs w:val="22"/>
          <w:lang w:val="fr-FR"/>
        </w:rPr>
        <w:t>,000/</w:t>
      </w:r>
      <w:r w:rsidR="00BC3C15" w:rsidRPr="003021DF">
        <w:rPr>
          <w:sz w:val="22"/>
          <w:szCs w:val="22"/>
          <w:lang w:val="fr-FR"/>
        </w:rPr>
        <w:t xml:space="preserve"> </w:t>
      </w:r>
      <w:proofErr w:type="spellStart"/>
      <w:r w:rsidR="00931F8C" w:rsidRPr="003021DF">
        <w:rPr>
          <w:sz w:val="22"/>
          <w:szCs w:val="22"/>
          <w:lang w:val="fr-FR"/>
        </w:rPr>
        <w:t>y</w:t>
      </w:r>
      <w:r w:rsidR="00370FB7" w:rsidRPr="003021DF">
        <w:rPr>
          <w:sz w:val="22"/>
          <w:szCs w:val="22"/>
          <w:lang w:val="fr-FR"/>
        </w:rPr>
        <w:t>ea</w:t>
      </w:r>
      <w:r w:rsidR="00931F8C" w:rsidRPr="003021DF">
        <w:rPr>
          <w:sz w:val="22"/>
          <w:szCs w:val="22"/>
          <w:lang w:val="fr-FR"/>
        </w:rPr>
        <w:t>r</w:t>
      </w:r>
      <w:proofErr w:type="spellEnd"/>
    </w:p>
    <w:p w14:paraId="74A621E4" w14:textId="77777777" w:rsidR="00B86749" w:rsidRPr="003021DF" w:rsidRDefault="00B86749" w:rsidP="003808CB">
      <w:pPr>
        <w:spacing w:after="0"/>
        <w:ind w:left="1080" w:hanging="360"/>
        <w:rPr>
          <w:sz w:val="22"/>
          <w:szCs w:val="22"/>
        </w:rPr>
      </w:pPr>
      <w:r w:rsidRPr="003021DF">
        <w:rPr>
          <w:sz w:val="22"/>
          <w:szCs w:val="22"/>
        </w:rPr>
        <w:t>(i</w:t>
      </w:r>
      <w:r w:rsidR="001C5E3F" w:rsidRPr="003021DF">
        <w:rPr>
          <w:sz w:val="22"/>
          <w:szCs w:val="22"/>
        </w:rPr>
        <w:t>i</w:t>
      </w:r>
      <w:r w:rsidRPr="003021DF">
        <w:rPr>
          <w:sz w:val="22"/>
          <w:szCs w:val="22"/>
        </w:rPr>
        <w:t>)</w:t>
      </w:r>
      <w:r w:rsidRPr="003021DF">
        <w:rPr>
          <w:sz w:val="22"/>
          <w:szCs w:val="22"/>
        </w:rPr>
        <w:tab/>
        <w:t>The Commission estimates that the 5 VRS respondents will need to spend $1,600 per year for additional server space, memory, communications, and backup/recovery service, including maintenance, associated with a requirement to retain records pertaining to at-home workstations used in the at-home call handling pilot program.</w:t>
      </w:r>
    </w:p>
    <w:p w14:paraId="246F1AC5" w14:textId="2DAD21E9" w:rsidR="00B86749" w:rsidRPr="003021DF" w:rsidRDefault="00B86749" w:rsidP="00B86749">
      <w:pPr>
        <w:spacing w:after="120"/>
        <w:ind w:left="1080"/>
        <w:rPr>
          <w:sz w:val="22"/>
          <w:szCs w:val="22"/>
          <w:lang w:val="fr-FR"/>
        </w:rPr>
      </w:pPr>
      <w:r w:rsidRPr="003021DF">
        <w:rPr>
          <w:sz w:val="22"/>
          <w:szCs w:val="22"/>
          <w:lang w:val="fr-FR"/>
        </w:rPr>
        <w:t xml:space="preserve">5 </w:t>
      </w:r>
      <w:proofErr w:type="spellStart"/>
      <w:r w:rsidRPr="003021DF">
        <w:rPr>
          <w:sz w:val="22"/>
          <w:szCs w:val="22"/>
          <w:lang w:val="fr-FR"/>
        </w:rPr>
        <w:t>respondents</w:t>
      </w:r>
      <w:proofErr w:type="spellEnd"/>
      <w:r w:rsidRPr="003021DF">
        <w:rPr>
          <w:sz w:val="22"/>
          <w:szCs w:val="22"/>
          <w:lang w:val="fr-FR"/>
        </w:rPr>
        <w:t xml:space="preserve"> (VRS providers) x $1,600</w:t>
      </w:r>
      <w:r w:rsidRPr="003021DF" w:rsidDel="00773D0A">
        <w:rPr>
          <w:sz w:val="22"/>
          <w:szCs w:val="22"/>
          <w:lang w:val="fr-FR"/>
        </w:rPr>
        <w:t xml:space="preserve"> </w:t>
      </w:r>
      <w:r w:rsidRPr="003021DF">
        <w:rPr>
          <w:sz w:val="22"/>
          <w:szCs w:val="22"/>
          <w:lang w:val="fr-FR"/>
        </w:rPr>
        <w:t>/</w:t>
      </w:r>
      <w:r w:rsidR="00BC3C15" w:rsidRPr="003021DF">
        <w:rPr>
          <w:sz w:val="22"/>
          <w:szCs w:val="22"/>
          <w:lang w:val="fr-FR"/>
        </w:rPr>
        <w:t xml:space="preserve"> </w:t>
      </w:r>
      <w:proofErr w:type="spellStart"/>
      <w:r w:rsidRPr="003021DF">
        <w:rPr>
          <w:sz w:val="22"/>
          <w:szCs w:val="22"/>
          <w:lang w:val="fr-FR"/>
        </w:rPr>
        <w:t>y</w:t>
      </w:r>
      <w:r w:rsidR="00370FB7" w:rsidRPr="003021DF">
        <w:rPr>
          <w:sz w:val="22"/>
          <w:szCs w:val="22"/>
          <w:lang w:val="fr-FR"/>
        </w:rPr>
        <w:t>ea</w:t>
      </w:r>
      <w:r w:rsidRPr="003021DF">
        <w:rPr>
          <w:sz w:val="22"/>
          <w:szCs w:val="22"/>
          <w:lang w:val="fr-FR"/>
        </w:rPr>
        <w:t>r</w:t>
      </w:r>
      <w:proofErr w:type="spellEnd"/>
      <w:r w:rsidRPr="003021DF">
        <w:rPr>
          <w:sz w:val="22"/>
          <w:szCs w:val="22"/>
          <w:lang w:val="fr-FR"/>
        </w:rPr>
        <w:t xml:space="preserve"> = $8,000/</w:t>
      </w:r>
      <w:r w:rsidR="00BC3C15" w:rsidRPr="003021DF">
        <w:rPr>
          <w:sz w:val="22"/>
          <w:szCs w:val="22"/>
          <w:lang w:val="fr-FR"/>
        </w:rPr>
        <w:t xml:space="preserve"> </w:t>
      </w:r>
      <w:proofErr w:type="spellStart"/>
      <w:r w:rsidRPr="003021DF">
        <w:rPr>
          <w:sz w:val="22"/>
          <w:szCs w:val="22"/>
          <w:lang w:val="fr-FR"/>
        </w:rPr>
        <w:t>y</w:t>
      </w:r>
      <w:r w:rsidR="00370FB7" w:rsidRPr="003021DF">
        <w:rPr>
          <w:sz w:val="22"/>
          <w:szCs w:val="22"/>
          <w:lang w:val="fr-FR"/>
        </w:rPr>
        <w:t>ea</w:t>
      </w:r>
      <w:r w:rsidRPr="003021DF">
        <w:rPr>
          <w:sz w:val="22"/>
          <w:szCs w:val="22"/>
          <w:lang w:val="fr-FR"/>
        </w:rPr>
        <w:t>r</w:t>
      </w:r>
      <w:proofErr w:type="spellEnd"/>
    </w:p>
    <w:p w14:paraId="5562C39E" w14:textId="3FB5D838" w:rsidR="00E8047F" w:rsidRPr="003021DF" w:rsidRDefault="00E8047F" w:rsidP="00192E7B">
      <w:pPr>
        <w:spacing w:after="120"/>
        <w:ind w:left="360" w:hanging="360"/>
        <w:rPr>
          <w:sz w:val="22"/>
          <w:szCs w:val="22"/>
        </w:rPr>
      </w:pPr>
      <w:r w:rsidRPr="003021DF">
        <w:rPr>
          <w:sz w:val="22"/>
          <w:szCs w:val="22"/>
        </w:rPr>
        <w:tab/>
        <w:t xml:space="preserve">(a) Total annualized capital/start-up cost: </w:t>
      </w:r>
      <w:r w:rsidR="007A5D2C" w:rsidRPr="003021DF">
        <w:rPr>
          <w:sz w:val="22"/>
          <w:szCs w:val="22"/>
        </w:rPr>
        <w:t xml:space="preserve"> </w:t>
      </w:r>
      <w:r w:rsidRPr="003021DF">
        <w:rPr>
          <w:sz w:val="22"/>
          <w:szCs w:val="22"/>
        </w:rPr>
        <w:t>$</w:t>
      </w:r>
      <w:r w:rsidR="008B51A4" w:rsidRPr="003021DF">
        <w:rPr>
          <w:sz w:val="22"/>
          <w:szCs w:val="22"/>
        </w:rPr>
        <w:t>240,00</w:t>
      </w:r>
      <w:r w:rsidR="007C778D" w:rsidRPr="003021DF">
        <w:rPr>
          <w:sz w:val="22"/>
          <w:szCs w:val="22"/>
        </w:rPr>
        <w:t>0</w:t>
      </w:r>
    </w:p>
    <w:p w14:paraId="48F76C40" w14:textId="77777777" w:rsidR="00E8047F" w:rsidRPr="003021DF" w:rsidRDefault="00E8047F" w:rsidP="00192E7B">
      <w:pPr>
        <w:spacing w:after="120"/>
        <w:ind w:left="360" w:hanging="360"/>
        <w:rPr>
          <w:sz w:val="22"/>
          <w:szCs w:val="22"/>
        </w:rPr>
      </w:pPr>
      <w:r w:rsidRPr="003021DF">
        <w:rPr>
          <w:sz w:val="22"/>
          <w:szCs w:val="22"/>
        </w:rPr>
        <w:tab/>
        <w:t xml:space="preserve">(b) Total annual costs (operation and maintenance): </w:t>
      </w:r>
      <w:r w:rsidR="007A5D2C" w:rsidRPr="003021DF">
        <w:rPr>
          <w:sz w:val="22"/>
          <w:szCs w:val="22"/>
        </w:rPr>
        <w:t xml:space="preserve"> </w:t>
      </w:r>
      <w:r w:rsidRPr="003021DF">
        <w:rPr>
          <w:sz w:val="22"/>
          <w:szCs w:val="22"/>
        </w:rPr>
        <w:t>$</w:t>
      </w:r>
      <w:r w:rsidR="00B86749" w:rsidRPr="003021DF">
        <w:rPr>
          <w:sz w:val="22"/>
          <w:szCs w:val="22"/>
        </w:rPr>
        <w:t>21,000</w:t>
      </w:r>
    </w:p>
    <w:p w14:paraId="5700A3A6" w14:textId="4E9A59F1" w:rsidR="00E8047F" w:rsidRPr="003021DF" w:rsidRDefault="00E8047F" w:rsidP="00192E7B">
      <w:pPr>
        <w:spacing w:after="120"/>
        <w:ind w:left="360" w:hanging="360"/>
        <w:rPr>
          <w:sz w:val="22"/>
          <w:szCs w:val="22"/>
        </w:rPr>
      </w:pPr>
      <w:r w:rsidRPr="003021DF">
        <w:rPr>
          <w:sz w:val="22"/>
          <w:szCs w:val="22"/>
        </w:rPr>
        <w:tab/>
        <w:t>(c) Total annual cost</w:t>
      </w:r>
      <w:r w:rsidR="00D1385D" w:rsidRPr="003021DF">
        <w:rPr>
          <w:sz w:val="22"/>
          <w:szCs w:val="22"/>
        </w:rPr>
        <w:t>s</w:t>
      </w:r>
      <w:r w:rsidRPr="003021DF">
        <w:rPr>
          <w:sz w:val="22"/>
          <w:szCs w:val="22"/>
        </w:rPr>
        <w:t>:</w:t>
      </w:r>
      <w:r w:rsidR="007A5D2C" w:rsidRPr="003021DF">
        <w:rPr>
          <w:sz w:val="22"/>
          <w:szCs w:val="22"/>
        </w:rPr>
        <w:t xml:space="preserve"> </w:t>
      </w:r>
      <w:r w:rsidRPr="003021DF">
        <w:rPr>
          <w:sz w:val="22"/>
          <w:szCs w:val="22"/>
        </w:rPr>
        <w:t xml:space="preserve"> $</w:t>
      </w:r>
      <w:r w:rsidR="00D1385D" w:rsidRPr="003021DF">
        <w:rPr>
          <w:sz w:val="22"/>
          <w:szCs w:val="22"/>
        </w:rPr>
        <w:t>2</w:t>
      </w:r>
      <w:r w:rsidR="008B51A4" w:rsidRPr="003021DF">
        <w:rPr>
          <w:sz w:val="22"/>
          <w:szCs w:val="22"/>
        </w:rPr>
        <w:t>6</w:t>
      </w:r>
      <w:r w:rsidR="00B86749" w:rsidRPr="003021DF">
        <w:rPr>
          <w:sz w:val="22"/>
          <w:szCs w:val="22"/>
        </w:rPr>
        <w:t>1,000</w:t>
      </w:r>
    </w:p>
    <w:p w14:paraId="0EDD73DE" w14:textId="77777777" w:rsidR="00CE732B" w:rsidRPr="003021DF" w:rsidRDefault="00CE732B" w:rsidP="00192E7B">
      <w:pPr>
        <w:spacing w:after="120"/>
        <w:ind w:left="360" w:hanging="360"/>
        <w:rPr>
          <w:sz w:val="22"/>
          <w:szCs w:val="22"/>
        </w:rPr>
      </w:pPr>
    </w:p>
    <w:p w14:paraId="211BBC8A" w14:textId="71FB8853" w:rsidR="0026517E" w:rsidRPr="003021DF" w:rsidRDefault="00E8047F" w:rsidP="00887D66">
      <w:pPr>
        <w:tabs>
          <w:tab w:val="left" w:pos="360"/>
        </w:tabs>
        <w:spacing w:after="120"/>
        <w:ind w:left="360" w:hanging="360"/>
        <w:rPr>
          <w:sz w:val="22"/>
          <w:szCs w:val="22"/>
        </w:rPr>
      </w:pPr>
      <w:r w:rsidRPr="003021DF">
        <w:rPr>
          <w:sz w:val="22"/>
          <w:szCs w:val="22"/>
        </w:rPr>
        <w:t>14.</w:t>
      </w:r>
      <w:r w:rsidR="006B47AD" w:rsidRPr="003021DF">
        <w:rPr>
          <w:sz w:val="22"/>
          <w:szCs w:val="22"/>
        </w:rPr>
        <w:tab/>
      </w:r>
      <w:r w:rsidRPr="003021DF">
        <w:rPr>
          <w:sz w:val="22"/>
          <w:szCs w:val="22"/>
        </w:rPr>
        <w:t xml:space="preserve">The Commission </w:t>
      </w:r>
      <w:r w:rsidR="00E40273" w:rsidRPr="003021DF">
        <w:rPr>
          <w:sz w:val="22"/>
          <w:szCs w:val="22"/>
        </w:rPr>
        <w:t>does not anticipate any new</w:t>
      </w:r>
      <w:r w:rsidRPr="003021DF">
        <w:rPr>
          <w:sz w:val="22"/>
          <w:szCs w:val="22"/>
        </w:rPr>
        <w:t xml:space="preserve"> costs to the Federal government emanating from </w:t>
      </w:r>
      <w:r w:rsidR="00E40273" w:rsidRPr="003021DF">
        <w:rPr>
          <w:sz w:val="22"/>
          <w:szCs w:val="22"/>
        </w:rPr>
        <w:t xml:space="preserve">this </w:t>
      </w:r>
      <w:r w:rsidRPr="003021DF">
        <w:rPr>
          <w:sz w:val="22"/>
          <w:szCs w:val="22"/>
        </w:rPr>
        <w:t>information collection</w:t>
      </w:r>
      <w:r w:rsidR="00E40273" w:rsidRPr="003021DF">
        <w:rPr>
          <w:sz w:val="22"/>
          <w:szCs w:val="22"/>
        </w:rPr>
        <w:t>.</w:t>
      </w:r>
    </w:p>
    <w:p w14:paraId="01CA08DB" w14:textId="7765203D" w:rsidR="00C23A40" w:rsidRPr="003021DF" w:rsidRDefault="002075FF" w:rsidP="00C87465">
      <w:pPr>
        <w:tabs>
          <w:tab w:val="left" w:pos="360"/>
        </w:tabs>
        <w:spacing w:after="120"/>
        <w:ind w:left="360" w:hanging="360"/>
        <w:rPr>
          <w:sz w:val="22"/>
          <w:szCs w:val="22"/>
          <w:shd w:val="clear" w:color="auto" w:fill="FFFFFF"/>
        </w:rPr>
      </w:pPr>
      <w:r w:rsidRPr="003021DF">
        <w:rPr>
          <w:sz w:val="22"/>
          <w:szCs w:val="22"/>
        </w:rPr>
        <w:t>15.</w:t>
      </w:r>
      <w:r w:rsidR="006B47AD" w:rsidRPr="003021DF">
        <w:rPr>
          <w:sz w:val="22"/>
          <w:szCs w:val="22"/>
        </w:rPr>
        <w:tab/>
      </w:r>
      <w:r w:rsidR="00127989" w:rsidRPr="003021DF">
        <w:rPr>
          <w:sz w:val="22"/>
          <w:szCs w:val="22"/>
        </w:rPr>
        <w:t xml:space="preserve">Due to the </w:t>
      </w:r>
      <w:r w:rsidR="003B1A04" w:rsidRPr="003021DF">
        <w:rPr>
          <w:sz w:val="22"/>
          <w:szCs w:val="22"/>
        </w:rPr>
        <w:t>consolidat</w:t>
      </w:r>
      <w:r w:rsidR="00127989" w:rsidRPr="003021DF">
        <w:rPr>
          <w:sz w:val="22"/>
          <w:szCs w:val="22"/>
        </w:rPr>
        <w:t xml:space="preserve">ion of </w:t>
      </w:r>
      <w:r w:rsidR="003B1A04" w:rsidRPr="003021DF">
        <w:rPr>
          <w:sz w:val="22"/>
          <w:szCs w:val="22"/>
        </w:rPr>
        <w:t xml:space="preserve">information collections 3060-1150 and 3060-1201 into this information collection 3060-1089, and </w:t>
      </w:r>
      <w:r w:rsidR="00127989" w:rsidRPr="003021DF">
        <w:rPr>
          <w:sz w:val="22"/>
          <w:szCs w:val="22"/>
        </w:rPr>
        <w:t xml:space="preserve">the adoption of the </w:t>
      </w:r>
      <w:r w:rsidR="00B2747A" w:rsidRPr="003021DF">
        <w:rPr>
          <w:i/>
          <w:sz w:val="22"/>
          <w:szCs w:val="22"/>
        </w:rPr>
        <w:t>201</w:t>
      </w:r>
      <w:r w:rsidR="0026517E" w:rsidRPr="003021DF">
        <w:rPr>
          <w:i/>
          <w:sz w:val="22"/>
          <w:szCs w:val="22"/>
        </w:rPr>
        <w:t>9</w:t>
      </w:r>
      <w:r w:rsidR="00B2747A" w:rsidRPr="003021DF">
        <w:rPr>
          <w:i/>
          <w:sz w:val="22"/>
          <w:szCs w:val="22"/>
        </w:rPr>
        <w:t xml:space="preserve"> VRS </w:t>
      </w:r>
      <w:r w:rsidR="0026517E" w:rsidRPr="003021DF">
        <w:rPr>
          <w:i/>
          <w:sz w:val="22"/>
          <w:szCs w:val="22"/>
        </w:rPr>
        <w:t xml:space="preserve">Program Management </w:t>
      </w:r>
      <w:r w:rsidR="00B2747A" w:rsidRPr="003021DF">
        <w:rPr>
          <w:i/>
          <w:sz w:val="22"/>
          <w:szCs w:val="22"/>
        </w:rPr>
        <w:t>Order</w:t>
      </w:r>
      <w:r w:rsidR="001B5E35" w:rsidRPr="003021DF">
        <w:rPr>
          <w:iCs/>
          <w:sz w:val="22"/>
          <w:szCs w:val="22"/>
        </w:rPr>
        <w:t xml:space="preserve">, the </w:t>
      </w:r>
      <w:r w:rsidR="001B5E35" w:rsidRPr="003021DF">
        <w:rPr>
          <w:i/>
          <w:sz w:val="22"/>
          <w:szCs w:val="22"/>
        </w:rPr>
        <w:t>MLTS 911 and Dispatchable Location Order</w:t>
      </w:r>
      <w:r w:rsidR="001B5E35" w:rsidRPr="003021DF">
        <w:rPr>
          <w:iCs/>
          <w:sz w:val="22"/>
          <w:szCs w:val="22"/>
        </w:rPr>
        <w:t>,</w:t>
      </w:r>
      <w:r w:rsidR="0026517E" w:rsidRPr="003021DF">
        <w:rPr>
          <w:iCs/>
          <w:sz w:val="22"/>
          <w:szCs w:val="22"/>
        </w:rPr>
        <w:t xml:space="preserve"> and the </w:t>
      </w:r>
      <w:r w:rsidR="0026517E" w:rsidRPr="003021DF">
        <w:rPr>
          <w:i/>
          <w:sz w:val="22"/>
          <w:szCs w:val="22"/>
        </w:rPr>
        <w:t>VRS At-Home Call Handling Order</w:t>
      </w:r>
      <w:r w:rsidR="004E4119" w:rsidRPr="003021DF">
        <w:rPr>
          <w:iCs/>
          <w:sz w:val="22"/>
          <w:szCs w:val="22"/>
        </w:rPr>
        <w:t xml:space="preserve">, there are programs changes to this information collection.  </w:t>
      </w:r>
      <w:r w:rsidR="00B2747A" w:rsidRPr="003021DF">
        <w:rPr>
          <w:sz w:val="22"/>
          <w:szCs w:val="22"/>
        </w:rPr>
        <w:t xml:space="preserve">Specifically, the Commission has added new information collection requirements, along with revising existing information collection requirements.  </w:t>
      </w:r>
      <w:r w:rsidR="00E842D5" w:rsidRPr="003021DF">
        <w:rPr>
          <w:sz w:val="22"/>
          <w:szCs w:val="22"/>
        </w:rPr>
        <w:t>Therefore, the Commission makes the following program changes</w:t>
      </w:r>
      <w:r w:rsidR="00781028" w:rsidRPr="003021DF">
        <w:rPr>
          <w:sz w:val="22"/>
          <w:szCs w:val="22"/>
        </w:rPr>
        <w:t xml:space="preserve"> as follows:  </w:t>
      </w:r>
      <w:bookmarkStart w:id="8" w:name="_GoBack"/>
      <w:bookmarkEnd w:id="8"/>
      <w:r w:rsidR="00B2747A" w:rsidRPr="003021DF">
        <w:rPr>
          <w:sz w:val="22"/>
          <w:szCs w:val="22"/>
        </w:rPr>
        <w:t xml:space="preserve">the total annual number of </w:t>
      </w:r>
      <w:r w:rsidR="00A675DA" w:rsidRPr="003021DF">
        <w:rPr>
          <w:sz w:val="22"/>
          <w:szCs w:val="22"/>
        </w:rPr>
        <w:t xml:space="preserve">respondents </w:t>
      </w:r>
      <w:r w:rsidR="00913843" w:rsidRPr="003021DF">
        <w:rPr>
          <w:sz w:val="22"/>
          <w:szCs w:val="22"/>
        </w:rPr>
        <w:t xml:space="preserve">have </w:t>
      </w:r>
      <w:r w:rsidR="007D7FF7" w:rsidRPr="003021DF">
        <w:rPr>
          <w:sz w:val="22"/>
          <w:szCs w:val="22"/>
        </w:rPr>
        <w:t>in</w:t>
      </w:r>
      <w:r w:rsidR="00A675DA" w:rsidRPr="003021DF">
        <w:rPr>
          <w:sz w:val="22"/>
          <w:szCs w:val="22"/>
        </w:rPr>
        <w:t xml:space="preserve">creased by </w:t>
      </w:r>
      <w:r w:rsidR="00220FDD" w:rsidRPr="003021DF">
        <w:rPr>
          <w:sz w:val="22"/>
          <w:szCs w:val="22"/>
        </w:rPr>
        <w:t>+</w:t>
      </w:r>
      <w:r w:rsidR="00913843" w:rsidRPr="003021DF">
        <w:rPr>
          <w:b/>
          <w:bCs/>
          <w:sz w:val="22"/>
          <w:szCs w:val="22"/>
        </w:rPr>
        <w:t>202,015</w:t>
      </w:r>
      <w:r w:rsidR="0089036B" w:rsidRPr="003021DF">
        <w:rPr>
          <w:sz w:val="22"/>
          <w:szCs w:val="22"/>
        </w:rPr>
        <w:t xml:space="preserve">, </w:t>
      </w:r>
      <w:r w:rsidR="0089036B" w:rsidRPr="003021DF">
        <w:rPr>
          <w:b/>
          <w:bCs/>
          <w:sz w:val="22"/>
          <w:szCs w:val="22"/>
        </w:rPr>
        <w:t>from 6 to</w:t>
      </w:r>
      <w:r w:rsidR="0089036B" w:rsidRPr="003021DF">
        <w:rPr>
          <w:sz w:val="22"/>
          <w:szCs w:val="22"/>
        </w:rPr>
        <w:t xml:space="preserve"> </w:t>
      </w:r>
      <w:r w:rsidR="00913843" w:rsidRPr="003021DF">
        <w:rPr>
          <w:b/>
          <w:bCs/>
          <w:sz w:val="22"/>
          <w:szCs w:val="22"/>
        </w:rPr>
        <w:t>202,021</w:t>
      </w:r>
      <w:r w:rsidR="0089036B" w:rsidRPr="003021DF">
        <w:rPr>
          <w:b/>
          <w:bCs/>
          <w:sz w:val="22"/>
          <w:szCs w:val="22"/>
        </w:rPr>
        <w:t xml:space="preserve"> </w:t>
      </w:r>
      <w:r w:rsidR="00C153E6" w:rsidRPr="003021DF">
        <w:rPr>
          <w:b/>
          <w:bCs/>
          <w:sz w:val="22"/>
          <w:szCs w:val="22"/>
        </w:rPr>
        <w:t xml:space="preserve">annual number of </w:t>
      </w:r>
      <w:r w:rsidR="0089036B" w:rsidRPr="003021DF">
        <w:rPr>
          <w:b/>
          <w:bCs/>
          <w:sz w:val="22"/>
          <w:szCs w:val="22"/>
        </w:rPr>
        <w:t>respondents</w:t>
      </w:r>
      <w:r w:rsidR="0089036B" w:rsidRPr="003021DF">
        <w:rPr>
          <w:sz w:val="22"/>
          <w:szCs w:val="22"/>
        </w:rPr>
        <w:t xml:space="preserve">; the annual number of responses </w:t>
      </w:r>
      <w:r w:rsidR="00913843" w:rsidRPr="003021DF">
        <w:rPr>
          <w:sz w:val="22"/>
          <w:szCs w:val="22"/>
        </w:rPr>
        <w:t xml:space="preserve">have </w:t>
      </w:r>
      <w:r w:rsidR="007D7FF7" w:rsidRPr="003021DF">
        <w:rPr>
          <w:sz w:val="22"/>
          <w:szCs w:val="22"/>
        </w:rPr>
        <w:t>de</w:t>
      </w:r>
      <w:r w:rsidR="0089036B" w:rsidRPr="003021DF">
        <w:rPr>
          <w:sz w:val="22"/>
          <w:szCs w:val="22"/>
        </w:rPr>
        <w:t xml:space="preserve">creased by </w:t>
      </w:r>
      <w:r w:rsidR="007D7FF7" w:rsidRPr="003021DF">
        <w:rPr>
          <w:b/>
          <w:bCs/>
          <w:sz w:val="22"/>
          <w:szCs w:val="22"/>
        </w:rPr>
        <w:t>-1,603,6</w:t>
      </w:r>
      <w:r w:rsidR="005B54F1" w:rsidRPr="003021DF">
        <w:rPr>
          <w:b/>
          <w:bCs/>
          <w:sz w:val="22"/>
          <w:szCs w:val="22"/>
        </w:rPr>
        <w:t>30</w:t>
      </w:r>
      <w:r w:rsidR="007D7FF7" w:rsidRPr="003021DF">
        <w:rPr>
          <w:sz w:val="22"/>
          <w:szCs w:val="22"/>
        </w:rPr>
        <w:t xml:space="preserve"> </w:t>
      </w:r>
      <w:r w:rsidR="007D7FF7" w:rsidRPr="003021DF">
        <w:rPr>
          <w:b/>
          <w:bCs/>
          <w:sz w:val="22"/>
          <w:szCs w:val="22"/>
        </w:rPr>
        <w:t>from 3,450,036 to</w:t>
      </w:r>
      <w:r w:rsidR="007D7FF7" w:rsidRPr="003021DF">
        <w:rPr>
          <w:sz w:val="22"/>
          <w:szCs w:val="22"/>
        </w:rPr>
        <w:t xml:space="preserve"> </w:t>
      </w:r>
      <w:r w:rsidR="007D7FF7" w:rsidRPr="003021DF">
        <w:rPr>
          <w:b/>
          <w:bCs/>
          <w:sz w:val="22"/>
          <w:szCs w:val="22"/>
        </w:rPr>
        <w:t>1,846,4</w:t>
      </w:r>
      <w:r w:rsidR="00CE272C" w:rsidRPr="003021DF">
        <w:rPr>
          <w:b/>
          <w:bCs/>
          <w:sz w:val="22"/>
          <w:szCs w:val="22"/>
        </w:rPr>
        <w:t>06</w:t>
      </w:r>
      <w:r w:rsidR="006E16D1" w:rsidRPr="003021DF">
        <w:rPr>
          <w:b/>
          <w:bCs/>
          <w:sz w:val="22"/>
          <w:szCs w:val="22"/>
        </w:rPr>
        <w:t xml:space="preserve"> annual </w:t>
      </w:r>
      <w:r w:rsidR="006E16D1" w:rsidRPr="003021DF">
        <w:rPr>
          <w:b/>
          <w:bCs/>
          <w:sz w:val="22"/>
          <w:szCs w:val="22"/>
        </w:rPr>
        <w:lastRenderedPageBreak/>
        <w:t>nu</w:t>
      </w:r>
      <w:r w:rsidR="00C947A9" w:rsidRPr="003021DF">
        <w:rPr>
          <w:b/>
          <w:bCs/>
          <w:sz w:val="22"/>
          <w:szCs w:val="22"/>
        </w:rPr>
        <w:t>mber of respon</w:t>
      </w:r>
      <w:r w:rsidR="00913843" w:rsidRPr="003021DF">
        <w:rPr>
          <w:b/>
          <w:bCs/>
          <w:sz w:val="22"/>
          <w:szCs w:val="22"/>
        </w:rPr>
        <w:t>ses</w:t>
      </w:r>
      <w:r w:rsidR="007D7FF7" w:rsidRPr="003021DF">
        <w:rPr>
          <w:sz w:val="22"/>
          <w:szCs w:val="22"/>
        </w:rPr>
        <w:t xml:space="preserve">; </w:t>
      </w:r>
      <w:r w:rsidR="00DC2B61" w:rsidRPr="003021DF">
        <w:rPr>
          <w:sz w:val="22"/>
          <w:szCs w:val="22"/>
        </w:rPr>
        <w:t>the total annual burden hour</w:t>
      </w:r>
      <w:r w:rsidR="00913843" w:rsidRPr="003021DF">
        <w:rPr>
          <w:sz w:val="22"/>
          <w:szCs w:val="22"/>
        </w:rPr>
        <w:t>s</w:t>
      </w:r>
      <w:r w:rsidR="00DC2B61" w:rsidRPr="003021DF">
        <w:rPr>
          <w:sz w:val="22"/>
          <w:szCs w:val="22"/>
        </w:rPr>
        <w:t xml:space="preserve"> </w:t>
      </w:r>
      <w:r w:rsidR="00913843" w:rsidRPr="003021DF">
        <w:rPr>
          <w:sz w:val="22"/>
          <w:szCs w:val="22"/>
        </w:rPr>
        <w:t xml:space="preserve">have </w:t>
      </w:r>
      <w:r w:rsidR="00DC2B61" w:rsidRPr="003021DF">
        <w:rPr>
          <w:sz w:val="22"/>
          <w:szCs w:val="22"/>
        </w:rPr>
        <w:t xml:space="preserve">increased by </w:t>
      </w:r>
      <w:r w:rsidR="00DC2B61" w:rsidRPr="003021DF">
        <w:rPr>
          <w:b/>
          <w:bCs/>
          <w:sz w:val="22"/>
          <w:szCs w:val="22"/>
        </w:rPr>
        <w:t>+2</w:t>
      </w:r>
      <w:r w:rsidR="005B54F1" w:rsidRPr="003021DF">
        <w:rPr>
          <w:b/>
          <w:bCs/>
          <w:sz w:val="22"/>
          <w:szCs w:val="22"/>
        </w:rPr>
        <w:t>77,248</w:t>
      </w:r>
      <w:r w:rsidR="00DC2B61" w:rsidRPr="003021DF">
        <w:rPr>
          <w:b/>
          <w:bCs/>
          <w:sz w:val="22"/>
          <w:szCs w:val="22"/>
        </w:rPr>
        <w:t xml:space="preserve">, from </w:t>
      </w:r>
      <w:r w:rsidR="0019710F" w:rsidRPr="003021DF">
        <w:rPr>
          <w:b/>
          <w:bCs/>
          <w:sz w:val="22"/>
          <w:szCs w:val="22"/>
        </w:rPr>
        <w:t>52,334 to</w:t>
      </w:r>
      <w:r w:rsidR="0019710F" w:rsidRPr="003021DF">
        <w:rPr>
          <w:sz w:val="22"/>
          <w:szCs w:val="22"/>
        </w:rPr>
        <w:t xml:space="preserve"> </w:t>
      </w:r>
      <w:r w:rsidR="005B54F1" w:rsidRPr="003021DF">
        <w:rPr>
          <w:b/>
          <w:bCs/>
          <w:sz w:val="22"/>
          <w:szCs w:val="22"/>
        </w:rPr>
        <w:t>329,582</w:t>
      </w:r>
      <w:r w:rsidR="0019710F" w:rsidRPr="003021DF">
        <w:rPr>
          <w:b/>
          <w:bCs/>
          <w:sz w:val="22"/>
          <w:szCs w:val="22"/>
        </w:rPr>
        <w:t xml:space="preserve"> </w:t>
      </w:r>
      <w:r w:rsidR="00C947A9" w:rsidRPr="003021DF">
        <w:rPr>
          <w:b/>
          <w:bCs/>
          <w:sz w:val="22"/>
          <w:szCs w:val="22"/>
        </w:rPr>
        <w:t xml:space="preserve">annual </w:t>
      </w:r>
      <w:r w:rsidR="0019710F" w:rsidRPr="003021DF">
        <w:rPr>
          <w:b/>
          <w:bCs/>
          <w:sz w:val="22"/>
          <w:szCs w:val="22"/>
        </w:rPr>
        <w:t>burden hours</w:t>
      </w:r>
      <w:r w:rsidR="0019710F" w:rsidRPr="003021DF">
        <w:rPr>
          <w:sz w:val="22"/>
          <w:szCs w:val="22"/>
        </w:rPr>
        <w:t xml:space="preserve">; and the annual cost has decreased by </w:t>
      </w:r>
      <w:r w:rsidR="0019710F" w:rsidRPr="003021DF">
        <w:rPr>
          <w:b/>
          <w:bCs/>
          <w:sz w:val="22"/>
          <w:szCs w:val="22"/>
        </w:rPr>
        <w:t>-</w:t>
      </w:r>
      <w:r w:rsidR="00F423DA" w:rsidRPr="003021DF">
        <w:rPr>
          <w:b/>
          <w:bCs/>
          <w:sz w:val="22"/>
          <w:szCs w:val="22"/>
        </w:rPr>
        <w:t>$1,945,200</w:t>
      </w:r>
      <w:r w:rsidR="00F423DA" w:rsidRPr="003021DF">
        <w:rPr>
          <w:sz w:val="22"/>
          <w:szCs w:val="22"/>
        </w:rPr>
        <w:t xml:space="preserve">, </w:t>
      </w:r>
      <w:r w:rsidR="00F423DA" w:rsidRPr="003021DF">
        <w:rPr>
          <w:b/>
          <w:bCs/>
          <w:sz w:val="22"/>
          <w:szCs w:val="22"/>
        </w:rPr>
        <w:t>from $2,206,200 to</w:t>
      </w:r>
      <w:r w:rsidR="00F423DA" w:rsidRPr="003021DF">
        <w:rPr>
          <w:sz w:val="22"/>
          <w:szCs w:val="22"/>
        </w:rPr>
        <w:t xml:space="preserve"> </w:t>
      </w:r>
      <w:r w:rsidR="00F423DA" w:rsidRPr="003021DF">
        <w:rPr>
          <w:b/>
          <w:bCs/>
          <w:sz w:val="22"/>
          <w:szCs w:val="22"/>
        </w:rPr>
        <w:t>$261,000</w:t>
      </w:r>
      <w:r w:rsidR="00C947A9" w:rsidRPr="003021DF">
        <w:rPr>
          <w:b/>
          <w:bCs/>
          <w:sz w:val="22"/>
          <w:szCs w:val="22"/>
        </w:rPr>
        <w:t xml:space="preserve"> annual cost</w:t>
      </w:r>
      <w:r w:rsidR="00F423DA" w:rsidRPr="003021DF">
        <w:rPr>
          <w:sz w:val="22"/>
          <w:szCs w:val="22"/>
        </w:rPr>
        <w:t>.</w:t>
      </w:r>
      <w:r w:rsidR="00B2747A" w:rsidRPr="003021DF">
        <w:rPr>
          <w:sz w:val="22"/>
          <w:szCs w:val="22"/>
        </w:rPr>
        <w:t xml:space="preserve"> </w:t>
      </w:r>
      <w:r w:rsidR="00940F20" w:rsidRPr="003021DF">
        <w:rPr>
          <w:sz w:val="22"/>
          <w:szCs w:val="22"/>
          <w:shd w:val="clear" w:color="auto" w:fill="FFFFFF"/>
        </w:rPr>
        <w:t xml:space="preserve"> </w:t>
      </w:r>
    </w:p>
    <w:p w14:paraId="54D13228" w14:textId="77777777" w:rsidR="00E710D1" w:rsidRPr="003021DF" w:rsidRDefault="00E710D1" w:rsidP="003D1B9A">
      <w:pPr>
        <w:tabs>
          <w:tab w:val="left" w:pos="360"/>
        </w:tabs>
        <w:spacing w:after="120"/>
        <w:ind w:left="360" w:hanging="360"/>
        <w:rPr>
          <w:sz w:val="22"/>
          <w:szCs w:val="22"/>
        </w:rPr>
      </w:pPr>
    </w:p>
    <w:p w14:paraId="3EC26850" w14:textId="48E6AEEA" w:rsidR="00C23A40" w:rsidRPr="003021DF" w:rsidRDefault="002075FF" w:rsidP="003D1B9A">
      <w:pPr>
        <w:tabs>
          <w:tab w:val="left" w:pos="360"/>
        </w:tabs>
        <w:spacing w:after="120"/>
        <w:ind w:left="360" w:hanging="360"/>
        <w:rPr>
          <w:sz w:val="22"/>
          <w:szCs w:val="22"/>
        </w:rPr>
      </w:pPr>
      <w:r w:rsidRPr="003021DF">
        <w:rPr>
          <w:sz w:val="22"/>
          <w:szCs w:val="22"/>
        </w:rPr>
        <w:t>16.</w:t>
      </w:r>
      <w:r w:rsidR="006B47AD" w:rsidRPr="003021DF">
        <w:rPr>
          <w:sz w:val="22"/>
          <w:szCs w:val="22"/>
        </w:rPr>
        <w:tab/>
      </w:r>
      <w:r w:rsidRPr="003021DF">
        <w:rPr>
          <w:sz w:val="22"/>
          <w:szCs w:val="22"/>
        </w:rPr>
        <w:t>There are no plans to publish the results of the collection of information.</w:t>
      </w:r>
    </w:p>
    <w:p w14:paraId="114049A9" w14:textId="77777777" w:rsidR="0026517E" w:rsidRPr="003021DF" w:rsidRDefault="0026517E" w:rsidP="003D1B9A">
      <w:pPr>
        <w:tabs>
          <w:tab w:val="left" w:pos="360"/>
        </w:tabs>
        <w:spacing w:after="120"/>
        <w:ind w:left="360" w:hanging="360"/>
        <w:rPr>
          <w:sz w:val="22"/>
          <w:szCs w:val="22"/>
        </w:rPr>
      </w:pPr>
    </w:p>
    <w:p w14:paraId="4328AC17" w14:textId="6A568978" w:rsidR="00C23A40" w:rsidRPr="003021DF" w:rsidRDefault="002075FF" w:rsidP="003D1B9A">
      <w:pPr>
        <w:tabs>
          <w:tab w:val="left" w:pos="360"/>
        </w:tabs>
        <w:spacing w:after="120"/>
        <w:ind w:left="360" w:hanging="360"/>
        <w:rPr>
          <w:sz w:val="22"/>
          <w:szCs w:val="22"/>
        </w:rPr>
      </w:pPr>
      <w:r w:rsidRPr="003021DF">
        <w:rPr>
          <w:sz w:val="22"/>
          <w:szCs w:val="22"/>
        </w:rPr>
        <w:t>17.</w:t>
      </w:r>
      <w:r w:rsidR="006B47AD" w:rsidRPr="003021DF">
        <w:rPr>
          <w:sz w:val="22"/>
          <w:szCs w:val="22"/>
        </w:rPr>
        <w:tab/>
      </w:r>
      <w:r w:rsidRPr="003021DF">
        <w:rPr>
          <w:sz w:val="22"/>
          <w:szCs w:val="22"/>
        </w:rPr>
        <w:t>The Commission is not seeking approval not to display the expiration date for OMB approval of these collections of information.</w:t>
      </w:r>
    </w:p>
    <w:p w14:paraId="14E4BFD3" w14:textId="77777777" w:rsidR="0026517E" w:rsidRPr="003021DF" w:rsidRDefault="0026517E" w:rsidP="003D1B9A">
      <w:pPr>
        <w:tabs>
          <w:tab w:val="left" w:pos="360"/>
        </w:tabs>
        <w:spacing w:after="120"/>
        <w:ind w:left="360" w:hanging="360"/>
        <w:rPr>
          <w:sz w:val="22"/>
          <w:szCs w:val="22"/>
        </w:rPr>
      </w:pPr>
    </w:p>
    <w:p w14:paraId="0A5ED5D6" w14:textId="269FC577" w:rsidR="002075FF" w:rsidRPr="003021DF" w:rsidRDefault="002075FF" w:rsidP="003D1B9A">
      <w:pPr>
        <w:tabs>
          <w:tab w:val="left" w:pos="360"/>
        </w:tabs>
        <w:spacing w:after="120"/>
        <w:ind w:left="360" w:hanging="360"/>
        <w:rPr>
          <w:sz w:val="22"/>
          <w:szCs w:val="22"/>
        </w:rPr>
      </w:pPr>
      <w:r w:rsidRPr="003021DF">
        <w:rPr>
          <w:sz w:val="22"/>
          <w:szCs w:val="22"/>
        </w:rPr>
        <w:t>18.</w:t>
      </w:r>
      <w:r w:rsidR="00D96E27" w:rsidRPr="003021DF">
        <w:rPr>
          <w:sz w:val="22"/>
          <w:szCs w:val="22"/>
        </w:rPr>
        <w:tab/>
      </w:r>
      <w:r w:rsidRPr="003021DF">
        <w:rPr>
          <w:sz w:val="22"/>
          <w:szCs w:val="22"/>
        </w:rPr>
        <w:t>There are not exceptions to Certification Statement.</w:t>
      </w:r>
    </w:p>
    <w:p w14:paraId="5A672877" w14:textId="77777777" w:rsidR="0026517E" w:rsidRPr="003021DF" w:rsidRDefault="0026517E" w:rsidP="003D1B9A">
      <w:pPr>
        <w:tabs>
          <w:tab w:val="left" w:pos="360"/>
        </w:tabs>
        <w:spacing w:after="120"/>
        <w:ind w:left="360" w:hanging="360"/>
        <w:rPr>
          <w:sz w:val="22"/>
          <w:szCs w:val="22"/>
        </w:rPr>
      </w:pPr>
    </w:p>
    <w:p w14:paraId="733E204C" w14:textId="77777777" w:rsidR="002075FF" w:rsidRPr="003021DF" w:rsidRDefault="002075FF" w:rsidP="003D1B9A">
      <w:pPr>
        <w:tabs>
          <w:tab w:val="left" w:pos="360"/>
        </w:tabs>
        <w:spacing w:after="120"/>
        <w:ind w:left="360" w:hanging="360"/>
        <w:rPr>
          <w:b/>
          <w:sz w:val="22"/>
          <w:szCs w:val="22"/>
        </w:rPr>
      </w:pPr>
      <w:r w:rsidRPr="003021DF">
        <w:rPr>
          <w:b/>
          <w:sz w:val="22"/>
          <w:szCs w:val="22"/>
        </w:rPr>
        <w:t>B.</w:t>
      </w:r>
      <w:r w:rsidR="006B47AD" w:rsidRPr="003021DF">
        <w:rPr>
          <w:b/>
          <w:sz w:val="22"/>
          <w:szCs w:val="22"/>
        </w:rPr>
        <w:tab/>
      </w:r>
      <w:r w:rsidRPr="003021DF">
        <w:rPr>
          <w:b/>
          <w:sz w:val="22"/>
          <w:szCs w:val="22"/>
          <w:u w:val="single"/>
        </w:rPr>
        <w:t>Collections of Information Employing Statistical Methods</w:t>
      </w:r>
    </w:p>
    <w:p w14:paraId="3169EE3C" w14:textId="77777777" w:rsidR="002075FF" w:rsidRPr="002075FF" w:rsidRDefault="002075FF" w:rsidP="003D1B9A">
      <w:pPr>
        <w:spacing w:after="120"/>
        <w:ind w:left="360"/>
        <w:rPr>
          <w:sz w:val="22"/>
          <w:szCs w:val="22"/>
        </w:rPr>
      </w:pPr>
      <w:r w:rsidRPr="003021DF">
        <w:rPr>
          <w:sz w:val="22"/>
          <w:szCs w:val="22"/>
        </w:rPr>
        <w:t xml:space="preserve">The Commission does not anticipate that the collection of information will </w:t>
      </w:r>
      <w:r w:rsidR="004F0CF0" w:rsidRPr="003021DF">
        <w:rPr>
          <w:sz w:val="22"/>
          <w:szCs w:val="22"/>
        </w:rPr>
        <w:t>employ</w:t>
      </w:r>
      <w:r w:rsidRPr="003021DF">
        <w:rPr>
          <w:sz w:val="22"/>
          <w:szCs w:val="22"/>
        </w:rPr>
        <w:t xml:space="preserve"> statistical methods.</w:t>
      </w:r>
    </w:p>
    <w:p w14:paraId="47E5398E" w14:textId="77777777" w:rsidR="00E8047F" w:rsidRDefault="00E8047F" w:rsidP="00192E7B">
      <w:pPr>
        <w:spacing w:after="120"/>
        <w:ind w:left="360" w:hanging="360"/>
        <w:rPr>
          <w:sz w:val="22"/>
          <w:szCs w:val="22"/>
        </w:rPr>
      </w:pPr>
    </w:p>
    <w:p w14:paraId="3FDDDA8C" w14:textId="77777777" w:rsidR="00AD2CA2" w:rsidRDefault="00AD2CA2" w:rsidP="00192E7B">
      <w:pPr>
        <w:spacing w:after="120"/>
        <w:ind w:left="360"/>
        <w:rPr>
          <w:szCs w:val="24"/>
        </w:rPr>
      </w:pPr>
    </w:p>
    <w:sectPr w:rsidR="00AD2CA2" w:rsidSect="00E559A7">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C6EAB" w14:textId="77777777" w:rsidR="00F63DBC" w:rsidRDefault="00F63DBC">
      <w:r>
        <w:separator/>
      </w:r>
    </w:p>
  </w:endnote>
  <w:endnote w:type="continuationSeparator" w:id="0">
    <w:p w14:paraId="60A42B97" w14:textId="77777777" w:rsidR="00F63DBC" w:rsidRDefault="00F6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12E8" w14:textId="519F68E6" w:rsidR="00F63DBC" w:rsidRPr="00F0206E" w:rsidRDefault="00F63DBC" w:rsidP="00967EC8">
    <w:pPr>
      <w:pStyle w:val="Footer"/>
      <w:jc w:val="center"/>
      <w:rPr>
        <w:sz w:val="20"/>
      </w:rPr>
    </w:pPr>
    <w:r w:rsidRPr="007C4AAA">
      <w:rPr>
        <w:rStyle w:val="PageNumber"/>
        <w:sz w:val="20"/>
      </w:rPr>
      <w:fldChar w:fldCharType="begin"/>
    </w:r>
    <w:r w:rsidRPr="007C4AAA">
      <w:rPr>
        <w:rStyle w:val="PageNumber"/>
        <w:sz w:val="20"/>
      </w:rPr>
      <w:instrText xml:space="preserve"> PAGE </w:instrText>
    </w:r>
    <w:r w:rsidRPr="007C4AAA">
      <w:rPr>
        <w:rStyle w:val="PageNumber"/>
        <w:sz w:val="20"/>
      </w:rPr>
      <w:fldChar w:fldCharType="separate"/>
    </w:r>
    <w:r w:rsidRPr="007C4AAA">
      <w:rPr>
        <w:rStyle w:val="PageNumber"/>
        <w:noProof/>
        <w:sz w:val="20"/>
      </w:rPr>
      <w:t>7</w:t>
    </w:r>
    <w:r w:rsidRPr="007C4AAA">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68391" w14:textId="77777777" w:rsidR="00F63DBC" w:rsidRDefault="00F63DBC" w:rsidP="00ED16C6">
      <w:pPr>
        <w:spacing w:after="120"/>
      </w:pPr>
      <w:r>
        <w:separator/>
      </w:r>
    </w:p>
  </w:footnote>
  <w:footnote w:type="continuationSeparator" w:id="0">
    <w:p w14:paraId="2FFD26FB" w14:textId="77777777" w:rsidR="00F63DBC" w:rsidRDefault="00F63DBC">
      <w:r>
        <w:continuationSeparator/>
      </w:r>
    </w:p>
  </w:footnote>
  <w:footnote w:id="1">
    <w:p w14:paraId="1E8AEAAA" w14:textId="036F398E" w:rsidR="00F63DBC" w:rsidRPr="00F71F3B" w:rsidRDefault="00F63DBC">
      <w:pPr>
        <w:pStyle w:val="FootnoteText"/>
      </w:pPr>
      <w:r>
        <w:rPr>
          <w:rStyle w:val="FootnoteReference"/>
        </w:rPr>
        <w:footnoteRef/>
      </w:r>
      <w:r>
        <w:t xml:space="preserve"> </w:t>
      </w:r>
      <w:r>
        <w:rPr>
          <w:i/>
        </w:rPr>
        <w:t>See infra</w:t>
      </w:r>
      <w:r>
        <w:t xml:space="preserve"> at 2 for the definition of VRS.</w:t>
      </w:r>
    </w:p>
  </w:footnote>
  <w:footnote w:id="2">
    <w:p w14:paraId="1DCC4AA8" w14:textId="1124801A" w:rsidR="00F63DBC" w:rsidRDefault="00F63DBC" w:rsidP="000562D9">
      <w:pPr>
        <w:pStyle w:val="FootnoteText"/>
      </w:pPr>
      <w:r>
        <w:rPr>
          <w:rStyle w:val="FootnoteReference"/>
        </w:rPr>
        <w:footnoteRef/>
      </w:r>
      <w:r>
        <w:t xml:space="preserve"> </w:t>
      </w:r>
      <w:r w:rsidRPr="00C8505D">
        <w:rPr>
          <w:shd w:val="clear" w:color="auto" w:fill="FFFFFF"/>
        </w:rPr>
        <w:t xml:space="preserve">TRS is a telephone transmission service that </w:t>
      </w:r>
      <w:r>
        <w:rPr>
          <w:shd w:val="clear" w:color="auto" w:fill="FFFFFF"/>
        </w:rPr>
        <w:t>provides the ability for an individual who is deaf, hard of</w:t>
      </w:r>
      <w:r w:rsidRPr="00C8505D">
        <w:rPr>
          <w:shd w:val="clear" w:color="auto" w:fill="FFFFFF"/>
        </w:rPr>
        <w:t xml:space="preserve"> hearing</w:t>
      </w:r>
      <w:r>
        <w:rPr>
          <w:shd w:val="clear" w:color="auto" w:fill="FFFFFF"/>
        </w:rPr>
        <w:t>, deaf-blind,</w:t>
      </w:r>
      <w:r w:rsidRPr="00C8505D">
        <w:rPr>
          <w:shd w:val="clear" w:color="auto" w:fill="FFFFFF"/>
        </w:rPr>
        <w:t xml:space="preserve"> or</w:t>
      </w:r>
      <w:r>
        <w:rPr>
          <w:shd w:val="clear" w:color="auto" w:fill="FFFFFF"/>
        </w:rPr>
        <w:t xml:space="preserve"> who has a</w:t>
      </w:r>
      <w:r w:rsidRPr="00C8505D">
        <w:rPr>
          <w:shd w:val="clear" w:color="auto" w:fill="FFFFFF"/>
        </w:rPr>
        <w:t xml:space="preserve"> speech disability to engage in communications by wire or radio with </w:t>
      </w:r>
      <w:r>
        <w:rPr>
          <w:shd w:val="clear" w:color="auto" w:fill="FFFFFF"/>
        </w:rPr>
        <w:t>one or more</w:t>
      </w:r>
      <w:r w:rsidRPr="00C8505D">
        <w:rPr>
          <w:shd w:val="clear" w:color="auto" w:fill="FFFFFF"/>
        </w:rPr>
        <w:t xml:space="preserve"> individual</w:t>
      </w:r>
      <w:r>
        <w:rPr>
          <w:shd w:val="clear" w:color="auto" w:fill="FFFFFF"/>
        </w:rPr>
        <w:t>s,</w:t>
      </w:r>
      <w:r w:rsidRPr="00C8505D">
        <w:rPr>
          <w:shd w:val="clear" w:color="auto" w:fill="FFFFFF"/>
        </w:rPr>
        <w:t xml:space="preserve"> in a manner that is functionally equivalent to the ability of a</w:t>
      </w:r>
      <w:r>
        <w:rPr>
          <w:shd w:val="clear" w:color="auto" w:fill="FFFFFF"/>
        </w:rPr>
        <w:t xml:space="preserve"> hearing</w:t>
      </w:r>
      <w:r w:rsidRPr="00C8505D">
        <w:rPr>
          <w:shd w:val="clear" w:color="auto" w:fill="FFFFFF"/>
        </w:rPr>
        <w:t xml:space="preserve"> individual who does not have a speech disability to communicate using voice communication services by</w:t>
      </w:r>
      <w:r>
        <w:t xml:space="preserve"> wire or radio.  </w:t>
      </w:r>
      <w:r w:rsidRPr="00FF309F">
        <w:t>47</w:t>
      </w:r>
      <w:r>
        <w:t xml:space="preserve"> U.S.C. § 225(a)(3).  TRS facilities are staffed by CAs who transliterate or interpret conversations between two or more end users of TRS.  47 CFR § 64.604(a)(10).  </w:t>
      </w:r>
    </w:p>
  </w:footnote>
  <w:footnote w:id="3">
    <w:p w14:paraId="4557DAC3" w14:textId="77777777" w:rsidR="00F63DBC" w:rsidRPr="00721110" w:rsidRDefault="00F63DBC" w:rsidP="0072349C">
      <w:pPr>
        <w:pStyle w:val="FootnoteText"/>
      </w:pPr>
      <w:r w:rsidRPr="00721110">
        <w:rPr>
          <w:rStyle w:val="FootnoteReference"/>
        </w:rPr>
        <w:footnoteRef/>
      </w:r>
      <w:r w:rsidRPr="00721110">
        <w:t xml:space="preserve"> 47 U.S.C. § 225(b)(1).  </w:t>
      </w:r>
    </w:p>
  </w:footnote>
  <w:footnote w:id="4">
    <w:p w14:paraId="5670461A" w14:textId="77777777" w:rsidR="00F63DBC" w:rsidRPr="00721110" w:rsidRDefault="00F63DBC" w:rsidP="0072349C">
      <w:pPr>
        <w:pStyle w:val="FootnoteText"/>
      </w:pPr>
      <w:r w:rsidRPr="00721110">
        <w:rPr>
          <w:rStyle w:val="FootnoteReference"/>
        </w:rPr>
        <w:footnoteRef/>
      </w:r>
      <w:r w:rsidRPr="00721110">
        <w:t xml:space="preserve"> 47 U.S.C. § 225(a)(3).</w:t>
      </w:r>
    </w:p>
  </w:footnote>
  <w:footnote w:id="5">
    <w:p w14:paraId="74F8066C" w14:textId="76EA65D1" w:rsidR="00F63DBC" w:rsidRDefault="00F63DBC">
      <w:pPr>
        <w:pStyle w:val="FootnoteText"/>
      </w:pPr>
      <w:r>
        <w:rPr>
          <w:rStyle w:val="FootnoteReference"/>
        </w:rPr>
        <w:footnoteRef/>
      </w:r>
      <w:r>
        <w:t xml:space="preserve"> </w:t>
      </w:r>
      <w:r>
        <w:rPr>
          <w:i/>
        </w:rPr>
        <w:t>Telecommunications Services for Individuals with Hearing and Speech Disabilities, and the Americans with Disabilities Act of 1990</w:t>
      </w:r>
      <w:r>
        <w:t xml:space="preserve">, CG Docket No. 90-571, Report and Order and Request for Comments, 6 FCC </w:t>
      </w:r>
      <w:proofErr w:type="spellStart"/>
      <w:r>
        <w:t>Rcd</w:t>
      </w:r>
      <w:proofErr w:type="spellEnd"/>
      <w:r>
        <w:t xml:space="preserve"> 4657 (1991) (</w:t>
      </w:r>
      <w:r>
        <w:rPr>
          <w:i/>
        </w:rPr>
        <w:t>1991 TRS Implementation Order</w:t>
      </w:r>
      <w:r>
        <w:t>).</w:t>
      </w:r>
    </w:p>
  </w:footnote>
  <w:footnote w:id="6">
    <w:p w14:paraId="4B56F7C0" w14:textId="073A580B" w:rsidR="00F63DBC" w:rsidRDefault="00F63DBC">
      <w:pPr>
        <w:pStyle w:val="FootnoteText"/>
      </w:pPr>
      <w:r>
        <w:rPr>
          <w:rStyle w:val="FootnoteReference"/>
        </w:rPr>
        <w:footnoteRef/>
      </w:r>
      <w:r>
        <w:t xml:space="preserve"> </w:t>
      </w:r>
      <w:r w:rsidRPr="00EF44AB">
        <w:rPr>
          <w:i/>
        </w:rPr>
        <w:t>See id.</w:t>
      </w:r>
      <w:r>
        <w:t xml:space="preserve"> at 4658, paras. 6, 8 (referring to TTYs as text telephones (TTs)); 47 CFR § 64.601(40) (definition of TTY).</w:t>
      </w:r>
    </w:p>
  </w:footnote>
  <w:footnote w:id="7">
    <w:p w14:paraId="3F0C03A4" w14:textId="332EF50B" w:rsidR="00F63DBC" w:rsidRDefault="00F63DBC" w:rsidP="00F95FDD">
      <w:pPr>
        <w:pStyle w:val="FootnoteText"/>
      </w:pPr>
      <w:r>
        <w:rPr>
          <w:rStyle w:val="FootnoteReference"/>
        </w:rPr>
        <w:footnoteRef/>
      </w:r>
      <w:r>
        <w:t xml:space="preserve"> </w:t>
      </w:r>
      <w:r w:rsidRPr="00B26856">
        <w:rPr>
          <w:i/>
        </w:rPr>
        <w:t xml:space="preserve">See </w:t>
      </w:r>
      <w:r>
        <w:t xml:space="preserve">47 CFR § 64.601(47) (definition of VRS); </w:t>
      </w:r>
      <w:r>
        <w:rPr>
          <w:i/>
        </w:rPr>
        <w:t>see also Telecommunications Relay Services and Speech-to-Speech Services for Individuals with Hearing and Speech Disabilities</w:t>
      </w:r>
      <w:r>
        <w:t xml:space="preserve">, CC Docket No. 98-67, Report and Order and Further Notice of Proposed Rulemaking, 15 FCC </w:t>
      </w:r>
      <w:proofErr w:type="spellStart"/>
      <w:r>
        <w:t>Rcd</w:t>
      </w:r>
      <w:proofErr w:type="spellEnd"/>
      <w:r>
        <w:t xml:space="preserve"> 5140 (2000).</w:t>
      </w:r>
    </w:p>
  </w:footnote>
  <w:footnote w:id="8">
    <w:p w14:paraId="69BACB69" w14:textId="4F2BE3AE" w:rsidR="00F63DBC" w:rsidRPr="00DC5EEE" w:rsidRDefault="00F63DBC">
      <w:pPr>
        <w:pStyle w:val="FootnoteText"/>
      </w:pPr>
      <w:r>
        <w:rPr>
          <w:rStyle w:val="FootnoteReference"/>
        </w:rPr>
        <w:footnoteRef/>
      </w:r>
      <w:r>
        <w:t xml:space="preserve"> </w:t>
      </w:r>
      <w:r w:rsidRPr="00B26856">
        <w:rPr>
          <w:i/>
        </w:rPr>
        <w:t xml:space="preserve">See </w:t>
      </w:r>
      <w:r>
        <w:t>47 CFR § 64.601(20) (definition of IP Relay).</w:t>
      </w:r>
    </w:p>
  </w:footnote>
  <w:footnote w:id="9">
    <w:p w14:paraId="3E1A76DA" w14:textId="38BC74FB" w:rsidR="00F63DBC" w:rsidRDefault="00F63DBC">
      <w:pPr>
        <w:pStyle w:val="FootnoteText"/>
      </w:pPr>
      <w:r>
        <w:rPr>
          <w:rStyle w:val="FootnoteReference"/>
        </w:rPr>
        <w:footnoteRef/>
      </w:r>
      <w:r>
        <w:t xml:space="preserve"> </w:t>
      </w:r>
      <w:r w:rsidRPr="00B26856">
        <w:rPr>
          <w:i/>
        </w:rPr>
        <w:t xml:space="preserve">See </w:t>
      </w:r>
      <w:r>
        <w:t>47 CFR § 64.601(19) (definition of IP CTS).</w:t>
      </w:r>
    </w:p>
  </w:footnote>
  <w:footnote w:id="10">
    <w:p w14:paraId="315A0B2E" w14:textId="77777777" w:rsidR="00F63DBC" w:rsidRDefault="00F63DBC" w:rsidP="001D21B0">
      <w:pPr>
        <w:pStyle w:val="FootnoteText"/>
      </w:pPr>
      <w:r>
        <w:rPr>
          <w:rStyle w:val="FootnoteReference"/>
        </w:rPr>
        <w:footnoteRef/>
      </w:r>
      <w:r>
        <w:t xml:space="preserve"> The information collections associated with these certification and reporting requirements were originally in OMB Control Number 3060-1150.</w:t>
      </w:r>
    </w:p>
  </w:footnote>
  <w:footnote w:id="11">
    <w:p w14:paraId="240F3D3D" w14:textId="77777777" w:rsidR="00F63DBC" w:rsidRDefault="00F63DBC" w:rsidP="00E65EBB">
      <w:pPr>
        <w:pStyle w:val="FootnoteText"/>
      </w:pPr>
      <w:r w:rsidRPr="008601D5">
        <w:rPr>
          <w:rStyle w:val="FootnoteReference"/>
        </w:rPr>
        <w:footnoteRef/>
      </w:r>
      <w:r w:rsidRPr="008601D5">
        <w:t xml:space="preserve"> Unless otherwise stated, references to state TRS programs will include the 50 states and 6 territories that may have TRS programs.</w:t>
      </w:r>
    </w:p>
  </w:footnote>
  <w:footnote w:id="12">
    <w:p w14:paraId="77AD1756" w14:textId="4EB142F3" w:rsidR="00F63DBC" w:rsidRPr="00AA2723" w:rsidRDefault="00F63DBC" w:rsidP="00E65EBB">
      <w:pPr>
        <w:pStyle w:val="FootnoteText"/>
      </w:pPr>
      <w:r>
        <w:rPr>
          <w:rStyle w:val="FootnoteReference"/>
        </w:rPr>
        <w:footnoteRef/>
      </w:r>
      <w:r>
        <w:t xml:space="preserve"> </w:t>
      </w:r>
      <w:r>
        <w:rPr>
          <w:i/>
        </w:rPr>
        <w:t>1991 TRS Implementation Order</w:t>
      </w:r>
      <w:r>
        <w:t xml:space="preserve">, 6 FCC </w:t>
      </w:r>
      <w:proofErr w:type="spellStart"/>
      <w:r>
        <w:t>Rcd</w:t>
      </w:r>
      <w:proofErr w:type="spellEnd"/>
      <w:r>
        <w:t xml:space="preserve"> at 4664-65, paras. 36-38.</w:t>
      </w:r>
    </w:p>
  </w:footnote>
  <w:footnote w:id="13">
    <w:p w14:paraId="251FE575" w14:textId="623EB6F0" w:rsidR="00F63DBC" w:rsidRPr="005112F2" w:rsidRDefault="00F63DBC" w:rsidP="00D93960">
      <w:pPr>
        <w:pStyle w:val="FootnoteText"/>
      </w:pPr>
      <w:r>
        <w:rPr>
          <w:rStyle w:val="FootnoteReference"/>
        </w:rPr>
        <w:footnoteRef/>
      </w:r>
      <w:r>
        <w:t xml:space="preserve"> </w:t>
      </w:r>
      <w:r>
        <w:rPr>
          <w:i/>
        </w:rPr>
        <w:t>Structure and Practices of the Video Relay Service Program</w:t>
      </w:r>
      <w:r>
        <w:t xml:space="preserve">, CG Docket No. 10-51, Second Report and Order and Order, 26 FCC </w:t>
      </w:r>
      <w:proofErr w:type="spellStart"/>
      <w:r>
        <w:t>Rcd</w:t>
      </w:r>
      <w:proofErr w:type="spellEnd"/>
      <w:r>
        <w:t xml:space="preserve"> 10898 (2011) (</w:t>
      </w:r>
      <w:r>
        <w:rPr>
          <w:i/>
        </w:rPr>
        <w:t>VRS Certification Order</w:t>
      </w:r>
      <w:r>
        <w:t>).</w:t>
      </w:r>
    </w:p>
  </w:footnote>
  <w:footnote w:id="14">
    <w:p w14:paraId="53B27752" w14:textId="7E3F56F6" w:rsidR="00F63DBC" w:rsidRDefault="00F63DBC" w:rsidP="00D93960">
      <w:pPr>
        <w:pStyle w:val="FootnoteText"/>
      </w:pPr>
      <w:r>
        <w:rPr>
          <w:rStyle w:val="FootnoteReference"/>
        </w:rPr>
        <w:footnoteRef/>
      </w:r>
      <w:r>
        <w:t xml:space="preserve"> </w:t>
      </w:r>
      <w:r w:rsidRPr="00201F0C">
        <w:rPr>
          <w:i/>
          <w:szCs w:val="22"/>
          <w:lang w:val="en"/>
        </w:rPr>
        <w:t>Structure and Practices</w:t>
      </w:r>
      <w:r w:rsidRPr="009C67F3">
        <w:rPr>
          <w:i/>
          <w:szCs w:val="22"/>
          <w:lang w:val="en"/>
        </w:rPr>
        <w:t xml:space="preserve"> of the Video Relay Service Program</w:t>
      </w:r>
      <w:r w:rsidRPr="00D72996">
        <w:rPr>
          <w:szCs w:val="22"/>
          <w:lang w:val="en"/>
        </w:rPr>
        <w:t>,</w:t>
      </w:r>
      <w:r>
        <w:rPr>
          <w:szCs w:val="22"/>
          <w:lang w:val="en"/>
        </w:rPr>
        <w:t xml:space="preserve"> CG Docket No. 10-51, Memorandum Opinion and Order, Order, and Further Notice of Proposed Rulemaking, 26 FCC </w:t>
      </w:r>
      <w:proofErr w:type="spellStart"/>
      <w:r>
        <w:rPr>
          <w:szCs w:val="22"/>
          <w:lang w:val="en"/>
        </w:rPr>
        <w:t>Rcd</w:t>
      </w:r>
      <w:proofErr w:type="spellEnd"/>
      <w:r>
        <w:rPr>
          <w:szCs w:val="22"/>
          <w:lang w:val="en"/>
        </w:rPr>
        <w:t xml:space="preserve"> 14895 (2011) (</w:t>
      </w:r>
      <w:r>
        <w:rPr>
          <w:i/>
          <w:szCs w:val="22"/>
          <w:lang w:val="en"/>
        </w:rPr>
        <w:t>VRS Certification Reconsideration Order</w:t>
      </w:r>
      <w:r>
        <w:rPr>
          <w:szCs w:val="22"/>
          <w:lang w:val="en"/>
        </w:rPr>
        <w:t>).</w:t>
      </w:r>
    </w:p>
  </w:footnote>
  <w:footnote w:id="15">
    <w:p w14:paraId="00985903" w14:textId="2A245C58" w:rsidR="00F63DBC" w:rsidRPr="00003DDA" w:rsidRDefault="00F63DBC" w:rsidP="00D93960">
      <w:pPr>
        <w:pStyle w:val="FootnoteText"/>
      </w:pPr>
      <w:r>
        <w:rPr>
          <w:rStyle w:val="FootnoteReference"/>
        </w:rPr>
        <w:footnoteRef/>
      </w:r>
      <w:r>
        <w:t xml:space="preserve"> </w:t>
      </w:r>
      <w:r w:rsidRPr="00201F0C">
        <w:rPr>
          <w:i/>
          <w:szCs w:val="22"/>
          <w:lang w:val="en"/>
        </w:rPr>
        <w:t>Structure and Practices</w:t>
      </w:r>
      <w:r w:rsidRPr="009C67F3">
        <w:rPr>
          <w:i/>
          <w:szCs w:val="22"/>
          <w:lang w:val="en"/>
        </w:rPr>
        <w:t xml:space="preserve"> of the Video Relay Service </w:t>
      </w:r>
      <w:r w:rsidRPr="003D327E">
        <w:rPr>
          <w:i/>
          <w:szCs w:val="22"/>
          <w:lang w:val="en"/>
        </w:rPr>
        <w:t>Program</w:t>
      </w:r>
      <w:r w:rsidRPr="003D327E">
        <w:rPr>
          <w:szCs w:val="22"/>
          <w:lang w:val="en"/>
        </w:rPr>
        <w:t>;</w:t>
      </w:r>
      <w:r w:rsidRPr="003D327E">
        <w:rPr>
          <w:i/>
          <w:szCs w:val="22"/>
          <w:lang w:val="en"/>
        </w:rPr>
        <w:t xml:space="preserve"> Telecommunications Relay Services and Speech-to-Speech Services for Individuals with Hearing and Speech Disabilities</w:t>
      </w:r>
      <w:r w:rsidRPr="003D327E">
        <w:rPr>
          <w:szCs w:val="22"/>
          <w:lang w:val="en"/>
        </w:rPr>
        <w:t xml:space="preserve">, </w:t>
      </w:r>
      <w:r>
        <w:rPr>
          <w:szCs w:val="22"/>
          <w:lang w:val="en"/>
        </w:rPr>
        <w:t xml:space="preserve">CG Docket Nos. 10-51 and 03-123, </w:t>
      </w:r>
      <w:r w:rsidRPr="003D327E">
        <w:rPr>
          <w:szCs w:val="22"/>
          <w:lang w:val="en"/>
        </w:rPr>
        <w:t xml:space="preserve">Report and Order and Further Notice of Proposed Rulemaking, 28 FCC </w:t>
      </w:r>
      <w:proofErr w:type="spellStart"/>
      <w:r w:rsidRPr="003D327E">
        <w:rPr>
          <w:szCs w:val="22"/>
          <w:lang w:val="en"/>
        </w:rPr>
        <w:t>Rcd</w:t>
      </w:r>
      <w:proofErr w:type="spellEnd"/>
      <w:r w:rsidRPr="003D327E">
        <w:rPr>
          <w:szCs w:val="22"/>
          <w:lang w:val="en"/>
        </w:rPr>
        <w:t xml:space="preserve"> 8618 (2013) (</w:t>
      </w:r>
      <w:r w:rsidRPr="003D327E">
        <w:rPr>
          <w:i/>
          <w:szCs w:val="22"/>
          <w:lang w:val="en"/>
        </w:rPr>
        <w:t>2013 VRS Reform Order</w:t>
      </w:r>
      <w:r>
        <w:rPr>
          <w:szCs w:val="22"/>
          <w:lang w:val="en"/>
        </w:rPr>
        <w:t>).</w:t>
      </w:r>
    </w:p>
  </w:footnote>
  <w:footnote w:id="16">
    <w:p w14:paraId="01EB465D" w14:textId="77777777" w:rsidR="00F63DBC" w:rsidRPr="001354AE" w:rsidRDefault="00F63DBC" w:rsidP="00E65EBB">
      <w:pPr>
        <w:pStyle w:val="FootnoteText"/>
      </w:pPr>
      <w:r>
        <w:rPr>
          <w:rStyle w:val="FootnoteReference"/>
        </w:rPr>
        <w:footnoteRef/>
      </w:r>
      <w:r>
        <w:t xml:space="preserve"> </w:t>
      </w:r>
      <w:r>
        <w:rPr>
          <w:i/>
        </w:rPr>
        <w:t>VRS Certification Order</w:t>
      </w:r>
      <w:r>
        <w:t xml:space="preserve">, 26 FCC </w:t>
      </w:r>
      <w:proofErr w:type="spellStart"/>
      <w:r>
        <w:t>Rcd</w:t>
      </w:r>
      <w:proofErr w:type="spellEnd"/>
      <w:r>
        <w:t xml:space="preserve"> at 10922, para. 59.</w:t>
      </w:r>
    </w:p>
  </w:footnote>
  <w:footnote w:id="17">
    <w:p w14:paraId="78C00079" w14:textId="600C7C60" w:rsidR="00F63DBC" w:rsidRDefault="00F63DBC">
      <w:pPr>
        <w:pStyle w:val="FootnoteText"/>
      </w:pPr>
      <w:r>
        <w:rPr>
          <w:rStyle w:val="FootnoteReference"/>
        </w:rPr>
        <w:footnoteRef/>
      </w:r>
      <w:r>
        <w:t xml:space="preserve"> The information collections associated with these three numbering orders were originally in OMB Control Number 3060-1089.</w:t>
      </w:r>
    </w:p>
  </w:footnote>
  <w:footnote w:id="18">
    <w:p w14:paraId="3641C509" w14:textId="2BE57A8C" w:rsidR="00F63DBC" w:rsidRDefault="00F63DBC">
      <w:pPr>
        <w:pStyle w:val="FootnoteText"/>
      </w:pPr>
      <w:r>
        <w:rPr>
          <w:rStyle w:val="FootnoteReference"/>
        </w:rPr>
        <w:footnoteRef/>
      </w:r>
      <w:r>
        <w:t xml:space="preserve"> </w:t>
      </w:r>
      <w:r w:rsidRPr="00B50486">
        <w:rPr>
          <w:i/>
        </w:rPr>
        <w:t>Telecommunications Relay Services and Speech-to-Speech Services for Individuals with Hearing and Speech Disabilities; E911 Requirements for IP-Enabled Service Providers</w:t>
      </w:r>
      <w:r>
        <w:t xml:space="preserve">, CG Docket No. 03-123 and WC Docket No. 05-196, Report and Order and Further Notice of Proposed Rulemaking, 23 FCC </w:t>
      </w:r>
      <w:proofErr w:type="spellStart"/>
      <w:r>
        <w:t>Rcd</w:t>
      </w:r>
      <w:proofErr w:type="spellEnd"/>
      <w:r>
        <w:t xml:space="preserve"> 11591 (</w:t>
      </w:r>
      <w:r w:rsidRPr="0084318F">
        <w:t>2008) (</w:t>
      </w:r>
      <w:r w:rsidRPr="0084318F">
        <w:rPr>
          <w:i/>
        </w:rPr>
        <w:t>First Numbering</w:t>
      </w:r>
      <w:r w:rsidRPr="0084318F">
        <w:t xml:space="preserve"> </w:t>
      </w:r>
      <w:r w:rsidRPr="0084318F">
        <w:rPr>
          <w:i/>
        </w:rPr>
        <w:t>Order</w:t>
      </w:r>
      <w:r w:rsidRPr="0084318F">
        <w:t>).</w:t>
      </w:r>
    </w:p>
  </w:footnote>
  <w:footnote w:id="19">
    <w:p w14:paraId="11FFF3F5" w14:textId="5CCD09D8" w:rsidR="00F63DBC" w:rsidRPr="00046DA2" w:rsidRDefault="00F63DBC" w:rsidP="009B7BFB">
      <w:pPr>
        <w:pStyle w:val="FootnoteText"/>
      </w:pPr>
      <w:r w:rsidRPr="00046DA2">
        <w:rPr>
          <w:rStyle w:val="FootnoteReference"/>
        </w:rPr>
        <w:footnoteRef/>
      </w:r>
      <w:r w:rsidRPr="00046DA2">
        <w:t xml:space="preserve"> Information collections associated with the rules adopted in the </w:t>
      </w:r>
      <w:r w:rsidRPr="00046DA2">
        <w:rPr>
          <w:i/>
        </w:rPr>
        <w:t>First Numbering Order</w:t>
      </w:r>
      <w:r w:rsidRPr="00046DA2">
        <w:t xml:space="preserve"> </w:t>
      </w:r>
      <w:r w:rsidRPr="00046DA2">
        <w:rPr>
          <w:snapToGrid w:val="0"/>
        </w:rPr>
        <w:t xml:space="preserve">were initially approved by OMB on November 14, 2008.  </w:t>
      </w:r>
      <w:r w:rsidRPr="007D5600">
        <w:rPr>
          <w:i/>
          <w:snapToGrid w:val="0"/>
        </w:rPr>
        <w:t>First Numbering Order</w:t>
      </w:r>
      <w:r>
        <w:t xml:space="preserve">, </w:t>
      </w:r>
      <w:r w:rsidRPr="00046DA2">
        <w:t>73 F</w:t>
      </w:r>
      <w:r>
        <w:t xml:space="preserve">ed. </w:t>
      </w:r>
      <w:r w:rsidRPr="00046DA2">
        <w:t>R</w:t>
      </w:r>
      <w:r>
        <w:t>eg.</w:t>
      </w:r>
      <w:r w:rsidRPr="00046DA2">
        <w:t xml:space="preserve"> 70905 (Nov. 24, 2008) (also announcing effective date of 47 CFR §</w:t>
      </w:r>
      <w:r>
        <w:t>§ </w:t>
      </w:r>
      <w:r w:rsidRPr="00046DA2">
        <w:t>64.605(a)</w:t>
      </w:r>
      <w:r>
        <w:t>-</w:t>
      </w:r>
      <w:r w:rsidRPr="00046DA2">
        <w:t>(b), 64.611(a)</w:t>
      </w:r>
      <w:r>
        <w:t>-</w:t>
      </w:r>
      <w:r w:rsidRPr="00046DA2">
        <w:t>(c)</w:t>
      </w:r>
      <w:r>
        <w:t>,</w:t>
      </w:r>
      <w:r w:rsidRPr="00046DA2">
        <w:t xml:space="preserve"> (f</w:t>
      </w:r>
      <w:r w:rsidRPr="00655851">
        <w:t xml:space="preserve">)).  47 CFR § 64.605 has been renumbered as 47 CFR § </w:t>
      </w:r>
      <w:r w:rsidRPr="009043FF">
        <w:t>9.14.</w:t>
      </w:r>
    </w:p>
  </w:footnote>
  <w:footnote w:id="20">
    <w:p w14:paraId="5B8A09EE" w14:textId="77777777" w:rsidR="00F63DBC" w:rsidRDefault="00F63DBC" w:rsidP="00101F49">
      <w:pPr>
        <w:pStyle w:val="FootnoteText"/>
      </w:pPr>
      <w:r>
        <w:rPr>
          <w:rStyle w:val="FootnoteReference"/>
        </w:rPr>
        <w:footnoteRef/>
      </w:r>
      <w:r>
        <w:t xml:space="preserve"> </w:t>
      </w:r>
      <w:r w:rsidRPr="0084318F">
        <w:rPr>
          <w:i/>
        </w:rPr>
        <w:t>Telecommunications Relay Services and Speech-to-Speech Services for Individuals with Hearing and Speech Disabilities; E911 Requirements for IP-Enabled Service Providers</w:t>
      </w:r>
      <w:r w:rsidRPr="0084318F">
        <w:t xml:space="preserve">, </w:t>
      </w:r>
      <w:r>
        <w:t xml:space="preserve">CG Docket No. 03-123, CC Docket No. 98-67, WC Docket No. 05-196, </w:t>
      </w:r>
      <w:r w:rsidRPr="0084318F">
        <w:t xml:space="preserve">Second Report and Order and Order on Reconsideration, 24 FCC </w:t>
      </w:r>
      <w:proofErr w:type="spellStart"/>
      <w:r w:rsidRPr="0084318F">
        <w:t>Rcd</w:t>
      </w:r>
      <w:proofErr w:type="spellEnd"/>
      <w:r w:rsidRPr="0084318F">
        <w:t xml:space="preserve"> 791 (2008) (</w:t>
      </w:r>
      <w:r w:rsidRPr="0084318F">
        <w:rPr>
          <w:i/>
        </w:rPr>
        <w:t>Second Numbering</w:t>
      </w:r>
      <w:r w:rsidRPr="0084318F">
        <w:t xml:space="preserve"> </w:t>
      </w:r>
      <w:r w:rsidRPr="0084318F">
        <w:rPr>
          <w:i/>
        </w:rPr>
        <w:t>Order</w:t>
      </w:r>
      <w:r w:rsidRPr="0084318F">
        <w:t>)</w:t>
      </w:r>
      <w:r>
        <w:rPr>
          <w:i/>
          <w:sz w:val="22"/>
          <w:szCs w:val="22"/>
        </w:rPr>
        <w:t>.</w:t>
      </w:r>
    </w:p>
  </w:footnote>
  <w:footnote w:id="21">
    <w:p w14:paraId="233ECA0F" w14:textId="1E168254" w:rsidR="00F63DBC" w:rsidRPr="00046DA2" w:rsidRDefault="00F63DBC" w:rsidP="009B7BFB">
      <w:pPr>
        <w:pStyle w:val="FootnoteText"/>
      </w:pPr>
      <w:r w:rsidRPr="00046DA2">
        <w:rPr>
          <w:rStyle w:val="FootnoteReference"/>
        </w:rPr>
        <w:footnoteRef/>
      </w:r>
      <w:r w:rsidRPr="00046DA2">
        <w:t xml:space="preserve"> Information collections associated with the rules adopted in the </w:t>
      </w:r>
      <w:r w:rsidRPr="00046DA2">
        <w:rPr>
          <w:i/>
        </w:rPr>
        <w:t>Second Numbering Order</w:t>
      </w:r>
      <w:r w:rsidRPr="00046DA2">
        <w:t xml:space="preserve"> </w:t>
      </w:r>
      <w:r w:rsidRPr="00046DA2">
        <w:rPr>
          <w:snapToGrid w:val="0"/>
        </w:rPr>
        <w:t xml:space="preserve">were initially approved by OMB on November 23, 2009.  </w:t>
      </w:r>
      <w:r w:rsidRPr="00FC5B64">
        <w:rPr>
          <w:i/>
          <w:snapToGrid w:val="0"/>
        </w:rPr>
        <w:t>Second Numbering Order</w:t>
      </w:r>
      <w:r>
        <w:rPr>
          <w:snapToGrid w:val="0"/>
        </w:rPr>
        <w:t xml:space="preserve">, </w:t>
      </w:r>
      <w:r w:rsidRPr="00046DA2">
        <w:rPr>
          <w:snapToGrid w:val="0"/>
        </w:rPr>
        <w:t>75</w:t>
      </w:r>
      <w:r w:rsidRPr="00046DA2">
        <w:t xml:space="preserve"> F</w:t>
      </w:r>
      <w:r>
        <w:t xml:space="preserve">ed. </w:t>
      </w:r>
      <w:r w:rsidRPr="00046DA2">
        <w:t>R</w:t>
      </w:r>
      <w:r>
        <w:t>eg.</w:t>
      </w:r>
      <w:r w:rsidRPr="00046DA2">
        <w:t xml:space="preserve"> 29914 (May 28, 2010) (also announcing </w:t>
      </w:r>
      <w:r>
        <w:t xml:space="preserve">the </w:t>
      </w:r>
      <w:r w:rsidRPr="00046DA2">
        <w:t xml:space="preserve">effective date of 47 CFR </w:t>
      </w:r>
      <w:r>
        <w:t>§ </w:t>
      </w:r>
      <w:r w:rsidRPr="00046DA2">
        <w:t xml:space="preserve">64.605, as </w:t>
      </w:r>
      <w:r w:rsidRPr="009043FF">
        <w:t>amended).  47 CFR § 64.605 has been renumbered as 47 CFR § 9.14.</w:t>
      </w:r>
    </w:p>
  </w:footnote>
  <w:footnote w:id="22">
    <w:p w14:paraId="41D02E59" w14:textId="5931F3B8" w:rsidR="00F63DBC" w:rsidRDefault="00F63DBC">
      <w:pPr>
        <w:pStyle w:val="FootnoteText"/>
      </w:pPr>
      <w:r>
        <w:rPr>
          <w:rStyle w:val="FootnoteReference"/>
        </w:rPr>
        <w:footnoteRef/>
      </w:r>
      <w:r>
        <w:t xml:space="preserve"> </w:t>
      </w:r>
      <w:r w:rsidRPr="00B50486">
        <w:rPr>
          <w:i/>
        </w:rPr>
        <w:t>Telecommunications Relay Services and Speech-to-Speech Services for Individuals with Hearing and Speech Disabilities</w:t>
      </w:r>
      <w:r>
        <w:rPr>
          <w:i/>
        </w:rPr>
        <w:t xml:space="preserve"> et al.</w:t>
      </w:r>
      <w:r>
        <w:t xml:space="preserve">, CG Docket No. 03-123, Report and Order, 26 FCC </w:t>
      </w:r>
      <w:proofErr w:type="spellStart"/>
      <w:r>
        <w:t>Rcd</w:t>
      </w:r>
      <w:proofErr w:type="spellEnd"/>
      <w:r>
        <w:t xml:space="preserve"> 11779 (2011) </w:t>
      </w:r>
      <w:r w:rsidRPr="00FC5B64">
        <w:t>(</w:t>
      </w:r>
      <w:proofErr w:type="spellStart"/>
      <w:r w:rsidRPr="00FC5B64">
        <w:rPr>
          <w:i/>
        </w:rPr>
        <w:t>iTRS</w:t>
      </w:r>
      <w:proofErr w:type="spellEnd"/>
      <w:r w:rsidRPr="00FC5B64">
        <w:rPr>
          <w:i/>
        </w:rPr>
        <w:t xml:space="preserve"> Toll Free Order</w:t>
      </w:r>
      <w:r w:rsidRPr="00FC5B64">
        <w:t>).</w:t>
      </w:r>
    </w:p>
  </w:footnote>
  <w:footnote w:id="23">
    <w:p w14:paraId="3ADA62F0" w14:textId="32E6BF6C" w:rsidR="00F63DBC" w:rsidRPr="00046DA2" w:rsidRDefault="00F63DBC" w:rsidP="009B7BFB">
      <w:pPr>
        <w:pStyle w:val="FootnoteText"/>
      </w:pPr>
      <w:r w:rsidRPr="00046DA2">
        <w:rPr>
          <w:rStyle w:val="FootnoteReference"/>
        </w:rPr>
        <w:footnoteRef/>
      </w:r>
      <w:r w:rsidRPr="00046DA2">
        <w:t xml:space="preserve"> Information collections associated with the rules adopted in the </w:t>
      </w:r>
      <w:proofErr w:type="spellStart"/>
      <w:r w:rsidRPr="00046DA2">
        <w:rPr>
          <w:i/>
        </w:rPr>
        <w:t>iTRS</w:t>
      </w:r>
      <w:proofErr w:type="spellEnd"/>
      <w:r w:rsidRPr="00046DA2">
        <w:rPr>
          <w:i/>
        </w:rPr>
        <w:t xml:space="preserve"> Toll Free Order</w:t>
      </w:r>
      <w:r w:rsidRPr="00046DA2">
        <w:t xml:space="preserve"> </w:t>
      </w:r>
      <w:r w:rsidRPr="00046DA2">
        <w:rPr>
          <w:snapToGrid w:val="0"/>
        </w:rPr>
        <w:t xml:space="preserve">were initially approved by OMB on September 27, 2011.  </w:t>
      </w:r>
      <w:proofErr w:type="spellStart"/>
      <w:r w:rsidRPr="00046DA2">
        <w:rPr>
          <w:i/>
        </w:rPr>
        <w:t>iTRS</w:t>
      </w:r>
      <w:proofErr w:type="spellEnd"/>
      <w:r w:rsidRPr="00046DA2">
        <w:rPr>
          <w:i/>
        </w:rPr>
        <w:t xml:space="preserve"> Toll Free Order</w:t>
      </w:r>
      <w:r>
        <w:t xml:space="preserve">, </w:t>
      </w:r>
      <w:r w:rsidRPr="00046DA2">
        <w:rPr>
          <w:snapToGrid w:val="0"/>
        </w:rPr>
        <w:t>76</w:t>
      </w:r>
      <w:r w:rsidRPr="00046DA2">
        <w:t xml:space="preserve"> F</w:t>
      </w:r>
      <w:r>
        <w:t xml:space="preserve">ed. </w:t>
      </w:r>
      <w:r w:rsidRPr="00046DA2">
        <w:t>R</w:t>
      </w:r>
      <w:r>
        <w:t>eg.</w:t>
      </w:r>
      <w:r w:rsidRPr="00046DA2">
        <w:t xml:space="preserve"> 72124 (Nov. 22, 2011) (also announcing </w:t>
      </w:r>
      <w:r>
        <w:t xml:space="preserve">the </w:t>
      </w:r>
      <w:r w:rsidRPr="00046DA2">
        <w:t>effective date of 47 CFR §</w:t>
      </w:r>
      <w:r>
        <w:t>§ </w:t>
      </w:r>
      <w:r w:rsidRPr="00046DA2">
        <w:t>64.611(e)(2), 64.611(e)(3), 64.611(g)(1)(v)</w:t>
      </w:r>
      <w:r>
        <w:t>-</w:t>
      </w:r>
      <w:r w:rsidRPr="00046DA2">
        <w:t>(vi), 64.613(a)(3), as amended).</w:t>
      </w:r>
    </w:p>
  </w:footnote>
  <w:footnote w:id="24">
    <w:p w14:paraId="6A0844D6" w14:textId="77777777" w:rsidR="00F63DBC" w:rsidRPr="00046DA2" w:rsidRDefault="00F63DBC" w:rsidP="000D6E0F">
      <w:pPr>
        <w:pStyle w:val="FootnoteText"/>
      </w:pPr>
      <w:r w:rsidRPr="00046DA2">
        <w:rPr>
          <w:rStyle w:val="FootnoteReference"/>
        </w:rPr>
        <w:footnoteRef/>
      </w:r>
      <w:r w:rsidRPr="00046DA2">
        <w:t xml:space="preserve"> This requirement was established by the </w:t>
      </w:r>
      <w:r w:rsidRPr="00046DA2">
        <w:rPr>
          <w:i/>
        </w:rPr>
        <w:t>First Numbering Order</w:t>
      </w:r>
      <w:r w:rsidRPr="00046DA2">
        <w:t>.</w:t>
      </w:r>
    </w:p>
  </w:footnote>
  <w:footnote w:id="25">
    <w:p w14:paraId="5A45B502" w14:textId="77777777" w:rsidR="00F63DBC" w:rsidRPr="00046DA2" w:rsidRDefault="00F63DBC" w:rsidP="000D6E0F">
      <w:pPr>
        <w:pStyle w:val="FootnoteText"/>
      </w:pPr>
      <w:r w:rsidRPr="00046DA2">
        <w:rPr>
          <w:rStyle w:val="FootnoteReference"/>
        </w:rPr>
        <w:footnoteRef/>
      </w:r>
      <w:r w:rsidRPr="00046DA2">
        <w:t xml:space="preserve"> This requirement was added by the </w:t>
      </w:r>
      <w:proofErr w:type="spellStart"/>
      <w:r w:rsidRPr="00046DA2">
        <w:rPr>
          <w:i/>
        </w:rPr>
        <w:t>iTRS</w:t>
      </w:r>
      <w:proofErr w:type="spellEnd"/>
      <w:r w:rsidRPr="00046DA2">
        <w:rPr>
          <w:i/>
        </w:rPr>
        <w:t xml:space="preserve"> Toll Free Order</w:t>
      </w:r>
      <w:r w:rsidRPr="00046DA2">
        <w:t>.</w:t>
      </w:r>
    </w:p>
  </w:footnote>
  <w:footnote w:id="26">
    <w:p w14:paraId="3F3E03D0" w14:textId="594A6361" w:rsidR="00F63DBC" w:rsidRPr="00046DA2" w:rsidRDefault="00F63DBC" w:rsidP="000D6E0F">
      <w:pPr>
        <w:pStyle w:val="FootnoteText"/>
      </w:pPr>
      <w:r w:rsidRPr="00046DA2">
        <w:rPr>
          <w:rStyle w:val="FootnoteReference"/>
        </w:rPr>
        <w:footnoteRef/>
      </w:r>
      <w:r w:rsidRPr="00046DA2">
        <w:t xml:space="preserve"> These requirements were established by the </w:t>
      </w:r>
      <w:r w:rsidRPr="00046DA2">
        <w:rPr>
          <w:i/>
        </w:rPr>
        <w:t>First Numbering Order</w:t>
      </w:r>
      <w:r w:rsidRPr="00046DA2">
        <w:t xml:space="preserve">.  In addition, each VRS provider must submit the user’s Registered Location and other user-related information to the TRS User Registration Database (TRS-URD).  The information collections and burdens associated with these requirements </w:t>
      </w:r>
      <w:r>
        <w:t>were originally</w:t>
      </w:r>
      <w:r w:rsidRPr="00046DA2">
        <w:t xml:space="preserve"> included in OMB Control Number 3060-1201.</w:t>
      </w:r>
    </w:p>
  </w:footnote>
  <w:footnote w:id="27">
    <w:p w14:paraId="49252697" w14:textId="77777777" w:rsidR="00F63DBC" w:rsidRPr="00046DA2" w:rsidRDefault="00F63DBC" w:rsidP="000D6E0F">
      <w:pPr>
        <w:pStyle w:val="FootnoteText"/>
      </w:pPr>
      <w:r w:rsidRPr="00046DA2">
        <w:rPr>
          <w:rStyle w:val="FootnoteReference"/>
        </w:rPr>
        <w:footnoteRef/>
      </w:r>
      <w:r w:rsidRPr="00046DA2">
        <w:t xml:space="preserve"> This requirement was established by the </w:t>
      </w:r>
      <w:r w:rsidRPr="00046DA2">
        <w:rPr>
          <w:i/>
        </w:rPr>
        <w:t>First Numbering Order</w:t>
      </w:r>
      <w:r w:rsidRPr="00046DA2">
        <w:t>.  ALI databases contain location information that is associated with calling numbers that is used to route emergency calls appropriately.</w:t>
      </w:r>
    </w:p>
  </w:footnote>
  <w:footnote w:id="28">
    <w:p w14:paraId="31465B81" w14:textId="77777777" w:rsidR="00F63DBC" w:rsidRPr="00046DA2" w:rsidRDefault="00F63DBC" w:rsidP="000D6E0F">
      <w:pPr>
        <w:pStyle w:val="FootnoteText"/>
      </w:pPr>
      <w:r w:rsidRPr="00046DA2">
        <w:rPr>
          <w:rStyle w:val="FootnoteReference"/>
        </w:rPr>
        <w:footnoteRef/>
      </w:r>
      <w:r w:rsidRPr="00046DA2">
        <w:t xml:space="preserve"> These requirements were established by the </w:t>
      </w:r>
      <w:r w:rsidRPr="00046DA2">
        <w:rPr>
          <w:i/>
        </w:rPr>
        <w:t>First Numbering Order</w:t>
      </w:r>
      <w:r w:rsidRPr="00046DA2">
        <w:t>.</w:t>
      </w:r>
    </w:p>
  </w:footnote>
  <w:footnote w:id="29">
    <w:p w14:paraId="733125DF" w14:textId="77777777" w:rsidR="00F63DBC" w:rsidRPr="00046DA2" w:rsidRDefault="00F63DBC" w:rsidP="000D6E0F">
      <w:pPr>
        <w:pStyle w:val="FootnoteText"/>
      </w:pPr>
      <w:r w:rsidRPr="00046DA2">
        <w:rPr>
          <w:rStyle w:val="FootnoteReference"/>
        </w:rPr>
        <w:footnoteRef/>
      </w:r>
      <w:r w:rsidRPr="00046DA2">
        <w:t xml:space="preserve"> This requirement was added by the </w:t>
      </w:r>
      <w:r w:rsidRPr="00046DA2">
        <w:rPr>
          <w:i/>
        </w:rPr>
        <w:t>Second Numbering Order</w:t>
      </w:r>
      <w:r w:rsidRPr="00046DA2">
        <w:t>.</w:t>
      </w:r>
    </w:p>
  </w:footnote>
  <w:footnote w:id="30">
    <w:p w14:paraId="3F86DD30" w14:textId="77777777" w:rsidR="00F63DBC" w:rsidRPr="00046DA2" w:rsidRDefault="00F63DBC" w:rsidP="000D6E0F">
      <w:pPr>
        <w:pStyle w:val="FootnoteText"/>
      </w:pPr>
      <w:r w:rsidRPr="00046DA2">
        <w:rPr>
          <w:rStyle w:val="FootnoteReference"/>
        </w:rPr>
        <w:footnoteRef/>
      </w:r>
      <w:r w:rsidRPr="00046DA2">
        <w:t xml:space="preserve"> This requirement was added by the </w:t>
      </w:r>
      <w:proofErr w:type="spellStart"/>
      <w:r w:rsidRPr="00046DA2">
        <w:rPr>
          <w:i/>
        </w:rPr>
        <w:t>iTRS</w:t>
      </w:r>
      <w:proofErr w:type="spellEnd"/>
      <w:r w:rsidRPr="00046DA2">
        <w:rPr>
          <w:i/>
        </w:rPr>
        <w:t xml:space="preserve"> Toll Free Order</w:t>
      </w:r>
      <w:r w:rsidRPr="00046DA2">
        <w:t>.</w:t>
      </w:r>
    </w:p>
  </w:footnote>
  <w:footnote w:id="31">
    <w:p w14:paraId="33E059F9" w14:textId="77777777" w:rsidR="00F63DBC" w:rsidRPr="00046DA2" w:rsidRDefault="00F63DBC" w:rsidP="000D6E0F">
      <w:pPr>
        <w:pStyle w:val="FootnoteText"/>
      </w:pPr>
      <w:r w:rsidRPr="00046DA2">
        <w:rPr>
          <w:rStyle w:val="FootnoteReference"/>
        </w:rPr>
        <w:footnoteRef/>
      </w:r>
      <w:r w:rsidRPr="00046DA2">
        <w:t xml:space="preserve"> This requirement was established by the </w:t>
      </w:r>
      <w:r w:rsidRPr="00046DA2">
        <w:rPr>
          <w:i/>
        </w:rPr>
        <w:t>First Numbering Order</w:t>
      </w:r>
      <w:r w:rsidRPr="00046DA2">
        <w:t>.</w:t>
      </w:r>
    </w:p>
  </w:footnote>
  <w:footnote w:id="32">
    <w:p w14:paraId="40E86FA3" w14:textId="77777777" w:rsidR="00F63DBC" w:rsidRPr="00046DA2" w:rsidRDefault="00F63DBC" w:rsidP="000D6E0F">
      <w:pPr>
        <w:pStyle w:val="FootnoteText"/>
      </w:pPr>
      <w:r w:rsidRPr="00046DA2">
        <w:rPr>
          <w:rStyle w:val="FootnoteReference"/>
        </w:rPr>
        <w:footnoteRef/>
      </w:r>
      <w:r w:rsidRPr="00046DA2">
        <w:t xml:space="preserve"> This requirement was established by the </w:t>
      </w:r>
      <w:r w:rsidRPr="00046DA2">
        <w:rPr>
          <w:i/>
        </w:rPr>
        <w:t>Second Numbering Order</w:t>
      </w:r>
      <w:r w:rsidRPr="00046DA2">
        <w:t>.  A “dial-around” user is one who selects and registers with a provider, which serves as the user’s default provider for the user’s ten-digit NANP number, but who chooses to place a call through another provider.</w:t>
      </w:r>
      <w:r>
        <w:t xml:space="preserve">  Because there is only one IP Relay provider certified by the Commission, this requirement does not apply to IP Relay at this time and for the foreseeable future.</w:t>
      </w:r>
    </w:p>
  </w:footnote>
  <w:footnote w:id="33">
    <w:p w14:paraId="300F9350" w14:textId="35CA8CE3" w:rsidR="00F63DBC" w:rsidRPr="00046DA2" w:rsidRDefault="00F63DBC" w:rsidP="000D6E0F">
      <w:pPr>
        <w:pStyle w:val="FootnoteText"/>
      </w:pPr>
      <w:r w:rsidRPr="00046DA2">
        <w:rPr>
          <w:rStyle w:val="FootnoteReference"/>
        </w:rPr>
        <w:footnoteRef/>
      </w:r>
      <w:r w:rsidRPr="00046DA2">
        <w:t xml:space="preserve"> These requirements were established by the </w:t>
      </w:r>
      <w:r w:rsidRPr="00046DA2">
        <w:rPr>
          <w:i/>
        </w:rPr>
        <w:t>Second Numbering Order</w:t>
      </w:r>
      <w:r w:rsidRPr="00046DA2">
        <w:t xml:space="preserve">.  </w:t>
      </w:r>
      <w:r>
        <w:t>The</w:t>
      </w:r>
      <w:r w:rsidRPr="00046DA2">
        <w:t xml:space="preserve"> certification from the user </w:t>
      </w:r>
      <w:r>
        <w:t xml:space="preserve">must </w:t>
      </w:r>
      <w:r w:rsidRPr="00046DA2">
        <w:t>contain specific attestations on a separate form, and</w:t>
      </w:r>
      <w:r>
        <w:t xml:space="preserve"> the VRS provider</w:t>
      </w:r>
      <w:r w:rsidRPr="00046DA2">
        <w:t xml:space="preserve"> must submit such certification for </w:t>
      </w:r>
      <w:r>
        <w:t>each</w:t>
      </w:r>
      <w:r w:rsidRPr="00046DA2">
        <w:t xml:space="preserve"> user to the TRS</w:t>
      </w:r>
      <w:r>
        <w:t>-URD</w:t>
      </w:r>
      <w:r w:rsidRPr="00046DA2">
        <w:t xml:space="preserve">.  The certification of eligibility must contain </w:t>
      </w:r>
      <w:r>
        <w:t xml:space="preserve">the </w:t>
      </w:r>
      <w:r w:rsidRPr="00046DA2">
        <w:t>user’s attestation that:  (1) the user has a hearing or speech disability; and (2) the user understands that the cost of VRS calls is paid for by contributions from other telecommunications users to the TRS Fund.</w:t>
      </w:r>
      <w:r>
        <w:t xml:space="preserve">  Responsibility for verification of the registration and eligibility information of VRS users has now shifted to the TRS-URD administrator.</w:t>
      </w:r>
      <w:r w:rsidRPr="00046DA2">
        <w:t xml:space="preserve">  </w:t>
      </w:r>
    </w:p>
  </w:footnote>
  <w:footnote w:id="34">
    <w:p w14:paraId="60932865" w14:textId="4B5D7421" w:rsidR="00F63DBC" w:rsidRPr="00046DA2" w:rsidRDefault="00F63DBC" w:rsidP="000D6E0F">
      <w:pPr>
        <w:pStyle w:val="FootnoteText"/>
      </w:pPr>
      <w:r w:rsidRPr="00046DA2">
        <w:rPr>
          <w:rStyle w:val="FootnoteReference"/>
        </w:rPr>
        <w:footnoteRef/>
      </w:r>
      <w:r w:rsidRPr="00046DA2">
        <w:t xml:space="preserve"> This requirement was established by the </w:t>
      </w:r>
      <w:r w:rsidRPr="00046DA2">
        <w:rPr>
          <w:i/>
        </w:rPr>
        <w:t>Second Numbering Order</w:t>
      </w:r>
      <w:r w:rsidRPr="00046DA2">
        <w:t>.</w:t>
      </w:r>
    </w:p>
  </w:footnote>
  <w:footnote w:id="35">
    <w:p w14:paraId="08819DB6" w14:textId="77777777" w:rsidR="00F63DBC" w:rsidRPr="00046DA2" w:rsidRDefault="00F63DBC" w:rsidP="000D6E0F">
      <w:pPr>
        <w:pStyle w:val="FootnoteText"/>
      </w:pPr>
      <w:r w:rsidRPr="00046DA2">
        <w:rPr>
          <w:rStyle w:val="FootnoteReference"/>
        </w:rPr>
        <w:footnoteRef/>
      </w:r>
      <w:r w:rsidRPr="00046DA2">
        <w:t xml:space="preserve"> This requirement was established by the </w:t>
      </w:r>
      <w:r w:rsidRPr="00046DA2">
        <w:rPr>
          <w:i/>
        </w:rPr>
        <w:t>Second Numbering Order</w:t>
      </w:r>
      <w:r w:rsidRPr="00046DA2">
        <w:t>.</w:t>
      </w:r>
    </w:p>
  </w:footnote>
  <w:footnote w:id="36">
    <w:p w14:paraId="35F7522B" w14:textId="73BBEC36" w:rsidR="00F63DBC" w:rsidRDefault="00F63DBC">
      <w:pPr>
        <w:pStyle w:val="FootnoteText"/>
      </w:pPr>
      <w:r>
        <w:rPr>
          <w:rStyle w:val="FootnoteReference"/>
        </w:rPr>
        <w:footnoteRef/>
      </w:r>
      <w:r>
        <w:t xml:space="preserve"> The information collections associated with the </w:t>
      </w:r>
      <w:r>
        <w:rPr>
          <w:i/>
        </w:rPr>
        <w:t>2013 VRS Reform Order</w:t>
      </w:r>
      <w:r>
        <w:t xml:space="preserve"> and the </w:t>
      </w:r>
      <w:r>
        <w:rPr>
          <w:i/>
        </w:rPr>
        <w:t>2017 VRS Improvements Order</w:t>
      </w:r>
      <w:r>
        <w:t xml:space="preserve"> were originally in OMB Control Number 3060-1201.  The information collections associated with the </w:t>
      </w:r>
      <w:r w:rsidRPr="00BC3D99">
        <w:rPr>
          <w:i/>
        </w:rPr>
        <w:t>201</w:t>
      </w:r>
      <w:r>
        <w:rPr>
          <w:i/>
        </w:rPr>
        <w:t>9</w:t>
      </w:r>
      <w:r w:rsidRPr="00BC3D99">
        <w:rPr>
          <w:i/>
        </w:rPr>
        <w:t xml:space="preserve"> VRS </w:t>
      </w:r>
      <w:r>
        <w:rPr>
          <w:i/>
        </w:rPr>
        <w:t>Program Management</w:t>
      </w:r>
      <w:r w:rsidRPr="00BC3D99">
        <w:rPr>
          <w:i/>
        </w:rPr>
        <w:t xml:space="preserve"> Order</w:t>
      </w:r>
      <w:r>
        <w:t xml:space="preserve"> and the </w:t>
      </w:r>
      <w:r>
        <w:rPr>
          <w:i/>
        </w:rPr>
        <w:t>VRS At-Home Call Handling Order</w:t>
      </w:r>
      <w:r>
        <w:t xml:space="preserve"> appear in this OMB Control Number 3060-1089 for the first time.</w:t>
      </w:r>
    </w:p>
  </w:footnote>
  <w:footnote w:id="37">
    <w:p w14:paraId="11964951" w14:textId="20FA08D0" w:rsidR="00F63DBC" w:rsidRDefault="00F63DBC">
      <w:pPr>
        <w:pStyle w:val="FootnoteText"/>
      </w:pPr>
      <w:r>
        <w:rPr>
          <w:rStyle w:val="FootnoteReference"/>
        </w:rPr>
        <w:footnoteRef/>
      </w:r>
      <w:r>
        <w:t xml:space="preserve"> </w:t>
      </w:r>
      <w:r>
        <w:rPr>
          <w:i/>
        </w:rPr>
        <w:t>Structure and Practices of the Video Relay Service Program; Telecommunications Relay Services and Speech-to-Speech Services for Individuals with Hearing and Speech Disabilities</w:t>
      </w:r>
      <w:r>
        <w:t xml:space="preserve">, CG Docket Nos. 10-51 and 03-123, Report and Order and Further Notice of Proposed Rulemaking, 28 FCC </w:t>
      </w:r>
      <w:proofErr w:type="spellStart"/>
      <w:r>
        <w:t>Rcd</w:t>
      </w:r>
      <w:proofErr w:type="spellEnd"/>
      <w:r>
        <w:t xml:space="preserve"> 8618 (2013) (</w:t>
      </w:r>
      <w:r>
        <w:rPr>
          <w:i/>
        </w:rPr>
        <w:t>2013 VRS Reform Order</w:t>
      </w:r>
      <w:r>
        <w:t>).</w:t>
      </w:r>
    </w:p>
  </w:footnote>
  <w:footnote w:id="38">
    <w:p w14:paraId="7B8356B6" w14:textId="0277E0FA" w:rsidR="00F63DBC" w:rsidRDefault="00F63DBC">
      <w:pPr>
        <w:pStyle w:val="FootnoteText"/>
      </w:pPr>
      <w:r>
        <w:rPr>
          <w:rStyle w:val="FootnoteReference"/>
        </w:rPr>
        <w:footnoteRef/>
      </w:r>
      <w:r>
        <w:t xml:space="preserve"> </w:t>
      </w:r>
      <w:r w:rsidRPr="00BC3D99">
        <w:rPr>
          <w:i/>
        </w:rPr>
        <w:t>Structure and Practices of the Video Relay Service Program; Telecommunications Relay Services and Speech-to-Speech Services for Individuals with Hearing and Speech Disabilities</w:t>
      </w:r>
      <w:r w:rsidRPr="00BC3D99">
        <w:t xml:space="preserve">, </w:t>
      </w:r>
      <w:r>
        <w:t xml:space="preserve">CG Docket Nos. 10-51 and 03-123, </w:t>
      </w:r>
      <w:r w:rsidRPr="00BC3D99">
        <w:t xml:space="preserve">Report and Order, Notice of Inquiry, Further Notice of Proposed Rulemaking, and Order, 32 FCC </w:t>
      </w:r>
      <w:proofErr w:type="spellStart"/>
      <w:r w:rsidRPr="00BC3D99">
        <w:t>Rcd</w:t>
      </w:r>
      <w:proofErr w:type="spellEnd"/>
      <w:r w:rsidRPr="00BC3D99">
        <w:t xml:space="preserve"> 2436 (2017) (</w:t>
      </w:r>
      <w:r w:rsidRPr="00BC3D99">
        <w:rPr>
          <w:i/>
        </w:rPr>
        <w:t>2017 VRS Improvements Order</w:t>
      </w:r>
      <w:r w:rsidRPr="00BC3D99">
        <w:t>).</w:t>
      </w:r>
    </w:p>
  </w:footnote>
  <w:footnote w:id="39">
    <w:p w14:paraId="16753DB4" w14:textId="0A62541E" w:rsidR="00F63DBC" w:rsidRDefault="00F63DBC">
      <w:pPr>
        <w:pStyle w:val="FootnoteText"/>
      </w:pPr>
      <w:r>
        <w:rPr>
          <w:rStyle w:val="FootnoteReference"/>
        </w:rPr>
        <w:footnoteRef/>
      </w:r>
      <w:r>
        <w:t xml:space="preserve"> </w:t>
      </w:r>
      <w:r w:rsidRPr="002C55E4">
        <w:t>80 F</w:t>
      </w:r>
      <w:r>
        <w:t xml:space="preserve">ed. </w:t>
      </w:r>
      <w:r w:rsidRPr="002C55E4">
        <w:t>R</w:t>
      </w:r>
      <w:r>
        <w:t>eg.</w:t>
      </w:r>
      <w:r w:rsidRPr="002C55E4">
        <w:t xml:space="preserve"> 6963 (Feb. 9, 2015).</w:t>
      </w:r>
    </w:p>
  </w:footnote>
  <w:footnote w:id="40">
    <w:p w14:paraId="52678A7D" w14:textId="0B61BDDF" w:rsidR="00F63DBC" w:rsidRDefault="00F63DBC" w:rsidP="00A97915">
      <w:pPr>
        <w:pStyle w:val="FootnoteText"/>
      </w:pPr>
      <w:r>
        <w:rPr>
          <w:rStyle w:val="FootnoteReference"/>
        </w:rPr>
        <w:footnoteRef/>
      </w:r>
      <w:r>
        <w:t xml:space="preserve"> Because there is only one IP Relay provider certified by the Commission, this requirement does not apply to IP Relay at this time.</w:t>
      </w:r>
    </w:p>
  </w:footnote>
  <w:footnote w:id="41">
    <w:p w14:paraId="7E396F0F" w14:textId="3FBDCDEE" w:rsidR="00F63DBC" w:rsidRDefault="00F63DBC" w:rsidP="00A1654B">
      <w:pPr>
        <w:pStyle w:val="FootnoteText"/>
      </w:pPr>
      <w:r>
        <w:rPr>
          <w:rStyle w:val="FootnoteReference"/>
        </w:rPr>
        <w:footnoteRef/>
      </w:r>
      <w:r>
        <w:t xml:space="preserve"> Because there is only one IP Relay provider certified by the Commission, this requirement does not apply to IP Relay at this time.</w:t>
      </w:r>
    </w:p>
  </w:footnote>
  <w:footnote w:id="42">
    <w:p w14:paraId="2A07E779" w14:textId="5108099D" w:rsidR="00F63DBC" w:rsidRDefault="00F63DBC" w:rsidP="00182E4B">
      <w:pPr>
        <w:pStyle w:val="FootnoteText"/>
      </w:pPr>
      <w:r>
        <w:rPr>
          <w:rStyle w:val="FootnoteReference"/>
        </w:rPr>
        <w:footnoteRef/>
      </w:r>
      <w:r>
        <w:t xml:space="preserve"> Because there is only one IP Relay provider certified by the Commission, this requirement does not apply to IP Relay at this time.</w:t>
      </w:r>
    </w:p>
  </w:footnote>
  <w:footnote w:id="43">
    <w:p w14:paraId="2E88A78A" w14:textId="77777777" w:rsidR="00F63DBC" w:rsidRPr="00046DA2" w:rsidRDefault="00F63DBC" w:rsidP="00965E4A">
      <w:pPr>
        <w:pStyle w:val="FootnoteText"/>
      </w:pPr>
      <w:r w:rsidRPr="00046DA2">
        <w:rPr>
          <w:rStyle w:val="FootnoteReference"/>
        </w:rPr>
        <w:footnoteRef/>
      </w:r>
      <w:r w:rsidRPr="00046DA2">
        <w:t xml:space="preserve"> 47 </w:t>
      </w:r>
      <w:r>
        <w:t>CFR</w:t>
      </w:r>
      <w:r w:rsidRPr="00046DA2">
        <w:t xml:space="preserve"> § 64.611(f)(1) (emphasis added).</w:t>
      </w:r>
    </w:p>
  </w:footnote>
  <w:footnote w:id="44">
    <w:p w14:paraId="4B9026FC" w14:textId="77777777" w:rsidR="00F63DBC" w:rsidRPr="00046DA2" w:rsidRDefault="00F63DBC" w:rsidP="00965E4A">
      <w:pPr>
        <w:pStyle w:val="FootnoteText"/>
      </w:pPr>
      <w:r w:rsidRPr="00046DA2">
        <w:rPr>
          <w:rStyle w:val="FootnoteReference"/>
        </w:rPr>
        <w:footnoteRef/>
      </w:r>
      <w:r w:rsidRPr="00046DA2">
        <w:t xml:space="preserve"> 47 </w:t>
      </w:r>
      <w:r>
        <w:t>CFR</w:t>
      </w:r>
      <w:r w:rsidRPr="00046DA2">
        <w:t xml:space="preserve"> § 64.611(c)(2)(i).</w:t>
      </w:r>
    </w:p>
  </w:footnote>
  <w:footnote w:id="45">
    <w:p w14:paraId="743460D1" w14:textId="77777777" w:rsidR="00F63DBC" w:rsidRPr="00046DA2" w:rsidRDefault="00F63DBC" w:rsidP="00965E4A">
      <w:pPr>
        <w:pStyle w:val="FootnoteText"/>
      </w:pPr>
      <w:r w:rsidRPr="00046DA2">
        <w:rPr>
          <w:rStyle w:val="FootnoteReference"/>
        </w:rPr>
        <w:footnoteRef/>
      </w:r>
      <w:r w:rsidRPr="00046DA2">
        <w:t xml:space="preserve"> 47 </w:t>
      </w:r>
      <w:r>
        <w:t>CFR</w:t>
      </w:r>
      <w:r w:rsidRPr="00046DA2">
        <w:t xml:space="preserve"> § 64.611(c)(2)(ii)(A).</w:t>
      </w:r>
    </w:p>
  </w:footnote>
  <w:footnote w:id="46">
    <w:p w14:paraId="187338E0" w14:textId="77777777" w:rsidR="00F63DBC" w:rsidRPr="00046DA2" w:rsidRDefault="00F63DBC" w:rsidP="00965E4A">
      <w:pPr>
        <w:pStyle w:val="FootnoteText"/>
      </w:pPr>
      <w:r w:rsidRPr="00046DA2">
        <w:rPr>
          <w:rStyle w:val="FootnoteReference"/>
        </w:rPr>
        <w:footnoteRef/>
      </w:r>
      <w:r w:rsidRPr="00046DA2">
        <w:t xml:space="preserve"> 47 </w:t>
      </w:r>
      <w:r>
        <w:t>CFR</w:t>
      </w:r>
      <w:r w:rsidRPr="00046DA2">
        <w:t xml:space="preserve"> § 64.613(a)(4).</w:t>
      </w:r>
    </w:p>
  </w:footnote>
  <w:footnote w:id="47">
    <w:p w14:paraId="1759A219" w14:textId="6D31EC7D" w:rsidR="00F63DBC" w:rsidRPr="00046DA2" w:rsidRDefault="00F63DBC" w:rsidP="00965E4A">
      <w:pPr>
        <w:pStyle w:val="FootnoteText"/>
      </w:pPr>
      <w:r w:rsidRPr="00046DA2">
        <w:rPr>
          <w:rStyle w:val="FootnoteReference"/>
        </w:rPr>
        <w:footnoteRef/>
      </w:r>
      <w:r w:rsidRPr="00046DA2">
        <w:t xml:space="preserve"> 47 </w:t>
      </w:r>
      <w:r>
        <w:t>CFR</w:t>
      </w:r>
      <w:r w:rsidRPr="00046DA2">
        <w:t xml:space="preserve"> § 64.605(a)(2)(vi</w:t>
      </w:r>
      <w:r w:rsidRPr="00126E1F">
        <w:t>)).  47 CFR § 64.605(a)(2)(vi) has been renumbered as 47 CFR § 9.14(b)(2)(vi).</w:t>
      </w:r>
    </w:p>
  </w:footnote>
  <w:footnote w:id="48">
    <w:p w14:paraId="64AC5FD0" w14:textId="77777777" w:rsidR="00F63DBC" w:rsidRPr="00046DA2" w:rsidRDefault="00F63DBC" w:rsidP="00965E4A">
      <w:pPr>
        <w:pStyle w:val="FootnoteText"/>
      </w:pPr>
      <w:r w:rsidRPr="00046DA2">
        <w:rPr>
          <w:rStyle w:val="FootnoteReference"/>
        </w:rPr>
        <w:footnoteRef/>
      </w:r>
      <w:r w:rsidRPr="00046DA2">
        <w:t xml:space="preserve"> </w:t>
      </w:r>
      <w:r w:rsidRPr="00046DA2">
        <w:rPr>
          <w:i/>
        </w:rPr>
        <w:t>See Second Numbering Order</w:t>
      </w:r>
      <w:r w:rsidRPr="00046DA2">
        <w:t xml:space="preserve">, 24 FCC </w:t>
      </w:r>
      <w:proofErr w:type="spellStart"/>
      <w:r>
        <w:t>Rcd</w:t>
      </w:r>
      <w:proofErr w:type="spellEnd"/>
      <w:r>
        <w:t xml:space="preserve"> </w:t>
      </w:r>
      <w:r w:rsidRPr="00046DA2">
        <w:t>at 824, para. 71.</w:t>
      </w:r>
    </w:p>
  </w:footnote>
  <w:footnote w:id="49">
    <w:p w14:paraId="43E49A62" w14:textId="09A834A5" w:rsidR="00F63DBC" w:rsidRPr="00CC2AD8" w:rsidRDefault="00F63DBC" w:rsidP="00965E4A">
      <w:pPr>
        <w:pStyle w:val="FootnoteText"/>
      </w:pPr>
      <w:r w:rsidRPr="00046DA2">
        <w:rPr>
          <w:rStyle w:val="FootnoteReference"/>
        </w:rPr>
        <w:footnoteRef/>
      </w:r>
      <w:r w:rsidRPr="00046DA2">
        <w:t xml:space="preserve"> </w:t>
      </w:r>
      <w:r w:rsidRPr="00046DA2">
        <w:rPr>
          <w:i/>
        </w:rPr>
        <w:t xml:space="preserve">See </w:t>
      </w:r>
      <w:r>
        <w:rPr>
          <w:i/>
        </w:rPr>
        <w:t>2013 VRS Reform Order</w:t>
      </w:r>
      <w:r w:rsidRPr="00046DA2">
        <w:t xml:space="preserve">, 28 FCC </w:t>
      </w:r>
      <w:proofErr w:type="spellStart"/>
      <w:r w:rsidRPr="00046DA2">
        <w:t>Rcd</w:t>
      </w:r>
      <w:proofErr w:type="spellEnd"/>
      <w:r w:rsidRPr="00046DA2">
        <w:t xml:space="preserve"> </w:t>
      </w:r>
      <w:r>
        <w:t xml:space="preserve">at </w:t>
      </w:r>
      <w:r w:rsidRPr="00046DA2">
        <w:t>868</w:t>
      </w:r>
      <w:r>
        <w:t>0-87, paras. 155-72</w:t>
      </w:r>
      <w:r w:rsidRPr="00046DA2">
        <w:t xml:space="preserve">; </w:t>
      </w:r>
      <w:r w:rsidRPr="00046DA2">
        <w:rPr>
          <w:i/>
        </w:rPr>
        <w:t>see also</w:t>
      </w:r>
      <w:r w:rsidRPr="00046DA2">
        <w:t xml:space="preserve"> 47 CFR §§ 64.5101-.5111 (TRS</w:t>
      </w:r>
      <w:r>
        <w:t xml:space="preserve"> CPNI rules</w:t>
      </w:r>
      <w:r w:rsidRPr="00046DA2">
        <w:t>).</w:t>
      </w:r>
      <w:r w:rsidRPr="00CC2AD8">
        <w:t xml:space="preserve">  </w:t>
      </w:r>
    </w:p>
  </w:footnote>
  <w:footnote w:id="50">
    <w:p w14:paraId="47CA66EF" w14:textId="78636C77" w:rsidR="00F63DBC" w:rsidRPr="00046DA2" w:rsidRDefault="00F63DBC" w:rsidP="00581CD9">
      <w:pPr>
        <w:pStyle w:val="FootnoteText"/>
      </w:pPr>
      <w:r w:rsidRPr="00046DA2">
        <w:rPr>
          <w:rStyle w:val="FootnoteReference"/>
        </w:rPr>
        <w:footnoteRef/>
      </w:r>
      <w:r w:rsidRPr="00046DA2">
        <w:t xml:space="preserve"> </w:t>
      </w:r>
      <w:r>
        <w:rPr>
          <w:i/>
        </w:rPr>
        <w:t xml:space="preserve">2013 </w:t>
      </w:r>
      <w:r w:rsidRPr="00046DA2">
        <w:rPr>
          <w:i/>
        </w:rPr>
        <w:t>VRS Reform Order</w:t>
      </w:r>
      <w:r w:rsidRPr="00046DA2">
        <w:t xml:space="preserve">, 28 FCC </w:t>
      </w:r>
      <w:proofErr w:type="spellStart"/>
      <w:r w:rsidRPr="00046DA2">
        <w:t>Rcd</w:t>
      </w:r>
      <w:proofErr w:type="spellEnd"/>
      <w:r w:rsidRPr="00046DA2">
        <w:t xml:space="preserve"> at 8647-56, paras. 62-86.  </w:t>
      </w:r>
    </w:p>
  </w:footnote>
  <w:footnote w:id="51">
    <w:p w14:paraId="4E28A404" w14:textId="2494B1F6" w:rsidR="00F63DBC" w:rsidRDefault="00F63DBC">
      <w:pPr>
        <w:pStyle w:val="FootnoteText"/>
      </w:pPr>
      <w:r>
        <w:rPr>
          <w:rStyle w:val="FootnoteReference"/>
        </w:rPr>
        <w:footnoteRef/>
      </w:r>
      <w:r>
        <w:t xml:space="preserve"> Each subsection above refers to the same 5 VRS providers.</w:t>
      </w:r>
    </w:p>
  </w:footnote>
  <w:footnote w:id="52">
    <w:p w14:paraId="4A75F4F0" w14:textId="77777777" w:rsidR="00F63DBC" w:rsidRDefault="00F63DBC" w:rsidP="004A36A9">
      <w:pPr>
        <w:pStyle w:val="FootnoteText"/>
      </w:pPr>
      <w:r>
        <w:rPr>
          <w:rStyle w:val="FootnoteReference"/>
        </w:rPr>
        <w:footnoteRef/>
      </w:r>
      <w:r>
        <w:t xml:space="preserve"> These are the same 5 VRS providers identified in subsection (A).</w:t>
      </w:r>
    </w:p>
  </w:footnote>
  <w:footnote w:id="53">
    <w:p w14:paraId="35320193" w14:textId="77777777" w:rsidR="00F63DBC" w:rsidRDefault="00F63DBC" w:rsidP="004A36A9">
      <w:pPr>
        <w:pStyle w:val="FootnoteText"/>
      </w:pPr>
      <w:r>
        <w:rPr>
          <w:rStyle w:val="FootnoteReference"/>
        </w:rPr>
        <w:footnoteRef/>
      </w:r>
      <w:r>
        <w:t xml:space="preserve"> This VRS provider is one of the 5 VRS providers identified in subsection (A).</w:t>
      </w:r>
    </w:p>
  </w:footnote>
  <w:footnote w:id="54">
    <w:p w14:paraId="06CF009C" w14:textId="77777777" w:rsidR="00F63DBC" w:rsidRDefault="00F63DBC" w:rsidP="004A36A9">
      <w:pPr>
        <w:pStyle w:val="FootnoteText"/>
      </w:pPr>
      <w:r>
        <w:rPr>
          <w:rStyle w:val="FootnoteReference"/>
        </w:rPr>
        <w:footnoteRef/>
      </w:r>
      <w:r>
        <w:t xml:space="preserve"> These are the same 5 VRS providers identified in subsection (A).</w:t>
      </w:r>
    </w:p>
  </w:footnote>
  <w:footnote w:id="55">
    <w:p w14:paraId="07317023" w14:textId="341CB58A" w:rsidR="00F63DBC" w:rsidRDefault="00F63DBC">
      <w:pPr>
        <w:pStyle w:val="FootnoteText"/>
      </w:pPr>
      <w:r>
        <w:rPr>
          <w:rStyle w:val="FootnoteReference"/>
        </w:rPr>
        <w:footnoteRef/>
      </w:r>
      <w:r>
        <w:t xml:space="preserve"> These are the same 5 VRS providers identified in subsection (A).</w:t>
      </w:r>
    </w:p>
  </w:footnote>
  <w:footnote w:id="56">
    <w:p w14:paraId="4599291B" w14:textId="14F85697" w:rsidR="00F63DBC" w:rsidRDefault="00F63DBC">
      <w:pPr>
        <w:pStyle w:val="FootnoteText"/>
      </w:pPr>
      <w:r>
        <w:rPr>
          <w:rStyle w:val="FootnoteReference"/>
        </w:rPr>
        <w:footnoteRef/>
      </w:r>
      <w:r>
        <w:t xml:space="preserve"> Each of the subsections that refer to VRS providers are referring to the same 5 VRS providers identified in subsection (A).</w:t>
      </w:r>
    </w:p>
  </w:footnote>
  <w:footnote w:id="57">
    <w:p w14:paraId="39C9E7FB" w14:textId="22A6E503" w:rsidR="00F63DBC" w:rsidRDefault="00F63DBC">
      <w:pPr>
        <w:pStyle w:val="FootnoteText"/>
      </w:pPr>
      <w:r>
        <w:rPr>
          <w:rStyle w:val="FootnoteReference"/>
        </w:rPr>
        <w:footnoteRef/>
      </w:r>
      <w:r>
        <w:t xml:space="preserve"> These are the same 5 VRS providers identified in subsection (A).</w:t>
      </w:r>
    </w:p>
  </w:footnote>
  <w:footnote w:id="58">
    <w:p w14:paraId="76FC53DF" w14:textId="0DB93329" w:rsidR="00F63DBC" w:rsidRDefault="00F63DBC" w:rsidP="001B65E6">
      <w:pPr>
        <w:pStyle w:val="FootnoteText"/>
      </w:pPr>
      <w:r>
        <w:rPr>
          <w:rStyle w:val="FootnoteReference"/>
        </w:rPr>
        <w:footnoteRef/>
      </w:r>
      <w:r>
        <w:t xml:space="preserve"> These are the same 10,000 VRS user respondents that are identified </w:t>
      </w:r>
      <w:r w:rsidRPr="00B23113">
        <w:t xml:space="preserve">in </w:t>
      </w:r>
      <w:r>
        <w:t xml:space="preserve">subsection </w:t>
      </w:r>
      <w:r w:rsidRPr="00B23113">
        <w:t>(D)(2).</w:t>
      </w:r>
    </w:p>
  </w:footnote>
  <w:footnote w:id="59">
    <w:p w14:paraId="338DBCE5" w14:textId="086E02AF" w:rsidR="00F63DBC" w:rsidRDefault="00F63DBC">
      <w:pPr>
        <w:pStyle w:val="FootnoteText"/>
      </w:pPr>
      <w:r>
        <w:rPr>
          <w:rStyle w:val="FootnoteReference"/>
        </w:rPr>
        <w:footnoteRef/>
      </w:r>
      <w:r>
        <w:t xml:space="preserve"> These are the same 5 VRS providers identified in subsection (A).</w:t>
      </w:r>
    </w:p>
  </w:footnote>
  <w:footnote w:id="60">
    <w:p w14:paraId="66587ECE" w14:textId="08E5F9D4" w:rsidR="00F63DBC" w:rsidRDefault="00F63DBC" w:rsidP="001B65E6">
      <w:pPr>
        <w:pStyle w:val="FootnoteText"/>
      </w:pPr>
      <w:r>
        <w:rPr>
          <w:rStyle w:val="FootnoteReference"/>
        </w:rPr>
        <w:footnoteRef/>
      </w:r>
      <w:r>
        <w:t xml:space="preserve"> These are the same 1,000 hearing point-to-point video user </w:t>
      </w:r>
      <w:r w:rsidRPr="00F80EA9">
        <w:t xml:space="preserve">respondents that are identified in </w:t>
      </w:r>
      <w:r>
        <w:t xml:space="preserve">subsection </w:t>
      </w:r>
      <w:r w:rsidRPr="009D2E48">
        <w:t>(D)(</w:t>
      </w:r>
      <w:r w:rsidRPr="00405905">
        <w:t>4).</w:t>
      </w:r>
    </w:p>
  </w:footnote>
  <w:footnote w:id="61">
    <w:p w14:paraId="0BEA9F08" w14:textId="72F99A3D" w:rsidR="00F63DBC" w:rsidRDefault="00F63DBC">
      <w:pPr>
        <w:pStyle w:val="FootnoteText"/>
      </w:pPr>
      <w:r>
        <w:rPr>
          <w:rStyle w:val="FootnoteReference"/>
        </w:rPr>
        <w:footnoteRef/>
      </w:r>
      <w:r>
        <w:t xml:space="preserve"> These are the same 5 VRS providers identified in subsection (A).</w:t>
      </w:r>
    </w:p>
  </w:footnote>
  <w:footnote w:id="62">
    <w:p w14:paraId="5BF024F4" w14:textId="401C4B8E" w:rsidR="00F63DBC" w:rsidRDefault="00F63DBC">
      <w:pPr>
        <w:pStyle w:val="FootnoteText"/>
      </w:pPr>
      <w:r>
        <w:rPr>
          <w:rStyle w:val="FootnoteReference"/>
        </w:rPr>
        <w:footnoteRef/>
      </w:r>
      <w:r>
        <w:t xml:space="preserve"> These are the same 5 VRS providers identified in subsection (A).</w:t>
      </w:r>
    </w:p>
  </w:footnote>
  <w:footnote w:id="63">
    <w:p w14:paraId="46FE487B" w14:textId="34ED7FC6" w:rsidR="00F63DBC" w:rsidRDefault="00F63DBC">
      <w:pPr>
        <w:pStyle w:val="FootnoteText"/>
      </w:pPr>
      <w:r>
        <w:rPr>
          <w:rStyle w:val="FootnoteReference"/>
        </w:rPr>
        <w:footnoteRef/>
      </w:r>
      <w:r>
        <w:t xml:space="preserve"> These are the same 5 VRS providers identified in subsection (A).  Annualizing creates a subset of the 5 providers.</w:t>
      </w:r>
    </w:p>
  </w:footnote>
  <w:footnote w:id="64">
    <w:p w14:paraId="5EA59582" w14:textId="24346C00" w:rsidR="00F63DBC" w:rsidRDefault="00F63DBC" w:rsidP="00BC2357">
      <w:pPr>
        <w:pStyle w:val="FootnoteText"/>
      </w:pPr>
      <w:r>
        <w:rPr>
          <w:rStyle w:val="FootnoteReference"/>
        </w:rPr>
        <w:footnoteRef/>
      </w:r>
      <w:r>
        <w:t xml:space="preserve"> The estimate of 1 hour includes obtaining the certification of the responsible individual in addition to the registration information and consent. </w:t>
      </w:r>
    </w:p>
  </w:footnote>
  <w:footnote w:id="65">
    <w:p w14:paraId="7A261E3B" w14:textId="77B1DF2C" w:rsidR="00F63DBC" w:rsidRDefault="00F63DBC" w:rsidP="00BC2357">
      <w:pPr>
        <w:pStyle w:val="FootnoteText"/>
      </w:pPr>
      <w:r>
        <w:rPr>
          <w:rStyle w:val="FootnoteReference"/>
        </w:rPr>
        <w:footnoteRef/>
      </w:r>
      <w:r>
        <w:t xml:space="preserve"> The estimate of 1 hour includes obtaining the certification of the responsible individual in addition to the registration information and consent.</w:t>
      </w:r>
    </w:p>
  </w:footnote>
  <w:footnote w:id="66">
    <w:p w14:paraId="3305B3E2" w14:textId="77777777" w:rsidR="00F63DBC" w:rsidRDefault="00F63DBC" w:rsidP="00075530">
      <w:pPr>
        <w:pStyle w:val="FootnoteText"/>
      </w:pPr>
      <w:r>
        <w:rPr>
          <w:rStyle w:val="FootnoteReference"/>
        </w:rPr>
        <w:footnoteRef/>
      </w:r>
      <w:r>
        <w:t xml:space="preserve"> These are the same 5 VRS providers identified in subsection (A).</w:t>
      </w:r>
    </w:p>
  </w:footnote>
  <w:footnote w:id="67">
    <w:p w14:paraId="09C00ED5" w14:textId="5DE46110" w:rsidR="00F63DBC" w:rsidRDefault="00F63DBC">
      <w:pPr>
        <w:pStyle w:val="FootnoteText"/>
      </w:pPr>
      <w:r>
        <w:rPr>
          <w:rStyle w:val="FootnoteReference"/>
        </w:rPr>
        <w:footnoteRef/>
      </w:r>
      <w:r>
        <w:t xml:space="preserve"> The estimate of 1 hour includes obtaining the certification of the responsible individual in addition to the registration information and consent.</w:t>
      </w:r>
    </w:p>
  </w:footnote>
  <w:footnote w:id="68">
    <w:p w14:paraId="187B89E8" w14:textId="60ED1F4C" w:rsidR="00F63DBC" w:rsidRDefault="00F63DBC">
      <w:pPr>
        <w:pStyle w:val="FootnoteText"/>
      </w:pPr>
      <w:r>
        <w:rPr>
          <w:rStyle w:val="FootnoteReference"/>
        </w:rPr>
        <w:footnoteRef/>
      </w:r>
      <w:r>
        <w:t xml:space="preserve"> The estimate of 1 hour includes obtaining the certification of the responsible individual in addition to the registration information and consent.</w:t>
      </w:r>
    </w:p>
  </w:footnote>
  <w:footnote w:id="69">
    <w:p w14:paraId="38688508" w14:textId="77777777" w:rsidR="00F63DBC" w:rsidRDefault="00F63DBC" w:rsidP="00511473">
      <w:pPr>
        <w:pStyle w:val="FootnoteText"/>
      </w:pPr>
      <w:r>
        <w:rPr>
          <w:rStyle w:val="FootnoteReference"/>
        </w:rPr>
        <w:footnoteRef/>
      </w:r>
      <w:r>
        <w:t xml:space="preserve"> These are the same 5 VRS providers identified in subsection (A).  Annualizing creates a subset of the 5 providers.</w:t>
      </w:r>
    </w:p>
  </w:footnote>
  <w:footnote w:id="70">
    <w:p w14:paraId="461761BC" w14:textId="73429850" w:rsidR="00F63DBC" w:rsidRDefault="00F63DBC" w:rsidP="00B14800">
      <w:pPr>
        <w:pStyle w:val="FootnoteText"/>
      </w:pPr>
      <w:r>
        <w:rPr>
          <w:rStyle w:val="FootnoteReference"/>
        </w:rPr>
        <w:footnoteRef/>
      </w:r>
      <w:r>
        <w:t xml:space="preserve"> Each of the subsections that refer to VRS providers are referring to the same 5 VRS providers identified in subsection (A).</w:t>
      </w:r>
    </w:p>
  </w:footnote>
  <w:footnote w:id="71">
    <w:p w14:paraId="08C56F4F" w14:textId="2FB80358" w:rsidR="00F63DBC" w:rsidRDefault="00F63DBC">
      <w:pPr>
        <w:pStyle w:val="FootnoteText"/>
      </w:pPr>
      <w:r>
        <w:rPr>
          <w:rStyle w:val="FootnoteReference"/>
        </w:rPr>
        <w:footnoteRef/>
      </w:r>
      <w:r>
        <w:t xml:space="preserve"> Each of the subsections that refer to VRS providers are referring to the same 5 VRS providers identified in subsection (A) or a subset of these same 5 providers.</w:t>
      </w:r>
    </w:p>
  </w:footnote>
  <w:footnote w:id="72">
    <w:p w14:paraId="651231BC" w14:textId="4E5B6239" w:rsidR="00F63DBC" w:rsidRDefault="00F63DBC">
      <w:pPr>
        <w:pStyle w:val="FootnoteText"/>
      </w:pPr>
      <w:r>
        <w:rPr>
          <w:rStyle w:val="FootnoteReference"/>
        </w:rPr>
        <w:footnoteRef/>
      </w:r>
      <w:r>
        <w:t xml:space="preserve"> These are the same 10,000 VRS user respondents that are identified in subsection (D)(2).</w:t>
      </w:r>
    </w:p>
  </w:footnote>
  <w:footnote w:id="73">
    <w:p w14:paraId="696AB330" w14:textId="55D324F9" w:rsidR="00F63DBC" w:rsidRDefault="00F63DBC">
      <w:pPr>
        <w:pStyle w:val="FootnoteText"/>
      </w:pPr>
      <w:r>
        <w:rPr>
          <w:rStyle w:val="FootnoteReference"/>
        </w:rPr>
        <w:footnoteRef/>
      </w:r>
      <w:r>
        <w:t xml:space="preserve"> These are the same 1,000 hearing point-to-point video user respondents that are identified in subsection (D)(4).</w:t>
      </w:r>
    </w:p>
  </w:footnote>
  <w:footnote w:id="74">
    <w:p w14:paraId="60A2481A" w14:textId="5AA520E6" w:rsidR="00F63DBC" w:rsidRDefault="00F63DBC">
      <w:pPr>
        <w:pStyle w:val="FootnoteText"/>
      </w:pPr>
      <w:r>
        <w:rPr>
          <w:rStyle w:val="FootnoteReference"/>
        </w:rPr>
        <w:footnoteRef/>
      </w:r>
      <w:r>
        <w:t xml:space="preserve"> These are the same 5 VRS providers identified in subsection (A).  Annualizing creates a subset of the 5 providers.</w:t>
      </w:r>
    </w:p>
  </w:footnote>
  <w:footnote w:id="75">
    <w:p w14:paraId="5FA8013A" w14:textId="557BA794" w:rsidR="00F63DBC" w:rsidRDefault="00F63DBC">
      <w:pPr>
        <w:pStyle w:val="FootnoteText"/>
      </w:pPr>
      <w:r>
        <w:rPr>
          <w:rStyle w:val="FootnoteReference"/>
        </w:rPr>
        <w:footnoteRef/>
      </w:r>
      <w:r>
        <w:t xml:space="preserve"> These are the same 5 VRS providers identified in subsection (A).</w:t>
      </w:r>
    </w:p>
  </w:footnote>
  <w:footnote w:id="76">
    <w:p w14:paraId="0C4D1763" w14:textId="77777777" w:rsidR="00F63DBC" w:rsidRDefault="00F63DBC" w:rsidP="00794BC6">
      <w:pPr>
        <w:pStyle w:val="FootnoteText"/>
      </w:pPr>
      <w:r>
        <w:rPr>
          <w:rStyle w:val="FootnoteReference"/>
        </w:rPr>
        <w:footnoteRef/>
      </w:r>
      <w:r>
        <w:t xml:space="preserve"> These are the same 5 VRS providers identified in subsection (A).</w:t>
      </w:r>
    </w:p>
  </w:footnote>
  <w:footnote w:id="77">
    <w:p w14:paraId="3C2C2CAE" w14:textId="3C2DA49D" w:rsidR="00F63DBC" w:rsidRDefault="00F63DBC">
      <w:pPr>
        <w:pStyle w:val="FootnoteText"/>
      </w:pPr>
      <w:r>
        <w:rPr>
          <w:rStyle w:val="FootnoteReference"/>
        </w:rPr>
        <w:footnoteRef/>
      </w:r>
      <w:r>
        <w:t xml:space="preserve"> These are the same 5 VRS providers identified in subsection (A).</w:t>
      </w:r>
    </w:p>
  </w:footnote>
  <w:footnote w:id="78">
    <w:p w14:paraId="36005C9A" w14:textId="416508AE" w:rsidR="00F63DBC" w:rsidRDefault="00F63DBC">
      <w:pPr>
        <w:pStyle w:val="FootnoteText"/>
      </w:pPr>
      <w:r>
        <w:rPr>
          <w:rStyle w:val="FootnoteReference"/>
        </w:rPr>
        <w:footnoteRef/>
      </w:r>
      <w:r>
        <w:t xml:space="preserve"> Each of the subsections refer to the same 5 VRS providers identified in subsection (A).</w:t>
      </w:r>
    </w:p>
  </w:footnote>
  <w:footnote w:id="79">
    <w:p w14:paraId="48192D96" w14:textId="2EA700BC" w:rsidR="00F63DBC" w:rsidRDefault="00F63DBC">
      <w:pPr>
        <w:pStyle w:val="FootnoteText"/>
      </w:pPr>
      <w:r>
        <w:rPr>
          <w:rStyle w:val="FootnoteReference"/>
        </w:rPr>
        <w:footnoteRef/>
      </w:r>
      <w:r>
        <w:t xml:space="preserve"> These are the same 5 VRS providers identified in subsection (A).</w:t>
      </w:r>
    </w:p>
  </w:footnote>
  <w:footnote w:id="80">
    <w:p w14:paraId="5C2A6EA9" w14:textId="1CE6D151" w:rsidR="00F63DBC" w:rsidRDefault="00F63DBC">
      <w:pPr>
        <w:pStyle w:val="FootnoteText"/>
      </w:pPr>
      <w:r>
        <w:rPr>
          <w:rStyle w:val="FootnoteReference"/>
        </w:rPr>
        <w:footnoteRef/>
      </w:r>
      <w:r>
        <w:t xml:space="preserve"> These are the same 5 VRS providers identified in subsection (A).</w:t>
      </w:r>
    </w:p>
  </w:footnote>
  <w:footnote w:id="81">
    <w:p w14:paraId="0ED6153F" w14:textId="77777777" w:rsidR="00F63DBC" w:rsidRDefault="00F63DBC" w:rsidP="004A69C4">
      <w:pPr>
        <w:pStyle w:val="FootnoteText"/>
      </w:pPr>
      <w:r>
        <w:rPr>
          <w:rStyle w:val="FootnoteReference"/>
        </w:rPr>
        <w:footnoteRef/>
      </w:r>
      <w:r>
        <w:t xml:space="preserve"> These are the same 5 VRS providers identified in subsection (A).  Annualizing creates a subset of the 5 providers.</w:t>
      </w:r>
    </w:p>
  </w:footnote>
  <w:footnote w:id="82">
    <w:p w14:paraId="67F5E33B" w14:textId="77777777" w:rsidR="00F63DBC" w:rsidRDefault="00F63DBC" w:rsidP="002F0C2D">
      <w:pPr>
        <w:pStyle w:val="FootnoteText"/>
      </w:pPr>
      <w:r>
        <w:rPr>
          <w:rStyle w:val="FootnoteReference"/>
        </w:rPr>
        <w:footnoteRef/>
      </w:r>
      <w:r>
        <w:t xml:space="preserve"> These are the same 5 VRS providers identified in subsection (A).</w:t>
      </w:r>
    </w:p>
  </w:footnote>
  <w:footnote w:id="83">
    <w:p w14:paraId="2059F481" w14:textId="2853F19C" w:rsidR="00F63DBC" w:rsidRDefault="00F63DBC">
      <w:pPr>
        <w:pStyle w:val="FootnoteText"/>
      </w:pPr>
      <w:r>
        <w:rPr>
          <w:rStyle w:val="FootnoteReference"/>
        </w:rPr>
        <w:footnoteRef/>
      </w:r>
      <w:r>
        <w:t xml:space="preserve"> Each of the subsections refer to the same 5 VRS providers identified in subsection (A) or a subset of these same 5 providers.</w:t>
      </w:r>
    </w:p>
  </w:footnote>
  <w:footnote w:id="84">
    <w:p w14:paraId="0D20B381" w14:textId="074A3537" w:rsidR="00F63DBC" w:rsidRDefault="00F63DBC">
      <w:pPr>
        <w:pStyle w:val="FootnoteText"/>
      </w:pPr>
      <w:r>
        <w:rPr>
          <w:rStyle w:val="FootnoteReference"/>
        </w:rPr>
        <w:footnoteRef/>
      </w:r>
      <w:r>
        <w:t xml:space="preserve"> These are the same 5 VRS providers identified in subsection (A).</w:t>
      </w:r>
    </w:p>
  </w:footnote>
  <w:footnote w:id="85">
    <w:p w14:paraId="00DDEC26" w14:textId="4DEC9E8E" w:rsidR="00F63DBC" w:rsidRDefault="00F63DBC">
      <w:pPr>
        <w:pStyle w:val="FootnoteText"/>
      </w:pPr>
      <w:r>
        <w:rPr>
          <w:rStyle w:val="FootnoteReference"/>
        </w:rPr>
        <w:footnoteRef/>
      </w:r>
      <w:r>
        <w:t xml:space="preserve"> These are the same 5 VRS providers identified in subsection (A).</w:t>
      </w:r>
    </w:p>
  </w:footnote>
  <w:footnote w:id="86">
    <w:p w14:paraId="712B5C4A" w14:textId="30BFF64A" w:rsidR="00F63DBC" w:rsidRDefault="00F63DBC">
      <w:pPr>
        <w:pStyle w:val="FootnoteText"/>
      </w:pPr>
      <w:r>
        <w:rPr>
          <w:rStyle w:val="FootnoteReference"/>
        </w:rPr>
        <w:footnoteRef/>
      </w:r>
      <w:r>
        <w:t xml:space="preserve"> This provider is a subset of the 5 VRS providers identified in subsection (A).</w:t>
      </w:r>
    </w:p>
  </w:footnote>
  <w:footnote w:id="87">
    <w:p w14:paraId="0F35B4BC" w14:textId="5281CD83" w:rsidR="00F63DBC" w:rsidRDefault="00F63DBC">
      <w:pPr>
        <w:pStyle w:val="FootnoteText"/>
      </w:pPr>
      <w:r>
        <w:rPr>
          <w:rStyle w:val="FootnoteReference"/>
        </w:rPr>
        <w:footnoteRef/>
      </w:r>
      <w:r>
        <w:t xml:space="preserve"> These are the same 5 VRS providers identified in subsection (A).</w:t>
      </w:r>
    </w:p>
  </w:footnote>
  <w:footnote w:id="88">
    <w:p w14:paraId="72E21D37" w14:textId="34E00343" w:rsidR="00F63DBC" w:rsidRDefault="00F63DBC">
      <w:pPr>
        <w:pStyle w:val="FootnoteText"/>
      </w:pPr>
      <w:r>
        <w:rPr>
          <w:rStyle w:val="FootnoteReference"/>
        </w:rPr>
        <w:footnoteRef/>
      </w:r>
      <w:r>
        <w:t xml:space="preserve"> These are the same 5 VRS providers identified in subsection (A).</w:t>
      </w:r>
    </w:p>
  </w:footnote>
  <w:footnote w:id="89">
    <w:p w14:paraId="39E5057D" w14:textId="074C9BDF" w:rsidR="00F63DBC" w:rsidRDefault="00F63DBC">
      <w:pPr>
        <w:pStyle w:val="FootnoteText"/>
      </w:pPr>
      <w:r>
        <w:rPr>
          <w:rStyle w:val="FootnoteReference"/>
        </w:rPr>
        <w:footnoteRef/>
      </w:r>
      <w:r>
        <w:t xml:space="preserve"> These are the same 5 VRS providers identified in subsection (A).</w:t>
      </w:r>
    </w:p>
  </w:footnote>
  <w:footnote w:id="90">
    <w:p w14:paraId="43B29ED3" w14:textId="0D30FB78" w:rsidR="00F63DBC" w:rsidRDefault="00F63DBC">
      <w:pPr>
        <w:pStyle w:val="FootnoteText"/>
      </w:pPr>
      <w:r>
        <w:rPr>
          <w:rStyle w:val="FootnoteReference"/>
        </w:rPr>
        <w:footnoteRef/>
      </w:r>
      <w:r>
        <w:t xml:space="preserve"> One of the respondents that provides IP CTS is a wholly-owned subsidiary of a respondent that provides VRS.</w:t>
      </w:r>
    </w:p>
  </w:footnote>
  <w:footnote w:id="91">
    <w:p w14:paraId="7D2C6798" w14:textId="25CC86FD" w:rsidR="00F63DBC" w:rsidRDefault="00F63DBC">
      <w:pPr>
        <w:pStyle w:val="FootnoteText"/>
      </w:pPr>
      <w:r>
        <w:rPr>
          <w:rStyle w:val="FootnoteReference"/>
        </w:rPr>
        <w:footnoteRef/>
      </w:r>
      <w:r>
        <w:t xml:space="preserve"> 5 of these 15 TRS providers are the same 5 VRS providers identified in subsection (A).</w:t>
      </w:r>
    </w:p>
  </w:footnote>
  <w:footnote w:id="92">
    <w:p w14:paraId="120B6A1A" w14:textId="16EE7A90" w:rsidR="00F63DBC" w:rsidRDefault="00F63DBC">
      <w:pPr>
        <w:pStyle w:val="FootnoteText"/>
      </w:pPr>
      <w:r>
        <w:rPr>
          <w:rStyle w:val="FootnoteReference"/>
        </w:rPr>
        <w:footnoteRef/>
      </w:r>
      <w:r>
        <w:t xml:space="preserve"> These are the same 15 TRS providers identified in subsection (N).  5 of these 15 TRS providers are the same 5 VRS providers identified in subsection (A).</w:t>
      </w:r>
    </w:p>
  </w:footnote>
  <w:footnote w:id="93">
    <w:p w14:paraId="2AB65776" w14:textId="29D8531F" w:rsidR="00F63DBC" w:rsidRDefault="00F63DBC">
      <w:pPr>
        <w:pStyle w:val="FootnoteText"/>
      </w:pPr>
      <w:r>
        <w:rPr>
          <w:rStyle w:val="FootnoteReference"/>
        </w:rPr>
        <w:footnoteRef/>
      </w:r>
      <w:r>
        <w:t xml:space="preserve"> </w:t>
      </w:r>
      <w:r w:rsidRPr="000B2315">
        <w:t>These 1</w:t>
      </w:r>
      <w:r>
        <w:t>5</w:t>
      </w:r>
      <w:r w:rsidRPr="000B2315">
        <w:t xml:space="preserve">0,000 user respondents are a subset of </w:t>
      </w:r>
      <w:r>
        <w:t>all TRS users.</w:t>
      </w:r>
    </w:p>
  </w:footnote>
  <w:footnote w:id="94">
    <w:p w14:paraId="038B93F5" w14:textId="7B238C19" w:rsidR="00F63DBC" w:rsidRDefault="00F63DBC">
      <w:pPr>
        <w:pStyle w:val="FootnoteText"/>
      </w:pPr>
      <w:r>
        <w:rPr>
          <w:rStyle w:val="FootnoteReference"/>
        </w:rPr>
        <w:footnoteRef/>
      </w:r>
      <w:r>
        <w:t xml:space="preserve"> 15 of these respondents are the same 15 TRS providers identified in subsection (N).  5 of these 15 TRS providers are the same 5 VRS providers identified in subsection (A).</w:t>
      </w:r>
    </w:p>
  </w:footnote>
  <w:footnote w:id="95">
    <w:p w14:paraId="38243E35" w14:textId="02DF6DBB" w:rsidR="00F63DBC" w:rsidRDefault="00F63DBC" w:rsidP="005C7C7A">
      <w:pPr>
        <w:pStyle w:val="FootnoteText"/>
      </w:pPr>
      <w:r>
        <w:rPr>
          <w:rStyle w:val="FootnoteReference"/>
        </w:rPr>
        <w:footnoteRef/>
      </w:r>
      <w:r>
        <w:t xml:space="preserve"> These are the same 15 TRS providers identified in subsection (N).  5 of these 15 TRS providers are the same 5 VRS providers identified in subsection (A).</w:t>
      </w:r>
    </w:p>
  </w:footnote>
  <w:footnote w:id="96">
    <w:p w14:paraId="2FD7E6C8" w14:textId="72263ABF" w:rsidR="00F63DBC" w:rsidRDefault="00F63DBC" w:rsidP="00B554AC">
      <w:pPr>
        <w:pStyle w:val="FootnoteText"/>
      </w:pPr>
      <w:r>
        <w:rPr>
          <w:rStyle w:val="FootnoteReference"/>
        </w:rPr>
        <w:footnoteRef/>
      </w:r>
      <w:r>
        <w:t xml:space="preserve"> These are the same 15 TRS providers identified in subsection (N).  5 of these 15 TRS providers are the same 5 VRS providers identified in subsection (A).</w:t>
      </w:r>
    </w:p>
  </w:footnote>
  <w:footnote w:id="97">
    <w:p w14:paraId="53265CC4" w14:textId="4F325448" w:rsidR="00F63DBC" w:rsidRDefault="00F63DBC" w:rsidP="003C13C1">
      <w:pPr>
        <w:pStyle w:val="FootnoteText"/>
      </w:pPr>
      <w:r>
        <w:rPr>
          <w:rStyle w:val="FootnoteReference"/>
        </w:rPr>
        <w:footnoteRef/>
      </w:r>
      <w:r>
        <w:t xml:space="preserve"> These are the same 15 TRS providers identified in subsection (N).  5 of these 15 TRS providers are the same 5 VRS providers identified in subsection (A).</w:t>
      </w:r>
    </w:p>
  </w:footnote>
  <w:footnote w:id="98">
    <w:p w14:paraId="593F88C3" w14:textId="5CC45995" w:rsidR="00F63DBC" w:rsidRDefault="00F63DBC">
      <w:pPr>
        <w:pStyle w:val="FootnoteText"/>
      </w:pPr>
      <w:r>
        <w:rPr>
          <w:rStyle w:val="FootnoteReference"/>
        </w:rPr>
        <w:footnoteRef/>
      </w:r>
      <w:r>
        <w:t xml:space="preserve"> These are the same 15 TRS providers identified in subsection (N).  5 of these 15 TRS providers are the same 5 VRS providers identified in subsection (A).</w:t>
      </w:r>
    </w:p>
  </w:footnote>
  <w:footnote w:id="99">
    <w:p w14:paraId="79E2901D" w14:textId="216F5EA7" w:rsidR="00F63DBC" w:rsidRDefault="00F63DBC">
      <w:pPr>
        <w:pStyle w:val="FootnoteText"/>
      </w:pPr>
      <w:r>
        <w:rPr>
          <w:rStyle w:val="FootnoteReference"/>
        </w:rPr>
        <w:footnoteRef/>
      </w:r>
      <w:r>
        <w:t xml:space="preserve"> These are the same 5 VRS providers identified in subsection (A).</w:t>
      </w:r>
    </w:p>
  </w:footnote>
  <w:footnote w:id="100">
    <w:p w14:paraId="5B1D9F83" w14:textId="1B8EB857" w:rsidR="00F63DBC" w:rsidRDefault="00F63DBC">
      <w:pPr>
        <w:pStyle w:val="FootnoteText"/>
      </w:pPr>
      <w:r>
        <w:rPr>
          <w:rStyle w:val="FootnoteReference"/>
        </w:rPr>
        <w:footnoteRef/>
      </w:r>
      <w:r>
        <w:t xml:space="preserve"> These are the same 5 VRS providers identified in subsection (A).</w:t>
      </w:r>
    </w:p>
  </w:footnote>
  <w:footnote w:id="101">
    <w:p w14:paraId="3C892DE6" w14:textId="541C6E5F" w:rsidR="00F63DBC" w:rsidRDefault="00F63DBC">
      <w:pPr>
        <w:pStyle w:val="FootnoteText"/>
      </w:pPr>
      <w:r>
        <w:rPr>
          <w:rStyle w:val="FootnoteReference"/>
        </w:rPr>
        <w:footnoteRef/>
      </w:r>
      <w:r>
        <w:t xml:space="preserve"> These are the same 5 VRS providers identified in subsection (A).</w:t>
      </w:r>
    </w:p>
  </w:footnote>
  <w:footnote w:id="102">
    <w:p w14:paraId="4977FEB4" w14:textId="74108AD2" w:rsidR="00F63DBC" w:rsidRDefault="00F63DBC">
      <w:pPr>
        <w:pStyle w:val="FootnoteText"/>
      </w:pPr>
      <w:r>
        <w:rPr>
          <w:rStyle w:val="FootnoteReference"/>
        </w:rPr>
        <w:footnoteRef/>
      </w:r>
      <w:r>
        <w:t xml:space="preserve"> These are the same 5 VRS providers identified in subsection (A).</w:t>
      </w:r>
    </w:p>
  </w:footnote>
  <w:footnote w:id="103">
    <w:p w14:paraId="1F1134A3" w14:textId="616B770E" w:rsidR="00F63DBC" w:rsidRDefault="00F63DBC" w:rsidP="00B34260">
      <w:pPr>
        <w:pStyle w:val="FootnoteText"/>
      </w:pPr>
      <w:r>
        <w:rPr>
          <w:rStyle w:val="FootnoteReference"/>
        </w:rPr>
        <w:footnoteRef/>
      </w:r>
      <w:r>
        <w:t xml:space="preserve"> Each of the subsections refer to the same 5 VRS providers identified in subsection (A).</w:t>
      </w:r>
    </w:p>
  </w:footnote>
  <w:footnote w:id="104">
    <w:p w14:paraId="5A13E236" w14:textId="74149DD3" w:rsidR="00F63DBC" w:rsidRDefault="00F63DBC">
      <w:pPr>
        <w:pStyle w:val="FootnoteText"/>
      </w:pPr>
      <w:r>
        <w:rPr>
          <w:rStyle w:val="FootnoteReference"/>
        </w:rPr>
        <w:footnoteRef/>
      </w:r>
      <w:r>
        <w:t xml:space="preserve"> These are the same 5 VRS providers identified in subsection (A).</w:t>
      </w:r>
    </w:p>
  </w:footnote>
  <w:footnote w:id="105">
    <w:p w14:paraId="370EF083" w14:textId="4AD9A722" w:rsidR="00F63DBC" w:rsidRDefault="00F63DBC">
      <w:pPr>
        <w:pStyle w:val="FootnoteText"/>
      </w:pPr>
      <w:r>
        <w:rPr>
          <w:rStyle w:val="FootnoteReference"/>
        </w:rPr>
        <w:footnoteRef/>
      </w:r>
      <w:r>
        <w:t xml:space="preserve"> These are the same 15 TRS providers identified in subsection (N).  5 of these 15 TRS providers are the same 5 VRS providers identified in subsection (A).</w:t>
      </w:r>
    </w:p>
  </w:footnote>
  <w:footnote w:id="106">
    <w:p w14:paraId="70294EAA" w14:textId="77611FE1" w:rsidR="00F63DBC" w:rsidRDefault="00F63DBC">
      <w:pPr>
        <w:pStyle w:val="FootnoteText"/>
      </w:pPr>
      <w:r>
        <w:rPr>
          <w:rStyle w:val="FootnoteReference"/>
        </w:rPr>
        <w:footnoteRef/>
      </w:r>
      <w:r>
        <w:t xml:space="preserve"> The 5 annualized respondents are a subset of the 15 TRS providers identified above. </w:t>
      </w:r>
    </w:p>
  </w:footnote>
  <w:footnote w:id="107">
    <w:p w14:paraId="174F4C20" w14:textId="2237CEBA" w:rsidR="00F63DBC" w:rsidRDefault="00F63DBC" w:rsidP="0020126F">
      <w:pPr>
        <w:pStyle w:val="FootnoteText"/>
      </w:pPr>
      <w:r>
        <w:rPr>
          <w:rStyle w:val="FootnoteReference"/>
        </w:rPr>
        <w:footnoteRef/>
      </w:r>
      <w:r>
        <w:t xml:space="preserve"> These 2 Qualified DVC Entities are a subset of the 6 Qualified DVC Entities identified in subsection (T).</w:t>
      </w:r>
    </w:p>
  </w:footnote>
  <w:footnote w:id="108">
    <w:p w14:paraId="345F1A53" w14:textId="77777777" w:rsidR="00F63DBC" w:rsidRDefault="00F63DBC" w:rsidP="00845CB1">
      <w:pPr>
        <w:pStyle w:val="FootnoteText"/>
      </w:pPr>
      <w:r>
        <w:rPr>
          <w:rStyle w:val="FootnoteReference"/>
        </w:rPr>
        <w:footnoteRef/>
      </w:r>
      <w:r>
        <w:t xml:space="preserve"> </w:t>
      </w:r>
      <w:r>
        <w:rPr>
          <w:i/>
        </w:rPr>
        <w:t>VRS Certification Order</w:t>
      </w:r>
      <w:r>
        <w:t xml:space="preserve">, 26 FCC </w:t>
      </w:r>
      <w:proofErr w:type="spellStart"/>
      <w:r>
        <w:t>Rcd</w:t>
      </w:r>
      <w:proofErr w:type="spellEnd"/>
      <w:r>
        <w:t xml:space="preserve"> at 10922, para. 59. </w:t>
      </w:r>
    </w:p>
  </w:footnote>
  <w:footnote w:id="109">
    <w:p w14:paraId="1603A4BA" w14:textId="5B91CBD7" w:rsidR="00F63DBC" w:rsidRPr="00080AA4" w:rsidRDefault="00F63DBC" w:rsidP="001532E3">
      <w:pPr>
        <w:pStyle w:val="FootnoteText"/>
      </w:pPr>
      <w:r>
        <w:rPr>
          <w:rStyle w:val="FootnoteReference"/>
        </w:rPr>
        <w:footnoteRef/>
      </w:r>
      <w:r>
        <w:t xml:space="preserve"> This 1 </w:t>
      </w:r>
      <w:proofErr w:type="spellStart"/>
      <w:r>
        <w:t>iTRS</w:t>
      </w:r>
      <w:proofErr w:type="spellEnd"/>
      <w:r>
        <w:t xml:space="preserve"> provider is a subset of the 15 </w:t>
      </w:r>
      <w:proofErr w:type="spellStart"/>
      <w:r>
        <w:t>iTRS</w:t>
      </w:r>
      <w:proofErr w:type="spellEnd"/>
      <w:r>
        <w:t xml:space="preserve"> providers identified</w:t>
      </w:r>
      <w:r w:rsidRPr="002976EC">
        <w:t xml:space="preserve"> in</w:t>
      </w:r>
      <w:r>
        <w:t xml:space="preserve"> subsection</w:t>
      </w:r>
      <w:r w:rsidRPr="002976EC" w:rsidDel="0058779F">
        <w:t xml:space="preserve"> </w:t>
      </w:r>
      <w:r w:rsidRPr="00080AA4">
        <w:t>(N).</w:t>
      </w:r>
    </w:p>
  </w:footnote>
  <w:footnote w:id="110">
    <w:p w14:paraId="19D78415" w14:textId="6B8CD184" w:rsidR="00F63DBC" w:rsidRDefault="00F63DBC">
      <w:pPr>
        <w:pStyle w:val="FootnoteText"/>
      </w:pPr>
      <w:r>
        <w:rPr>
          <w:rStyle w:val="FootnoteReference"/>
        </w:rPr>
        <w:footnoteRef/>
      </w:r>
      <w:r>
        <w:t xml:space="preserve"> This 1 Qualified DVC Entity is a subset of the 6 Qualified DVC Entities identified in subsection (T).</w:t>
      </w:r>
    </w:p>
  </w:footnote>
  <w:footnote w:id="111">
    <w:p w14:paraId="10249BD6" w14:textId="6955C48C" w:rsidR="00F63DBC" w:rsidRDefault="00F63DBC">
      <w:pPr>
        <w:pStyle w:val="FootnoteText"/>
      </w:pPr>
      <w:r>
        <w:rPr>
          <w:rStyle w:val="FootnoteReference"/>
        </w:rPr>
        <w:footnoteRef/>
      </w:r>
      <w:r>
        <w:t xml:space="preserve"> The 1 respondent is a subset of the 56 state and U.S. territory programs identified in subsection (W) and the 15 TRS providers identified in subsection (N).</w:t>
      </w:r>
    </w:p>
  </w:footnote>
  <w:footnote w:id="112">
    <w:p w14:paraId="7892C4FB" w14:textId="7E3CE26D" w:rsidR="00F63DBC" w:rsidRDefault="00F63DBC">
      <w:pPr>
        <w:pStyle w:val="FootnoteText"/>
      </w:pPr>
      <w:r>
        <w:rPr>
          <w:rStyle w:val="FootnoteReference"/>
        </w:rPr>
        <w:footnoteRef/>
      </w:r>
      <w:r>
        <w:t xml:space="preserve"> This 1 Qualified DVC Entity is a subset of the 6 Qualified DVC Entities identified in subsection (T).</w:t>
      </w:r>
    </w:p>
  </w:footnote>
  <w:footnote w:id="113">
    <w:p w14:paraId="0E0AE780" w14:textId="1A6216CA" w:rsidR="00F63DBC" w:rsidRDefault="00F63DBC">
      <w:pPr>
        <w:pStyle w:val="FootnoteText"/>
      </w:pPr>
      <w:r>
        <w:rPr>
          <w:rStyle w:val="FootnoteReference"/>
        </w:rPr>
        <w:footnoteRef/>
      </w:r>
      <w:r>
        <w:t xml:space="preserve"> 1 respondent is a subset of the 56 state and U.S. territory programs identified in subsection (W) and the 15 TRS providers identified in subsection (N); and 1 respondent is a subset of the 6 Qualified DVC Entities identified in subsection (T).</w:t>
      </w:r>
    </w:p>
  </w:footnote>
  <w:footnote w:id="114">
    <w:p w14:paraId="23BE242A" w14:textId="4010F463" w:rsidR="00F63DBC" w:rsidRPr="00DA700E" w:rsidRDefault="00F63DBC" w:rsidP="001B630F">
      <w:pPr>
        <w:pStyle w:val="FootnoteText"/>
      </w:pPr>
      <w:r>
        <w:rPr>
          <w:rStyle w:val="FootnoteReference"/>
        </w:rPr>
        <w:footnoteRef/>
      </w:r>
      <w:r>
        <w:t xml:space="preserve"> The 6 state program respondents are a subset of the 56 state and U.S. territory programs identified in subsection (W) and the 5 VRS providers and 1 IP Relay provider are a subset of the 15 TRS providers identified in subsection (N).</w:t>
      </w:r>
    </w:p>
  </w:footnote>
  <w:footnote w:id="115">
    <w:p w14:paraId="4CA1FFE3" w14:textId="6663D88A" w:rsidR="00F63DBC" w:rsidRDefault="00F63DBC">
      <w:pPr>
        <w:pStyle w:val="FootnoteText"/>
      </w:pPr>
      <w:r>
        <w:rPr>
          <w:rStyle w:val="FootnoteReference"/>
        </w:rPr>
        <w:footnoteRef/>
      </w:r>
      <w:r>
        <w:t xml:space="preserve"> The 1 Qualified DVC Entity is a subset of the 6 Qualified DVC Entities identified in subsection (T).</w:t>
      </w:r>
    </w:p>
  </w:footnote>
  <w:footnote w:id="116">
    <w:p w14:paraId="08C191B8" w14:textId="657C4BDC" w:rsidR="00F63DBC" w:rsidRDefault="00F63DBC">
      <w:pPr>
        <w:pStyle w:val="FootnoteText"/>
      </w:pPr>
      <w:r>
        <w:rPr>
          <w:rStyle w:val="FootnoteReference"/>
        </w:rPr>
        <w:footnoteRef/>
      </w:r>
      <w:r>
        <w:t xml:space="preserve"> 6 respondents are a subset of the 56 state and U.S. territory programs identified in subsection (W) and the 5 VRS providers and 1 IP Relay provider are a subset of the 15 TRS providers identified in subsection (N); and 1 respondent is a subset of the 6 Qualified DVC Entities identified in subsection (T).</w:t>
      </w:r>
    </w:p>
  </w:footnote>
  <w:footnote w:id="117">
    <w:p w14:paraId="291F5FB3" w14:textId="581903C8" w:rsidR="00F63DBC" w:rsidRPr="00DA700E" w:rsidRDefault="00F63DBC" w:rsidP="007E7CCA">
      <w:pPr>
        <w:pStyle w:val="FootnoteText"/>
      </w:pPr>
      <w:r>
        <w:rPr>
          <w:rStyle w:val="FootnoteReference"/>
        </w:rPr>
        <w:footnoteRef/>
      </w:r>
      <w:r>
        <w:t xml:space="preserve"> These are the same 15 TRS providers identified in subsection (N).  5 of these 15 TRS providers are the same 5 VRS providers identified in subsection (A).</w:t>
      </w:r>
    </w:p>
  </w:footnote>
  <w:footnote w:id="118">
    <w:p w14:paraId="125C088C" w14:textId="5BB5FE40" w:rsidR="00F63DBC" w:rsidRPr="00DA700E" w:rsidRDefault="00F63DBC" w:rsidP="001B630F">
      <w:pPr>
        <w:pStyle w:val="FootnoteText"/>
      </w:pPr>
      <w:r>
        <w:rPr>
          <w:rStyle w:val="FootnoteReference"/>
        </w:rPr>
        <w:footnoteRef/>
      </w:r>
      <w:r>
        <w:t xml:space="preserve"> These are the same 5 VRS providers identified in subsection (A).</w:t>
      </w:r>
    </w:p>
  </w:footnote>
  <w:footnote w:id="119">
    <w:p w14:paraId="6FC091E9" w14:textId="7DDFC764" w:rsidR="00F63DBC" w:rsidRPr="00DA700E" w:rsidRDefault="00F63DBC" w:rsidP="001B630F">
      <w:pPr>
        <w:pStyle w:val="FootnoteText"/>
      </w:pPr>
      <w:r>
        <w:rPr>
          <w:rStyle w:val="FootnoteReference"/>
        </w:rPr>
        <w:footnoteRef/>
      </w:r>
      <w:r>
        <w:t xml:space="preserve"> These are the same 15 TRS providers identified in subsection (N).  5 of these 15 TRS providers are the same 5 VRS providers identified in subsection (A).</w:t>
      </w:r>
    </w:p>
  </w:footnote>
  <w:footnote w:id="120">
    <w:p w14:paraId="49AA9A8B" w14:textId="7371959D" w:rsidR="00F63DBC" w:rsidRPr="00DA700E" w:rsidRDefault="00F63DBC" w:rsidP="001B630F">
      <w:pPr>
        <w:pStyle w:val="FootnoteText"/>
      </w:pPr>
      <w:r>
        <w:rPr>
          <w:rStyle w:val="FootnoteReference"/>
        </w:rPr>
        <w:footnoteRef/>
      </w:r>
      <w:r>
        <w:t xml:space="preserve"> These are the same 5 VRS providers identified in subsection (A).</w:t>
      </w:r>
    </w:p>
  </w:footnote>
  <w:footnote w:id="121">
    <w:p w14:paraId="30F7ACED" w14:textId="5DA87F46" w:rsidR="00F63DBC" w:rsidRPr="00DA700E" w:rsidRDefault="00F63DBC" w:rsidP="001B630F">
      <w:pPr>
        <w:pStyle w:val="FootnoteText"/>
      </w:pPr>
      <w:r>
        <w:rPr>
          <w:rStyle w:val="FootnoteReference"/>
        </w:rPr>
        <w:footnoteRef/>
      </w:r>
      <w:r>
        <w:t xml:space="preserve"> These are the same 15 TRS providers identified in subsection (N).  5 of these 15 TRS providers are the same 5 VRS providers identified in subsection (A).</w:t>
      </w:r>
    </w:p>
  </w:footnote>
  <w:footnote w:id="122">
    <w:p w14:paraId="28B1BF30" w14:textId="02C13597" w:rsidR="00F63DBC" w:rsidRPr="00DA700E" w:rsidRDefault="00F63DBC" w:rsidP="001B630F">
      <w:pPr>
        <w:pStyle w:val="FootnoteText"/>
      </w:pPr>
      <w:r>
        <w:rPr>
          <w:rStyle w:val="FootnoteReference"/>
        </w:rPr>
        <w:footnoteRef/>
      </w:r>
      <w:r>
        <w:t xml:space="preserve"> These are the same 15 TRS providers identified in subsection (N).  5 of these 15 TRS providers are the same 5 VRS providers identified in subsection (A).</w:t>
      </w:r>
    </w:p>
  </w:footnote>
  <w:footnote w:id="123">
    <w:p w14:paraId="0C315C1C" w14:textId="421339E0" w:rsidR="00F63DBC" w:rsidRDefault="00F63DBC">
      <w:pPr>
        <w:pStyle w:val="FootnoteText"/>
      </w:pPr>
      <w:r>
        <w:rPr>
          <w:rStyle w:val="FootnoteReference"/>
        </w:rPr>
        <w:footnoteRef/>
      </w:r>
      <w:r>
        <w:t xml:space="preserve"> These are the same 15 TRS providers identified in subsection (N).  5 of these 15 TRS providers are the same 5 VRS providers identified in subsection (A).</w:t>
      </w:r>
    </w:p>
  </w:footnote>
  <w:footnote w:id="124">
    <w:p w14:paraId="3F383B65" w14:textId="0E2F3013" w:rsidR="00F63DBC" w:rsidRPr="00046DA2" w:rsidRDefault="00F63DBC" w:rsidP="008063EC">
      <w:pPr>
        <w:pStyle w:val="FootnoteText"/>
      </w:pPr>
      <w:r w:rsidRPr="00046DA2">
        <w:rPr>
          <w:rStyle w:val="FootnoteReference"/>
        </w:rPr>
        <w:footnoteRef/>
      </w:r>
      <w:r w:rsidRPr="00046DA2">
        <w:t xml:space="preserve"> </w:t>
      </w:r>
      <w:r>
        <w:t>The 5 VRS providers are the same 5 VRS providers identified in subsection (A) and are also a subset of the 15 TRS providers identified in subsection (N).  The 1 IP Relay provider is a subset of the 15 TRS providers identified in subsection (N)</w:t>
      </w:r>
      <w:r w:rsidRPr="00046DA2">
        <w:t>.</w:t>
      </w:r>
    </w:p>
  </w:footnote>
  <w:footnote w:id="125">
    <w:p w14:paraId="6B4B6DDA" w14:textId="77777777" w:rsidR="00F63DBC" w:rsidRPr="00046DA2" w:rsidRDefault="00F63DBC" w:rsidP="008063EC">
      <w:pPr>
        <w:pStyle w:val="FootnoteText"/>
      </w:pPr>
      <w:r w:rsidRPr="00046DA2">
        <w:rPr>
          <w:rStyle w:val="FootnoteReference"/>
        </w:rPr>
        <w:footnoteRef/>
      </w:r>
      <w:r w:rsidRPr="00046DA2">
        <w:t xml:space="preserve"> For purposes of this information collection, the term “user” or “registered user” means an individual who has registered with a VRS or IP Relay provider and has been assigned a ten-digit NANP number for VRS or IP Relay services.  An individual may register with multiple VRS and IP Relay providers and may be assigned multiple ten-digit NANP numbers for those services.  As a result, the number of “users” or “registered users” is greater than the number of unique individuals who register for VRS and IP Relay services.  Because these information collections are applied to each registration for and each ten-digit number assigned, the terms “user” and “registered user,” as defined herein, more accurately reflects the burdens and costs associated with these information collections.</w:t>
      </w:r>
    </w:p>
  </w:footnote>
  <w:footnote w:id="126">
    <w:p w14:paraId="54F55847" w14:textId="0B036F47" w:rsidR="00F63DBC" w:rsidRDefault="00F63DBC">
      <w:pPr>
        <w:pStyle w:val="FootnoteText"/>
      </w:pPr>
      <w:r>
        <w:rPr>
          <w:rStyle w:val="FootnoteReference"/>
        </w:rPr>
        <w:footnoteRef/>
      </w:r>
      <w:r>
        <w:t xml:space="preserve"> The 5 VRS providers are the same 5 VRS providers identified in subsection (A) and are also a subset of the 15 TRS providers identified in subsection (N).  The 1 IP Relay provider is a subset of the 15 TRS providers identified in subsection (N)</w:t>
      </w:r>
      <w:r w:rsidRPr="00046DA2">
        <w:t>.</w:t>
      </w:r>
    </w:p>
  </w:footnote>
  <w:footnote w:id="127">
    <w:p w14:paraId="397E9556" w14:textId="44A50946" w:rsidR="00F63DBC" w:rsidRDefault="00F63DBC" w:rsidP="002678B6">
      <w:pPr>
        <w:pStyle w:val="FootnoteText"/>
      </w:pPr>
      <w:r>
        <w:rPr>
          <w:rStyle w:val="FootnoteReference"/>
        </w:rPr>
        <w:footnoteRef/>
      </w:r>
      <w:r>
        <w:t xml:space="preserve"> These are the same new VRS users and new hearing point-to-point video users identified in subsections (D) and (E) and the same new enterprise and public videophone responsible individuals identified in subsection (E). </w:t>
      </w:r>
    </w:p>
  </w:footnote>
  <w:footnote w:id="128">
    <w:p w14:paraId="69ADB6E7" w14:textId="51C54CCB" w:rsidR="00F63DBC" w:rsidRDefault="00F63DBC">
      <w:pPr>
        <w:pStyle w:val="FootnoteText"/>
      </w:pPr>
      <w:r>
        <w:rPr>
          <w:rStyle w:val="FootnoteReference"/>
        </w:rPr>
        <w:footnoteRef/>
      </w:r>
      <w:r>
        <w:t xml:space="preserve"> These 1,000 new IP Relay users are not identified above.</w:t>
      </w:r>
    </w:p>
  </w:footnote>
  <w:footnote w:id="129">
    <w:p w14:paraId="6CF616E0" w14:textId="6D1755AC" w:rsidR="00F63DBC" w:rsidRDefault="00F63DBC">
      <w:pPr>
        <w:pStyle w:val="FootnoteText"/>
      </w:pPr>
      <w:r>
        <w:rPr>
          <w:rStyle w:val="FootnoteReference"/>
        </w:rPr>
        <w:footnoteRef/>
      </w:r>
      <w:r>
        <w:t xml:space="preserve"> The 5 VRS providers are the same 5 VRS providers identified in subsection (A) and are also a subset of the 15 TRS providers identified in subsection (N).  The 1 IP Relay provider is a subset of the 15 TRS providers identified in subsection (N)</w:t>
      </w:r>
      <w:r w:rsidRPr="00046DA2">
        <w:t>.</w:t>
      </w:r>
    </w:p>
  </w:footnote>
  <w:footnote w:id="130">
    <w:p w14:paraId="01D7201B" w14:textId="0655E3B5" w:rsidR="00F63DBC" w:rsidRDefault="00F63DBC">
      <w:pPr>
        <w:pStyle w:val="FootnoteText"/>
      </w:pPr>
      <w:r>
        <w:rPr>
          <w:rStyle w:val="FootnoteReference"/>
        </w:rPr>
        <w:footnoteRef/>
      </w:r>
      <w:r>
        <w:t xml:space="preserve"> The 5 VRS providers are the same 5 VRS providers identified in subsection (A) and are also a subset of the 15 TRS providers identified in subsection (N).  The 1 IP Relay provider is a subset of the 15 TRS providers identified in subsection (N)</w:t>
      </w:r>
      <w:r w:rsidRPr="00046DA2">
        <w:t>.</w:t>
      </w:r>
    </w:p>
  </w:footnote>
  <w:footnote w:id="131">
    <w:p w14:paraId="287B2D48" w14:textId="7F2E8FCC" w:rsidR="00F63DBC" w:rsidRDefault="00F63DBC">
      <w:pPr>
        <w:pStyle w:val="FootnoteText"/>
      </w:pPr>
      <w:r>
        <w:rPr>
          <w:rStyle w:val="FootnoteReference"/>
        </w:rPr>
        <w:footnoteRef/>
      </w:r>
      <w:r>
        <w:t xml:space="preserve"> These 2 Qualified DVC Entities are a subset of the 6 Qualified DVC Entities identified in subsection (T).</w:t>
      </w:r>
    </w:p>
  </w:footnote>
  <w:footnote w:id="132">
    <w:p w14:paraId="3394BC1A" w14:textId="3C688F27" w:rsidR="00F63DBC" w:rsidRDefault="00F63DBC">
      <w:pPr>
        <w:pStyle w:val="FootnoteText"/>
      </w:pPr>
      <w:r>
        <w:rPr>
          <w:rStyle w:val="FootnoteReference"/>
        </w:rPr>
        <w:footnoteRef/>
      </w:r>
      <w:r>
        <w:t xml:space="preserve"> These 2 annualized Qualified DVC Entities are a subset of the 6 Qualified DVC Entities identified in subsection (T).</w:t>
      </w:r>
    </w:p>
  </w:footnote>
  <w:footnote w:id="133">
    <w:p w14:paraId="7F4DDFDD" w14:textId="3C28B639" w:rsidR="00F63DBC" w:rsidRDefault="00F63DBC">
      <w:pPr>
        <w:pStyle w:val="FootnoteText"/>
      </w:pPr>
      <w:r>
        <w:rPr>
          <w:rStyle w:val="FootnoteReference"/>
        </w:rPr>
        <w:footnoteRef/>
      </w:r>
      <w:r>
        <w:t xml:space="preserve"> These are the same 6 Qualified DVC Entities identified in subsection (T).</w:t>
      </w:r>
    </w:p>
  </w:footnote>
  <w:footnote w:id="134">
    <w:p w14:paraId="546D1A76" w14:textId="6A9AAB73" w:rsidR="00F63DBC" w:rsidRDefault="00F63DBC">
      <w:pPr>
        <w:pStyle w:val="FootnoteText"/>
      </w:pPr>
      <w:r>
        <w:rPr>
          <w:rStyle w:val="FootnoteReference"/>
        </w:rPr>
        <w:footnoteRef/>
      </w:r>
      <w:r>
        <w:t xml:space="preserve"> These 2 Qualified DVC Entities are a subset of the 6 Qualified DVC Entities identified in subsection (T).</w:t>
      </w:r>
    </w:p>
  </w:footnote>
  <w:footnote w:id="135">
    <w:p w14:paraId="611D6D34" w14:textId="5F104BCE" w:rsidR="00F63DBC" w:rsidRDefault="00F63DBC">
      <w:pPr>
        <w:pStyle w:val="FootnoteText"/>
      </w:pPr>
      <w:r>
        <w:rPr>
          <w:rStyle w:val="FootnoteReference"/>
        </w:rPr>
        <w:footnoteRef/>
      </w:r>
      <w:r>
        <w:t xml:space="preserve"> These 2 annualized Qualified DVC Entities are a subset of the 6 Qualified DVC Entities identified in subsection (T).</w:t>
      </w:r>
    </w:p>
  </w:footnote>
  <w:footnote w:id="136">
    <w:p w14:paraId="5083C96A" w14:textId="79A7EBA7" w:rsidR="00F63DBC" w:rsidRDefault="00F63DBC">
      <w:pPr>
        <w:pStyle w:val="FootnoteText"/>
      </w:pPr>
      <w:r>
        <w:rPr>
          <w:rStyle w:val="FootnoteReference"/>
        </w:rPr>
        <w:footnoteRef/>
      </w:r>
      <w:r>
        <w:t xml:space="preserve"> The 5 VRS providers are the same 5 VRS providers identified in subsection (A) and are also a subset of the 15 TRS providers identified in subsection (N).  The 1 IP Relay provider is a subset of the 15 TRS providers identified in subsection (N)</w:t>
      </w:r>
      <w:r w:rsidRPr="00046DA2">
        <w:t>.</w:t>
      </w:r>
    </w:p>
  </w:footnote>
  <w:footnote w:id="137">
    <w:p w14:paraId="600D8E85" w14:textId="041EB02B" w:rsidR="00F63DBC" w:rsidRDefault="00F63DBC">
      <w:pPr>
        <w:pStyle w:val="FootnoteText"/>
      </w:pPr>
      <w:r>
        <w:rPr>
          <w:rStyle w:val="FootnoteReference"/>
        </w:rPr>
        <w:footnoteRef/>
      </w:r>
      <w:r>
        <w:t xml:space="preserve"> These are the same 6 Qualified DVC Entities identified in subsection (T).</w:t>
      </w:r>
    </w:p>
  </w:footnote>
  <w:footnote w:id="138">
    <w:p w14:paraId="3A805D4E" w14:textId="778A16A2" w:rsidR="00F63DBC" w:rsidRDefault="00F63DBC">
      <w:pPr>
        <w:pStyle w:val="FootnoteText"/>
      </w:pPr>
      <w:r>
        <w:rPr>
          <w:rStyle w:val="FootnoteReference"/>
        </w:rPr>
        <w:footnoteRef/>
      </w:r>
      <w:r>
        <w:t xml:space="preserve"> 16,000 of these 17,000 new users are already identified in subsections (D) and (E).</w:t>
      </w:r>
    </w:p>
  </w:footnote>
  <w:footnote w:id="139">
    <w:p w14:paraId="47C22E12" w14:textId="15FA30F7" w:rsidR="00F63DBC" w:rsidRPr="00046DA2" w:rsidRDefault="00F63DBC" w:rsidP="008063EC">
      <w:pPr>
        <w:pStyle w:val="FootnoteText"/>
      </w:pPr>
      <w:r w:rsidRPr="00046DA2">
        <w:rPr>
          <w:rStyle w:val="FootnoteReference"/>
        </w:rPr>
        <w:footnoteRef/>
      </w:r>
      <w:r w:rsidRPr="00046DA2">
        <w:t xml:space="preserve"> </w:t>
      </w:r>
      <w:r w:rsidRPr="00396EC5">
        <w:t xml:space="preserve">See </w:t>
      </w:r>
      <w:r>
        <w:t xml:space="preserve">subsections </w:t>
      </w:r>
      <w:r w:rsidRPr="00396EC5">
        <w:t>(</w:t>
      </w:r>
      <w:r w:rsidRPr="00FF3583">
        <w:t>A</w:t>
      </w:r>
      <w:r w:rsidRPr="00003352">
        <w:t>J</w:t>
      </w:r>
      <w:r w:rsidRPr="00FF3583">
        <w:t>) and (A</w:t>
      </w:r>
      <w:r w:rsidRPr="00003352">
        <w:t>K</w:t>
      </w:r>
      <w:r w:rsidRPr="00FF3583">
        <w:t xml:space="preserve">), </w:t>
      </w:r>
      <w:r w:rsidRPr="00DD575C">
        <w:rPr>
          <w:i/>
        </w:rPr>
        <w:t>in</w:t>
      </w:r>
      <w:r w:rsidRPr="00396EC5">
        <w:rPr>
          <w:i/>
        </w:rPr>
        <w:t>fra</w:t>
      </w:r>
      <w:r w:rsidRPr="00396EC5">
        <w:t>.</w:t>
      </w:r>
    </w:p>
  </w:footnote>
  <w:footnote w:id="140">
    <w:p w14:paraId="0238DF0D" w14:textId="1D191AE8" w:rsidR="00F63DBC" w:rsidRDefault="00F63DBC">
      <w:pPr>
        <w:pStyle w:val="FootnoteText"/>
      </w:pPr>
      <w:r>
        <w:rPr>
          <w:rStyle w:val="FootnoteReference"/>
        </w:rPr>
        <w:footnoteRef/>
      </w:r>
      <w:r>
        <w:t xml:space="preserve"> The 5 VRS providers are the same 5 VRS providers identified in subsection (A) and are also a subset of the 15 TRS providers identified in subsection (N).  The 1 IP Relay provider is a subset of the 15 TRS providers identified in subsection (N)</w:t>
      </w:r>
      <w:r w:rsidRPr="00046DA2">
        <w:t>.</w:t>
      </w:r>
    </w:p>
  </w:footnote>
  <w:footnote w:id="141">
    <w:p w14:paraId="7791C883" w14:textId="77777777" w:rsidR="00F63DBC" w:rsidRPr="00046DA2" w:rsidRDefault="00F63DBC" w:rsidP="0019464A">
      <w:pPr>
        <w:pStyle w:val="FootnoteText"/>
      </w:pPr>
      <w:r w:rsidRPr="00046DA2">
        <w:rPr>
          <w:rStyle w:val="FootnoteReference"/>
        </w:rPr>
        <w:footnoteRef/>
      </w:r>
      <w:r w:rsidRPr="00046DA2">
        <w:t xml:space="preserve"> The Commission assumes that there is no additional burden or cost to providers related to users registering through the provider’s online registration system.</w:t>
      </w:r>
    </w:p>
  </w:footnote>
  <w:footnote w:id="142">
    <w:p w14:paraId="5F40DBA2" w14:textId="5834C634" w:rsidR="00F63DBC" w:rsidRDefault="00F63DBC" w:rsidP="000A5F28">
      <w:pPr>
        <w:pStyle w:val="FootnoteText"/>
      </w:pPr>
      <w:r>
        <w:rPr>
          <w:rStyle w:val="FootnoteReference"/>
        </w:rPr>
        <w:footnoteRef/>
      </w:r>
      <w:r>
        <w:t xml:space="preserve"> These are the same new VRS users and new hearing point-to-point video users identified in subsections (D) and (E) and the same new enterprise and public videophone responsible individuals identified in subsection (E).</w:t>
      </w:r>
    </w:p>
  </w:footnote>
  <w:footnote w:id="143">
    <w:p w14:paraId="1B0890C5" w14:textId="6D06F07D" w:rsidR="00F63DBC" w:rsidRDefault="00F63DBC" w:rsidP="000C24AD">
      <w:pPr>
        <w:pStyle w:val="FootnoteText"/>
      </w:pPr>
      <w:r>
        <w:rPr>
          <w:rStyle w:val="FootnoteReference"/>
        </w:rPr>
        <w:footnoteRef/>
      </w:r>
      <w:r>
        <w:t xml:space="preserve"> These 1,000 new IP Relay users are the same new IP Relay users identified in subsection (AF)(1)(b).  </w:t>
      </w:r>
    </w:p>
  </w:footnote>
  <w:footnote w:id="144">
    <w:p w14:paraId="6E4EC663" w14:textId="1589DC17" w:rsidR="00F63DBC" w:rsidRDefault="00F63DBC">
      <w:pPr>
        <w:pStyle w:val="FootnoteText"/>
      </w:pPr>
      <w:r>
        <w:rPr>
          <w:rStyle w:val="FootnoteReference"/>
        </w:rPr>
        <w:footnoteRef/>
      </w:r>
      <w:r>
        <w:t xml:space="preserve"> The 5 VRS providers are the same 5 VRS providers identified in subsection (A) and are also a subset of the 15 TRS providers identified in subsection (N).  The 1 IP Relay provider is a subset of the 15 TRS providers identified in subsection (N)</w:t>
      </w:r>
      <w:r w:rsidRPr="00046DA2">
        <w:t>.</w:t>
      </w:r>
    </w:p>
  </w:footnote>
  <w:footnote w:id="145">
    <w:p w14:paraId="5414350F" w14:textId="3DE2ED12" w:rsidR="00F63DBC" w:rsidRDefault="00F63DBC" w:rsidP="0047050E">
      <w:pPr>
        <w:pStyle w:val="FootnoteText"/>
      </w:pPr>
      <w:r>
        <w:rPr>
          <w:rStyle w:val="FootnoteReference"/>
        </w:rPr>
        <w:footnoteRef/>
      </w:r>
      <w:r>
        <w:t xml:space="preserve"> These 17,000 existing users are different from the new users identified in subsection (AF)(1)(b).  </w:t>
      </w:r>
    </w:p>
  </w:footnote>
  <w:footnote w:id="146">
    <w:p w14:paraId="560BAC3D" w14:textId="0E936729" w:rsidR="00F63DBC" w:rsidRDefault="00F63DBC">
      <w:pPr>
        <w:pStyle w:val="FootnoteText"/>
      </w:pPr>
      <w:r>
        <w:rPr>
          <w:rStyle w:val="FootnoteReference"/>
        </w:rPr>
        <w:footnoteRef/>
      </w:r>
      <w:r>
        <w:t xml:space="preserve"> The 5 VRS providers are the same 5 VRS providers identified in subsection (A) and are also a subset of the 15 TRS providers identified in subsection (N).  The 1 IP Relay provider is a subset of the 15 TRS providers identified in subsection (N)</w:t>
      </w:r>
      <w:r w:rsidRPr="00046DA2">
        <w:t>.</w:t>
      </w:r>
    </w:p>
  </w:footnote>
  <w:footnote w:id="147">
    <w:p w14:paraId="0FE09489" w14:textId="44FC1F8D" w:rsidR="00F63DBC" w:rsidRDefault="00F63DBC">
      <w:pPr>
        <w:pStyle w:val="FootnoteText"/>
      </w:pPr>
      <w:r>
        <w:rPr>
          <w:rStyle w:val="FootnoteReference"/>
        </w:rPr>
        <w:footnoteRef/>
      </w:r>
      <w:r>
        <w:t xml:space="preserve"> The 5 VRS providers are the same 5 VRS providers identified in subsection (A) and are also a subset of the 15 TRS providers identified in subsection (N).  The 1 IP Relay provider is a subset of the 15 TRS providers identified in subsection (N)</w:t>
      </w:r>
      <w:r w:rsidRPr="00046DA2">
        <w:t>.</w:t>
      </w:r>
    </w:p>
  </w:footnote>
  <w:footnote w:id="148">
    <w:p w14:paraId="22E7F06A" w14:textId="3C8F8316" w:rsidR="00F63DBC" w:rsidRDefault="00F63DBC" w:rsidP="0067477F">
      <w:pPr>
        <w:pStyle w:val="FootnoteText"/>
      </w:pPr>
      <w:r>
        <w:rPr>
          <w:rStyle w:val="FootnoteReference"/>
        </w:rPr>
        <w:footnoteRef/>
      </w:r>
      <w:r>
        <w:t xml:space="preserve"> These are the same new VRS users, new hearing point-to-point video users, and new enterprise and public videophone responsible individuals identified in subsections (D) and (E).</w:t>
      </w:r>
    </w:p>
  </w:footnote>
  <w:footnote w:id="149">
    <w:p w14:paraId="1CDE8156" w14:textId="37C575C8" w:rsidR="00F63DBC" w:rsidRDefault="00F63DBC">
      <w:pPr>
        <w:pStyle w:val="FootnoteText"/>
      </w:pPr>
      <w:r>
        <w:rPr>
          <w:rStyle w:val="FootnoteReference"/>
        </w:rPr>
        <w:footnoteRef/>
      </w:r>
      <w:r>
        <w:t xml:space="preserve"> These new IP Relay users are the same new users identified in subsection (AF)(1)(b).</w:t>
      </w:r>
    </w:p>
  </w:footnote>
  <w:footnote w:id="150">
    <w:p w14:paraId="115A9B29" w14:textId="474EE74F" w:rsidR="00F63DBC" w:rsidRDefault="00F63DBC">
      <w:pPr>
        <w:pStyle w:val="FootnoteText"/>
      </w:pPr>
      <w:r>
        <w:rPr>
          <w:rStyle w:val="FootnoteReference"/>
        </w:rPr>
        <w:footnoteRef/>
      </w:r>
      <w:r>
        <w:t xml:space="preserve"> These 17,000 existing users updating information are first identified here in subsection (AG)(4).</w:t>
      </w:r>
    </w:p>
  </w:footnote>
  <w:footnote w:id="151">
    <w:p w14:paraId="28FA5170" w14:textId="7A1E6BEF" w:rsidR="00F63DBC" w:rsidRDefault="00F63DBC">
      <w:pPr>
        <w:pStyle w:val="FootnoteText"/>
      </w:pPr>
      <w:r>
        <w:rPr>
          <w:rStyle w:val="FootnoteReference"/>
        </w:rPr>
        <w:footnoteRef/>
      </w:r>
      <w:r>
        <w:t xml:space="preserve"> The 5 VRS providers are the same 5 VRS providers identified in subsection (A) and are also a subset of the 15 TRS providers identified in subsection (N).  The 1 IP Relay provider is a subset of the 15 TRS providers identified in subsection (N)</w:t>
      </w:r>
      <w:r w:rsidRPr="00046DA2">
        <w:t>.</w:t>
      </w:r>
    </w:p>
  </w:footnote>
  <w:footnote w:id="152">
    <w:p w14:paraId="5F6B6FC6" w14:textId="4A8EE401" w:rsidR="00F63DBC" w:rsidRPr="0020598E" w:rsidRDefault="00F63DBC" w:rsidP="005400B3">
      <w:pPr>
        <w:pStyle w:val="FootnoteText"/>
      </w:pPr>
      <w:r w:rsidRPr="0020598E">
        <w:rPr>
          <w:rStyle w:val="FootnoteReference"/>
        </w:rPr>
        <w:footnoteRef/>
      </w:r>
      <w:r w:rsidRPr="0020598E">
        <w:t xml:space="preserve"> The 5 VRS providers are the same 5 VRS providers identified in subsection (A) and are also a subset of the 15 TRS providers identified in subsection (N).  </w:t>
      </w:r>
    </w:p>
  </w:footnote>
  <w:footnote w:id="153">
    <w:p w14:paraId="5D9538B9" w14:textId="57453950" w:rsidR="00F63DBC" w:rsidRDefault="00F63DBC">
      <w:pPr>
        <w:pStyle w:val="FootnoteText"/>
      </w:pPr>
      <w:r w:rsidRPr="0020598E">
        <w:rPr>
          <w:rStyle w:val="FootnoteReference"/>
        </w:rPr>
        <w:footnoteRef/>
      </w:r>
      <w:r w:rsidRPr="0020598E">
        <w:t xml:space="preserve"> The</w:t>
      </w:r>
      <w:r>
        <w:t>se</w:t>
      </w:r>
      <w:r w:rsidRPr="0020598E">
        <w:t xml:space="preserve"> </w:t>
      </w:r>
      <w:r>
        <w:t>4</w:t>
      </w:r>
      <w:r w:rsidRPr="0020598E">
        <w:t xml:space="preserve"> covered IP CTS providers</w:t>
      </w:r>
      <w:r>
        <w:t xml:space="preserve"> are</w:t>
      </w:r>
      <w:r w:rsidRPr="0020598E">
        <w:t xml:space="preserve"> a subset of the 15 TRS providers identified in subsection (N).  One of the</w:t>
      </w:r>
      <w:r>
        <w:t>se</w:t>
      </w:r>
      <w:r w:rsidRPr="0020598E">
        <w:t xml:space="preserve"> respondents that provides IP CTS is a wholly-owned subsidiary of a respondent that providers VRS.</w:t>
      </w:r>
    </w:p>
  </w:footnote>
  <w:footnote w:id="154">
    <w:p w14:paraId="0251E86A" w14:textId="77777777" w:rsidR="00F63DBC" w:rsidRDefault="00F63DBC" w:rsidP="007400C0">
      <w:pPr>
        <w:pStyle w:val="FootnoteText"/>
      </w:pPr>
      <w:r w:rsidRPr="0020598E">
        <w:rPr>
          <w:rStyle w:val="FootnoteReference"/>
        </w:rPr>
        <w:footnoteRef/>
      </w:r>
      <w:r w:rsidRPr="0020598E">
        <w:t xml:space="preserve"> </w:t>
      </w:r>
      <w:r>
        <w:t>This</w:t>
      </w:r>
      <w:r w:rsidRPr="0020598E">
        <w:t xml:space="preserve"> provider is a subset of the 15 TRS providers identified in subsection (N).</w:t>
      </w:r>
    </w:p>
  </w:footnote>
  <w:footnote w:id="155">
    <w:p w14:paraId="4970B9B6" w14:textId="693362E5" w:rsidR="00F63DBC" w:rsidRDefault="00F63DBC">
      <w:pPr>
        <w:pStyle w:val="FootnoteText"/>
      </w:pPr>
      <w:r>
        <w:rPr>
          <w:rStyle w:val="FootnoteReference"/>
        </w:rPr>
        <w:footnoteRef/>
      </w:r>
      <w:r>
        <w:t xml:space="preserve"> </w:t>
      </w:r>
      <w:r w:rsidRPr="0020598E">
        <w:t>The</w:t>
      </w:r>
      <w:r>
        <w:t>se</w:t>
      </w:r>
      <w:r w:rsidRPr="0020598E">
        <w:t xml:space="preserve"> 5 </w:t>
      </w:r>
      <w:r>
        <w:t>respondents are</w:t>
      </w:r>
      <w:r w:rsidRPr="0020598E">
        <w:t xml:space="preserve"> a subset of the 15 TRS providers identified in subsection (N).</w:t>
      </w:r>
    </w:p>
  </w:footnote>
  <w:footnote w:id="156">
    <w:p w14:paraId="34898E51" w14:textId="20D179FB" w:rsidR="00F63DBC" w:rsidRDefault="00F63DBC">
      <w:pPr>
        <w:pStyle w:val="FootnoteText"/>
      </w:pPr>
      <w:r>
        <w:rPr>
          <w:rStyle w:val="FootnoteReference"/>
        </w:rPr>
        <w:footnoteRef/>
      </w:r>
      <w:r>
        <w:t xml:space="preserve"> The 1 respondent that provides both IP CTS and IP Relay will provide 2 responses.</w:t>
      </w:r>
    </w:p>
  </w:footnote>
  <w:footnote w:id="157">
    <w:p w14:paraId="297970C3" w14:textId="77777777" w:rsidR="00F63DBC" w:rsidRPr="0020598E" w:rsidRDefault="00F63DBC" w:rsidP="00773A5B">
      <w:pPr>
        <w:pStyle w:val="FootnoteText"/>
      </w:pPr>
      <w:r w:rsidRPr="0020598E">
        <w:rPr>
          <w:rStyle w:val="FootnoteReference"/>
        </w:rPr>
        <w:footnoteRef/>
      </w:r>
      <w:r w:rsidRPr="0020598E">
        <w:t xml:space="preserve"> The 5 VRS providers are the same 5 VRS providers identified in subsection (A) and are also a subset of the 15 TRS providers identified in subsection (N).  </w:t>
      </w:r>
    </w:p>
  </w:footnote>
  <w:footnote w:id="158">
    <w:p w14:paraId="32E7B02C" w14:textId="77777777" w:rsidR="00F63DBC" w:rsidRDefault="00F63DBC" w:rsidP="00773A5B">
      <w:pPr>
        <w:pStyle w:val="FootnoteText"/>
      </w:pPr>
      <w:r w:rsidRPr="0020598E">
        <w:rPr>
          <w:rStyle w:val="FootnoteReference"/>
        </w:rPr>
        <w:footnoteRef/>
      </w:r>
      <w:r w:rsidRPr="0020598E">
        <w:t xml:space="preserve"> The</w:t>
      </w:r>
      <w:r>
        <w:t>se</w:t>
      </w:r>
      <w:r w:rsidRPr="0020598E">
        <w:t xml:space="preserve"> </w:t>
      </w:r>
      <w:r>
        <w:t>4</w:t>
      </w:r>
      <w:r w:rsidRPr="0020598E">
        <w:t xml:space="preserve"> covered IP CTS providers</w:t>
      </w:r>
      <w:r>
        <w:t xml:space="preserve"> are</w:t>
      </w:r>
      <w:r w:rsidRPr="0020598E">
        <w:t xml:space="preserve"> a subset of the 15 TRS providers identified in subsection (N).  One of the</w:t>
      </w:r>
      <w:r>
        <w:t>se</w:t>
      </w:r>
      <w:r w:rsidRPr="0020598E">
        <w:t xml:space="preserve"> respondents that provides IP CTS is a wholly-owned subsidiary of a respondent that providers VRS.</w:t>
      </w:r>
    </w:p>
  </w:footnote>
  <w:footnote w:id="159">
    <w:p w14:paraId="7D5E5ED3" w14:textId="77777777" w:rsidR="00F63DBC" w:rsidRDefault="00F63DBC" w:rsidP="00773A5B">
      <w:pPr>
        <w:pStyle w:val="FootnoteText"/>
      </w:pPr>
      <w:r w:rsidRPr="0020598E">
        <w:rPr>
          <w:rStyle w:val="FootnoteReference"/>
        </w:rPr>
        <w:footnoteRef/>
      </w:r>
      <w:r w:rsidRPr="0020598E">
        <w:t xml:space="preserve"> </w:t>
      </w:r>
      <w:r>
        <w:t>This</w:t>
      </w:r>
      <w:r w:rsidRPr="0020598E">
        <w:t xml:space="preserve"> provider is a subset of the 15 TRS providers identified in subsection (N).</w:t>
      </w:r>
    </w:p>
  </w:footnote>
  <w:footnote w:id="160">
    <w:p w14:paraId="2868B280" w14:textId="77777777" w:rsidR="00F63DBC" w:rsidRDefault="00F63DBC" w:rsidP="00773A5B">
      <w:pPr>
        <w:pStyle w:val="FootnoteText"/>
      </w:pPr>
      <w:r>
        <w:rPr>
          <w:rStyle w:val="FootnoteReference"/>
        </w:rPr>
        <w:footnoteRef/>
      </w:r>
      <w:r>
        <w:t xml:space="preserve"> </w:t>
      </w:r>
      <w:r w:rsidRPr="0020598E">
        <w:t>The</w:t>
      </w:r>
      <w:r>
        <w:t>se</w:t>
      </w:r>
      <w:r w:rsidRPr="0020598E">
        <w:t xml:space="preserve"> 5 </w:t>
      </w:r>
      <w:r>
        <w:t>respondents are</w:t>
      </w:r>
      <w:r w:rsidRPr="0020598E">
        <w:t xml:space="preserve"> a subset of the 15 TRS providers identified in subsection (N).</w:t>
      </w:r>
    </w:p>
  </w:footnote>
  <w:footnote w:id="161">
    <w:p w14:paraId="53949710" w14:textId="77777777" w:rsidR="00F63DBC" w:rsidRDefault="00F63DBC" w:rsidP="00773A5B">
      <w:pPr>
        <w:pStyle w:val="FootnoteText"/>
      </w:pPr>
      <w:r>
        <w:rPr>
          <w:rStyle w:val="FootnoteReference"/>
        </w:rPr>
        <w:footnoteRef/>
      </w:r>
      <w:r>
        <w:t xml:space="preserve"> The 1 respondent that provides both IP CTS and IP Relay will provide 2 responses.</w:t>
      </w:r>
    </w:p>
  </w:footnote>
  <w:footnote w:id="162">
    <w:p w14:paraId="600C69BA" w14:textId="5B956958" w:rsidR="00F63DBC" w:rsidRDefault="00F63DBC" w:rsidP="001A2DC4">
      <w:pPr>
        <w:pStyle w:val="FootnoteText"/>
      </w:pPr>
      <w:r>
        <w:rPr>
          <w:rStyle w:val="FootnoteReference"/>
        </w:rPr>
        <w:footnoteRef/>
      </w:r>
      <w:r>
        <w:t xml:space="preserve"> </w:t>
      </w:r>
      <w:r w:rsidRPr="0020598E">
        <w:t>The</w:t>
      </w:r>
      <w:r>
        <w:t>se</w:t>
      </w:r>
      <w:r w:rsidRPr="0020598E">
        <w:t xml:space="preserve"> </w:t>
      </w:r>
      <w:r>
        <w:t>are</w:t>
      </w:r>
      <w:r w:rsidRPr="0020598E">
        <w:t xml:space="preserve"> </w:t>
      </w:r>
      <w:r>
        <w:t>the same</w:t>
      </w:r>
      <w:r w:rsidRPr="0020598E">
        <w:t xml:space="preserve"> 15 TRS providers</w:t>
      </w:r>
      <w:r>
        <w:t xml:space="preserve"> (annualized)</w:t>
      </w:r>
      <w:r w:rsidRPr="0020598E">
        <w:t xml:space="preserve"> identified in subsection (N).</w:t>
      </w:r>
    </w:p>
  </w:footnote>
  <w:footnote w:id="163">
    <w:p w14:paraId="5C74045F" w14:textId="7CCFD2E4" w:rsidR="00F63DBC" w:rsidRPr="00046DA2" w:rsidRDefault="00F63DBC" w:rsidP="00941AC8">
      <w:pPr>
        <w:pStyle w:val="FootnoteText"/>
      </w:pPr>
      <w:r w:rsidRPr="00046DA2">
        <w:rPr>
          <w:rStyle w:val="FootnoteReference"/>
        </w:rPr>
        <w:footnoteRef/>
      </w:r>
      <w:r w:rsidRPr="00046DA2">
        <w:t xml:space="preserve"> </w:t>
      </w:r>
      <w:r>
        <w:t>T</w:t>
      </w:r>
      <w:r w:rsidRPr="00046DA2">
        <w:t>o the extent that providers incorporate the required advisory into their promotional materials, there should be no annual burden or in-house costs to the respondents.</w:t>
      </w:r>
    </w:p>
  </w:footnote>
  <w:footnote w:id="164">
    <w:p w14:paraId="65B13F58" w14:textId="747D7A2B" w:rsidR="00F63DBC" w:rsidRDefault="00F63DBC">
      <w:pPr>
        <w:pStyle w:val="FootnoteText"/>
      </w:pPr>
      <w:r>
        <w:rPr>
          <w:rStyle w:val="FootnoteReference"/>
        </w:rPr>
        <w:footnoteRef/>
      </w:r>
      <w:r>
        <w:t xml:space="preserve"> The 2 annualized respondents are a subset of the 5 VRS providers identified in subsection (A).</w:t>
      </w:r>
    </w:p>
  </w:footnote>
  <w:footnote w:id="165">
    <w:p w14:paraId="578B1096" w14:textId="15E84FBE" w:rsidR="00F63DBC" w:rsidRPr="00046DA2" w:rsidRDefault="00F63DBC" w:rsidP="000D2B0E">
      <w:pPr>
        <w:pStyle w:val="FootnoteText"/>
      </w:pPr>
      <w:r w:rsidRPr="00046DA2">
        <w:rPr>
          <w:rStyle w:val="FootnoteReference"/>
        </w:rPr>
        <w:footnoteRef/>
      </w:r>
      <w:r w:rsidRPr="00046DA2">
        <w:t xml:space="preserve"> The burdens and costs associated with maintaining a website to obtain user notification affirmative acknowledgments online, and a tracking system for offline registrations, are included in </w:t>
      </w:r>
      <w:r w:rsidRPr="006276EA">
        <w:t xml:space="preserve">paragraph 12(NC), </w:t>
      </w:r>
      <w:r w:rsidRPr="006276EA">
        <w:rPr>
          <w:i/>
        </w:rPr>
        <w:t>supra</w:t>
      </w:r>
      <w:r w:rsidRPr="00046DA2">
        <w:t>.</w:t>
      </w:r>
    </w:p>
  </w:footnote>
  <w:footnote w:id="166">
    <w:p w14:paraId="4A2BE53C" w14:textId="788C2872" w:rsidR="00F63DBC" w:rsidRDefault="00F63DBC" w:rsidP="00450E5B">
      <w:pPr>
        <w:pStyle w:val="FootnoteText"/>
      </w:pPr>
      <w:r>
        <w:rPr>
          <w:rStyle w:val="FootnoteReference"/>
        </w:rPr>
        <w:footnoteRef/>
      </w:r>
      <w:r>
        <w:t xml:space="preserve"> These are the same new VRS users, new hearing point-to-point video users, and new enterprise and public videophone responsible individuals identified in subsections (D) and (E).  </w:t>
      </w:r>
    </w:p>
  </w:footnote>
  <w:footnote w:id="167">
    <w:p w14:paraId="5D04CA20" w14:textId="2B522BF6" w:rsidR="00F63DBC" w:rsidRDefault="00F63DBC">
      <w:pPr>
        <w:pStyle w:val="FootnoteText"/>
      </w:pPr>
      <w:r>
        <w:rPr>
          <w:rStyle w:val="FootnoteReference"/>
        </w:rPr>
        <w:footnoteRef/>
      </w:r>
      <w:r>
        <w:t xml:space="preserve"> These are the same new IP Relay users identified in subsection (AF)(1)(b).</w:t>
      </w:r>
    </w:p>
  </w:footnote>
  <w:footnote w:id="168">
    <w:p w14:paraId="2C528B6B" w14:textId="70763A7E" w:rsidR="00F63DBC" w:rsidRDefault="00F63DBC">
      <w:pPr>
        <w:pStyle w:val="FootnoteText"/>
      </w:pPr>
      <w:r>
        <w:rPr>
          <w:rStyle w:val="FootnoteReference"/>
        </w:rPr>
        <w:footnoteRef/>
      </w:r>
      <w:r>
        <w:t xml:space="preserve"> The 5 VRS providers are the same 5 VRS providers identified in subsection (A) and are also a subset of the 15 TRS providers identified in subsection (N).  The 1 IP Relay provider is a subset of the 15 TRS providers identified in subsection (N)</w:t>
      </w:r>
      <w:r w:rsidRPr="00046DA2">
        <w:t>.</w:t>
      </w:r>
    </w:p>
  </w:footnote>
  <w:footnote w:id="169">
    <w:p w14:paraId="56C853F7" w14:textId="6B57F893" w:rsidR="00F63DBC" w:rsidRDefault="00F63DBC">
      <w:pPr>
        <w:pStyle w:val="FootnoteText"/>
      </w:pPr>
      <w:r>
        <w:rPr>
          <w:rStyle w:val="FootnoteReference"/>
        </w:rPr>
        <w:footnoteRef/>
      </w:r>
      <w:r>
        <w:t xml:space="preserve"> The 5 VRS providers are the same 5 VRS providers identified in subsection (A) and are also a subset of the 15 TRS providers identified in subsection (N).  The 1 IP Relay provider is a subset of the 15 TRS providers identified in subsection (N)</w:t>
      </w:r>
      <w:r w:rsidRPr="00046DA2">
        <w:t>.</w:t>
      </w:r>
    </w:p>
  </w:footnote>
  <w:footnote w:id="170">
    <w:p w14:paraId="5EDACC2F" w14:textId="2DFF94D6" w:rsidR="00F63DBC" w:rsidRDefault="00F63DBC">
      <w:pPr>
        <w:pStyle w:val="FootnoteText"/>
      </w:pPr>
      <w:r>
        <w:rPr>
          <w:rStyle w:val="FootnoteReference"/>
        </w:rPr>
        <w:footnoteRef/>
      </w:r>
      <w:r>
        <w:t xml:space="preserve"> These are the same new VRS users, new hearing point-to-point video users, and new enterprise and public videophone responsible individuals identified in subsections (D) and (E) and the same new IP Relay users identified in subsection (AF)(1)(b).</w:t>
      </w:r>
    </w:p>
  </w:footnote>
  <w:footnote w:id="171">
    <w:p w14:paraId="791295F0" w14:textId="5FB1308E" w:rsidR="00F63DBC" w:rsidRDefault="00F63DBC">
      <w:pPr>
        <w:pStyle w:val="FootnoteText"/>
      </w:pPr>
      <w:r>
        <w:rPr>
          <w:rStyle w:val="FootnoteReference"/>
        </w:rPr>
        <w:footnoteRef/>
      </w:r>
      <w:r>
        <w:t xml:space="preserve"> The 5 VRS providers are the same 5 VRS providers identified in subsection (A) and are also a subset of the 15 TRS providers identified in subsection (N).  The 1 IP Relay provider is a subset of the 15 TRS providers identified in subsection (N)</w:t>
      </w:r>
      <w:r w:rsidRPr="00046DA2">
        <w:t>.</w:t>
      </w:r>
    </w:p>
  </w:footnote>
  <w:footnote w:id="172">
    <w:p w14:paraId="7B44CC36" w14:textId="0C47F48F" w:rsidR="00F63DBC" w:rsidRDefault="00F63DBC" w:rsidP="008063EC">
      <w:pPr>
        <w:pStyle w:val="FootnoteText"/>
      </w:pPr>
      <w:r>
        <w:rPr>
          <w:rStyle w:val="FootnoteReference"/>
        </w:rPr>
        <w:footnoteRef/>
      </w:r>
      <w:r>
        <w:t xml:space="preserve"> Because there is only one IP Relay provider certified by the Commission, this requirement does not apply to IP Relay at this time and for the foreseeable future.</w:t>
      </w:r>
    </w:p>
  </w:footnote>
  <w:footnote w:id="173">
    <w:p w14:paraId="731EA795" w14:textId="2F07A7A7" w:rsidR="00F63DBC" w:rsidRDefault="00F63DBC">
      <w:pPr>
        <w:pStyle w:val="FootnoteText"/>
      </w:pPr>
      <w:r>
        <w:rPr>
          <w:rStyle w:val="FootnoteReference"/>
        </w:rPr>
        <w:footnoteRef/>
      </w:r>
      <w:r>
        <w:t xml:space="preserve"> The 5 VRS providers are the same 5 VRS providers identified in subsection (A).</w:t>
      </w:r>
    </w:p>
  </w:footnote>
  <w:footnote w:id="174">
    <w:p w14:paraId="0EBD2744" w14:textId="1BEC7311" w:rsidR="00F63DBC" w:rsidRDefault="00F63DBC">
      <w:pPr>
        <w:pStyle w:val="FootnoteText"/>
      </w:pPr>
      <w:r>
        <w:rPr>
          <w:rStyle w:val="FootnoteReference"/>
        </w:rPr>
        <w:footnoteRef/>
      </w:r>
      <w:r>
        <w:t xml:space="preserve"> The 5 VRS providers are the same 5 VRS providers identified in subsection (A).</w:t>
      </w:r>
    </w:p>
  </w:footnote>
  <w:footnote w:id="175">
    <w:p w14:paraId="770805D3" w14:textId="023EA5DD" w:rsidR="00F63DBC" w:rsidRDefault="00F63DBC">
      <w:pPr>
        <w:pStyle w:val="FootnoteText"/>
      </w:pPr>
      <w:r>
        <w:rPr>
          <w:rStyle w:val="FootnoteReference"/>
        </w:rPr>
        <w:footnoteRef/>
      </w:r>
      <w:r>
        <w:t xml:space="preserve"> The 5 VRS providers are the same 5 VRS providers identified in subsection (A).</w:t>
      </w:r>
    </w:p>
  </w:footnote>
  <w:footnote w:id="176">
    <w:p w14:paraId="0BEFCF78" w14:textId="4BFE9CE0" w:rsidR="00F63DBC" w:rsidRDefault="00F63DBC">
      <w:pPr>
        <w:pStyle w:val="FootnoteText"/>
      </w:pPr>
      <w:r>
        <w:rPr>
          <w:rStyle w:val="FootnoteReference"/>
        </w:rPr>
        <w:footnoteRef/>
      </w:r>
      <w:r>
        <w:t xml:space="preserve"> The 5 VRS providers are the same 5 VRS providers identified in subsection (A).</w:t>
      </w:r>
    </w:p>
  </w:footnote>
  <w:footnote w:id="177">
    <w:p w14:paraId="30016E54" w14:textId="6C772537" w:rsidR="00F63DBC" w:rsidRDefault="00F63DBC">
      <w:pPr>
        <w:pStyle w:val="FootnoteText"/>
      </w:pPr>
      <w:r>
        <w:rPr>
          <w:rStyle w:val="FootnoteReference"/>
        </w:rPr>
        <w:footnoteRef/>
      </w:r>
      <w:r>
        <w:t xml:space="preserve"> These respondents are the same 5 VRS providers identified in subsection (A).</w:t>
      </w:r>
    </w:p>
  </w:footnote>
  <w:footnote w:id="178">
    <w:p w14:paraId="4A9148D7" w14:textId="38954E40" w:rsidR="00F63DBC" w:rsidRDefault="00F63DBC">
      <w:pPr>
        <w:pStyle w:val="FootnoteText"/>
      </w:pPr>
      <w:r>
        <w:rPr>
          <w:rStyle w:val="FootnoteReference"/>
        </w:rPr>
        <w:footnoteRef/>
      </w:r>
      <w:r>
        <w:t xml:space="preserve"> This VRS provider is one of the 5 VRS providers identified in subsection (A).</w:t>
      </w:r>
    </w:p>
  </w:footnote>
  <w:footnote w:id="179">
    <w:p w14:paraId="328A5BF9" w14:textId="50449934" w:rsidR="00F63DBC" w:rsidRDefault="00F63DBC">
      <w:pPr>
        <w:pStyle w:val="FootnoteText"/>
      </w:pPr>
      <w:r>
        <w:rPr>
          <w:rStyle w:val="FootnoteReference"/>
        </w:rPr>
        <w:footnoteRef/>
      </w:r>
      <w:r>
        <w:t xml:space="preserve"> 5 of these respondents are the same 5 VRS providers identified in subsection (A).</w:t>
      </w:r>
    </w:p>
  </w:footnote>
  <w:footnote w:id="180">
    <w:p w14:paraId="689AA633" w14:textId="2BA190AB" w:rsidR="00F63DBC" w:rsidRDefault="00F63DBC">
      <w:pPr>
        <w:pStyle w:val="FootnoteText"/>
      </w:pPr>
      <w:r>
        <w:rPr>
          <w:rStyle w:val="FootnoteReference"/>
        </w:rPr>
        <w:footnoteRef/>
      </w:r>
      <w:r>
        <w:t xml:space="preserve"> 11,005 of the 34,005 respondents are already identified in subsection (D).</w:t>
      </w:r>
    </w:p>
  </w:footnote>
  <w:footnote w:id="181">
    <w:p w14:paraId="7514C9F9" w14:textId="68B4D546" w:rsidR="00F63DBC" w:rsidRDefault="00F63DBC">
      <w:pPr>
        <w:pStyle w:val="FootnoteText"/>
      </w:pPr>
      <w:r>
        <w:rPr>
          <w:rStyle w:val="FootnoteReference"/>
        </w:rPr>
        <w:footnoteRef/>
      </w:r>
      <w:r>
        <w:t xml:space="preserve"> These respondents are the same 5 VRS providers (annualized) identified in subsection (A).</w:t>
      </w:r>
    </w:p>
  </w:footnote>
  <w:footnote w:id="182">
    <w:p w14:paraId="3C5F2A27" w14:textId="56F38886" w:rsidR="00F63DBC" w:rsidRDefault="00F63DBC">
      <w:pPr>
        <w:pStyle w:val="FootnoteText"/>
      </w:pPr>
      <w:r>
        <w:rPr>
          <w:rStyle w:val="FootnoteReference"/>
        </w:rPr>
        <w:footnoteRef/>
      </w:r>
      <w:r>
        <w:t xml:space="preserve"> These respondents are the same 5 VRS providers identified in subsection (A).</w:t>
      </w:r>
    </w:p>
  </w:footnote>
  <w:footnote w:id="183">
    <w:p w14:paraId="0FAE294C" w14:textId="57C95744" w:rsidR="00F63DBC" w:rsidRDefault="00F63DBC">
      <w:pPr>
        <w:pStyle w:val="FootnoteText"/>
      </w:pPr>
      <w:r>
        <w:rPr>
          <w:rStyle w:val="FootnoteReference"/>
        </w:rPr>
        <w:footnoteRef/>
      </w:r>
      <w:r>
        <w:t xml:space="preserve"> These respondents are the same 5 VRS providers identified in subsection (A).</w:t>
      </w:r>
    </w:p>
  </w:footnote>
  <w:footnote w:id="184">
    <w:p w14:paraId="12DC6BE2" w14:textId="5CC4CF34" w:rsidR="00F63DBC" w:rsidRDefault="00F63DBC">
      <w:pPr>
        <w:pStyle w:val="FootnoteText"/>
      </w:pPr>
      <w:r>
        <w:rPr>
          <w:rStyle w:val="FootnoteReference"/>
        </w:rPr>
        <w:footnoteRef/>
      </w:r>
      <w:r>
        <w:t xml:space="preserve"> These respondents are the same 5 VRS providers identified in subsection (A).</w:t>
      </w:r>
    </w:p>
  </w:footnote>
  <w:footnote w:id="185">
    <w:p w14:paraId="464F6CBE" w14:textId="054DF63B" w:rsidR="00F63DBC" w:rsidRDefault="00F63DBC">
      <w:pPr>
        <w:pStyle w:val="FootnoteText"/>
      </w:pPr>
      <w:r>
        <w:rPr>
          <w:rStyle w:val="FootnoteReference"/>
        </w:rPr>
        <w:footnoteRef/>
      </w:r>
      <w:r>
        <w:t xml:space="preserve"> These respondents are the same 5 VRS providers identified in subsection (A).</w:t>
      </w:r>
    </w:p>
  </w:footnote>
  <w:footnote w:id="186">
    <w:p w14:paraId="18495C50" w14:textId="1AEBDDF9" w:rsidR="00F63DBC" w:rsidRDefault="00F63DBC">
      <w:pPr>
        <w:pStyle w:val="FootnoteText"/>
      </w:pPr>
      <w:r>
        <w:rPr>
          <w:rStyle w:val="FootnoteReference"/>
        </w:rPr>
        <w:footnoteRef/>
      </w:r>
      <w:r>
        <w:t xml:space="preserve"> This provider is a subset of the 5 VRS providers identified in subsection (A).</w:t>
      </w:r>
    </w:p>
  </w:footnote>
  <w:footnote w:id="187">
    <w:p w14:paraId="5B4B0A39" w14:textId="65AF5732" w:rsidR="00F63DBC" w:rsidRDefault="00F63DBC">
      <w:pPr>
        <w:pStyle w:val="FootnoteText"/>
      </w:pPr>
      <w:r>
        <w:rPr>
          <w:rStyle w:val="FootnoteReference"/>
        </w:rPr>
        <w:footnoteRef/>
      </w:r>
      <w:r>
        <w:t xml:space="preserve"> These respondents are the same 5 VRS providers identified in subsection (A).</w:t>
      </w:r>
    </w:p>
  </w:footnote>
  <w:footnote w:id="188">
    <w:p w14:paraId="3C4AA23F" w14:textId="12B10CC8" w:rsidR="00F63DBC" w:rsidRDefault="00F63DBC">
      <w:pPr>
        <w:pStyle w:val="FootnoteText"/>
      </w:pPr>
      <w:r>
        <w:rPr>
          <w:rStyle w:val="FootnoteReference"/>
        </w:rPr>
        <w:footnoteRef/>
      </w:r>
      <w:r>
        <w:t xml:space="preserve"> These respondents are the same 5 VRS providers identified in subsection (A).</w:t>
      </w:r>
    </w:p>
  </w:footnote>
  <w:footnote w:id="189">
    <w:p w14:paraId="1D2A7886" w14:textId="014C529A" w:rsidR="00F63DBC" w:rsidRDefault="00F63DBC">
      <w:pPr>
        <w:pStyle w:val="FootnoteText"/>
      </w:pPr>
      <w:r>
        <w:rPr>
          <w:rStyle w:val="FootnoteReference"/>
        </w:rPr>
        <w:footnoteRef/>
      </w:r>
      <w:r>
        <w:t xml:space="preserve"> 5 of these 15 TRS providers are the same 5 VRS providers identified in subsection (A).</w:t>
      </w:r>
    </w:p>
  </w:footnote>
  <w:footnote w:id="190">
    <w:p w14:paraId="29A63224" w14:textId="3C507AAB" w:rsidR="00F63DBC" w:rsidRDefault="00F63DBC">
      <w:pPr>
        <w:pStyle w:val="FootnoteText"/>
      </w:pPr>
      <w:r>
        <w:rPr>
          <w:rStyle w:val="FootnoteReference"/>
        </w:rPr>
        <w:footnoteRef/>
      </w:r>
      <w:r>
        <w:t xml:space="preserve"> 15 of these respondents are the same 15 TRS providers identified in subsection (N).  5 of the 15 TRS providers are the same 5 VRS providers identified in subsection (A).</w:t>
      </w:r>
    </w:p>
  </w:footnote>
  <w:footnote w:id="191">
    <w:p w14:paraId="67A98B58" w14:textId="2D44128C" w:rsidR="00F63DBC" w:rsidRDefault="00F63DBC">
      <w:pPr>
        <w:pStyle w:val="FootnoteText"/>
      </w:pPr>
      <w:r>
        <w:rPr>
          <w:rStyle w:val="FootnoteReference"/>
        </w:rPr>
        <w:footnoteRef/>
      </w:r>
      <w:r>
        <w:t xml:space="preserve"> These respondents are the same 15 TRS providers identified in subsection (N).  5 of the 15 TRS providers are the same 5 VRS providers identified in subsection (A).</w:t>
      </w:r>
    </w:p>
  </w:footnote>
  <w:footnote w:id="192">
    <w:p w14:paraId="5DB21227" w14:textId="2788600D" w:rsidR="00F63DBC" w:rsidRDefault="00F63DBC">
      <w:pPr>
        <w:pStyle w:val="FootnoteText"/>
      </w:pPr>
      <w:r>
        <w:rPr>
          <w:rStyle w:val="FootnoteReference"/>
        </w:rPr>
        <w:footnoteRef/>
      </w:r>
      <w:r>
        <w:t xml:space="preserve"> These respondents are the same 15 TRS providers identified in subsection (N).  5 of the 15 TRS providers are the same 5 VRS providers identified in subsection (A).</w:t>
      </w:r>
    </w:p>
  </w:footnote>
  <w:footnote w:id="193">
    <w:p w14:paraId="4022CB30" w14:textId="35D9885F" w:rsidR="00F63DBC" w:rsidRDefault="00F63DBC">
      <w:pPr>
        <w:pStyle w:val="FootnoteText"/>
      </w:pPr>
      <w:r>
        <w:rPr>
          <w:rStyle w:val="FootnoteReference"/>
        </w:rPr>
        <w:footnoteRef/>
      </w:r>
      <w:r>
        <w:t xml:space="preserve"> These respondents are the same 15 TRS providers identified in subsection (N).  5 of the 15 TRS providers are the same 5 VRS providers identified in subsection (A).</w:t>
      </w:r>
    </w:p>
  </w:footnote>
  <w:footnote w:id="194">
    <w:p w14:paraId="51BFB4A3" w14:textId="75518072" w:rsidR="00F63DBC" w:rsidRDefault="00F63DBC">
      <w:pPr>
        <w:pStyle w:val="FootnoteText"/>
      </w:pPr>
      <w:r>
        <w:rPr>
          <w:rStyle w:val="FootnoteReference"/>
        </w:rPr>
        <w:footnoteRef/>
      </w:r>
      <w:r>
        <w:t xml:space="preserve"> These respondents are the same 15 TRS providers identified in subsection (N).  5 of the 15 TRS providers are the same 5 VRS providers identified in subsection (A).</w:t>
      </w:r>
    </w:p>
  </w:footnote>
  <w:footnote w:id="195">
    <w:p w14:paraId="583E2470" w14:textId="52B990BF" w:rsidR="00F63DBC" w:rsidRDefault="00F63DBC">
      <w:pPr>
        <w:pStyle w:val="FootnoteText"/>
      </w:pPr>
      <w:r>
        <w:rPr>
          <w:rStyle w:val="FootnoteReference"/>
        </w:rPr>
        <w:footnoteRef/>
      </w:r>
      <w:r>
        <w:t xml:space="preserve"> These respondents are the same 5 VRS providers identified in subsection (A).</w:t>
      </w:r>
    </w:p>
  </w:footnote>
  <w:footnote w:id="196">
    <w:p w14:paraId="1ADEE62C" w14:textId="33F2C8A1" w:rsidR="00F63DBC" w:rsidRDefault="00F63DBC">
      <w:pPr>
        <w:pStyle w:val="FootnoteText"/>
      </w:pPr>
      <w:r>
        <w:rPr>
          <w:rStyle w:val="FootnoteReference"/>
        </w:rPr>
        <w:footnoteRef/>
      </w:r>
      <w:r>
        <w:t xml:space="preserve"> These respondents are the same 5 VRS providers identified in subsection (A).</w:t>
      </w:r>
    </w:p>
  </w:footnote>
  <w:footnote w:id="197">
    <w:p w14:paraId="53610552" w14:textId="4B201B7A" w:rsidR="00F63DBC" w:rsidRDefault="00F63DBC">
      <w:pPr>
        <w:pStyle w:val="FootnoteText"/>
      </w:pPr>
      <w:r>
        <w:rPr>
          <w:rStyle w:val="FootnoteReference"/>
        </w:rPr>
        <w:footnoteRef/>
      </w:r>
      <w:r>
        <w:t xml:space="preserve"> These 19 respondents are the annualized 56 state and U.S. territory programs.</w:t>
      </w:r>
    </w:p>
  </w:footnote>
  <w:footnote w:id="198">
    <w:p w14:paraId="5305AAE6" w14:textId="040788C8" w:rsidR="00F63DBC" w:rsidRDefault="00F63DBC">
      <w:pPr>
        <w:pStyle w:val="FootnoteText"/>
      </w:pPr>
      <w:r>
        <w:rPr>
          <w:rStyle w:val="FootnoteReference"/>
        </w:rPr>
        <w:footnoteRef/>
      </w:r>
      <w:r>
        <w:t xml:space="preserve"> These respondents are the same 15 TRS providers identified in subsection (N).  5 of the 15 TRS providers are the same 5 VRS providers identified in subsection (A).</w:t>
      </w:r>
    </w:p>
  </w:footnote>
  <w:footnote w:id="199">
    <w:p w14:paraId="0B52D509" w14:textId="6FF5B540" w:rsidR="00F63DBC" w:rsidRDefault="00F63DBC">
      <w:pPr>
        <w:pStyle w:val="FootnoteText"/>
      </w:pPr>
      <w:r>
        <w:rPr>
          <w:rStyle w:val="FootnoteReference"/>
        </w:rPr>
        <w:footnoteRef/>
      </w:r>
      <w:r>
        <w:t xml:space="preserve"> These 2 Qualified DVC Entities are a subset of the 6 Qualified DVC Entities identified in subsection (T).</w:t>
      </w:r>
    </w:p>
  </w:footnote>
  <w:footnote w:id="200">
    <w:p w14:paraId="0751F60D" w14:textId="30170E4A" w:rsidR="00F63DBC" w:rsidRDefault="00F63DBC">
      <w:pPr>
        <w:pStyle w:val="FootnoteText"/>
      </w:pPr>
      <w:r>
        <w:rPr>
          <w:rStyle w:val="FootnoteReference"/>
        </w:rPr>
        <w:footnoteRef/>
      </w:r>
      <w:r>
        <w:t xml:space="preserve"> This provider is a subset of the 15 TRS providers identified in subsection (N).</w:t>
      </w:r>
    </w:p>
  </w:footnote>
  <w:footnote w:id="201">
    <w:p w14:paraId="600E8EEB" w14:textId="7F8BF81B" w:rsidR="00F63DBC" w:rsidRDefault="00F63DBC">
      <w:pPr>
        <w:pStyle w:val="FootnoteText"/>
      </w:pPr>
      <w:r>
        <w:rPr>
          <w:rStyle w:val="FootnoteReference"/>
        </w:rPr>
        <w:footnoteRef/>
      </w:r>
      <w:r>
        <w:t xml:space="preserve"> This provider is a subset of the 6 respondents in subsection (T).</w:t>
      </w:r>
    </w:p>
  </w:footnote>
  <w:footnote w:id="202">
    <w:p w14:paraId="31A1048A" w14:textId="7D20C085" w:rsidR="00F63DBC" w:rsidRDefault="00F63DBC">
      <w:pPr>
        <w:pStyle w:val="FootnoteText"/>
      </w:pPr>
      <w:r>
        <w:rPr>
          <w:rStyle w:val="FootnoteReference"/>
        </w:rPr>
        <w:footnoteRef/>
      </w:r>
      <w:r>
        <w:t xml:space="preserve"> 1 respondent is a subset of the 6 Qualified DVC Entities identified in subsection (T), and 1 respondent is a subset of the annualized 56 state and U.S. territory programs identified in subsection (W).</w:t>
      </w:r>
    </w:p>
  </w:footnote>
  <w:footnote w:id="203">
    <w:p w14:paraId="13715B43" w14:textId="05BC97D3" w:rsidR="00F63DBC" w:rsidRDefault="00F63DBC">
      <w:pPr>
        <w:pStyle w:val="FootnoteText"/>
      </w:pPr>
      <w:r>
        <w:rPr>
          <w:rStyle w:val="FootnoteReference"/>
        </w:rPr>
        <w:footnoteRef/>
      </w:r>
      <w:r>
        <w:t xml:space="preserve"> 6 respondents are a subset of the 56 state and U.S. territory programs identified in subsection (W), the 5 VRS providers and 1 IP Relay provider respondents are a subset of the 15 TRS providers identified in subsection (N), and 1 respondent is a subset of the 6 Qualified DVC Entities identified in subsection (T).</w:t>
      </w:r>
    </w:p>
  </w:footnote>
  <w:footnote w:id="204">
    <w:p w14:paraId="05926B81" w14:textId="2F19238A" w:rsidR="00F63DBC" w:rsidRDefault="00F63DBC">
      <w:pPr>
        <w:pStyle w:val="FootnoteText"/>
      </w:pPr>
      <w:r>
        <w:rPr>
          <w:rStyle w:val="FootnoteReference"/>
        </w:rPr>
        <w:footnoteRef/>
      </w:r>
      <w:r>
        <w:t xml:space="preserve"> These respondents are the same 15 TRS providers identified in subsection (N).  5 of the 15 TRS providers are the same 5 VRS providers identified in subsection (A).</w:t>
      </w:r>
    </w:p>
  </w:footnote>
  <w:footnote w:id="205">
    <w:p w14:paraId="644638D2" w14:textId="72752D36" w:rsidR="00F63DBC" w:rsidRDefault="00F63DBC">
      <w:pPr>
        <w:pStyle w:val="FootnoteText"/>
      </w:pPr>
      <w:r>
        <w:rPr>
          <w:rStyle w:val="FootnoteReference"/>
        </w:rPr>
        <w:footnoteRef/>
      </w:r>
      <w:r>
        <w:t xml:space="preserve"> These respondents are the same 15 TRS providers identified in subsection (N).  5 of the 15 TRS providers are the same 5 VRS providers identified in subsection (A).</w:t>
      </w:r>
    </w:p>
  </w:footnote>
  <w:footnote w:id="206">
    <w:p w14:paraId="7F530EC0" w14:textId="04A83389" w:rsidR="00F63DBC" w:rsidRDefault="00F63DBC">
      <w:pPr>
        <w:pStyle w:val="FootnoteText"/>
      </w:pPr>
      <w:r>
        <w:rPr>
          <w:rStyle w:val="FootnoteReference"/>
        </w:rPr>
        <w:footnoteRef/>
      </w:r>
      <w:r>
        <w:t xml:space="preserve"> 16,000 of the respondents are the same new VRS users and new hearing point-to-point video users identified in subsections (D)-(E) and the same new enterprise and public videophone responsible individuals identified in subsection (E), 1,000 of the respondents are the same new IP Relay users first identified in subsection (AF), 6 of the respondents are the same 5 VRS providers and 1 IP Relay provider that are a subset of the 15 TRS providers identified in subsection (N), and 6 of the respondents is a subset of the 6 Qualified DVC Entities identified in subsection (T).</w:t>
      </w:r>
    </w:p>
  </w:footnote>
  <w:footnote w:id="207">
    <w:p w14:paraId="1981F5F2" w14:textId="4F9158F6" w:rsidR="00F63DBC" w:rsidRDefault="00F63DBC">
      <w:pPr>
        <w:pStyle w:val="FootnoteText"/>
      </w:pPr>
      <w:r>
        <w:rPr>
          <w:rStyle w:val="FootnoteReference"/>
        </w:rPr>
        <w:footnoteRef/>
      </w:r>
      <w:r>
        <w:t xml:space="preserve"> 17,006 of the 34,006 respondents are the same new VRS users and new hearing point-to-point video users identified in subsections (D)-(E), the same new enterprise and public videophone responsible individuals identified in subsection (E), the same new IP Relay users identified in subsection (AF), and the same 5 VRS providers and 1 IP Relay provider that are a subset of the 15 TRS providers identified in subsection (N).  The remaining 17,000 respondents are existing VRS, hearing point-to-point video, and IP Relay users and enterprise and public videophone responsible individuals who are updating information and are first identified in this subsection (AG)(4).</w:t>
      </w:r>
    </w:p>
  </w:footnote>
  <w:footnote w:id="208">
    <w:p w14:paraId="771BF7FF" w14:textId="160EB667" w:rsidR="00F63DBC" w:rsidRDefault="00F63DBC">
      <w:pPr>
        <w:pStyle w:val="FootnoteText"/>
      </w:pPr>
      <w:r>
        <w:rPr>
          <w:rStyle w:val="FootnoteReference"/>
        </w:rPr>
        <w:footnoteRef/>
      </w:r>
      <w:r>
        <w:t xml:space="preserve"> These 6 respondents are the same 5 VRS providers and 1 IP Relay provider that are a subset of the 15 TRS providers identified in subsection (T).</w:t>
      </w:r>
    </w:p>
  </w:footnote>
  <w:footnote w:id="209">
    <w:p w14:paraId="2F37EE49" w14:textId="4D784983" w:rsidR="00F63DBC" w:rsidRDefault="00F63DBC">
      <w:pPr>
        <w:pStyle w:val="FootnoteText"/>
      </w:pPr>
      <w:r>
        <w:rPr>
          <w:rStyle w:val="FootnoteReference"/>
        </w:rPr>
        <w:footnoteRef/>
      </w:r>
      <w:r>
        <w:t xml:space="preserve"> These respondents are the same 15 TRS providers identified in subsection (N).  5 of the 15 TRS providers are the same 5 VRS providers identified in subsection (A).</w:t>
      </w:r>
    </w:p>
  </w:footnote>
  <w:footnote w:id="210">
    <w:p w14:paraId="074F3CE2" w14:textId="1AA8F3FE" w:rsidR="00F63DBC" w:rsidRDefault="00F63DBC">
      <w:pPr>
        <w:pStyle w:val="FootnoteText"/>
      </w:pPr>
      <w:r>
        <w:rPr>
          <w:rStyle w:val="FootnoteReference"/>
        </w:rPr>
        <w:footnoteRef/>
      </w:r>
      <w:r>
        <w:t xml:space="preserve"> These 2 respondents are annualized from the same 5 VRS providers and 1 IP Relay provider that are a subset of the 15 TRS providers identified in subsection (T).</w:t>
      </w:r>
    </w:p>
  </w:footnote>
  <w:footnote w:id="211">
    <w:p w14:paraId="348DE130" w14:textId="5EA52319" w:rsidR="00F63DBC" w:rsidRDefault="00F63DBC">
      <w:pPr>
        <w:pStyle w:val="FootnoteText"/>
      </w:pPr>
      <w:r>
        <w:rPr>
          <w:rStyle w:val="FootnoteReference"/>
        </w:rPr>
        <w:footnoteRef/>
      </w:r>
      <w:r>
        <w:t xml:space="preserve"> These respondents are the same new VRS users and new hearing point-to-point video users identified in subsections (D)-(E), the same new enterprise and public videophone responsible individuals identified in subsection (E), the same new IP Relay users identified in subsection (AF), and the same 5 VRS providers and 1 IP Relay provider that are a subset of the 15 TRS providers identified in subsection (N).</w:t>
      </w:r>
    </w:p>
  </w:footnote>
  <w:footnote w:id="212">
    <w:p w14:paraId="4FB62128" w14:textId="00406F65" w:rsidR="00F63DBC" w:rsidRDefault="00F63DBC">
      <w:pPr>
        <w:pStyle w:val="FootnoteText"/>
      </w:pPr>
      <w:r>
        <w:rPr>
          <w:rStyle w:val="FootnoteReference"/>
        </w:rPr>
        <w:footnoteRef/>
      </w:r>
      <w:r>
        <w:t xml:space="preserve"> These respondents are the same 5 VRS providers identified in subsection (A).</w:t>
      </w:r>
    </w:p>
  </w:footnote>
  <w:footnote w:id="213">
    <w:p w14:paraId="06E4A4FD" w14:textId="42FE2C17" w:rsidR="00F63DBC" w:rsidRDefault="00F63DBC">
      <w:pPr>
        <w:pStyle w:val="FootnoteText"/>
      </w:pPr>
      <w:r>
        <w:rPr>
          <w:rStyle w:val="FootnoteReference"/>
        </w:rPr>
        <w:footnoteRef/>
      </w:r>
      <w:r>
        <w:t xml:space="preserve"> These respondents are the same 5 VRS providers identified in subsection (A).</w:t>
      </w:r>
    </w:p>
  </w:footnote>
  <w:footnote w:id="214">
    <w:p w14:paraId="385E350F" w14:textId="0D26A58D" w:rsidR="00F63DBC" w:rsidRDefault="00F63DBC">
      <w:pPr>
        <w:pStyle w:val="FootnoteText"/>
      </w:pPr>
      <w:r>
        <w:rPr>
          <w:rStyle w:val="FootnoteReference"/>
        </w:rPr>
        <w:footnoteRef/>
      </w:r>
      <w:r>
        <w:t xml:space="preserve"> 15 of these respondents are the 15 TRS providers identified in subsection (N), of which 5 of the 15 TRS providers are the same 5 VRS providers first identified in subsection (A).  6 of the respondents the 6 Qualified DVC Entities first identified in subsection (T).  34,000 of the respondents are the same new VRS users and new hearing point-to-point video users first identified in subsections (D)-(E), the same new and existing enterprise and public videophone responsible individuals first identified in subsection (E).  150,000 of the respondents are the 150,000 (annualized) TRS users providing or refusing to provide consent to their TRS providers to utilize their CPNI identified in in subsection (O).  1,000 of the respondents are the 1,000 new IP Relay users first identified in subsection (AF)(b).  17,000 of the respondents are the 17,000 existing VRS, hearing point-to-point video, and IP Relay users and enterprise and public videophone responsible individuals who are updating information and are first identified in subsection (AG)(4).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65B0" w14:textId="5251A432" w:rsidR="00F63DBC" w:rsidRDefault="00F63DBC" w:rsidP="00967EC8">
    <w:pPr>
      <w:pStyle w:val="Header"/>
      <w:spacing w:after="0"/>
      <w:rPr>
        <w:b/>
      </w:rPr>
    </w:pPr>
    <w:r>
      <w:rPr>
        <w:b/>
      </w:rPr>
      <w:t>OMB Control Number: 3060-1089</w:t>
    </w:r>
    <w:r>
      <w:rPr>
        <w:b/>
      </w:rPr>
      <w:tab/>
    </w:r>
    <w:r>
      <w:rPr>
        <w:b/>
      </w:rPr>
      <w:tab/>
      <w:t>Ju</w:t>
    </w:r>
    <w:r w:rsidR="007B684D">
      <w:rPr>
        <w:b/>
      </w:rPr>
      <w:t>ly</w:t>
    </w:r>
    <w:r>
      <w:rPr>
        <w:b/>
      </w:rPr>
      <w:t xml:space="preserve"> 2020</w:t>
    </w:r>
  </w:p>
  <w:p w14:paraId="0EB3D055" w14:textId="1891F62B" w:rsidR="00F63DBC" w:rsidRPr="00AB34D5" w:rsidRDefault="00F63DBC" w:rsidP="00967EC8">
    <w:pPr>
      <w:pStyle w:val="Header"/>
      <w:spacing w:after="0"/>
    </w:pPr>
    <w:r>
      <w:rPr>
        <w:b/>
      </w:rPr>
      <w:t>Structure and Practices of the Video Relay Service Program; Telecommunications Relay Services and Speech-to-Speech Services for Individuals with Hearing and Speech Disabilities, CG Docket Nos. 10-51 &amp; 03-123</w:t>
    </w:r>
  </w:p>
  <w:p w14:paraId="0344D2BC" w14:textId="77777777" w:rsidR="00F63DBC" w:rsidRDefault="00F63D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3374"/>
    <w:multiLevelType w:val="hybridMultilevel"/>
    <w:tmpl w:val="40AED3A0"/>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4630B9E"/>
    <w:multiLevelType w:val="hybridMultilevel"/>
    <w:tmpl w:val="AAE49B8E"/>
    <w:lvl w:ilvl="0" w:tplc="04090017">
      <w:start w:val="1"/>
      <w:numFmt w:val="lowerLetter"/>
      <w:lvlText w:val="%1)"/>
      <w:lvlJc w:val="left"/>
      <w:pPr>
        <w:ind w:left="1548" w:hanging="360"/>
      </w:p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2" w15:restartNumberingAfterBreak="0">
    <w:nsid w:val="05CB5EC8"/>
    <w:multiLevelType w:val="hybridMultilevel"/>
    <w:tmpl w:val="C4F0AD84"/>
    <w:lvl w:ilvl="0" w:tplc="53D8F696">
      <w:start w:val="3"/>
      <w:numFmt w:val="decimal"/>
      <w:lvlText w:val="(%1)"/>
      <w:lvlJc w:val="left"/>
      <w:pPr>
        <w:ind w:left="3060" w:hanging="360"/>
      </w:pPr>
      <w:rPr>
        <w:rFonts w:ascii="Times New Roman" w:hAnsi="Times New Roman" w:cs="Times New Roman" w:hint="default"/>
        <w:b/>
        <w:i w:val="0"/>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6CB5236"/>
    <w:multiLevelType w:val="singleLevel"/>
    <w:tmpl w:val="E828D914"/>
    <w:lvl w:ilvl="0">
      <w:start w:val="1"/>
      <w:numFmt w:val="decimal"/>
      <w:lvlText w:val="%1."/>
      <w:lvlJc w:val="left"/>
      <w:pPr>
        <w:tabs>
          <w:tab w:val="num" w:pos="1080"/>
        </w:tabs>
        <w:ind w:left="0" w:firstLine="720"/>
      </w:pPr>
      <w:rPr>
        <w:rFonts w:ascii="Times New Roman" w:hAnsi="Times New Roman" w:hint="default"/>
        <w:b w:val="0"/>
        <w:i w:val="0"/>
        <w:sz w:val="22"/>
        <w:szCs w:val="22"/>
      </w:rPr>
    </w:lvl>
  </w:abstractNum>
  <w:abstractNum w:abstractNumId="4" w15:restartNumberingAfterBreak="0">
    <w:nsid w:val="06E7757B"/>
    <w:multiLevelType w:val="hybridMultilevel"/>
    <w:tmpl w:val="A080D432"/>
    <w:lvl w:ilvl="0" w:tplc="C516506C">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7CB2CCE"/>
    <w:multiLevelType w:val="hybridMultilevel"/>
    <w:tmpl w:val="132498EE"/>
    <w:lvl w:ilvl="0" w:tplc="928ECF5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710CE0"/>
    <w:multiLevelType w:val="hybridMultilevel"/>
    <w:tmpl w:val="5BC2A0E8"/>
    <w:lvl w:ilvl="0" w:tplc="58A297D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E52A1"/>
    <w:multiLevelType w:val="hybridMultilevel"/>
    <w:tmpl w:val="9514A25E"/>
    <w:lvl w:ilvl="0" w:tplc="4E94E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367BE"/>
    <w:multiLevelType w:val="hybridMultilevel"/>
    <w:tmpl w:val="C456C460"/>
    <w:lvl w:ilvl="0" w:tplc="92509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C276BD"/>
    <w:multiLevelType w:val="hybridMultilevel"/>
    <w:tmpl w:val="14320F50"/>
    <w:lvl w:ilvl="0" w:tplc="DE9E0946">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018FB"/>
    <w:multiLevelType w:val="hybridMultilevel"/>
    <w:tmpl w:val="8AF8F2D4"/>
    <w:lvl w:ilvl="0" w:tplc="4B706508">
      <w:start w:val="4"/>
      <w:numFmt w:val="lowerLetter"/>
      <w:lvlText w:val="%1."/>
      <w:lvlJc w:val="left"/>
      <w:pPr>
        <w:ind w:left="21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06471"/>
    <w:multiLevelType w:val="hybridMultilevel"/>
    <w:tmpl w:val="363C1306"/>
    <w:lvl w:ilvl="0" w:tplc="C516506C">
      <w:start w:val="1"/>
      <w:numFmt w:val="lowerLetter"/>
      <w:lvlText w:val="(%1)"/>
      <w:lvlJc w:val="left"/>
      <w:pPr>
        <w:ind w:left="1620" w:hanging="360"/>
      </w:pPr>
      <w:rPr>
        <w:rFonts w:ascii="Times New Roman" w:eastAsia="Times New Roman"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0F432475"/>
    <w:multiLevelType w:val="hybridMultilevel"/>
    <w:tmpl w:val="3EE09572"/>
    <w:lvl w:ilvl="0" w:tplc="5C884750">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F84763F"/>
    <w:multiLevelType w:val="hybridMultilevel"/>
    <w:tmpl w:val="8CCCE35C"/>
    <w:lvl w:ilvl="0" w:tplc="74C6603C">
      <w:start w:val="1"/>
      <w:numFmt w:val="lowerLetter"/>
      <w:lvlText w:val="(%1)"/>
      <w:lvlJc w:val="left"/>
      <w:pPr>
        <w:tabs>
          <w:tab w:val="num" w:pos="990"/>
        </w:tabs>
        <w:ind w:left="990" w:hanging="360"/>
      </w:pPr>
      <w:rPr>
        <w:rFonts w:ascii="Times New Roman" w:hAnsi="Times New Roman" w:cs="Times New Roman" w:hint="default"/>
      </w:rPr>
    </w:lvl>
    <w:lvl w:ilvl="1" w:tplc="FFFFFFFF">
      <w:start w:val="1"/>
      <w:numFmt w:val="decimal"/>
      <w:lvlText w:val="(%2)"/>
      <w:lvlJc w:val="left"/>
      <w:pPr>
        <w:ind w:left="1350" w:hanging="360"/>
      </w:pPr>
      <w:rPr>
        <w:rFonts w:cs="Times New Roman"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2C12A25"/>
    <w:multiLevelType w:val="hybridMultilevel"/>
    <w:tmpl w:val="4AE0E26A"/>
    <w:lvl w:ilvl="0" w:tplc="305A7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4F62CF"/>
    <w:multiLevelType w:val="hybridMultilevel"/>
    <w:tmpl w:val="BBA67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46781E"/>
    <w:multiLevelType w:val="hybridMultilevel"/>
    <w:tmpl w:val="77A6BEB2"/>
    <w:lvl w:ilvl="0" w:tplc="075EEE84">
      <w:start w:val="2"/>
      <w:numFmt w:val="decimal"/>
      <w:lvlText w:val="(%1)"/>
      <w:lvlJc w:val="left"/>
      <w:pPr>
        <w:ind w:left="1440" w:hanging="360"/>
      </w:pPr>
      <w:rPr>
        <w:rFonts w:hint="default"/>
      </w:rPr>
    </w:lvl>
    <w:lvl w:ilvl="1" w:tplc="D7705DEE">
      <w:start w:val="1"/>
      <w:numFmt w:val="lowerLetter"/>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28A46320">
      <w:start w:val="2"/>
      <w:numFmt w:val="lowerLetter"/>
      <w:lvlText w:val="%4."/>
      <w:lvlJc w:val="left"/>
      <w:pPr>
        <w:ind w:left="3600" w:hanging="360"/>
      </w:pPr>
      <w:rPr>
        <w:rFonts w:hint="default"/>
        <w:b/>
        <w:bCs/>
        <w:i w:val="0"/>
      </w:rPr>
    </w:lvl>
    <w:lvl w:ilvl="4" w:tplc="D14C01A2">
      <w:start w:val="1500"/>
      <w:numFmt w:val="decimal"/>
      <w:lvlText w:val="%5"/>
      <w:lvlJc w:val="left"/>
      <w:pPr>
        <w:ind w:left="4392" w:hanging="432"/>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6061DB0"/>
    <w:multiLevelType w:val="hybridMultilevel"/>
    <w:tmpl w:val="4C863766"/>
    <w:lvl w:ilvl="0" w:tplc="70303A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8C563F4"/>
    <w:multiLevelType w:val="hybridMultilevel"/>
    <w:tmpl w:val="FD3CA94C"/>
    <w:lvl w:ilvl="0" w:tplc="90CC8360">
      <w:start w:val="2"/>
      <w:numFmt w:val="decimal"/>
      <w:lvlText w:val="(%1)"/>
      <w:lvlJc w:val="left"/>
      <w:pPr>
        <w:ind w:left="30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004332"/>
    <w:multiLevelType w:val="hybridMultilevel"/>
    <w:tmpl w:val="A112C396"/>
    <w:lvl w:ilvl="0" w:tplc="F06046AE">
      <w:start w:val="1"/>
      <w:numFmt w:val="lowerLetter"/>
      <w:lvlText w:val="(%1)"/>
      <w:lvlJc w:val="left"/>
      <w:pPr>
        <w:tabs>
          <w:tab w:val="num" w:pos="1800"/>
        </w:tabs>
        <w:ind w:left="1800" w:hanging="360"/>
      </w:pPr>
      <w:rPr>
        <w:rFonts w:hint="default"/>
        <w:i w:val="0"/>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199E700F"/>
    <w:multiLevelType w:val="hybridMultilevel"/>
    <w:tmpl w:val="9040661E"/>
    <w:lvl w:ilvl="0" w:tplc="862239DC">
      <w:start w:val="4"/>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B64499"/>
    <w:multiLevelType w:val="hybridMultilevel"/>
    <w:tmpl w:val="9A56492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1BF37A29"/>
    <w:multiLevelType w:val="hybridMultilevel"/>
    <w:tmpl w:val="765ADCFC"/>
    <w:lvl w:ilvl="0" w:tplc="A126DE22">
      <w:start w:val="2"/>
      <w:numFmt w:val="lowerRoman"/>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BF82324"/>
    <w:multiLevelType w:val="hybridMultilevel"/>
    <w:tmpl w:val="4B24FF84"/>
    <w:lvl w:ilvl="0" w:tplc="5D3E898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CDC577F"/>
    <w:multiLevelType w:val="hybridMultilevel"/>
    <w:tmpl w:val="F46A1210"/>
    <w:lvl w:ilvl="0" w:tplc="ED2AE5FA">
      <w:start w:val="3"/>
      <w:numFmt w:val="lowerLetter"/>
      <w:lvlText w:val="%1."/>
      <w:lvlJc w:val="left"/>
      <w:pPr>
        <w:ind w:left="144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1D4355F5"/>
    <w:multiLevelType w:val="hybridMultilevel"/>
    <w:tmpl w:val="B290B5E0"/>
    <w:lvl w:ilvl="0" w:tplc="C002BF66">
      <w:start w:val="4"/>
      <w:numFmt w:val="lowerLetter"/>
      <w:lvlText w:val="%1."/>
      <w:lvlJc w:val="left"/>
      <w:pPr>
        <w:ind w:left="21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0440A9"/>
    <w:multiLevelType w:val="hybridMultilevel"/>
    <w:tmpl w:val="A3964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ED75B78"/>
    <w:multiLevelType w:val="hybridMultilevel"/>
    <w:tmpl w:val="94CA7E2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FC32D6A"/>
    <w:multiLevelType w:val="hybridMultilevel"/>
    <w:tmpl w:val="E48EB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F26EB2"/>
    <w:multiLevelType w:val="hybridMultilevel"/>
    <w:tmpl w:val="5AE46C30"/>
    <w:lvl w:ilvl="0" w:tplc="04090015">
      <w:start w:val="1"/>
      <w:numFmt w:val="upperLetter"/>
      <w:lvlText w:val="%1."/>
      <w:lvlJc w:val="left"/>
      <w:pPr>
        <w:ind w:left="720" w:hanging="360"/>
      </w:pPr>
      <w:rPr>
        <w:rFonts w:hint="default"/>
      </w:rPr>
    </w:lvl>
    <w:lvl w:ilvl="1" w:tplc="021E947E">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75163F"/>
    <w:multiLevelType w:val="hybridMultilevel"/>
    <w:tmpl w:val="624A46AA"/>
    <w:lvl w:ilvl="0" w:tplc="DEC834F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229D0D5B"/>
    <w:multiLevelType w:val="hybridMultilevel"/>
    <w:tmpl w:val="0BAC3F08"/>
    <w:lvl w:ilvl="0" w:tplc="2D544E94">
      <w:start w:val="2"/>
      <w:numFmt w:val="lowerRoman"/>
      <w:lvlText w:val="(%1)"/>
      <w:lvlJc w:val="left"/>
      <w:pPr>
        <w:ind w:left="1800" w:hanging="720"/>
      </w:pPr>
      <w:rPr>
        <w:rFonts w:hint="default"/>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5CE7B85"/>
    <w:multiLevelType w:val="hybridMultilevel"/>
    <w:tmpl w:val="393E928E"/>
    <w:lvl w:ilvl="0" w:tplc="DBE8DE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5F8664D"/>
    <w:multiLevelType w:val="hybridMultilevel"/>
    <w:tmpl w:val="8756989C"/>
    <w:lvl w:ilvl="0" w:tplc="B2C6CD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B33F8A"/>
    <w:multiLevelType w:val="hybridMultilevel"/>
    <w:tmpl w:val="4A0C276A"/>
    <w:lvl w:ilvl="0" w:tplc="D0EC9336">
      <w:start w:val="1"/>
      <w:numFmt w:val="decimal"/>
      <w:lvlText w:val="%1."/>
      <w:lvlJc w:val="left"/>
      <w:pPr>
        <w:tabs>
          <w:tab w:val="num" w:pos="720"/>
        </w:tabs>
        <w:ind w:left="720" w:hanging="360"/>
      </w:pPr>
      <w:rPr>
        <w:rFonts w:hint="default"/>
        <w:b w:val="0"/>
      </w:rPr>
    </w:lvl>
    <w:lvl w:ilvl="1" w:tplc="74C6603C">
      <w:start w:val="1"/>
      <w:numFmt w:val="lowerLetter"/>
      <w:lvlText w:val="(%2)"/>
      <w:lvlJc w:val="left"/>
      <w:pPr>
        <w:tabs>
          <w:tab w:val="num" w:pos="1080"/>
        </w:tabs>
        <w:ind w:left="1080" w:hanging="360"/>
      </w:pPr>
      <w:rPr>
        <w:rFonts w:ascii="Times New Roman" w:hAnsi="Times New Roman" w:cs="Times New Roman" w:hint="default"/>
      </w:rPr>
    </w:lvl>
    <w:lvl w:ilvl="2" w:tplc="C1A8FB12">
      <w:start w:val="5"/>
      <w:numFmt w:val="decimal"/>
      <w:lvlText w:val="%3"/>
      <w:lvlJc w:val="left"/>
      <w:pPr>
        <w:ind w:left="2340" w:hanging="360"/>
      </w:pPr>
      <w:rPr>
        <w:rFonts w:hint="default"/>
      </w:rPr>
    </w:lvl>
    <w:lvl w:ilvl="3" w:tplc="A126DE22">
      <w:start w:val="2"/>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8225744"/>
    <w:multiLevelType w:val="hybridMultilevel"/>
    <w:tmpl w:val="33686266"/>
    <w:lvl w:ilvl="0" w:tplc="8306044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285E62FB"/>
    <w:multiLevelType w:val="hybridMultilevel"/>
    <w:tmpl w:val="FBA4814C"/>
    <w:lvl w:ilvl="0" w:tplc="3AD42956">
      <w:start w:val="4"/>
      <w:numFmt w:val="lowerLetter"/>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4039B2"/>
    <w:multiLevelType w:val="hybridMultilevel"/>
    <w:tmpl w:val="383E0694"/>
    <w:lvl w:ilvl="0" w:tplc="BF62B1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4435C7"/>
    <w:multiLevelType w:val="hybridMultilevel"/>
    <w:tmpl w:val="7B525AE6"/>
    <w:lvl w:ilvl="0" w:tplc="C516506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8F586C"/>
    <w:multiLevelType w:val="hybridMultilevel"/>
    <w:tmpl w:val="BCF811C8"/>
    <w:lvl w:ilvl="0" w:tplc="C516506C">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B1B6D08"/>
    <w:multiLevelType w:val="hybridMultilevel"/>
    <w:tmpl w:val="14DCA0E2"/>
    <w:lvl w:ilvl="0" w:tplc="8276817E">
      <w:start w:val="3"/>
      <w:numFmt w:val="lowerLetter"/>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8F445F"/>
    <w:multiLevelType w:val="hybridMultilevel"/>
    <w:tmpl w:val="D144BB90"/>
    <w:lvl w:ilvl="0" w:tplc="2DD6D4A0">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BB15C6F"/>
    <w:multiLevelType w:val="multilevel"/>
    <w:tmpl w:val="A112C396"/>
    <w:lvl w:ilvl="0">
      <w:start w:val="1"/>
      <w:numFmt w:val="lowerLetter"/>
      <w:lvlText w:val="(%1)"/>
      <w:lvlJc w:val="left"/>
      <w:pPr>
        <w:tabs>
          <w:tab w:val="num" w:pos="1800"/>
        </w:tabs>
        <w:ind w:left="1800" w:hanging="360"/>
      </w:pPr>
      <w:rPr>
        <w:rFonts w:hint="default"/>
        <w:i w:val="0"/>
      </w:rPr>
    </w:lvl>
    <w:lvl w:ilvl="1">
      <w:start w:val="1"/>
      <w:numFmt w:val="bullet"/>
      <w:lvlText w:val="o"/>
      <w:lvlJc w:val="left"/>
      <w:pPr>
        <w:tabs>
          <w:tab w:val="num" w:pos="2520"/>
        </w:tabs>
        <w:ind w:left="2520" w:hanging="360"/>
      </w:pPr>
      <w:rPr>
        <w:rFonts w:ascii="Courier New" w:hAnsi="Courier New" w:cs="Arial"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Arial"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Arial" w:hint="default"/>
      </w:rPr>
    </w:lvl>
    <w:lvl w:ilvl="8">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2D7D3DA7"/>
    <w:multiLevelType w:val="hybridMultilevel"/>
    <w:tmpl w:val="3698F6D6"/>
    <w:lvl w:ilvl="0" w:tplc="74C6603C">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ind w:left="1440" w:hanging="360"/>
      </w:pPr>
    </w:lvl>
    <w:lvl w:ilvl="2" w:tplc="3C5A9EDC">
      <w:start w:val="1"/>
      <w:numFmt w:val="decimal"/>
      <w:lvlText w:val="(%3)"/>
      <w:lvlJc w:val="left"/>
      <w:pPr>
        <w:ind w:left="1890" w:hanging="18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956B41"/>
    <w:multiLevelType w:val="hybridMultilevel"/>
    <w:tmpl w:val="B2ACF7AA"/>
    <w:lvl w:ilvl="0" w:tplc="8DFEB7E8">
      <w:start w:val="9"/>
      <w:numFmt w:val="lowerLetter"/>
      <w:lvlText w:val="(%1)"/>
      <w:lvlJc w:val="left"/>
      <w:pPr>
        <w:ind w:left="1800" w:hanging="360"/>
      </w:pPr>
      <w:rPr>
        <w:rFonts w:hint="default"/>
        <w:b/>
        <w:i/>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2E70414B"/>
    <w:multiLevelType w:val="hybridMultilevel"/>
    <w:tmpl w:val="1B74BB58"/>
    <w:lvl w:ilvl="0" w:tplc="CC2C4A00">
      <w:start w:val="9"/>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A906EC3C">
      <w:start w:val="1"/>
      <w:numFmt w:val="decimal"/>
      <w:lvlText w:val="(%3)"/>
      <w:lvlJc w:val="left"/>
      <w:pPr>
        <w:ind w:left="3060" w:hanging="360"/>
      </w:pPr>
      <w:rPr>
        <w:rFonts w:hint="default"/>
        <w:b/>
        <w:i w:val="0"/>
      </w:rPr>
    </w:lvl>
    <w:lvl w:ilvl="3" w:tplc="52366B80">
      <w:start w:val="38"/>
      <w:numFmt w:val="decimal"/>
      <w:lvlText w:val="%4"/>
      <w:lvlJc w:val="left"/>
      <w:pPr>
        <w:ind w:left="3600" w:hanging="360"/>
      </w:pPr>
      <w:rPr>
        <w:rFonts w:hint="default"/>
      </w:rPr>
    </w:lvl>
    <w:lvl w:ilvl="4" w:tplc="C2908290">
      <w:start w:val="1"/>
      <w:numFmt w:val="upperLetter"/>
      <w:lvlText w:val="(%5)"/>
      <w:lvlJc w:val="left"/>
      <w:pPr>
        <w:ind w:left="4356" w:hanging="396"/>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0F27136"/>
    <w:multiLevelType w:val="hybridMultilevel"/>
    <w:tmpl w:val="4A448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23C77CD"/>
    <w:multiLevelType w:val="hybridMultilevel"/>
    <w:tmpl w:val="1C02FEC0"/>
    <w:lvl w:ilvl="0" w:tplc="A3C8B0C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2592D9C"/>
    <w:multiLevelType w:val="hybridMultilevel"/>
    <w:tmpl w:val="E8CA159C"/>
    <w:lvl w:ilvl="0" w:tplc="3C8421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4821727"/>
    <w:multiLevelType w:val="hybridMultilevel"/>
    <w:tmpl w:val="73D424A2"/>
    <w:lvl w:ilvl="0" w:tplc="FB48A2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512940"/>
    <w:multiLevelType w:val="hybridMultilevel"/>
    <w:tmpl w:val="A38A509A"/>
    <w:lvl w:ilvl="0" w:tplc="0409000F">
      <w:start w:val="1"/>
      <w:numFmt w:val="decimal"/>
      <w:lvlText w:val="%1."/>
      <w:lvlJc w:val="left"/>
      <w:pPr>
        <w:tabs>
          <w:tab w:val="num" w:pos="720"/>
        </w:tabs>
        <w:ind w:left="720" w:hanging="360"/>
      </w:pPr>
      <w:rPr>
        <w:rFonts w:hint="default"/>
      </w:rPr>
    </w:lvl>
    <w:lvl w:ilvl="1" w:tplc="58A297DE">
      <w:start w:val="1"/>
      <w:numFmt w:val="lowerLetter"/>
      <w:lvlText w:val="(%2)"/>
      <w:lvlJc w:val="left"/>
      <w:pPr>
        <w:tabs>
          <w:tab w:val="num" w:pos="1440"/>
        </w:tabs>
        <w:ind w:left="1440" w:hanging="360"/>
      </w:pPr>
      <w:rPr>
        <w:rFonts w:hint="default"/>
        <w:color w:val="auto"/>
      </w:rPr>
    </w:lvl>
    <w:lvl w:ilvl="2" w:tplc="81169F32">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5B512B1"/>
    <w:multiLevelType w:val="hybridMultilevel"/>
    <w:tmpl w:val="C6D68AC4"/>
    <w:lvl w:ilvl="0" w:tplc="C516506C">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35D3200B"/>
    <w:multiLevelType w:val="hybridMultilevel"/>
    <w:tmpl w:val="03F414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6C306BD"/>
    <w:multiLevelType w:val="hybridMultilevel"/>
    <w:tmpl w:val="D12AB34A"/>
    <w:lvl w:ilvl="0" w:tplc="ED36CC28">
      <w:start w:val="1"/>
      <w:numFmt w:val="decimal"/>
      <w:lvlText w:val="(%1)"/>
      <w:lvlJc w:val="left"/>
      <w:pPr>
        <w:ind w:left="2172" w:hanging="372"/>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36EC2895"/>
    <w:multiLevelType w:val="hybridMultilevel"/>
    <w:tmpl w:val="6BE816B6"/>
    <w:lvl w:ilvl="0" w:tplc="04090015">
      <w:start w:val="1"/>
      <w:numFmt w:val="upperLetter"/>
      <w:lvlText w:val="%1."/>
      <w:lvlJc w:val="left"/>
      <w:pPr>
        <w:tabs>
          <w:tab w:val="num" w:pos="720"/>
        </w:tabs>
        <w:ind w:left="720" w:hanging="360"/>
      </w:pPr>
      <w:rPr>
        <w:rFonts w:hint="default"/>
      </w:rPr>
    </w:lvl>
    <w:lvl w:ilvl="1" w:tplc="C3E485F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7A02D29"/>
    <w:multiLevelType w:val="hybridMultilevel"/>
    <w:tmpl w:val="7F08B456"/>
    <w:lvl w:ilvl="0" w:tplc="D5468F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8775A58"/>
    <w:multiLevelType w:val="hybridMultilevel"/>
    <w:tmpl w:val="C130F032"/>
    <w:lvl w:ilvl="0" w:tplc="C49417C2">
      <w:start w:val="1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87C1A31"/>
    <w:multiLevelType w:val="hybridMultilevel"/>
    <w:tmpl w:val="C7721ED0"/>
    <w:lvl w:ilvl="0" w:tplc="E2A8FDEA">
      <w:start w:val="15"/>
      <w:numFmt w:val="decimal"/>
      <w:lvlText w:val="%1"/>
      <w:lvlJc w:val="left"/>
      <w:pPr>
        <w:ind w:left="4752" w:hanging="360"/>
      </w:pPr>
      <w:rPr>
        <w:rFonts w:hint="default"/>
      </w:rPr>
    </w:lvl>
    <w:lvl w:ilvl="1" w:tplc="04090019" w:tentative="1">
      <w:start w:val="1"/>
      <w:numFmt w:val="lowerLetter"/>
      <w:lvlText w:val="%2."/>
      <w:lvlJc w:val="left"/>
      <w:pPr>
        <w:ind w:left="5472" w:hanging="360"/>
      </w:pPr>
    </w:lvl>
    <w:lvl w:ilvl="2" w:tplc="0409001B" w:tentative="1">
      <w:start w:val="1"/>
      <w:numFmt w:val="lowerRoman"/>
      <w:lvlText w:val="%3."/>
      <w:lvlJc w:val="right"/>
      <w:pPr>
        <w:ind w:left="6192" w:hanging="180"/>
      </w:pPr>
    </w:lvl>
    <w:lvl w:ilvl="3" w:tplc="0409000F" w:tentative="1">
      <w:start w:val="1"/>
      <w:numFmt w:val="decimal"/>
      <w:lvlText w:val="%4."/>
      <w:lvlJc w:val="left"/>
      <w:pPr>
        <w:ind w:left="6912" w:hanging="360"/>
      </w:pPr>
    </w:lvl>
    <w:lvl w:ilvl="4" w:tplc="04090019" w:tentative="1">
      <w:start w:val="1"/>
      <w:numFmt w:val="lowerLetter"/>
      <w:lvlText w:val="%5."/>
      <w:lvlJc w:val="left"/>
      <w:pPr>
        <w:ind w:left="7632" w:hanging="360"/>
      </w:pPr>
    </w:lvl>
    <w:lvl w:ilvl="5" w:tplc="0409001B" w:tentative="1">
      <w:start w:val="1"/>
      <w:numFmt w:val="lowerRoman"/>
      <w:lvlText w:val="%6."/>
      <w:lvlJc w:val="right"/>
      <w:pPr>
        <w:ind w:left="8352" w:hanging="180"/>
      </w:pPr>
    </w:lvl>
    <w:lvl w:ilvl="6" w:tplc="0409000F" w:tentative="1">
      <w:start w:val="1"/>
      <w:numFmt w:val="decimal"/>
      <w:lvlText w:val="%7."/>
      <w:lvlJc w:val="left"/>
      <w:pPr>
        <w:ind w:left="9072" w:hanging="360"/>
      </w:pPr>
    </w:lvl>
    <w:lvl w:ilvl="7" w:tplc="04090019" w:tentative="1">
      <w:start w:val="1"/>
      <w:numFmt w:val="lowerLetter"/>
      <w:lvlText w:val="%8."/>
      <w:lvlJc w:val="left"/>
      <w:pPr>
        <w:ind w:left="9792" w:hanging="360"/>
      </w:pPr>
    </w:lvl>
    <w:lvl w:ilvl="8" w:tplc="0409001B" w:tentative="1">
      <w:start w:val="1"/>
      <w:numFmt w:val="lowerRoman"/>
      <w:lvlText w:val="%9."/>
      <w:lvlJc w:val="right"/>
      <w:pPr>
        <w:ind w:left="10512" w:hanging="180"/>
      </w:pPr>
    </w:lvl>
  </w:abstractNum>
  <w:abstractNum w:abstractNumId="58" w15:restartNumberingAfterBreak="0">
    <w:nsid w:val="388D2DAE"/>
    <w:multiLevelType w:val="hybridMultilevel"/>
    <w:tmpl w:val="431017AA"/>
    <w:lvl w:ilvl="0" w:tplc="AF0AA7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A54865"/>
    <w:multiLevelType w:val="hybridMultilevel"/>
    <w:tmpl w:val="6E68FF30"/>
    <w:lvl w:ilvl="0" w:tplc="96DCF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9BE6581"/>
    <w:multiLevelType w:val="hybridMultilevel"/>
    <w:tmpl w:val="046AC610"/>
    <w:lvl w:ilvl="0" w:tplc="DABE46C6">
      <w:start w:val="3"/>
      <w:numFmt w:val="decimal"/>
      <w:lvlText w:val="(%1)"/>
      <w:lvlJc w:val="left"/>
      <w:pPr>
        <w:ind w:left="30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BD3305"/>
    <w:multiLevelType w:val="hybridMultilevel"/>
    <w:tmpl w:val="FFC02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B62503C"/>
    <w:multiLevelType w:val="hybridMultilevel"/>
    <w:tmpl w:val="187E02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D651AD5"/>
    <w:multiLevelType w:val="hybridMultilevel"/>
    <w:tmpl w:val="4C247D22"/>
    <w:lvl w:ilvl="0" w:tplc="2A544FE6">
      <w:start w:val="1"/>
      <w:numFmt w:val="decimal"/>
      <w:pStyle w:val="StyleParaNum11ptCharCharCharCharCharCharCharCharCharCharCharCharCharCharCharCharCharCharCharCharCharCharCharCharCharCharCharCharCharCharCharCharCharCharCharCharCharCharCharCharCharChar"/>
      <w:lvlText w:val="%1."/>
      <w:lvlJc w:val="left"/>
      <w:pPr>
        <w:tabs>
          <w:tab w:val="num" w:pos="1800"/>
        </w:tabs>
        <w:ind w:left="720" w:firstLine="72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D9E055A"/>
    <w:multiLevelType w:val="hybridMultilevel"/>
    <w:tmpl w:val="FAE6EC40"/>
    <w:lvl w:ilvl="0" w:tplc="EFB80386">
      <w:start w:val="1"/>
      <w:numFmt w:val="decimal"/>
      <w:lvlText w:val="(%1)"/>
      <w:lvlJc w:val="left"/>
      <w:pPr>
        <w:ind w:left="4020" w:hanging="360"/>
      </w:pPr>
      <w:rPr>
        <w:rFonts w:hint="default"/>
        <w:i w:val="0"/>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65" w15:restartNumberingAfterBreak="0">
    <w:nsid w:val="3DA354B5"/>
    <w:multiLevelType w:val="hybridMultilevel"/>
    <w:tmpl w:val="AFD630CE"/>
    <w:lvl w:ilvl="0" w:tplc="0C00A028">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66" w15:restartNumberingAfterBreak="0">
    <w:nsid w:val="3E2C4CD9"/>
    <w:multiLevelType w:val="hybridMultilevel"/>
    <w:tmpl w:val="C87000EA"/>
    <w:lvl w:ilvl="0" w:tplc="C516506C">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3E383AEA"/>
    <w:multiLevelType w:val="hybridMultilevel"/>
    <w:tmpl w:val="AEB876F2"/>
    <w:lvl w:ilvl="0" w:tplc="7478ACAA">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01D49AC"/>
    <w:multiLevelType w:val="hybridMultilevel"/>
    <w:tmpl w:val="DB6A2108"/>
    <w:lvl w:ilvl="0" w:tplc="EDC4074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9" w15:restartNumberingAfterBreak="0">
    <w:nsid w:val="448C797A"/>
    <w:multiLevelType w:val="hybridMultilevel"/>
    <w:tmpl w:val="34DC2AA2"/>
    <w:lvl w:ilvl="0" w:tplc="E5105E14">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80798A"/>
    <w:multiLevelType w:val="hybridMultilevel"/>
    <w:tmpl w:val="31A4E038"/>
    <w:lvl w:ilvl="0" w:tplc="35F8F0AE">
      <w:start w:val="1"/>
      <w:numFmt w:val="upperLetter"/>
      <w:lvlText w:val="%1."/>
      <w:lvlJc w:val="left"/>
      <w:pPr>
        <w:tabs>
          <w:tab w:val="num" w:pos="1260"/>
        </w:tabs>
        <w:ind w:left="1260" w:hanging="360"/>
      </w:pPr>
      <w:rPr>
        <w:rFonts w:hint="default"/>
        <w:b/>
        <w:i/>
      </w:rPr>
    </w:lvl>
    <w:lvl w:ilvl="1" w:tplc="04090003">
      <w:start w:val="1"/>
      <w:numFmt w:val="decimal"/>
      <w:lvlText w:val="(%2)"/>
      <w:lvlJc w:val="left"/>
      <w:pPr>
        <w:tabs>
          <w:tab w:val="num" w:pos="1995"/>
        </w:tabs>
        <w:ind w:left="1995" w:hanging="375"/>
      </w:pPr>
      <w:rPr>
        <w:rFonts w:hint="default"/>
      </w:rPr>
    </w:lvl>
    <w:lvl w:ilvl="2" w:tplc="04090005">
      <w:start w:val="10"/>
      <w:numFmt w:val="decimal"/>
      <w:lvlText w:val="%3."/>
      <w:lvlJc w:val="left"/>
      <w:pPr>
        <w:tabs>
          <w:tab w:val="num" w:pos="2880"/>
        </w:tabs>
        <w:ind w:left="2880" w:hanging="360"/>
      </w:pPr>
      <w:rPr>
        <w:rFonts w:hint="default"/>
      </w:rPr>
    </w:lvl>
    <w:lvl w:ilvl="3" w:tplc="7B04D8D0">
      <w:start w:val="47"/>
      <w:numFmt w:val="decimal"/>
      <w:lvlText w:val="%4"/>
      <w:lvlJc w:val="left"/>
      <w:pPr>
        <w:ind w:left="3600" w:hanging="360"/>
      </w:pPr>
      <w:rPr>
        <w:rFonts w:hint="default"/>
      </w:r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71" w15:restartNumberingAfterBreak="0">
    <w:nsid w:val="479728E1"/>
    <w:multiLevelType w:val="hybridMultilevel"/>
    <w:tmpl w:val="B8C29082"/>
    <w:lvl w:ilvl="0" w:tplc="6A8ACB5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48831E88"/>
    <w:multiLevelType w:val="hybridMultilevel"/>
    <w:tmpl w:val="E7904204"/>
    <w:lvl w:ilvl="0" w:tplc="C516506C">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9157742"/>
    <w:multiLevelType w:val="hybridMultilevel"/>
    <w:tmpl w:val="827AED8C"/>
    <w:lvl w:ilvl="0" w:tplc="B3E25CCC">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94E6DDA"/>
    <w:multiLevelType w:val="hybridMultilevel"/>
    <w:tmpl w:val="7A98A13E"/>
    <w:lvl w:ilvl="0" w:tplc="BCEE7D50">
      <w:start w:val="6"/>
      <w:numFmt w:val="upperLetter"/>
      <w:lvlText w:val="%1."/>
      <w:lvlJc w:val="left"/>
      <w:pPr>
        <w:tabs>
          <w:tab w:val="num" w:pos="720"/>
        </w:tabs>
        <w:ind w:left="720" w:hanging="360"/>
      </w:pPr>
      <w:rPr>
        <w:rFonts w:hint="default"/>
      </w:rPr>
    </w:lvl>
    <w:lvl w:ilvl="1" w:tplc="4738B2F2">
      <w:start w:val="1"/>
      <w:numFmt w:val="decimal"/>
      <w:lvlText w:val="(%2)"/>
      <w:lvlJc w:val="left"/>
      <w:pPr>
        <w:tabs>
          <w:tab w:val="num" w:pos="1770"/>
        </w:tabs>
        <w:ind w:left="1770" w:hanging="6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9504CFF"/>
    <w:multiLevelType w:val="hybridMultilevel"/>
    <w:tmpl w:val="C5C0DA14"/>
    <w:lvl w:ilvl="0" w:tplc="A660360E">
      <w:start w:val="6"/>
      <w:numFmt w:val="upperLetter"/>
      <w:lvlText w:val="%1."/>
      <w:lvlJc w:val="left"/>
      <w:pPr>
        <w:tabs>
          <w:tab w:val="num" w:pos="720"/>
        </w:tabs>
        <w:ind w:left="720" w:hanging="360"/>
      </w:pPr>
      <w:rPr>
        <w:rFonts w:hint="default"/>
      </w:rPr>
    </w:lvl>
    <w:lvl w:ilvl="1" w:tplc="AE9E868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9D53E23"/>
    <w:multiLevelType w:val="hybridMultilevel"/>
    <w:tmpl w:val="18BADD1E"/>
    <w:lvl w:ilvl="0" w:tplc="A2AE9150">
      <w:start w:val="1"/>
      <w:numFmt w:val="decimal"/>
      <w:lvlText w:val="(%1)"/>
      <w:lvlJc w:val="left"/>
      <w:pPr>
        <w:ind w:left="4716" w:hanging="360"/>
      </w:pPr>
      <w:rPr>
        <w:rFonts w:hint="default"/>
      </w:rPr>
    </w:lvl>
    <w:lvl w:ilvl="1" w:tplc="04090019" w:tentative="1">
      <w:start w:val="1"/>
      <w:numFmt w:val="lowerLetter"/>
      <w:lvlText w:val="%2."/>
      <w:lvlJc w:val="left"/>
      <w:pPr>
        <w:ind w:left="5436" w:hanging="360"/>
      </w:pPr>
    </w:lvl>
    <w:lvl w:ilvl="2" w:tplc="0409001B" w:tentative="1">
      <w:start w:val="1"/>
      <w:numFmt w:val="lowerRoman"/>
      <w:lvlText w:val="%3."/>
      <w:lvlJc w:val="right"/>
      <w:pPr>
        <w:ind w:left="6156" w:hanging="180"/>
      </w:pPr>
    </w:lvl>
    <w:lvl w:ilvl="3" w:tplc="0409000F" w:tentative="1">
      <w:start w:val="1"/>
      <w:numFmt w:val="decimal"/>
      <w:lvlText w:val="%4."/>
      <w:lvlJc w:val="left"/>
      <w:pPr>
        <w:ind w:left="6876" w:hanging="360"/>
      </w:pPr>
    </w:lvl>
    <w:lvl w:ilvl="4" w:tplc="04090019" w:tentative="1">
      <w:start w:val="1"/>
      <w:numFmt w:val="lowerLetter"/>
      <w:lvlText w:val="%5."/>
      <w:lvlJc w:val="left"/>
      <w:pPr>
        <w:ind w:left="7596" w:hanging="360"/>
      </w:pPr>
    </w:lvl>
    <w:lvl w:ilvl="5" w:tplc="0409001B" w:tentative="1">
      <w:start w:val="1"/>
      <w:numFmt w:val="lowerRoman"/>
      <w:lvlText w:val="%6."/>
      <w:lvlJc w:val="right"/>
      <w:pPr>
        <w:ind w:left="8316" w:hanging="180"/>
      </w:pPr>
    </w:lvl>
    <w:lvl w:ilvl="6" w:tplc="0409000F" w:tentative="1">
      <w:start w:val="1"/>
      <w:numFmt w:val="decimal"/>
      <w:lvlText w:val="%7."/>
      <w:lvlJc w:val="left"/>
      <w:pPr>
        <w:ind w:left="9036" w:hanging="360"/>
      </w:pPr>
    </w:lvl>
    <w:lvl w:ilvl="7" w:tplc="04090019" w:tentative="1">
      <w:start w:val="1"/>
      <w:numFmt w:val="lowerLetter"/>
      <w:lvlText w:val="%8."/>
      <w:lvlJc w:val="left"/>
      <w:pPr>
        <w:ind w:left="9756" w:hanging="360"/>
      </w:pPr>
    </w:lvl>
    <w:lvl w:ilvl="8" w:tplc="0409001B" w:tentative="1">
      <w:start w:val="1"/>
      <w:numFmt w:val="lowerRoman"/>
      <w:lvlText w:val="%9."/>
      <w:lvlJc w:val="right"/>
      <w:pPr>
        <w:ind w:left="10476" w:hanging="180"/>
      </w:pPr>
    </w:lvl>
  </w:abstractNum>
  <w:abstractNum w:abstractNumId="77" w15:restartNumberingAfterBreak="0">
    <w:nsid w:val="4A323527"/>
    <w:multiLevelType w:val="hybridMultilevel"/>
    <w:tmpl w:val="A1B4EE9E"/>
    <w:lvl w:ilvl="0" w:tplc="1778DA62">
      <w:start w:val="6"/>
      <w:numFmt w:val="lowerLetter"/>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B802580"/>
    <w:multiLevelType w:val="hybridMultilevel"/>
    <w:tmpl w:val="412C9928"/>
    <w:lvl w:ilvl="0" w:tplc="3F2E12D8">
      <w:start w:val="4"/>
      <w:numFmt w:val="lowerLetter"/>
      <w:lvlText w:val="%1."/>
      <w:lvlJc w:val="left"/>
      <w:pPr>
        <w:ind w:left="21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C201B91"/>
    <w:multiLevelType w:val="hybridMultilevel"/>
    <w:tmpl w:val="6BB80366"/>
    <w:lvl w:ilvl="0" w:tplc="0E3677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A56D76"/>
    <w:multiLevelType w:val="hybridMultilevel"/>
    <w:tmpl w:val="3A1EF4BE"/>
    <w:lvl w:ilvl="0" w:tplc="724406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217C7E"/>
    <w:multiLevelType w:val="hybridMultilevel"/>
    <w:tmpl w:val="6FF465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2A37BEC"/>
    <w:multiLevelType w:val="hybridMultilevel"/>
    <w:tmpl w:val="482E67C4"/>
    <w:lvl w:ilvl="0" w:tplc="2C006F3E">
      <w:start w:val="1"/>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3510D38"/>
    <w:multiLevelType w:val="hybridMultilevel"/>
    <w:tmpl w:val="9B78EE78"/>
    <w:lvl w:ilvl="0" w:tplc="AC3E734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4F62AB9"/>
    <w:multiLevelType w:val="hybridMultilevel"/>
    <w:tmpl w:val="A3069BA0"/>
    <w:lvl w:ilvl="0" w:tplc="E4F41FAC">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9EF65C6"/>
    <w:multiLevelType w:val="hybridMultilevel"/>
    <w:tmpl w:val="7256B75E"/>
    <w:lvl w:ilvl="0" w:tplc="74C6603C">
      <w:start w:val="1"/>
      <w:numFmt w:val="lowerLetter"/>
      <w:lvlText w:val="(%1)"/>
      <w:lvlJc w:val="left"/>
      <w:pPr>
        <w:tabs>
          <w:tab w:val="num" w:pos="1080"/>
        </w:tabs>
        <w:ind w:left="108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A3871FA"/>
    <w:multiLevelType w:val="hybridMultilevel"/>
    <w:tmpl w:val="737CFFA0"/>
    <w:lvl w:ilvl="0" w:tplc="C516506C">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A605552"/>
    <w:multiLevelType w:val="hybridMultilevel"/>
    <w:tmpl w:val="735045C8"/>
    <w:lvl w:ilvl="0" w:tplc="58A297DE">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B42EB4EC">
      <w:start w:val="20"/>
      <w:numFmt w:val="decimal"/>
      <w:lvlText w:val="%3"/>
      <w:lvlJc w:val="left"/>
      <w:pPr>
        <w:ind w:left="2340" w:hanging="360"/>
      </w:pPr>
      <w:rPr>
        <w:rFonts w:hint="default"/>
      </w:rPr>
    </w:lvl>
    <w:lvl w:ilvl="3" w:tplc="3C84211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AD73DD5"/>
    <w:multiLevelType w:val="hybridMultilevel"/>
    <w:tmpl w:val="8A22ADB2"/>
    <w:lvl w:ilvl="0" w:tplc="C516506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B1F00C4"/>
    <w:multiLevelType w:val="hybridMultilevel"/>
    <w:tmpl w:val="17EC2F50"/>
    <w:lvl w:ilvl="0" w:tplc="04090001">
      <w:start w:val="1"/>
      <w:numFmt w:val="bullet"/>
      <w:lvlText w:val=""/>
      <w:lvlJc w:val="left"/>
      <w:pPr>
        <w:ind w:left="1800" w:hanging="72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E510692"/>
    <w:multiLevelType w:val="hybridMultilevel"/>
    <w:tmpl w:val="D0BE8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F4D47AA"/>
    <w:multiLevelType w:val="hybridMultilevel"/>
    <w:tmpl w:val="B2D2CE1A"/>
    <w:lvl w:ilvl="0" w:tplc="3C842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606E2CE2"/>
    <w:multiLevelType w:val="hybridMultilevel"/>
    <w:tmpl w:val="E23247E4"/>
    <w:lvl w:ilvl="0" w:tplc="901E7882">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FA1068"/>
    <w:multiLevelType w:val="hybridMultilevel"/>
    <w:tmpl w:val="1958BC40"/>
    <w:lvl w:ilvl="0" w:tplc="0BF281DE">
      <w:start w:val="4"/>
      <w:numFmt w:val="lowerLetter"/>
      <w:lvlText w:val="(%1)"/>
      <w:lvlJc w:val="left"/>
      <w:pPr>
        <w:ind w:left="30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182925"/>
    <w:multiLevelType w:val="singleLevel"/>
    <w:tmpl w:val="0CAC94BE"/>
    <w:lvl w:ilvl="0">
      <w:start w:val="1"/>
      <w:numFmt w:val="decimal"/>
      <w:lvlText w:val="%1."/>
      <w:lvlJc w:val="left"/>
      <w:pPr>
        <w:tabs>
          <w:tab w:val="num" w:pos="1080"/>
        </w:tabs>
        <w:ind w:left="0" w:firstLine="720"/>
      </w:pPr>
      <w:rPr>
        <w:b w:val="0"/>
      </w:rPr>
    </w:lvl>
  </w:abstractNum>
  <w:abstractNum w:abstractNumId="95" w15:restartNumberingAfterBreak="0">
    <w:nsid w:val="61472235"/>
    <w:multiLevelType w:val="hybridMultilevel"/>
    <w:tmpl w:val="10EEEDC6"/>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800"/>
        </w:tabs>
        <w:ind w:left="1800" w:hanging="360"/>
      </w:pPr>
      <w:rPr>
        <w:rFonts w:ascii="Times New Roman" w:hAnsi="Times New Roman" w:hint="default"/>
        <w:b w:val="0"/>
        <w:i w:val="0"/>
        <w:sz w:val="22"/>
        <w:szCs w:val="22"/>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6" w15:restartNumberingAfterBreak="0">
    <w:nsid w:val="624F2BCB"/>
    <w:multiLevelType w:val="hybridMultilevel"/>
    <w:tmpl w:val="7C52B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642A6C9D"/>
    <w:multiLevelType w:val="hybridMultilevel"/>
    <w:tmpl w:val="E052366C"/>
    <w:lvl w:ilvl="0" w:tplc="B99C19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645271A4"/>
    <w:multiLevelType w:val="hybridMultilevel"/>
    <w:tmpl w:val="E8689020"/>
    <w:lvl w:ilvl="0" w:tplc="8766D4F2">
      <w:start w:val="1"/>
      <w:numFmt w:val="lowerRoman"/>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55A06AC"/>
    <w:multiLevelType w:val="hybridMultilevel"/>
    <w:tmpl w:val="AC327CD8"/>
    <w:lvl w:ilvl="0" w:tplc="DD383D0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7C65288"/>
    <w:multiLevelType w:val="hybridMultilevel"/>
    <w:tmpl w:val="714C00B6"/>
    <w:lvl w:ilvl="0" w:tplc="C1B4C5FA">
      <w:start w:val="3"/>
      <w:numFmt w:val="lowerLetter"/>
      <w:lvlText w:val="%1."/>
      <w:lvlJc w:val="left"/>
      <w:pPr>
        <w:ind w:left="720" w:hanging="360"/>
      </w:pPr>
      <w:rPr>
        <w:rFonts w:hint="default"/>
        <w:b/>
        <w:bCs/>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1" w15:restartNumberingAfterBreak="0">
    <w:nsid w:val="688571C3"/>
    <w:multiLevelType w:val="hybridMultilevel"/>
    <w:tmpl w:val="3698F6D6"/>
    <w:lvl w:ilvl="0" w:tplc="74C6603C">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ind w:left="1440" w:hanging="360"/>
      </w:pPr>
    </w:lvl>
    <w:lvl w:ilvl="2" w:tplc="3C5A9EDC">
      <w:start w:val="1"/>
      <w:numFmt w:val="decimal"/>
      <w:lvlText w:val="(%3)"/>
      <w:lvlJc w:val="left"/>
      <w:pPr>
        <w:ind w:left="1890" w:hanging="18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91765D9"/>
    <w:multiLevelType w:val="hybridMultilevel"/>
    <w:tmpl w:val="CF129F5A"/>
    <w:lvl w:ilvl="0" w:tplc="BE985FE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F60966A">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919234C"/>
    <w:multiLevelType w:val="hybridMultilevel"/>
    <w:tmpl w:val="FC3637AC"/>
    <w:lvl w:ilvl="0" w:tplc="C62E7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B574347"/>
    <w:multiLevelType w:val="hybridMultilevel"/>
    <w:tmpl w:val="DF0A00E4"/>
    <w:lvl w:ilvl="0" w:tplc="B5284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BF90063"/>
    <w:multiLevelType w:val="hybridMultilevel"/>
    <w:tmpl w:val="6714EFBC"/>
    <w:lvl w:ilvl="0" w:tplc="886E4F7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D214F73"/>
    <w:multiLevelType w:val="hybridMultilevel"/>
    <w:tmpl w:val="3C6A06C0"/>
    <w:lvl w:ilvl="0" w:tplc="90BAC8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6E707CBB"/>
    <w:multiLevelType w:val="hybridMultilevel"/>
    <w:tmpl w:val="FF946594"/>
    <w:lvl w:ilvl="0" w:tplc="4C803AB8">
      <w:start w:val="1"/>
      <w:numFmt w:val="lowerLetter"/>
      <w:lvlText w:val="(%1)"/>
      <w:lvlJc w:val="left"/>
      <w:pPr>
        <w:ind w:left="1440" w:hanging="360"/>
      </w:pPr>
      <w:rPr>
        <w:rFonts w:ascii="Times New Roman" w:eastAsia="Times New Roman" w:hAnsi="Times New Roman" w:cs="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11E5087"/>
    <w:multiLevelType w:val="hybridMultilevel"/>
    <w:tmpl w:val="345ABF20"/>
    <w:lvl w:ilvl="0" w:tplc="58A297DE">
      <w:start w:val="1"/>
      <w:numFmt w:val="lowerLetter"/>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715A584A"/>
    <w:multiLevelType w:val="hybridMultilevel"/>
    <w:tmpl w:val="7E6EE268"/>
    <w:lvl w:ilvl="0" w:tplc="75860628">
      <w:start w:val="1"/>
      <w:numFmt w:val="upperLetter"/>
      <w:lvlText w:val="%1."/>
      <w:lvlJc w:val="left"/>
      <w:pPr>
        <w:tabs>
          <w:tab w:val="num" w:pos="720"/>
        </w:tabs>
        <w:ind w:left="720" w:hanging="360"/>
      </w:pPr>
      <w:rPr>
        <w:rFonts w:hint="default"/>
      </w:rPr>
    </w:lvl>
    <w:lvl w:ilvl="1" w:tplc="746822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2A203DD"/>
    <w:multiLevelType w:val="hybridMultilevel"/>
    <w:tmpl w:val="9F609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37C1AB7"/>
    <w:multiLevelType w:val="hybridMultilevel"/>
    <w:tmpl w:val="9A2E42C4"/>
    <w:lvl w:ilvl="0" w:tplc="901E7882">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2" w15:restartNumberingAfterBreak="0">
    <w:nsid w:val="76FE446F"/>
    <w:multiLevelType w:val="hybridMultilevel"/>
    <w:tmpl w:val="37A2D36E"/>
    <w:lvl w:ilvl="0" w:tplc="58A297D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79492F95"/>
    <w:multiLevelType w:val="hybridMultilevel"/>
    <w:tmpl w:val="F7A2BE26"/>
    <w:lvl w:ilvl="0" w:tplc="1CD8F210">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9592CFA"/>
    <w:multiLevelType w:val="hybridMultilevel"/>
    <w:tmpl w:val="2A705408"/>
    <w:lvl w:ilvl="0" w:tplc="F8FC98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A87599D"/>
    <w:multiLevelType w:val="hybridMultilevel"/>
    <w:tmpl w:val="8952867A"/>
    <w:lvl w:ilvl="0" w:tplc="1C3206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B205E4E"/>
    <w:multiLevelType w:val="hybridMultilevel"/>
    <w:tmpl w:val="7528F63E"/>
    <w:lvl w:ilvl="0" w:tplc="62D2A4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F62BBA"/>
    <w:multiLevelType w:val="hybridMultilevel"/>
    <w:tmpl w:val="99144432"/>
    <w:lvl w:ilvl="0" w:tplc="C61A918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E320CEE"/>
    <w:multiLevelType w:val="hybridMultilevel"/>
    <w:tmpl w:val="D9BA5618"/>
    <w:lvl w:ilvl="0" w:tplc="58205AA4">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9" w15:restartNumberingAfterBreak="0">
    <w:nsid w:val="7EB077A9"/>
    <w:multiLevelType w:val="hybridMultilevel"/>
    <w:tmpl w:val="4BBE25F6"/>
    <w:lvl w:ilvl="0" w:tplc="B1547300">
      <w:start w:val="1"/>
      <w:numFmt w:val="decimal"/>
      <w:lvlText w:val="(%1)"/>
      <w:lvlJc w:val="left"/>
      <w:pPr>
        <w:ind w:left="720" w:hanging="360"/>
      </w:pPr>
      <w:rPr>
        <w:rFonts w:ascii="Times New Roman" w:hAnsi="Times New Roman" w:cs="Times New Roman" w:hint="default"/>
        <w:b/>
        <w:i w:val="0"/>
      </w:rPr>
    </w:lvl>
    <w:lvl w:ilvl="1" w:tplc="04090019">
      <w:start w:val="1"/>
      <w:numFmt w:val="lowerLetter"/>
      <w:lvlText w:val="%2."/>
      <w:lvlJc w:val="left"/>
      <w:pPr>
        <w:ind w:left="1440" w:hanging="360"/>
      </w:pPr>
    </w:lvl>
    <w:lvl w:ilvl="2" w:tplc="B42EB4EC">
      <w:start w:val="20"/>
      <w:numFmt w:val="decimal"/>
      <w:lvlText w:val="%3"/>
      <w:lvlJc w:val="left"/>
      <w:pPr>
        <w:ind w:left="2340" w:hanging="360"/>
      </w:pPr>
      <w:rPr>
        <w:rFonts w:hint="default"/>
      </w:rPr>
    </w:lvl>
    <w:lvl w:ilvl="3" w:tplc="3C84211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54"/>
  </w:num>
  <w:num w:numId="3">
    <w:abstractNumId w:val="3"/>
  </w:num>
  <w:num w:numId="4">
    <w:abstractNumId w:val="95"/>
  </w:num>
  <w:num w:numId="5">
    <w:abstractNumId w:val="23"/>
  </w:num>
  <w:num w:numId="6">
    <w:abstractNumId w:val="68"/>
  </w:num>
  <w:num w:numId="7">
    <w:abstractNumId w:val="75"/>
  </w:num>
  <w:num w:numId="8">
    <w:abstractNumId w:val="111"/>
  </w:num>
  <w:num w:numId="9">
    <w:abstractNumId w:val="109"/>
  </w:num>
  <w:num w:numId="10">
    <w:abstractNumId w:val="35"/>
  </w:num>
  <w:num w:numId="11">
    <w:abstractNumId w:val="74"/>
  </w:num>
  <w:num w:numId="12">
    <w:abstractNumId w:val="32"/>
  </w:num>
  <w:num w:numId="13">
    <w:abstractNumId w:val="58"/>
  </w:num>
  <w:num w:numId="14">
    <w:abstractNumId w:val="113"/>
  </w:num>
  <w:num w:numId="15">
    <w:abstractNumId w:val="115"/>
  </w:num>
  <w:num w:numId="16">
    <w:abstractNumId w:val="94"/>
  </w:num>
  <w:num w:numId="17">
    <w:abstractNumId w:val="50"/>
  </w:num>
  <w:num w:numId="18">
    <w:abstractNumId w:val="110"/>
  </w:num>
  <w:num w:numId="19">
    <w:abstractNumId w:val="62"/>
  </w:num>
  <w:num w:numId="20">
    <w:abstractNumId w:val="34"/>
  </w:num>
  <w:num w:numId="21">
    <w:abstractNumId w:val="85"/>
  </w:num>
  <w:num w:numId="22">
    <w:abstractNumId w:val="13"/>
  </w:num>
  <w:num w:numId="23">
    <w:abstractNumId w:val="114"/>
  </w:num>
  <w:num w:numId="24">
    <w:abstractNumId w:val="29"/>
  </w:num>
  <w:num w:numId="25">
    <w:abstractNumId w:val="87"/>
  </w:num>
  <w:num w:numId="26">
    <w:abstractNumId w:val="28"/>
  </w:num>
  <w:num w:numId="27">
    <w:abstractNumId w:val="38"/>
  </w:num>
  <w:num w:numId="28">
    <w:abstractNumId w:val="81"/>
  </w:num>
  <w:num w:numId="29">
    <w:abstractNumId w:val="1"/>
  </w:num>
  <w:num w:numId="30">
    <w:abstractNumId w:val="6"/>
  </w:num>
  <w:num w:numId="31">
    <w:abstractNumId w:val="44"/>
  </w:num>
  <w:num w:numId="32">
    <w:abstractNumId w:val="17"/>
  </w:num>
  <w:num w:numId="33">
    <w:abstractNumId w:val="116"/>
  </w:num>
  <w:num w:numId="34">
    <w:abstractNumId w:val="80"/>
  </w:num>
  <w:num w:numId="35">
    <w:abstractNumId w:val="70"/>
  </w:num>
  <w:num w:numId="36">
    <w:abstractNumId w:val="19"/>
  </w:num>
  <w:num w:numId="37">
    <w:abstractNumId w:val="83"/>
  </w:num>
  <w:num w:numId="38">
    <w:abstractNumId w:val="64"/>
  </w:num>
  <w:num w:numId="39">
    <w:abstractNumId w:val="71"/>
  </w:num>
  <w:num w:numId="40">
    <w:abstractNumId w:val="31"/>
  </w:num>
  <w:num w:numId="41">
    <w:abstractNumId w:val="102"/>
  </w:num>
  <w:num w:numId="42">
    <w:abstractNumId w:val="16"/>
  </w:num>
  <w:num w:numId="43">
    <w:abstractNumId w:val="89"/>
  </w:num>
  <w:num w:numId="44">
    <w:abstractNumId w:val="12"/>
  </w:num>
  <w:num w:numId="45">
    <w:abstractNumId w:val="30"/>
  </w:num>
  <w:num w:numId="46">
    <w:abstractNumId w:val="45"/>
  </w:num>
  <w:num w:numId="47">
    <w:abstractNumId w:val="56"/>
  </w:num>
  <w:num w:numId="48">
    <w:abstractNumId w:val="49"/>
  </w:num>
  <w:num w:numId="49">
    <w:abstractNumId w:val="41"/>
  </w:num>
  <w:num w:numId="50">
    <w:abstractNumId w:val="0"/>
  </w:num>
  <w:num w:numId="51">
    <w:abstractNumId w:val="27"/>
  </w:num>
  <w:num w:numId="52">
    <w:abstractNumId w:val="21"/>
  </w:num>
  <w:num w:numId="53">
    <w:abstractNumId w:val="90"/>
  </w:num>
  <w:num w:numId="54">
    <w:abstractNumId w:val="73"/>
  </w:num>
  <w:num w:numId="55">
    <w:abstractNumId w:val="84"/>
  </w:num>
  <w:num w:numId="56">
    <w:abstractNumId w:val="7"/>
  </w:num>
  <w:num w:numId="57">
    <w:abstractNumId w:val="14"/>
  </w:num>
  <w:num w:numId="58">
    <w:abstractNumId w:val="37"/>
  </w:num>
  <w:num w:numId="59">
    <w:abstractNumId w:val="79"/>
  </w:num>
  <w:num w:numId="60">
    <w:abstractNumId w:val="82"/>
  </w:num>
  <w:num w:numId="61">
    <w:abstractNumId w:val="24"/>
  </w:num>
  <w:num w:numId="62">
    <w:abstractNumId w:val="69"/>
  </w:num>
  <w:num w:numId="63">
    <w:abstractNumId w:val="40"/>
  </w:num>
  <w:num w:numId="64">
    <w:abstractNumId w:val="2"/>
  </w:num>
  <w:num w:numId="65">
    <w:abstractNumId w:val="104"/>
  </w:num>
  <w:num w:numId="66">
    <w:abstractNumId w:val="59"/>
  </w:num>
  <w:num w:numId="67">
    <w:abstractNumId w:val="105"/>
  </w:num>
  <w:num w:numId="68">
    <w:abstractNumId w:val="55"/>
  </w:num>
  <w:num w:numId="69">
    <w:abstractNumId w:val="118"/>
  </w:num>
  <w:num w:numId="70">
    <w:abstractNumId w:val="103"/>
  </w:num>
  <w:num w:numId="71">
    <w:abstractNumId w:val="57"/>
  </w:num>
  <w:num w:numId="72">
    <w:abstractNumId w:val="106"/>
  </w:num>
  <w:num w:numId="73">
    <w:abstractNumId w:val="97"/>
  </w:num>
  <w:num w:numId="74">
    <w:abstractNumId w:val="53"/>
  </w:num>
  <w:num w:numId="75">
    <w:abstractNumId w:val="15"/>
  </w:num>
  <w:num w:numId="76">
    <w:abstractNumId w:val="26"/>
  </w:num>
  <w:num w:numId="77">
    <w:abstractNumId w:val="96"/>
  </w:num>
  <w:num w:numId="78">
    <w:abstractNumId w:val="61"/>
  </w:num>
  <w:num w:numId="79">
    <w:abstractNumId w:val="8"/>
  </w:num>
  <w:num w:numId="80">
    <w:abstractNumId w:val="92"/>
  </w:num>
  <w:num w:numId="81">
    <w:abstractNumId w:val="65"/>
  </w:num>
  <w:num w:numId="82">
    <w:abstractNumId w:val="76"/>
  </w:num>
  <w:num w:numId="83">
    <w:abstractNumId w:val="18"/>
  </w:num>
  <w:num w:numId="84">
    <w:abstractNumId w:val="42"/>
  </w:num>
  <w:num w:numId="85">
    <w:abstractNumId w:val="36"/>
  </w:num>
  <w:num w:numId="86">
    <w:abstractNumId w:val="77"/>
  </w:num>
  <w:num w:numId="87">
    <w:abstractNumId w:val="93"/>
  </w:num>
  <w:num w:numId="88">
    <w:abstractNumId w:val="5"/>
  </w:num>
  <w:num w:numId="89">
    <w:abstractNumId w:val="60"/>
  </w:num>
  <w:num w:numId="90">
    <w:abstractNumId w:val="48"/>
  </w:num>
  <w:num w:numId="91">
    <w:abstractNumId w:val="107"/>
  </w:num>
  <w:num w:numId="92">
    <w:abstractNumId w:val="91"/>
  </w:num>
  <w:num w:numId="93">
    <w:abstractNumId w:val="119"/>
  </w:num>
  <w:num w:numId="94">
    <w:abstractNumId w:val="100"/>
  </w:num>
  <w:num w:numId="95">
    <w:abstractNumId w:val="46"/>
  </w:num>
  <w:num w:numId="96">
    <w:abstractNumId w:val="112"/>
  </w:num>
  <w:num w:numId="97">
    <w:abstractNumId w:val="22"/>
  </w:num>
  <w:num w:numId="98">
    <w:abstractNumId w:val="98"/>
  </w:num>
  <w:num w:numId="99">
    <w:abstractNumId w:val="101"/>
  </w:num>
  <w:num w:numId="100">
    <w:abstractNumId w:val="33"/>
  </w:num>
  <w:num w:numId="101">
    <w:abstractNumId w:val="43"/>
  </w:num>
  <w:num w:numId="102">
    <w:abstractNumId w:val="51"/>
  </w:num>
  <w:num w:numId="103">
    <w:abstractNumId w:val="117"/>
  </w:num>
  <w:num w:numId="104">
    <w:abstractNumId w:val="67"/>
  </w:num>
  <w:num w:numId="105">
    <w:abstractNumId w:val="11"/>
  </w:num>
  <w:num w:numId="106">
    <w:abstractNumId w:val="86"/>
  </w:num>
  <w:num w:numId="107">
    <w:abstractNumId w:val="4"/>
  </w:num>
  <w:num w:numId="108">
    <w:abstractNumId w:val="88"/>
  </w:num>
  <w:num w:numId="109">
    <w:abstractNumId w:val="9"/>
  </w:num>
  <w:num w:numId="110">
    <w:abstractNumId w:val="72"/>
  </w:num>
  <w:num w:numId="111">
    <w:abstractNumId w:val="39"/>
  </w:num>
  <w:num w:numId="112">
    <w:abstractNumId w:val="66"/>
  </w:num>
  <w:num w:numId="113">
    <w:abstractNumId w:val="108"/>
  </w:num>
  <w:num w:numId="114">
    <w:abstractNumId w:val="99"/>
  </w:num>
  <w:num w:numId="115">
    <w:abstractNumId w:val="47"/>
  </w:num>
  <w:num w:numId="116">
    <w:abstractNumId w:val="25"/>
  </w:num>
  <w:num w:numId="117">
    <w:abstractNumId w:val="78"/>
  </w:num>
  <w:num w:numId="118">
    <w:abstractNumId w:val="10"/>
  </w:num>
  <w:num w:numId="119">
    <w:abstractNumId w:val="20"/>
  </w:num>
  <w:num w:numId="120">
    <w:abstractNumId w:val="5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361"/>
    <w:rsid w:val="0000065A"/>
    <w:rsid w:val="00000A62"/>
    <w:rsid w:val="000014DB"/>
    <w:rsid w:val="00001792"/>
    <w:rsid w:val="00001806"/>
    <w:rsid w:val="00001E00"/>
    <w:rsid w:val="00002478"/>
    <w:rsid w:val="0000283F"/>
    <w:rsid w:val="00003352"/>
    <w:rsid w:val="00003509"/>
    <w:rsid w:val="000037FF"/>
    <w:rsid w:val="0000387E"/>
    <w:rsid w:val="00003FCA"/>
    <w:rsid w:val="00004529"/>
    <w:rsid w:val="00005131"/>
    <w:rsid w:val="000054FB"/>
    <w:rsid w:val="000055C8"/>
    <w:rsid w:val="00005E66"/>
    <w:rsid w:val="0000612A"/>
    <w:rsid w:val="000061F3"/>
    <w:rsid w:val="000069D0"/>
    <w:rsid w:val="00007FB3"/>
    <w:rsid w:val="0001054D"/>
    <w:rsid w:val="00010B80"/>
    <w:rsid w:val="00010B8D"/>
    <w:rsid w:val="00011BCA"/>
    <w:rsid w:val="00011D5C"/>
    <w:rsid w:val="0001319F"/>
    <w:rsid w:val="00013433"/>
    <w:rsid w:val="00013CB4"/>
    <w:rsid w:val="00014E25"/>
    <w:rsid w:val="00015DB0"/>
    <w:rsid w:val="00017036"/>
    <w:rsid w:val="000174CB"/>
    <w:rsid w:val="00020238"/>
    <w:rsid w:val="00020536"/>
    <w:rsid w:val="00020D7B"/>
    <w:rsid w:val="00021723"/>
    <w:rsid w:val="00021CCB"/>
    <w:rsid w:val="000221B8"/>
    <w:rsid w:val="00022C01"/>
    <w:rsid w:val="00023584"/>
    <w:rsid w:val="000252A8"/>
    <w:rsid w:val="000252E6"/>
    <w:rsid w:val="0002593D"/>
    <w:rsid w:val="00025E82"/>
    <w:rsid w:val="00026174"/>
    <w:rsid w:val="00026723"/>
    <w:rsid w:val="000273F8"/>
    <w:rsid w:val="000275AD"/>
    <w:rsid w:val="00027819"/>
    <w:rsid w:val="00027E20"/>
    <w:rsid w:val="00031EEF"/>
    <w:rsid w:val="00032A94"/>
    <w:rsid w:val="00033064"/>
    <w:rsid w:val="000330FA"/>
    <w:rsid w:val="00033AD2"/>
    <w:rsid w:val="00033ADA"/>
    <w:rsid w:val="00033BAD"/>
    <w:rsid w:val="000341F0"/>
    <w:rsid w:val="0003474A"/>
    <w:rsid w:val="000351CE"/>
    <w:rsid w:val="00035653"/>
    <w:rsid w:val="00037616"/>
    <w:rsid w:val="0003784E"/>
    <w:rsid w:val="00041A66"/>
    <w:rsid w:val="00041D0E"/>
    <w:rsid w:val="0004246C"/>
    <w:rsid w:val="00042FB8"/>
    <w:rsid w:val="00043146"/>
    <w:rsid w:val="000437BA"/>
    <w:rsid w:val="00043944"/>
    <w:rsid w:val="00043A24"/>
    <w:rsid w:val="000440EC"/>
    <w:rsid w:val="00044742"/>
    <w:rsid w:val="0004519A"/>
    <w:rsid w:val="00045DAF"/>
    <w:rsid w:val="00047113"/>
    <w:rsid w:val="000472A4"/>
    <w:rsid w:val="00047D0F"/>
    <w:rsid w:val="0005043E"/>
    <w:rsid w:val="000509FE"/>
    <w:rsid w:val="00050E5E"/>
    <w:rsid w:val="00052285"/>
    <w:rsid w:val="00052E58"/>
    <w:rsid w:val="00052EF5"/>
    <w:rsid w:val="000550EA"/>
    <w:rsid w:val="0005515C"/>
    <w:rsid w:val="00055624"/>
    <w:rsid w:val="00055F40"/>
    <w:rsid w:val="000562D9"/>
    <w:rsid w:val="00056492"/>
    <w:rsid w:val="00057280"/>
    <w:rsid w:val="00057678"/>
    <w:rsid w:val="0005767D"/>
    <w:rsid w:val="00057A2B"/>
    <w:rsid w:val="00057A4F"/>
    <w:rsid w:val="000605C0"/>
    <w:rsid w:val="00060CD7"/>
    <w:rsid w:val="000619A6"/>
    <w:rsid w:val="0006292A"/>
    <w:rsid w:val="00063250"/>
    <w:rsid w:val="00063280"/>
    <w:rsid w:val="00063706"/>
    <w:rsid w:val="0006371E"/>
    <w:rsid w:val="0006394A"/>
    <w:rsid w:val="000642D9"/>
    <w:rsid w:val="000654A7"/>
    <w:rsid w:val="00066821"/>
    <w:rsid w:val="00066890"/>
    <w:rsid w:val="00066896"/>
    <w:rsid w:val="00067549"/>
    <w:rsid w:val="000675B0"/>
    <w:rsid w:val="000677BE"/>
    <w:rsid w:val="00067CE3"/>
    <w:rsid w:val="00070746"/>
    <w:rsid w:val="00070A7D"/>
    <w:rsid w:val="00071A2D"/>
    <w:rsid w:val="000736AA"/>
    <w:rsid w:val="00073717"/>
    <w:rsid w:val="00073957"/>
    <w:rsid w:val="00074506"/>
    <w:rsid w:val="00074650"/>
    <w:rsid w:val="00075530"/>
    <w:rsid w:val="00076041"/>
    <w:rsid w:val="000760AE"/>
    <w:rsid w:val="000764E3"/>
    <w:rsid w:val="000765E6"/>
    <w:rsid w:val="00076C73"/>
    <w:rsid w:val="00076D03"/>
    <w:rsid w:val="000773A3"/>
    <w:rsid w:val="00077FCE"/>
    <w:rsid w:val="00080334"/>
    <w:rsid w:val="000807C8"/>
    <w:rsid w:val="00080AA4"/>
    <w:rsid w:val="00080E30"/>
    <w:rsid w:val="0008152A"/>
    <w:rsid w:val="00081718"/>
    <w:rsid w:val="00081C9C"/>
    <w:rsid w:val="00082515"/>
    <w:rsid w:val="00082685"/>
    <w:rsid w:val="00082E81"/>
    <w:rsid w:val="00083818"/>
    <w:rsid w:val="00083E3F"/>
    <w:rsid w:val="00084A35"/>
    <w:rsid w:val="00084F56"/>
    <w:rsid w:val="00086284"/>
    <w:rsid w:val="00087795"/>
    <w:rsid w:val="00087BB5"/>
    <w:rsid w:val="00090518"/>
    <w:rsid w:val="00090671"/>
    <w:rsid w:val="00091553"/>
    <w:rsid w:val="000918FB"/>
    <w:rsid w:val="00092032"/>
    <w:rsid w:val="0009367C"/>
    <w:rsid w:val="00093BFE"/>
    <w:rsid w:val="00094361"/>
    <w:rsid w:val="0009467C"/>
    <w:rsid w:val="00094B1D"/>
    <w:rsid w:val="00097E44"/>
    <w:rsid w:val="000A00DE"/>
    <w:rsid w:val="000A0382"/>
    <w:rsid w:val="000A0AC9"/>
    <w:rsid w:val="000A1052"/>
    <w:rsid w:val="000A10F1"/>
    <w:rsid w:val="000A12BF"/>
    <w:rsid w:val="000A1434"/>
    <w:rsid w:val="000A14DF"/>
    <w:rsid w:val="000A156A"/>
    <w:rsid w:val="000A207F"/>
    <w:rsid w:val="000A2F6A"/>
    <w:rsid w:val="000A352F"/>
    <w:rsid w:val="000A3920"/>
    <w:rsid w:val="000A3AEA"/>
    <w:rsid w:val="000A4483"/>
    <w:rsid w:val="000A4BAE"/>
    <w:rsid w:val="000A4DFC"/>
    <w:rsid w:val="000A5F28"/>
    <w:rsid w:val="000A61E9"/>
    <w:rsid w:val="000A6B5C"/>
    <w:rsid w:val="000A6B75"/>
    <w:rsid w:val="000B040B"/>
    <w:rsid w:val="000B0D59"/>
    <w:rsid w:val="000B0E76"/>
    <w:rsid w:val="000B158D"/>
    <w:rsid w:val="000B15CA"/>
    <w:rsid w:val="000B2315"/>
    <w:rsid w:val="000B309E"/>
    <w:rsid w:val="000B3F3F"/>
    <w:rsid w:val="000B452F"/>
    <w:rsid w:val="000B4768"/>
    <w:rsid w:val="000B5EAA"/>
    <w:rsid w:val="000B5EDC"/>
    <w:rsid w:val="000B60F1"/>
    <w:rsid w:val="000B6B78"/>
    <w:rsid w:val="000B76EA"/>
    <w:rsid w:val="000B787C"/>
    <w:rsid w:val="000B7AD8"/>
    <w:rsid w:val="000C0EB3"/>
    <w:rsid w:val="000C2482"/>
    <w:rsid w:val="000C24AD"/>
    <w:rsid w:val="000C349A"/>
    <w:rsid w:val="000C3617"/>
    <w:rsid w:val="000C41A6"/>
    <w:rsid w:val="000C485E"/>
    <w:rsid w:val="000C4B2A"/>
    <w:rsid w:val="000C544B"/>
    <w:rsid w:val="000C5806"/>
    <w:rsid w:val="000C5C05"/>
    <w:rsid w:val="000C6F33"/>
    <w:rsid w:val="000C7BE7"/>
    <w:rsid w:val="000D01C0"/>
    <w:rsid w:val="000D07A7"/>
    <w:rsid w:val="000D0D47"/>
    <w:rsid w:val="000D0F5B"/>
    <w:rsid w:val="000D1129"/>
    <w:rsid w:val="000D153A"/>
    <w:rsid w:val="000D1A86"/>
    <w:rsid w:val="000D2B0E"/>
    <w:rsid w:val="000D2BF1"/>
    <w:rsid w:val="000D347C"/>
    <w:rsid w:val="000D3605"/>
    <w:rsid w:val="000D3CA6"/>
    <w:rsid w:val="000D547F"/>
    <w:rsid w:val="000D56E5"/>
    <w:rsid w:val="000D5D25"/>
    <w:rsid w:val="000D6E0F"/>
    <w:rsid w:val="000D72A9"/>
    <w:rsid w:val="000D72AC"/>
    <w:rsid w:val="000D76F6"/>
    <w:rsid w:val="000D774E"/>
    <w:rsid w:val="000E0148"/>
    <w:rsid w:val="000E0178"/>
    <w:rsid w:val="000E023A"/>
    <w:rsid w:val="000E023E"/>
    <w:rsid w:val="000E08B7"/>
    <w:rsid w:val="000E11FD"/>
    <w:rsid w:val="000E1382"/>
    <w:rsid w:val="000E1939"/>
    <w:rsid w:val="000E1B71"/>
    <w:rsid w:val="000E1B87"/>
    <w:rsid w:val="000E2192"/>
    <w:rsid w:val="000E223F"/>
    <w:rsid w:val="000E240A"/>
    <w:rsid w:val="000E3A8C"/>
    <w:rsid w:val="000E3BC0"/>
    <w:rsid w:val="000E3D49"/>
    <w:rsid w:val="000E5035"/>
    <w:rsid w:val="000E567B"/>
    <w:rsid w:val="000E5F79"/>
    <w:rsid w:val="000E61E4"/>
    <w:rsid w:val="000E6236"/>
    <w:rsid w:val="000E6CCF"/>
    <w:rsid w:val="000E722D"/>
    <w:rsid w:val="000E74C0"/>
    <w:rsid w:val="000E78D7"/>
    <w:rsid w:val="000F1809"/>
    <w:rsid w:val="000F1D1B"/>
    <w:rsid w:val="000F2FFA"/>
    <w:rsid w:val="000F31A6"/>
    <w:rsid w:val="000F3BF2"/>
    <w:rsid w:val="000F476B"/>
    <w:rsid w:val="000F49BF"/>
    <w:rsid w:val="000F4D39"/>
    <w:rsid w:val="000F5B76"/>
    <w:rsid w:val="000F5BA7"/>
    <w:rsid w:val="000F7088"/>
    <w:rsid w:val="000F72F7"/>
    <w:rsid w:val="000F79EC"/>
    <w:rsid w:val="000F7AD4"/>
    <w:rsid w:val="000F7AFA"/>
    <w:rsid w:val="00100004"/>
    <w:rsid w:val="00100A07"/>
    <w:rsid w:val="00100B37"/>
    <w:rsid w:val="00100F7B"/>
    <w:rsid w:val="0010157B"/>
    <w:rsid w:val="00101CAD"/>
    <w:rsid w:val="00101F49"/>
    <w:rsid w:val="00102660"/>
    <w:rsid w:val="001029C7"/>
    <w:rsid w:val="001036F8"/>
    <w:rsid w:val="001041C0"/>
    <w:rsid w:val="001041E1"/>
    <w:rsid w:val="001042FC"/>
    <w:rsid w:val="00104A32"/>
    <w:rsid w:val="00105238"/>
    <w:rsid w:val="00105909"/>
    <w:rsid w:val="001077B0"/>
    <w:rsid w:val="00107AF9"/>
    <w:rsid w:val="00107D1A"/>
    <w:rsid w:val="001105BF"/>
    <w:rsid w:val="0011085B"/>
    <w:rsid w:val="00110E21"/>
    <w:rsid w:val="001127DD"/>
    <w:rsid w:val="00112C82"/>
    <w:rsid w:val="0011399F"/>
    <w:rsid w:val="00113A7D"/>
    <w:rsid w:val="00114F3E"/>
    <w:rsid w:val="00115647"/>
    <w:rsid w:val="00115845"/>
    <w:rsid w:val="00115EAA"/>
    <w:rsid w:val="00116E35"/>
    <w:rsid w:val="00117348"/>
    <w:rsid w:val="001203D2"/>
    <w:rsid w:val="001205E2"/>
    <w:rsid w:val="001212EA"/>
    <w:rsid w:val="00121C75"/>
    <w:rsid w:val="00122EB9"/>
    <w:rsid w:val="00123735"/>
    <w:rsid w:val="001241CF"/>
    <w:rsid w:val="00124DBA"/>
    <w:rsid w:val="00124DC1"/>
    <w:rsid w:val="001251B2"/>
    <w:rsid w:val="001251B4"/>
    <w:rsid w:val="001251FE"/>
    <w:rsid w:val="0012539F"/>
    <w:rsid w:val="00125452"/>
    <w:rsid w:val="001256E3"/>
    <w:rsid w:val="0012588F"/>
    <w:rsid w:val="00126AD6"/>
    <w:rsid w:val="00126E1F"/>
    <w:rsid w:val="00127989"/>
    <w:rsid w:val="00127CB4"/>
    <w:rsid w:val="00130339"/>
    <w:rsid w:val="001303B9"/>
    <w:rsid w:val="001305F4"/>
    <w:rsid w:val="00131B5E"/>
    <w:rsid w:val="00132B24"/>
    <w:rsid w:val="00132B4F"/>
    <w:rsid w:val="00133C88"/>
    <w:rsid w:val="00134D4E"/>
    <w:rsid w:val="0013556E"/>
    <w:rsid w:val="00135CE3"/>
    <w:rsid w:val="00136CE7"/>
    <w:rsid w:val="00141DCE"/>
    <w:rsid w:val="00141E70"/>
    <w:rsid w:val="001430DE"/>
    <w:rsid w:val="00143D68"/>
    <w:rsid w:val="001458DE"/>
    <w:rsid w:val="00145D72"/>
    <w:rsid w:val="00145F9F"/>
    <w:rsid w:val="00146B6B"/>
    <w:rsid w:val="00147A98"/>
    <w:rsid w:val="00147AEC"/>
    <w:rsid w:val="001509FC"/>
    <w:rsid w:val="00150AF5"/>
    <w:rsid w:val="00150BC0"/>
    <w:rsid w:val="00150D7F"/>
    <w:rsid w:val="00151070"/>
    <w:rsid w:val="001516AD"/>
    <w:rsid w:val="00151CD4"/>
    <w:rsid w:val="00152092"/>
    <w:rsid w:val="0015289C"/>
    <w:rsid w:val="00152B98"/>
    <w:rsid w:val="00153023"/>
    <w:rsid w:val="001532E3"/>
    <w:rsid w:val="00153BE0"/>
    <w:rsid w:val="00153F95"/>
    <w:rsid w:val="00154AC1"/>
    <w:rsid w:val="00155294"/>
    <w:rsid w:val="00156A7F"/>
    <w:rsid w:val="0015780C"/>
    <w:rsid w:val="0016018F"/>
    <w:rsid w:val="0016126B"/>
    <w:rsid w:val="001620F7"/>
    <w:rsid w:val="001626FF"/>
    <w:rsid w:val="00162705"/>
    <w:rsid w:val="00162E34"/>
    <w:rsid w:val="0016381C"/>
    <w:rsid w:val="00163A95"/>
    <w:rsid w:val="00163AA7"/>
    <w:rsid w:val="00163EDC"/>
    <w:rsid w:val="0016480E"/>
    <w:rsid w:val="001648A7"/>
    <w:rsid w:val="001650B5"/>
    <w:rsid w:val="001666B9"/>
    <w:rsid w:val="00166915"/>
    <w:rsid w:val="001676A3"/>
    <w:rsid w:val="001676B7"/>
    <w:rsid w:val="001678AA"/>
    <w:rsid w:val="00167F50"/>
    <w:rsid w:val="00170733"/>
    <w:rsid w:val="00170D88"/>
    <w:rsid w:val="00170EC0"/>
    <w:rsid w:val="001711B4"/>
    <w:rsid w:val="0017129B"/>
    <w:rsid w:val="001726EA"/>
    <w:rsid w:val="00172A89"/>
    <w:rsid w:val="00172EDD"/>
    <w:rsid w:val="0017340E"/>
    <w:rsid w:val="001737A9"/>
    <w:rsid w:val="001745CB"/>
    <w:rsid w:val="0017558C"/>
    <w:rsid w:val="00175723"/>
    <w:rsid w:val="00176B4B"/>
    <w:rsid w:val="00176E7D"/>
    <w:rsid w:val="001770C6"/>
    <w:rsid w:val="0018002D"/>
    <w:rsid w:val="00180239"/>
    <w:rsid w:val="001803D5"/>
    <w:rsid w:val="001804EE"/>
    <w:rsid w:val="0018066D"/>
    <w:rsid w:val="00180776"/>
    <w:rsid w:val="00180792"/>
    <w:rsid w:val="001809FA"/>
    <w:rsid w:val="00180EB6"/>
    <w:rsid w:val="00181269"/>
    <w:rsid w:val="001815C0"/>
    <w:rsid w:val="00181CB9"/>
    <w:rsid w:val="0018259B"/>
    <w:rsid w:val="001825D6"/>
    <w:rsid w:val="00182DD9"/>
    <w:rsid w:val="00182E4B"/>
    <w:rsid w:val="00184444"/>
    <w:rsid w:val="00185074"/>
    <w:rsid w:val="00186370"/>
    <w:rsid w:val="0018662F"/>
    <w:rsid w:val="00186783"/>
    <w:rsid w:val="001868D8"/>
    <w:rsid w:val="00187B6E"/>
    <w:rsid w:val="00187E69"/>
    <w:rsid w:val="00187F57"/>
    <w:rsid w:val="0019043C"/>
    <w:rsid w:val="00192086"/>
    <w:rsid w:val="0019217D"/>
    <w:rsid w:val="00192CAA"/>
    <w:rsid w:val="00192E7B"/>
    <w:rsid w:val="00193D56"/>
    <w:rsid w:val="0019464A"/>
    <w:rsid w:val="001946E0"/>
    <w:rsid w:val="00195174"/>
    <w:rsid w:val="0019627E"/>
    <w:rsid w:val="00196673"/>
    <w:rsid w:val="00196B5A"/>
    <w:rsid w:val="0019710F"/>
    <w:rsid w:val="00197300"/>
    <w:rsid w:val="00197364"/>
    <w:rsid w:val="00197ECA"/>
    <w:rsid w:val="001A027D"/>
    <w:rsid w:val="001A0F8C"/>
    <w:rsid w:val="001A16C8"/>
    <w:rsid w:val="001A1792"/>
    <w:rsid w:val="001A1B0E"/>
    <w:rsid w:val="001A2AF5"/>
    <w:rsid w:val="001A2DC4"/>
    <w:rsid w:val="001A379D"/>
    <w:rsid w:val="001A3902"/>
    <w:rsid w:val="001A3C6E"/>
    <w:rsid w:val="001A40FB"/>
    <w:rsid w:val="001A4F64"/>
    <w:rsid w:val="001A54E3"/>
    <w:rsid w:val="001A6348"/>
    <w:rsid w:val="001A64D6"/>
    <w:rsid w:val="001A64E5"/>
    <w:rsid w:val="001A726D"/>
    <w:rsid w:val="001A7AFA"/>
    <w:rsid w:val="001B07E0"/>
    <w:rsid w:val="001B23A9"/>
    <w:rsid w:val="001B3D50"/>
    <w:rsid w:val="001B507C"/>
    <w:rsid w:val="001B5369"/>
    <w:rsid w:val="001B5A9D"/>
    <w:rsid w:val="001B5E35"/>
    <w:rsid w:val="001B630F"/>
    <w:rsid w:val="001B6486"/>
    <w:rsid w:val="001B65E6"/>
    <w:rsid w:val="001B6902"/>
    <w:rsid w:val="001B6C42"/>
    <w:rsid w:val="001B7CC7"/>
    <w:rsid w:val="001B7EE7"/>
    <w:rsid w:val="001C0C59"/>
    <w:rsid w:val="001C0D58"/>
    <w:rsid w:val="001C26D7"/>
    <w:rsid w:val="001C4719"/>
    <w:rsid w:val="001C4FE0"/>
    <w:rsid w:val="001C526B"/>
    <w:rsid w:val="001C547E"/>
    <w:rsid w:val="001C5E3F"/>
    <w:rsid w:val="001C70FA"/>
    <w:rsid w:val="001C7769"/>
    <w:rsid w:val="001C77F9"/>
    <w:rsid w:val="001C7835"/>
    <w:rsid w:val="001D21B0"/>
    <w:rsid w:val="001D2B5E"/>
    <w:rsid w:val="001D4BB3"/>
    <w:rsid w:val="001D5840"/>
    <w:rsid w:val="001D6167"/>
    <w:rsid w:val="001D6C4D"/>
    <w:rsid w:val="001D73BE"/>
    <w:rsid w:val="001E03F1"/>
    <w:rsid w:val="001E2299"/>
    <w:rsid w:val="001E276D"/>
    <w:rsid w:val="001E3597"/>
    <w:rsid w:val="001E3D97"/>
    <w:rsid w:val="001E41C7"/>
    <w:rsid w:val="001E45C1"/>
    <w:rsid w:val="001E477B"/>
    <w:rsid w:val="001E4809"/>
    <w:rsid w:val="001E4DF1"/>
    <w:rsid w:val="001E55B1"/>
    <w:rsid w:val="001E5777"/>
    <w:rsid w:val="001E64B0"/>
    <w:rsid w:val="001E6A8B"/>
    <w:rsid w:val="001E6B36"/>
    <w:rsid w:val="001E6CA6"/>
    <w:rsid w:val="001F0600"/>
    <w:rsid w:val="001F0A9C"/>
    <w:rsid w:val="001F0D25"/>
    <w:rsid w:val="001F13B7"/>
    <w:rsid w:val="001F1F6D"/>
    <w:rsid w:val="001F2222"/>
    <w:rsid w:val="001F2BE5"/>
    <w:rsid w:val="001F2C77"/>
    <w:rsid w:val="001F30BA"/>
    <w:rsid w:val="001F493C"/>
    <w:rsid w:val="001F4A1B"/>
    <w:rsid w:val="001F4D60"/>
    <w:rsid w:val="001F4E29"/>
    <w:rsid w:val="001F5156"/>
    <w:rsid w:val="001F5739"/>
    <w:rsid w:val="001F5B68"/>
    <w:rsid w:val="001F6AF6"/>
    <w:rsid w:val="001F6F3C"/>
    <w:rsid w:val="001F7549"/>
    <w:rsid w:val="001F76D5"/>
    <w:rsid w:val="001F7A74"/>
    <w:rsid w:val="0020031D"/>
    <w:rsid w:val="002005E3"/>
    <w:rsid w:val="00200A49"/>
    <w:rsid w:val="00200DCF"/>
    <w:rsid w:val="00200EFF"/>
    <w:rsid w:val="0020126F"/>
    <w:rsid w:val="00201BD2"/>
    <w:rsid w:val="00201C0B"/>
    <w:rsid w:val="00204219"/>
    <w:rsid w:val="00205728"/>
    <w:rsid w:val="0020598E"/>
    <w:rsid w:val="002071A9"/>
    <w:rsid w:val="0020749A"/>
    <w:rsid w:val="002075FF"/>
    <w:rsid w:val="002077B3"/>
    <w:rsid w:val="00210042"/>
    <w:rsid w:val="00210083"/>
    <w:rsid w:val="00210367"/>
    <w:rsid w:val="00210598"/>
    <w:rsid w:val="002106B7"/>
    <w:rsid w:val="00210F31"/>
    <w:rsid w:val="002114C3"/>
    <w:rsid w:val="00211DFE"/>
    <w:rsid w:val="00213037"/>
    <w:rsid w:val="00213498"/>
    <w:rsid w:val="002135C3"/>
    <w:rsid w:val="00213D88"/>
    <w:rsid w:val="002147F9"/>
    <w:rsid w:val="00214E2A"/>
    <w:rsid w:val="00214E80"/>
    <w:rsid w:val="00215027"/>
    <w:rsid w:val="00215D5A"/>
    <w:rsid w:val="00216005"/>
    <w:rsid w:val="00216469"/>
    <w:rsid w:val="00216920"/>
    <w:rsid w:val="002176D3"/>
    <w:rsid w:val="0022005F"/>
    <w:rsid w:val="00220827"/>
    <w:rsid w:val="00220FDD"/>
    <w:rsid w:val="002210C8"/>
    <w:rsid w:val="00222B72"/>
    <w:rsid w:val="00223998"/>
    <w:rsid w:val="00223AFA"/>
    <w:rsid w:val="00223DAF"/>
    <w:rsid w:val="002249F3"/>
    <w:rsid w:val="002268D5"/>
    <w:rsid w:val="00227259"/>
    <w:rsid w:val="00227295"/>
    <w:rsid w:val="002275D3"/>
    <w:rsid w:val="00227A90"/>
    <w:rsid w:val="00227BEB"/>
    <w:rsid w:val="00230BC9"/>
    <w:rsid w:val="00231251"/>
    <w:rsid w:val="00231AC2"/>
    <w:rsid w:val="00232287"/>
    <w:rsid w:val="0023270E"/>
    <w:rsid w:val="0023289A"/>
    <w:rsid w:val="00232B31"/>
    <w:rsid w:val="00233C73"/>
    <w:rsid w:val="00234993"/>
    <w:rsid w:val="00235DC7"/>
    <w:rsid w:val="00236730"/>
    <w:rsid w:val="0023787E"/>
    <w:rsid w:val="00237AE1"/>
    <w:rsid w:val="00237BE8"/>
    <w:rsid w:val="00240E88"/>
    <w:rsid w:val="00243124"/>
    <w:rsid w:val="002439D5"/>
    <w:rsid w:val="00245689"/>
    <w:rsid w:val="00245758"/>
    <w:rsid w:val="00245AD3"/>
    <w:rsid w:val="00245AE3"/>
    <w:rsid w:val="00245B9A"/>
    <w:rsid w:val="00246426"/>
    <w:rsid w:val="00246BE2"/>
    <w:rsid w:val="002471B3"/>
    <w:rsid w:val="00247A78"/>
    <w:rsid w:val="002517BD"/>
    <w:rsid w:val="00251929"/>
    <w:rsid w:val="00251943"/>
    <w:rsid w:val="00251B26"/>
    <w:rsid w:val="00251EF4"/>
    <w:rsid w:val="0025287B"/>
    <w:rsid w:val="00252F74"/>
    <w:rsid w:val="00253313"/>
    <w:rsid w:val="00254F1B"/>
    <w:rsid w:val="002565DB"/>
    <w:rsid w:val="002566AF"/>
    <w:rsid w:val="00257467"/>
    <w:rsid w:val="00257954"/>
    <w:rsid w:val="0026115B"/>
    <w:rsid w:val="0026194C"/>
    <w:rsid w:val="00261A26"/>
    <w:rsid w:val="00261C20"/>
    <w:rsid w:val="00262AF6"/>
    <w:rsid w:val="002630DF"/>
    <w:rsid w:val="002631BD"/>
    <w:rsid w:val="002631E4"/>
    <w:rsid w:val="002636B8"/>
    <w:rsid w:val="00264A98"/>
    <w:rsid w:val="00264C23"/>
    <w:rsid w:val="002650F8"/>
    <w:rsid w:val="0026517E"/>
    <w:rsid w:val="00265B7E"/>
    <w:rsid w:val="00265CBD"/>
    <w:rsid w:val="00266C8B"/>
    <w:rsid w:val="00266DE5"/>
    <w:rsid w:val="002678B6"/>
    <w:rsid w:val="00270417"/>
    <w:rsid w:val="00271268"/>
    <w:rsid w:val="002715A0"/>
    <w:rsid w:val="002716F4"/>
    <w:rsid w:val="0027206B"/>
    <w:rsid w:val="0027229C"/>
    <w:rsid w:val="00272619"/>
    <w:rsid w:val="002730C1"/>
    <w:rsid w:val="00273DAF"/>
    <w:rsid w:val="0027410F"/>
    <w:rsid w:val="00275477"/>
    <w:rsid w:val="002755C0"/>
    <w:rsid w:val="0027678B"/>
    <w:rsid w:val="00277696"/>
    <w:rsid w:val="00280DC1"/>
    <w:rsid w:val="00281D56"/>
    <w:rsid w:val="00281F80"/>
    <w:rsid w:val="00282124"/>
    <w:rsid w:val="00282679"/>
    <w:rsid w:val="0028365B"/>
    <w:rsid w:val="00283DCA"/>
    <w:rsid w:val="00283E7F"/>
    <w:rsid w:val="0028492C"/>
    <w:rsid w:val="00284D32"/>
    <w:rsid w:val="002854CC"/>
    <w:rsid w:val="00285790"/>
    <w:rsid w:val="00285C7E"/>
    <w:rsid w:val="002860C6"/>
    <w:rsid w:val="0028709A"/>
    <w:rsid w:val="002872E8"/>
    <w:rsid w:val="002873C2"/>
    <w:rsid w:val="00287594"/>
    <w:rsid w:val="002907A9"/>
    <w:rsid w:val="002909C7"/>
    <w:rsid w:val="00290A54"/>
    <w:rsid w:val="00290BAA"/>
    <w:rsid w:val="00290D7B"/>
    <w:rsid w:val="00291860"/>
    <w:rsid w:val="00291FE5"/>
    <w:rsid w:val="0029250F"/>
    <w:rsid w:val="00293091"/>
    <w:rsid w:val="0029503C"/>
    <w:rsid w:val="0029595C"/>
    <w:rsid w:val="00295B1D"/>
    <w:rsid w:val="00295BF7"/>
    <w:rsid w:val="00295D7C"/>
    <w:rsid w:val="0029660C"/>
    <w:rsid w:val="00296B2B"/>
    <w:rsid w:val="00297028"/>
    <w:rsid w:val="00297697"/>
    <w:rsid w:val="002976EC"/>
    <w:rsid w:val="002A0387"/>
    <w:rsid w:val="002A03EE"/>
    <w:rsid w:val="002A329B"/>
    <w:rsid w:val="002A351B"/>
    <w:rsid w:val="002A4B64"/>
    <w:rsid w:val="002A4F50"/>
    <w:rsid w:val="002B024D"/>
    <w:rsid w:val="002B1689"/>
    <w:rsid w:val="002B24E5"/>
    <w:rsid w:val="002B34C0"/>
    <w:rsid w:val="002B4027"/>
    <w:rsid w:val="002B4827"/>
    <w:rsid w:val="002B55E9"/>
    <w:rsid w:val="002B5A00"/>
    <w:rsid w:val="002B61D5"/>
    <w:rsid w:val="002B7217"/>
    <w:rsid w:val="002B7F6B"/>
    <w:rsid w:val="002C0266"/>
    <w:rsid w:val="002C03FF"/>
    <w:rsid w:val="002C1481"/>
    <w:rsid w:val="002C198A"/>
    <w:rsid w:val="002C3459"/>
    <w:rsid w:val="002C34A5"/>
    <w:rsid w:val="002C3588"/>
    <w:rsid w:val="002C3BF9"/>
    <w:rsid w:val="002C3D0F"/>
    <w:rsid w:val="002C4DFF"/>
    <w:rsid w:val="002C55E4"/>
    <w:rsid w:val="002C6F18"/>
    <w:rsid w:val="002C7378"/>
    <w:rsid w:val="002C738B"/>
    <w:rsid w:val="002C78B2"/>
    <w:rsid w:val="002D018E"/>
    <w:rsid w:val="002D0B79"/>
    <w:rsid w:val="002D0CD1"/>
    <w:rsid w:val="002D10B2"/>
    <w:rsid w:val="002D1A71"/>
    <w:rsid w:val="002D1B72"/>
    <w:rsid w:val="002D1F96"/>
    <w:rsid w:val="002D2488"/>
    <w:rsid w:val="002D31E2"/>
    <w:rsid w:val="002D4D61"/>
    <w:rsid w:val="002D4EE3"/>
    <w:rsid w:val="002D5287"/>
    <w:rsid w:val="002D558A"/>
    <w:rsid w:val="002D59F8"/>
    <w:rsid w:val="002D5D24"/>
    <w:rsid w:val="002D6690"/>
    <w:rsid w:val="002D66C8"/>
    <w:rsid w:val="002D6CCD"/>
    <w:rsid w:val="002D7329"/>
    <w:rsid w:val="002D7DAB"/>
    <w:rsid w:val="002E06D0"/>
    <w:rsid w:val="002E09C9"/>
    <w:rsid w:val="002E0CBD"/>
    <w:rsid w:val="002E1022"/>
    <w:rsid w:val="002E179B"/>
    <w:rsid w:val="002E252B"/>
    <w:rsid w:val="002E2624"/>
    <w:rsid w:val="002E2C60"/>
    <w:rsid w:val="002E45AC"/>
    <w:rsid w:val="002E493B"/>
    <w:rsid w:val="002E4B1E"/>
    <w:rsid w:val="002E4ECC"/>
    <w:rsid w:val="002E58FF"/>
    <w:rsid w:val="002E61B0"/>
    <w:rsid w:val="002E688C"/>
    <w:rsid w:val="002E6D7C"/>
    <w:rsid w:val="002E7604"/>
    <w:rsid w:val="002E7751"/>
    <w:rsid w:val="002E79E4"/>
    <w:rsid w:val="002E7A2B"/>
    <w:rsid w:val="002F0526"/>
    <w:rsid w:val="002F07C6"/>
    <w:rsid w:val="002F0C2D"/>
    <w:rsid w:val="002F100C"/>
    <w:rsid w:val="002F1AC6"/>
    <w:rsid w:val="002F2202"/>
    <w:rsid w:val="002F2FBE"/>
    <w:rsid w:val="002F33C0"/>
    <w:rsid w:val="002F4F7D"/>
    <w:rsid w:val="002F5164"/>
    <w:rsid w:val="002F64FA"/>
    <w:rsid w:val="002F748A"/>
    <w:rsid w:val="00300301"/>
    <w:rsid w:val="00301709"/>
    <w:rsid w:val="00301EE8"/>
    <w:rsid w:val="00301F08"/>
    <w:rsid w:val="00302161"/>
    <w:rsid w:val="00302190"/>
    <w:rsid w:val="003021DF"/>
    <w:rsid w:val="003027DE"/>
    <w:rsid w:val="003052EF"/>
    <w:rsid w:val="003053C0"/>
    <w:rsid w:val="003053E3"/>
    <w:rsid w:val="00305705"/>
    <w:rsid w:val="00305AE1"/>
    <w:rsid w:val="003068B9"/>
    <w:rsid w:val="003068D4"/>
    <w:rsid w:val="00310564"/>
    <w:rsid w:val="00310998"/>
    <w:rsid w:val="00310D44"/>
    <w:rsid w:val="003111E5"/>
    <w:rsid w:val="003122B6"/>
    <w:rsid w:val="00313D98"/>
    <w:rsid w:val="003156A7"/>
    <w:rsid w:val="00316E5D"/>
    <w:rsid w:val="00316E69"/>
    <w:rsid w:val="00316F5F"/>
    <w:rsid w:val="0031754B"/>
    <w:rsid w:val="003175BE"/>
    <w:rsid w:val="00317681"/>
    <w:rsid w:val="00317FE5"/>
    <w:rsid w:val="00320277"/>
    <w:rsid w:val="00322BDA"/>
    <w:rsid w:val="00323A70"/>
    <w:rsid w:val="003241B6"/>
    <w:rsid w:val="00324944"/>
    <w:rsid w:val="00325F84"/>
    <w:rsid w:val="0032619A"/>
    <w:rsid w:val="003261E0"/>
    <w:rsid w:val="00326637"/>
    <w:rsid w:val="0032667D"/>
    <w:rsid w:val="0032717C"/>
    <w:rsid w:val="00330639"/>
    <w:rsid w:val="00330966"/>
    <w:rsid w:val="00330D85"/>
    <w:rsid w:val="00331001"/>
    <w:rsid w:val="00332EAB"/>
    <w:rsid w:val="0033305C"/>
    <w:rsid w:val="003332A5"/>
    <w:rsid w:val="00334B01"/>
    <w:rsid w:val="00334CAD"/>
    <w:rsid w:val="00336101"/>
    <w:rsid w:val="00337C2B"/>
    <w:rsid w:val="00340545"/>
    <w:rsid w:val="003407F6"/>
    <w:rsid w:val="00341900"/>
    <w:rsid w:val="003427DD"/>
    <w:rsid w:val="00342A88"/>
    <w:rsid w:val="00342FFC"/>
    <w:rsid w:val="003434CF"/>
    <w:rsid w:val="0034369D"/>
    <w:rsid w:val="00343B94"/>
    <w:rsid w:val="00343D50"/>
    <w:rsid w:val="00343D6C"/>
    <w:rsid w:val="00344558"/>
    <w:rsid w:val="0034504C"/>
    <w:rsid w:val="00345892"/>
    <w:rsid w:val="00346976"/>
    <w:rsid w:val="00346BD4"/>
    <w:rsid w:val="00351CE0"/>
    <w:rsid w:val="003520E5"/>
    <w:rsid w:val="003523CB"/>
    <w:rsid w:val="003543C1"/>
    <w:rsid w:val="00355A0A"/>
    <w:rsid w:val="00355B9A"/>
    <w:rsid w:val="00356008"/>
    <w:rsid w:val="00356181"/>
    <w:rsid w:val="00356FF7"/>
    <w:rsid w:val="003574EF"/>
    <w:rsid w:val="003604D1"/>
    <w:rsid w:val="00360707"/>
    <w:rsid w:val="003631E0"/>
    <w:rsid w:val="003631EF"/>
    <w:rsid w:val="003632B7"/>
    <w:rsid w:val="00363619"/>
    <w:rsid w:val="003637CF"/>
    <w:rsid w:val="00364A91"/>
    <w:rsid w:val="00365A9D"/>
    <w:rsid w:val="00365DA1"/>
    <w:rsid w:val="00366549"/>
    <w:rsid w:val="0036665F"/>
    <w:rsid w:val="00366B47"/>
    <w:rsid w:val="00367438"/>
    <w:rsid w:val="00367D72"/>
    <w:rsid w:val="00370412"/>
    <w:rsid w:val="00370D65"/>
    <w:rsid w:val="00370FB7"/>
    <w:rsid w:val="003715C0"/>
    <w:rsid w:val="00371FCA"/>
    <w:rsid w:val="00372442"/>
    <w:rsid w:val="00372B10"/>
    <w:rsid w:val="0037340E"/>
    <w:rsid w:val="0037342F"/>
    <w:rsid w:val="003737EF"/>
    <w:rsid w:val="00373D31"/>
    <w:rsid w:val="00374065"/>
    <w:rsid w:val="0037443E"/>
    <w:rsid w:val="00374696"/>
    <w:rsid w:val="00375067"/>
    <w:rsid w:val="003752C5"/>
    <w:rsid w:val="0037532A"/>
    <w:rsid w:val="00376C14"/>
    <w:rsid w:val="00377635"/>
    <w:rsid w:val="0038072A"/>
    <w:rsid w:val="003808CB"/>
    <w:rsid w:val="00381394"/>
    <w:rsid w:val="00381988"/>
    <w:rsid w:val="00381C22"/>
    <w:rsid w:val="00381D41"/>
    <w:rsid w:val="00381E50"/>
    <w:rsid w:val="00382173"/>
    <w:rsid w:val="00384087"/>
    <w:rsid w:val="003848D7"/>
    <w:rsid w:val="00386154"/>
    <w:rsid w:val="00386557"/>
    <w:rsid w:val="003868D6"/>
    <w:rsid w:val="00386E20"/>
    <w:rsid w:val="003870DE"/>
    <w:rsid w:val="00387ABC"/>
    <w:rsid w:val="00387D1D"/>
    <w:rsid w:val="00391587"/>
    <w:rsid w:val="00391A75"/>
    <w:rsid w:val="00392190"/>
    <w:rsid w:val="003928CC"/>
    <w:rsid w:val="00392B37"/>
    <w:rsid w:val="00392E58"/>
    <w:rsid w:val="00392E98"/>
    <w:rsid w:val="003932CD"/>
    <w:rsid w:val="003940AF"/>
    <w:rsid w:val="003940CB"/>
    <w:rsid w:val="003952A2"/>
    <w:rsid w:val="0039695C"/>
    <w:rsid w:val="00396EC5"/>
    <w:rsid w:val="003A0706"/>
    <w:rsid w:val="003A149F"/>
    <w:rsid w:val="003A164D"/>
    <w:rsid w:val="003A3C52"/>
    <w:rsid w:val="003A3CE4"/>
    <w:rsid w:val="003A4675"/>
    <w:rsid w:val="003A4F3F"/>
    <w:rsid w:val="003A50D1"/>
    <w:rsid w:val="003A5922"/>
    <w:rsid w:val="003A5C29"/>
    <w:rsid w:val="003A623B"/>
    <w:rsid w:val="003A65AA"/>
    <w:rsid w:val="003A6EC8"/>
    <w:rsid w:val="003A6F2A"/>
    <w:rsid w:val="003A7028"/>
    <w:rsid w:val="003A74C8"/>
    <w:rsid w:val="003A7E3A"/>
    <w:rsid w:val="003A7F5E"/>
    <w:rsid w:val="003B09DF"/>
    <w:rsid w:val="003B0A35"/>
    <w:rsid w:val="003B1656"/>
    <w:rsid w:val="003B1A04"/>
    <w:rsid w:val="003B1A86"/>
    <w:rsid w:val="003B1AD0"/>
    <w:rsid w:val="003B1DA3"/>
    <w:rsid w:val="003B253F"/>
    <w:rsid w:val="003B2541"/>
    <w:rsid w:val="003B2562"/>
    <w:rsid w:val="003B2AE8"/>
    <w:rsid w:val="003B318B"/>
    <w:rsid w:val="003B33F7"/>
    <w:rsid w:val="003B37E6"/>
    <w:rsid w:val="003B5322"/>
    <w:rsid w:val="003B61F5"/>
    <w:rsid w:val="003B7192"/>
    <w:rsid w:val="003B763F"/>
    <w:rsid w:val="003B7887"/>
    <w:rsid w:val="003C0B33"/>
    <w:rsid w:val="003C0D56"/>
    <w:rsid w:val="003C0F8B"/>
    <w:rsid w:val="003C13C1"/>
    <w:rsid w:val="003C16A1"/>
    <w:rsid w:val="003C3149"/>
    <w:rsid w:val="003C321C"/>
    <w:rsid w:val="003C3432"/>
    <w:rsid w:val="003C3A86"/>
    <w:rsid w:val="003C4957"/>
    <w:rsid w:val="003C55E1"/>
    <w:rsid w:val="003C7A54"/>
    <w:rsid w:val="003C7FB5"/>
    <w:rsid w:val="003D13BB"/>
    <w:rsid w:val="003D1965"/>
    <w:rsid w:val="003D1B9A"/>
    <w:rsid w:val="003D2641"/>
    <w:rsid w:val="003D2A0D"/>
    <w:rsid w:val="003D2D59"/>
    <w:rsid w:val="003D36B2"/>
    <w:rsid w:val="003D3A94"/>
    <w:rsid w:val="003D5518"/>
    <w:rsid w:val="003D5B27"/>
    <w:rsid w:val="003D5CA9"/>
    <w:rsid w:val="003D5ECC"/>
    <w:rsid w:val="003D64E5"/>
    <w:rsid w:val="003D6515"/>
    <w:rsid w:val="003D6723"/>
    <w:rsid w:val="003D6948"/>
    <w:rsid w:val="003D6EB7"/>
    <w:rsid w:val="003E0DC3"/>
    <w:rsid w:val="003E17BF"/>
    <w:rsid w:val="003E1A37"/>
    <w:rsid w:val="003E204B"/>
    <w:rsid w:val="003E2960"/>
    <w:rsid w:val="003E34C0"/>
    <w:rsid w:val="003E34F8"/>
    <w:rsid w:val="003E3C2B"/>
    <w:rsid w:val="003E4835"/>
    <w:rsid w:val="003E576D"/>
    <w:rsid w:val="003E5C81"/>
    <w:rsid w:val="003E6503"/>
    <w:rsid w:val="003E7A4D"/>
    <w:rsid w:val="003F01FA"/>
    <w:rsid w:val="003F07D4"/>
    <w:rsid w:val="003F0B60"/>
    <w:rsid w:val="003F0CE2"/>
    <w:rsid w:val="003F0E06"/>
    <w:rsid w:val="003F2243"/>
    <w:rsid w:val="003F2A3D"/>
    <w:rsid w:val="003F2B93"/>
    <w:rsid w:val="003F3322"/>
    <w:rsid w:val="003F3F49"/>
    <w:rsid w:val="003F4BD8"/>
    <w:rsid w:val="003F4F14"/>
    <w:rsid w:val="003F5D0C"/>
    <w:rsid w:val="003F5DC4"/>
    <w:rsid w:val="003F61B3"/>
    <w:rsid w:val="003F6C6E"/>
    <w:rsid w:val="00400508"/>
    <w:rsid w:val="0040073A"/>
    <w:rsid w:val="00400B3E"/>
    <w:rsid w:val="004010B4"/>
    <w:rsid w:val="004013B3"/>
    <w:rsid w:val="004023EB"/>
    <w:rsid w:val="00402A1F"/>
    <w:rsid w:val="00402EB8"/>
    <w:rsid w:val="00403377"/>
    <w:rsid w:val="00404001"/>
    <w:rsid w:val="00404005"/>
    <w:rsid w:val="0040405A"/>
    <w:rsid w:val="00404534"/>
    <w:rsid w:val="00404756"/>
    <w:rsid w:val="00405343"/>
    <w:rsid w:val="00405905"/>
    <w:rsid w:val="004059B6"/>
    <w:rsid w:val="00405E23"/>
    <w:rsid w:val="0040609D"/>
    <w:rsid w:val="0040615E"/>
    <w:rsid w:val="004067B4"/>
    <w:rsid w:val="00406F52"/>
    <w:rsid w:val="00407215"/>
    <w:rsid w:val="004073FD"/>
    <w:rsid w:val="004075CA"/>
    <w:rsid w:val="004076FB"/>
    <w:rsid w:val="00407D6C"/>
    <w:rsid w:val="004103AB"/>
    <w:rsid w:val="004106FB"/>
    <w:rsid w:val="00411245"/>
    <w:rsid w:val="0041135E"/>
    <w:rsid w:val="00411893"/>
    <w:rsid w:val="00411D36"/>
    <w:rsid w:val="00412047"/>
    <w:rsid w:val="004126C2"/>
    <w:rsid w:val="00412B82"/>
    <w:rsid w:val="00413467"/>
    <w:rsid w:val="004137F1"/>
    <w:rsid w:val="00413944"/>
    <w:rsid w:val="00414001"/>
    <w:rsid w:val="00414DD9"/>
    <w:rsid w:val="00414F7A"/>
    <w:rsid w:val="00415023"/>
    <w:rsid w:val="004157F2"/>
    <w:rsid w:val="00415E7C"/>
    <w:rsid w:val="00415EF7"/>
    <w:rsid w:val="00416E07"/>
    <w:rsid w:val="00417113"/>
    <w:rsid w:val="0042081E"/>
    <w:rsid w:val="00421FDB"/>
    <w:rsid w:val="004220EE"/>
    <w:rsid w:val="004227E3"/>
    <w:rsid w:val="00422ED5"/>
    <w:rsid w:val="004230B4"/>
    <w:rsid w:val="004242E5"/>
    <w:rsid w:val="004251B3"/>
    <w:rsid w:val="00425816"/>
    <w:rsid w:val="00425A79"/>
    <w:rsid w:val="00426836"/>
    <w:rsid w:val="00426DB3"/>
    <w:rsid w:val="00427A9F"/>
    <w:rsid w:val="00430A5F"/>
    <w:rsid w:val="0043157B"/>
    <w:rsid w:val="0043211F"/>
    <w:rsid w:val="00432B6A"/>
    <w:rsid w:val="00433927"/>
    <w:rsid w:val="00433D20"/>
    <w:rsid w:val="00434FFE"/>
    <w:rsid w:val="004356CF"/>
    <w:rsid w:val="004364C2"/>
    <w:rsid w:val="004366F6"/>
    <w:rsid w:val="004409F8"/>
    <w:rsid w:val="00440B7B"/>
    <w:rsid w:val="00440BAB"/>
    <w:rsid w:val="00442151"/>
    <w:rsid w:val="004425B8"/>
    <w:rsid w:val="00442638"/>
    <w:rsid w:val="004426D5"/>
    <w:rsid w:val="00442C91"/>
    <w:rsid w:val="00442F04"/>
    <w:rsid w:val="00443474"/>
    <w:rsid w:val="004436D3"/>
    <w:rsid w:val="00443837"/>
    <w:rsid w:val="00443AC1"/>
    <w:rsid w:val="00443FC6"/>
    <w:rsid w:val="0044434A"/>
    <w:rsid w:val="00444436"/>
    <w:rsid w:val="00444749"/>
    <w:rsid w:val="0044511C"/>
    <w:rsid w:val="0044578B"/>
    <w:rsid w:val="0044586B"/>
    <w:rsid w:val="00446684"/>
    <w:rsid w:val="00446ED3"/>
    <w:rsid w:val="004477E3"/>
    <w:rsid w:val="004501E8"/>
    <w:rsid w:val="004501EE"/>
    <w:rsid w:val="00450E5B"/>
    <w:rsid w:val="00451605"/>
    <w:rsid w:val="0045177E"/>
    <w:rsid w:val="00451DFE"/>
    <w:rsid w:val="0045201E"/>
    <w:rsid w:val="0045275E"/>
    <w:rsid w:val="00452DA8"/>
    <w:rsid w:val="004540D3"/>
    <w:rsid w:val="00454D41"/>
    <w:rsid w:val="0045527E"/>
    <w:rsid w:val="004557CF"/>
    <w:rsid w:val="00455F35"/>
    <w:rsid w:val="00456E59"/>
    <w:rsid w:val="00456F78"/>
    <w:rsid w:val="00457360"/>
    <w:rsid w:val="004574B2"/>
    <w:rsid w:val="0045751E"/>
    <w:rsid w:val="00457707"/>
    <w:rsid w:val="004601E7"/>
    <w:rsid w:val="004617A3"/>
    <w:rsid w:val="00461877"/>
    <w:rsid w:val="00461AAC"/>
    <w:rsid w:val="004625BC"/>
    <w:rsid w:val="004625C0"/>
    <w:rsid w:val="004633DB"/>
    <w:rsid w:val="00463AD0"/>
    <w:rsid w:val="00464753"/>
    <w:rsid w:val="00464D7F"/>
    <w:rsid w:val="00464DC4"/>
    <w:rsid w:val="004655DA"/>
    <w:rsid w:val="00467372"/>
    <w:rsid w:val="0046789C"/>
    <w:rsid w:val="00467A45"/>
    <w:rsid w:val="0047050E"/>
    <w:rsid w:val="004712D1"/>
    <w:rsid w:val="004716F8"/>
    <w:rsid w:val="0047195F"/>
    <w:rsid w:val="004720F3"/>
    <w:rsid w:val="004728FA"/>
    <w:rsid w:val="0047321F"/>
    <w:rsid w:val="004734F4"/>
    <w:rsid w:val="00473A85"/>
    <w:rsid w:val="00473D2F"/>
    <w:rsid w:val="0047490E"/>
    <w:rsid w:val="00474FB8"/>
    <w:rsid w:val="00475677"/>
    <w:rsid w:val="00475E0C"/>
    <w:rsid w:val="0047670D"/>
    <w:rsid w:val="0047779D"/>
    <w:rsid w:val="00480E49"/>
    <w:rsid w:val="00481164"/>
    <w:rsid w:val="004818DA"/>
    <w:rsid w:val="00481C56"/>
    <w:rsid w:val="004830B4"/>
    <w:rsid w:val="00483B81"/>
    <w:rsid w:val="00484AD1"/>
    <w:rsid w:val="00484FCA"/>
    <w:rsid w:val="004854E4"/>
    <w:rsid w:val="00485A38"/>
    <w:rsid w:val="00485D66"/>
    <w:rsid w:val="00485E6D"/>
    <w:rsid w:val="00485FC0"/>
    <w:rsid w:val="00486B8A"/>
    <w:rsid w:val="00486CA4"/>
    <w:rsid w:val="00487B1B"/>
    <w:rsid w:val="0049272E"/>
    <w:rsid w:val="00492B5A"/>
    <w:rsid w:val="00492C64"/>
    <w:rsid w:val="00492CA9"/>
    <w:rsid w:val="00492DD8"/>
    <w:rsid w:val="00495674"/>
    <w:rsid w:val="00495B02"/>
    <w:rsid w:val="00497681"/>
    <w:rsid w:val="00497735"/>
    <w:rsid w:val="004A0805"/>
    <w:rsid w:val="004A1A02"/>
    <w:rsid w:val="004A1ECC"/>
    <w:rsid w:val="004A1F23"/>
    <w:rsid w:val="004A36A9"/>
    <w:rsid w:val="004A38EB"/>
    <w:rsid w:val="004A3D8E"/>
    <w:rsid w:val="004A48B4"/>
    <w:rsid w:val="004A5457"/>
    <w:rsid w:val="004A6378"/>
    <w:rsid w:val="004A69C4"/>
    <w:rsid w:val="004A6D44"/>
    <w:rsid w:val="004A6DED"/>
    <w:rsid w:val="004A7113"/>
    <w:rsid w:val="004A72B3"/>
    <w:rsid w:val="004A7323"/>
    <w:rsid w:val="004A7EA3"/>
    <w:rsid w:val="004B0377"/>
    <w:rsid w:val="004B061C"/>
    <w:rsid w:val="004B09B5"/>
    <w:rsid w:val="004B1C6D"/>
    <w:rsid w:val="004B2343"/>
    <w:rsid w:val="004B3F74"/>
    <w:rsid w:val="004B4D1A"/>
    <w:rsid w:val="004B4ED3"/>
    <w:rsid w:val="004B5082"/>
    <w:rsid w:val="004B649F"/>
    <w:rsid w:val="004B7450"/>
    <w:rsid w:val="004B762B"/>
    <w:rsid w:val="004C1624"/>
    <w:rsid w:val="004C316E"/>
    <w:rsid w:val="004C453A"/>
    <w:rsid w:val="004C456D"/>
    <w:rsid w:val="004C46AD"/>
    <w:rsid w:val="004C492B"/>
    <w:rsid w:val="004C497F"/>
    <w:rsid w:val="004C4EEF"/>
    <w:rsid w:val="004C5859"/>
    <w:rsid w:val="004C5AE5"/>
    <w:rsid w:val="004C5D4C"/>
    <w:rsid w:val="004C67C1"/>
    <w:rsid w:val="004C6A8E"/>
    <w:rsid w:val="004C6F42"/>
    <w:rsid w:val="004C7A7A"/>
    <w:rsid w:val="004C7B16"/>
    <w:rsid w:val="004D0278"/>
    <w:rsid w:val="004D034E"/>
    <w:rsid w:val="004D078C"/>
    <w:rsid w:val="004D1607"/>
    <w:rsid w:val="004D1A04"/>
    <w:rsid w:val="004D26EB"/>
    <w:rsid w:val="004D2A88"/>
    <w:rsid w:val="004D31E9"/>
    <w:rsid w:val="004D3741"/>
    <w:rsid w:val="004D606C"/>
    <w:rsid w:val="004D74B9"/>
    <w:rsid w:val="004D77E6"/>
    <w:rsid w:val="004E0513"/>
    <w:rsid w:val="004E0D00"/>
    <w:rsid w:val="004E1A31"/>
    <w:rsid w:val="004E1B40"/>
    <w:rsid w:val="004E3F61"/>
    <w:rsid w:val="004E4119"/>
    <w:rsid w:val="004E415C"/>
    <w:rsid w:val="004E4D7E"/>
    <w:rsid w:val="004E5076"/>
    <w:rsid w:val="004E56FD"/>
    <w:rsid w:val="004E57A8"/>
    <w:rsid w:val="004E6B4C"/>
    <w:rsid w:val="004E6FD0"/>
    <w:rsid w:val="004E727F"/>
    <w:rsid w:val="004E7992"/>
    <w:rsid w:val="004E7AA2"/>
    <w:rsid w:val="004F04A6"/>
    <w:rsid w:val="004F0CF0"/>
    <w:rsid w:val="004F1E15"/>
    <w:rsid w:val="004F1F5E"/>
    <w:rsid w:val="004F20FA"/>
    <w:rsid w:val="004F29D8"/>
    <w:rsid w:val="004F44C0"/>
    <w:rsid w:val="004F5AF7"/>
    <w:rsid w:val="004F5F35"/>
    <w:rsid w:val="004F6143"/>
    <w:rsid w:val="004F6322"/>
    <w:rsid w:val="004F654F"/>
    <w:rsid w:val="004F658C"/>
    <w:rsid w:val="004F66CA"/>
    <w:rsid w:val="004F7A13"/>
    <w:rsid w:val="005003D2"/>
    <w:rsid w:val="00500512"/>
    <w:rsid w:val="00501665"/>
    <w:rsid w:val="00501A02"/>
    <w:rsid w:val="005023E9"/>
    <w:rsid w:val="00502EA2"/>
    <w:rsid w:val="0050345C"/>
    <w:rsid w:val="00503E39"/>
    <w:rsid w:val="00504154"/>
    <w:rsid w:val="005043A7"/>
    <w:rsid w:val="00504C24"/>
    <w:rsid w:val="00505C69"/>
    <w:rsid w:val="00506D3F"/>
    <w:rsid w:val="0050777C"/>
    <w:rsid w:val="00507CC4"/>
    <w:rsid w:val="0051009E"/>
    <w:rsid w:val="005110F9"/>
    <w:rsid w:val="005112AC"/>
    <w:rsid w:val="00511473"/>
    <w:rsid w:val="0051174A"/>
    <w:rsid w:val="00512C3B"/>
    <w:rsid w:val="00512CEA"/>
    <w:rsid w:val="005136AC"/>
    <w:rsid w:val="00514352"/>
    <w:rsid w:val="005145AD"/>
    <w:rsid w:val="005149AB"/>
    <w:rsid w:val="00514E66"/>
    <w:rsid w:val="005161C3"/>
    <w:rsid w:val="00517A72"/>
    <w:rsid w:val="00520697"/>
    <w:rsid w:val="00522CDD"/>
    <w:rsid w:val="00522D3B"/>
    <w:rsid w:val="005234FD"/>
    <w:rsid w:val="00523D7A"/>
    <w:rsid w:val="00524361"/>
    <w:rsid w:val="00524527"/>
    <w:rsid w:val="00525A70"/>
    <w:rsid w:val="00526260"/>
    <w:rsid w:val="005267CE"/>
    <w:rsid w:val="0052734F"/>
    <w:rsid w:val="00527F26"/>
    <w:rsid w:val="005311BC"/>
    <w:rsid w:val="00531395"/>
    <w:rsid w:val="00532079"/>
    <w:rsid w:val="00532263"/>
    <w:rsid w:val="00532EAB"/>
    <w:rsid w:val="0053340D"/>
    <w:rsid w:val="00534130"/>
    <w:rsid w:val="00534181"/>
    <w:rsid w:val="005342AC"/>
    <w:rsid w:val="00534787"/>
    <w:rsid w:val="0053553D"/>
    <w:rsid w:val="00535DA8"/>
    <w:rsid w:val="005361FA"/>
    <w:rsid w:val="00536DCD"/>
    <w:rsid w:val="005370E9"/>
    <w:rsid w:val="00537ACD"/>
    <w:rsid w:val="005400B3"/>
    <w:rsid w:val="0054014E"/>
    <w:rsid w:val="005402E4"/>
    <w:rsid w:val="00540892"/>
    <w:rsid w:val="0054094D"/>
    <w:rsid w:val="00540BF0"/>
    <w:rsid w:val="005413CE"/>
    <w:rsid w:val="00541457"/>
    <w:rsid w:val="00541B37"/>
    <w:rsid w:val="00542506"/>
    <w:rsid w:val="00543324"/>
    <w:rsid w:val="005443AE"/>
    <w:rsid w:val="00544F69"/>
    <w:rsid w:val="005457B5"/>
    <w:rsid w:val="00546759"/>
    <w:rsid w:val="00547006"/>
    <w:rsid w:val="00550FE0"/>
    <w:rsid w:val="00551343"/>
    <w:rsid w:val="00551447"/>
    <w:rsid w:val="00552DA6"/>
    <w:rsid w:val="005538E8"/>
    <w:rsid w:val="00553BF2"/>
    <w:rsid w:val="00553DF3"/>
    <w:rsid w:val="005548D5"/>
    <w:rsid w:val="00554A9B"/>
    <w:rsid w:val="005550E5"/>
    <w:rsid w:val="005551BC"/>
    <w:rsid w:val="00555BDB"/>
    <w:rsid w:val="00557AF6"/>
    <w:rsid w:val="00560BD5"/>
    <w:rsid w:val="00560D24"/>
    <w:rsid w:val="00561209"/>
    <w:rsid w:val="005614CA"/>
    <w:rsid w:val="0056197C"/>
    <w:rsid w:val="0056199F"/>
    <w:rsid w:val="005632AA"/>
    <w:rsid w:val="0056373C"/>
    <w:rsid w:val="00563883"/>
    <w:rsid w:val="0056391C"/>
    <w:rsid w:val="005639B8"/>
    <w:rsid w:val="00565186"/>
    <w:rsid w:val="0056527E"/>
    <w:rsid w:val="00565B4F"/>
    <w:rsid w:val="00565F8C"/>
    <w:rsid w:val="005668C7"/>
    <w:rsid w:val="0056714B"/>
    <w:rsid w:val="005671AE"/>
    <w:rsid w:val="00567936"/>
    <w:rsid w:val="00567D61"/>
    <w:rsid w:val="00570169"/>
    <w:rsid w:val="0057160F"/>
    <w:rsid w:val="005717E1"/>
    <w:rsid w:val="00571B8A"/>
    <w:rsid w:val="00571CC2"/>
    <w:rsid w:val="005721C0"/>
    <w:rsid w:val="00572632"/>
    <w:rsid w:val="005733FB"/>
    <w:rsid w:val="00573A76"/>
    <w:rsid w:val="005745F6"/>
    <w:rsid w:val="005748BA"/>
    <w:rsid w:val="00574BBE"/>
    <w:rsid w:val="00575EAC"/>
    <w:rsid w:val="005765F2"/>
    <w:rsid w:val="00576CE5"/>
    <w:rsid w:val="0057795C"/>
    <w:rsid w:val="00577D5F"/>
    <w:rsid w:val="00581818"/>
    <w:rsid w:val="00581960"/>
    <w:rsid w:val="00581CD9"/>
    <w:rsid w:val="00582EE2"/>
    <w:rsid w:val="0058337B"/>
    <w:rsid w:val="00583444"/>
    <w:rsid w:val="0058409E"/>
    <w:rsid w:val="005844F2"/>
    <w:rsid w:val="005851E8"/>
    <w:rsid w:val="00585BD2"/>
    <w:rsid w:val="0058644B"/>
    <w:rsid w:val="005874B3"/>
    <w:rsid w:val="0058779F"/>
    <w:rsid w:val="0059092B"/>
    <w:rsid w:val="00590CC9"/>
    <w:rsid w:val="005916C0"/>
    <w:rsid w:val="00591C0C"/>
    <w:rsid w:val="00592B14"/>
    <w:rsid w:val="0059370B"/>
    <w:rsid w:val="005941F8"/>
    <w:rsid w:val="00594A3C"/>
    <w:rsid w:val="00594FCB"/>
    <w:rsid w:val="00595660"/>
    <w:rsid w:val="005968B6"/>
    <w:rsid w:val="00597964"/>
    <w:rsid w:val="005A10FC"/>
    <w:rsid w:val="005A19D6"/>
    <w:rsid w:val="005A24B2"/>
    <w:rsid w:val="005A2C24"/>
    <w:rsid w:val="005A30A1"/>
    <w:rsid w:val="005A3234"/>
    <w:rsid w:val="005A3456"/>
    <w:rsid w:val="005A352C"/>
    <w:rsid w:val="005A4288"/>
    <w:rsid w:val="005A4B26"/>
    <w:rsid w:val="005A4EEA"/>
    <w:rsid w:val="005A50AD"/>
    <w:rsid w:val="005A663E"/>
    <w:rsid w:val="005A6A88"/>
    <w:rsid w:val="005A7833"/>
    <w:rsid w:val="005B02B0"/>
    <w:rsid w:val="005B0A1D"/>
    <w:rsid w:val="005B0CF2"/>
    <w:rsid w:val="005B0EE1"/>
    <w:rsid w:val="005B0F6C"/>
    <w:rsid w:val="005B15DE"/>
    <w:rsid w:val="005B2145"/>
    <w:rsid w:val="005B21A2"/>
    <w:rsid w:val="005B308A"/>
    <w:rsid w:val="005B35D3"/>
    <w:rsid w:val="005B42A5"/>
    <w:rsid w:val="005B4567"/>
    <w:rsid w:val="005B4D16"/>
    <w:rsid w:val="005B54F1"/>
    <w:rsid w:val="005B6180"/>
    <w:rsid w:val="005B6429"/>
    <w:rsid w:val="005B6485"/>
    <w:rsid w:val="005B6E62"/>
    <w:rsid w:val="005B7094"/>
    <w:rsid w:val="005C00EF"/>
    <w:rsid w:val="005C047C"/>
    <w:rsid w:val="005C0D7C"/>
    <w:rsid w:val="005C1A66"/>
    <w:rsid w:val="005C1D0D"/>
    <w:rsid w:val="005C1D9A"/>
    <w:rsid w:val="005C30AE"/>
    <w:rsid w:val="005C38C3"/>
    <w:rsid w:val="005C43C0"/>
    <w:rsid w:val="005C6524"/>
    <w:rsid w:val="005C67CF"/>
    <w:rsid w:val="005C757B"/>
    <w:rsid w:val="005C78A2"/>
    <w:rsid w:val="005C78DA"/>
    <w:rsid w:val="005C7C7A"/>
    <w:rsid w:val="005C7F9B"/>
    <w:rsid w:val="005D041C"/>
    <w:rsid w:val="005D0995"/>
    <w:rsid w:val="005D2AA0"/>
    <w:rsid w:val="005D32AA"/>
    <w:rsid w:val="005D3C59"/>
    <w:rsid w:val="005D41E4"/>
    <w:rsid w:val="005D423E"/>
    <w:rsid w:val="005D44CC"/>
    <w:rsid w:val="005D4EB4"/>
    <w:rsid w:val="005D52E5"/>
    <w:rsid w:val="005D5516"/>
    <w:rsid w:val="005D5590"/>
    <w:rsid w:val="005D6797"/>
    <w:rsid w:val="005D76C5"/>
    <w:rsid w:val="005D7806"/>
    <w:rsid w:val="005E001F"/>
    <w:rsid w:val="005E00CB"/>
    <w:rsid w:val="005E0AFF"/>
    <w:rsid w:val="005E0E39"/>
    <w:rsid w:val="005E37BF"/>
    <w:rsid w:val="005E3B7A"/>
    <w:rsid w:val="005E3B7C"/>
    <w:rsid w:val="005E4142"/>
    <w:rsid w:val="005E47DD"/>
    <w:rsid w:val="005E54A4"/>
    <w:rsid w:val="005E6F50"/>
    <w:rsid w:val="005F0298"/>
    <w:rsid w:val="005F14FF"/>
    <w:rsid w:val="005F287F"/>
    <w:rsid w:val="005F30D5"/>
    <w:rsid w:val="005F3547"/>
    <w:rsid w:val="005F3553"/>
    <w:rsid w:val="005F388E"/>
    <w:rsid w:val="005F5709"/>
    <w:rsid w:val="005F5C69"/>
    <w:rsid w:val="005F79C8"/>
    <w:rsid w:val="005F7AA3"/>
    <w:rsid w:val="005F7D19"/>
    <w:rsid w:val="0060193D"/>
    <w:rsid w:val="00601A2C"/>
    <w:rsid w:val="00601F27"/>
    <w:rsid w:val="006020A4"/>
    <w:rsid w:val="00602830"/>
    <w:rsid w:val="00602E23"/>
    <w:rsid w:val="00603304"/>
    <w:rsid w:val="00603928"/>
    <w:rsid w:val="0060399D"/>
    <w:rsid w:val="00604111"/>
    <w:rsid w:val="0060413A"/>
    <w:rsid w:val="006050FA"/>
    <w:rsid w:val="00605F94"/>
    <w:rsid w:val="0060618E"/>
    <w:rsid w:val="00606B23"/>
    <w:rsid w:val="006070C1"/>
    <w:rsid w:val="0061109B"/>
    <w:rsid w:val="00612328"/>
    <w:rsid w:val="006138F5"/>
    <w:rsid w:val="00613E20"/>
    <w:rsid w:val="006140ED"/>
    <w:rsid w:val="00616DB0"/>
    <w:rsid w:val="00617383"/>
    <w:rsid w:val="006176E1"/>
    <w:rsid w:val="00620055"/>
    <w:rsid w:val="0062036C"/>
    <w:rsid w:val="0062085E"/>
    <w:rsid w:val="0062156E"/>
    <w:rsid w:val="006220BA"/>
    <w:rsid w:val="006227D3"/>
    <w:rsid w:val="006236C6"/>
    <w:rsid w:val="006238A8"/>
    <w:rsid w:val="00623D28"/>
    <w:rsid w:val="006243CB"/>
    <w:rsid w:val="00624604"/>
    <w:rsid w:val="0062493C"/>
    <w:rsid w:val="00624BA9"/>
    <w:rsid w:val="006261C6"/>
    <w:rsid w:val="006263E9"/>
    <w:rsid w:val="00626A76"/>
    <w:rsid w:val="00627144"/>
    <w:rsid w:val="006275AF"/>
    <w:rsid w:val="006276EA"/>
    <w:rsid w:val="0062796A"/>
    <w:rsid w:val="006306C4"/>
    <w:rsid w:val="0063140D"/>
    <w:rsid w:val="00632DF6"/>
    <w:rsid w:val="00632E05"/>
    <w:rsid w:val="006333BF"/>
    <w:rsid w:val="006339F8"/>
    <w:rsid w:val="00633CAB"/>
    <w:rsid w:val="00634F66"/>
    <w:rsid w:val="00634F6C"/>
    <w:rsid w:val="00634F72"/>
    <w:rsid w:val="00634F81"/>
    <w:rsid w:val="0063594B"/>
    <w:rsid w:val="0063676E"/>
    <w:rsid w:val="00636E57"/>
    <w:rsid w:val="0063775A"/>
    <w:rsid w:val="00637B14"/>
    <w:rsid w:val="006400A6"/>
    <w:rsid w:val="00640813"/>
    <w:rsid w:val="00640861"/>
    <w:rsid w:val="00640D3A"/>
    <w:rsid w:val="00640E32"/>
    <w:rsid w:val="00640EE8"/>
    <w:rsid w:val="00642922"/>
    <w:rsid w:val="00642DAE"/>
    <w:rsid w:val="00644734"/>
    <w:rsid w:val="00645580"/>
    <w:rsid w:val="00645647"/>
    <w:rsid w:val="0064619A"/>
    <w:rsid w:val="006466C2"/>
    <w:rsid w:val="006466F5"/>
    <w:rsid w:val="00647182"/>
    <w:rsid w:val="006507F3"/>
    <w:rsid w:val="00651FFC"/>
    <w:rsid w:val="00652194"/>
    <w:rsid w:val="00652470"/>
    <w:rsid w:val="006526C6"/>
    <w:rsid w:val="006536E2"/>
    <w:rsid w:val="00653931"/>
    <w:rsid w:val="0065395D"/>
    <w:rsid w:val="00653A37"/>
    <w:rsid w:val="006547E3"/>
    <w:rsid w:val="006551AE"/>
    <w:rsid w:val="00655851"/>
    <w:rsid w:val="00655B2D"/>
    <w:rsid w:val="00656242"/>
    <w:rsid w:val="006563BB"/>
    <w:rsid w:val="00656A25"/>
    <w:rsid w:val="0065711A"/>
    <w:rsid w:val="006575BA"/>
    <w:rsid w:val="006579AE"/>
    <w:rsid w:val="00657F0A"/>
    <w:rsid w:val="00660519"/>
    <w:rsid w:val="006607C4"/>
    <w:rsid w:val="00660C18"/>
    <w:rsid w:val="00660D90"/>
    <w:rsid w:val="006623F7"/>
    <w:rsid w:val="00664824"/>
    <w:rsid w:val="00664924"/>
    <w:rsid w:val="006649C6"/>
    <w:rsid w:val="00665336"/>
    <w:rsid w:val="00665B8C"/>
    <w:rsid w:val="00665C6D"/>
    <w:rsid w:val="00665E12"/>
    <w:rsid w:val="00666BD5"/>
    <w:rsid w:val="00667EEC"/>
    <w:rsid w:val="00671E59"/>
    <w:rsid w:val="00672E70"/>
    <w:rsid w:val="00672F6B"/>
    <w:rsid w:val="00673151"/>
    <w:rsid w:val="00673590"/>
    <w:rsid w:val="0067440A"/>
    <w:rsid w:val="00674585"/>
    <w:rsid w:val="006745A1"/>
    <w:rsid w:val="0067477F"/>
    <w:rsid w:val="00674F37"/>
    <w:rsid w:val="0067527E"/>
    <w:rsid w:val="0067583D"/>
    <w:rsid w:val="00675CA2"/>
    <w:rsid w:val="00675D28"/>
    <w:rsid w:val="00677BF8"/>
    <w:rsid w:val="00677CC5"/>
    <w:rsid w:val="00680546"/>
    <w:rsid w:val="00681DB6"/>
    <w:rsid w:val="00682AB4"/>
    <w:rsid w:val="006834AC"/>
    <w:rsid w:val="00683EA0"/>
    <w:rsid w:val="0068418D"/>
    <w:rsid w:val="00684E5D"/>
    <w:rsid w:val="006850FE"/>
    <w:rsid w:val="00685874"/>
    <w:rsid w:val="006871E8"/>
    <w:rsid w:val="00687424"/>
    <w:rsid w:val="00690A48"/>
    <w:rsid w:val="00691859"/>
    <w:rsid w:val="006919FE"/>
    <w:rsid w:val="00692273"/>
    <w:rsid w:val="00692AD9"/>
    <w:rsid w:val="006931DB"/>
    <w:rsid w:val="00693706"/>
    <w:rsid w:val="0069474C"/>
    <w:rsid w:val="00694F58"/>
    <w:rsid w:val="00695E4C"/>
    <w:rsid w:val="006961A6"/>
    <w:rsid w:val="00696A04"/>
    <w:rsid w:val="00696B83"/>
    <w:rsid w:val="006972E4"/>
    <w:rsid w:val="00697F3A"/>
    <w:rsid w:val="00697FCF"/>
    <w:rsid w:val="006A0163"/>
    <w:rsid w:val="006A07F0"/>
    <w:rsid w:val="006A0FB9"/>
    <w:rsid w:val="006A1711"/>
    <w:rsid w:val="006A23D4"/>
    <w:rsid w:val="006A249E"/>
    <w:rsid w:val="006A2F1F"/>
    <w:rsid w:val="006A3A87"/>
    <w:rsid w:val="006A45F5"/>
    <w:rsid w:val="006A4765"/>
    <w:rsid w:val="006A4D00"/>
    <w:rsid w:val="006A5567"/>
    <w:rsid w:val="006A5BC1"/>
    <w:rsid w:val="006A62F1"/>
    <w:rsid w:val="006A649C"/>
    <w:rsid w:val="006A6DA7"/>
    <w:rsid w:val="006A7237"/>
    <w:rsid w:val="006B09BB"/>
    <w:rsid w:val="006B09FA"/>
    <w:rsid w:val="006B2FB7"/>
    <w:rsid w:val="006B31DB"/>
    <w:rsid w:val="006B35FE"/>
    <w:rsid w:val="006B3F19"/>
    <w:rsid w:val="006B47AD"/>
    <w:rsid w:val="006B599D"/>
    <w:rsid w:val="006B619D"/>
    <w:rsid w:val="006B63F2"/>
    <w:rsid w:val="006B6DF3"/>
    <w:rsid w:val="006B7F7E"/>
    <w:rsid w:val="006C22C8"/>
    <w:rsid w:val="006C2678"/>
    <w:rsid w:val="006C3141"/>
    <w:rsid w:val="006C3283"/>
    <w:rsid w:val="006C526B"/>
    <w:rsid w:val="006C6066"/>
    <w:rsid w:val="006C62BD"/>
    <w:rsid w:val="006C6846"/>
    <w:rsid w:val="006C69DD"/>
    <w:rsid w:val="006C7252"/>
    <w:rsid w:val="006D073B"/>
    <w:rsid w:val="006D1258"/>
    <w:rsid w:val="006D134A"/>
    <w:rsid w:val="006D1CFF"/>
    <w:rsid w:val="006D1EBD"/>
    <w:rsid w:val="006D1FEF"/>
    <w:rsid w:val="006D200F"/>
    <w:rsid w:val="006D224C"/>
    <w:rsid w:val="006D310C"/>
    <w:rsid w:val="006D3471"/>
    <w:rsid w:val="006D34CC"/>
    <w:rsid w:val="006D408A"/>
    <w:rsid w:val="006D40E1"/>
    <w:rsid w:val="006D57F1"/>
    <w:rsid w:val="006D6145"/>
    <w:rsid w:val="006D647C"/>
    <w:rsid w:val="006D69FA"/>
    <w:rsid w:val="006D7B85"/>
    <w:rsid w:val="006E0277"/>
    <w:rsid w:val="006E09D0"/>
    <w:rsid w:val="006E0C05"/>
    <w:rsid w:val="006E0FC7"/>
    <w:rsid w:val="006E16D1"/>
    <w:rsid w:val="006E37EB"/>
    <w:rsid w:val="006E3CE0"/>
    <w:rsid w:val="006E402B"/>
    <w:rsid w:val="006E4587"/>
    <w:rsid w:val="006E47B5"/>
    <w:rsid w:val="006E4A80"/>
    <w:rsid w:val="006E581D"/>
    <w:rsid w:val="006E5D93"/>
    <w:rsid w:val="006E6282"/>
    <w:rsid w:val="006E7435"/>
    <w:rsid w:val="006F001C"/>
    <w:rsid w:val="006F06B9"/>
    <w:rsid w:val="006F16A5"/>
    <w:rsid w:val="006F2470"/>
    <w:rsid w:val="006F2853"/>
    <w:rsid w:val="006F399A"/>
    <w:rsid w:val="006F3BAB"/>
    <w:rsid w:val="006F3BFD"/>
    <w:rsid w:val="006F4800"/>
    <w:rsid w:val="006F51E3"/>
    <w:rsid w:val="006F67EB"/>
    <w:rsid w:val="006F6C81"/>
    <w:rsid w:val="006F7B38"/>
    <w:rsid w:val="006F7D8C"/>
    <w:rsid w:val="007001FC"/>
    <w:rsid w:val="007004D0"/>
    <w:rsid w:val="007008D9"/>
    <w:rsid w:val="00701B24"/>
    <w:rsid w:val="00701F31"/>
    <w:rsid w:val="00702558"/>
    <w:rsid w:val="00702808"/>
    <w:rsid w:val="00702DB2"/>
    <w:rsid w:val="007034F4"/>
    <w:rsid w:val="0070358F"/>
    <w:rsid w:val="007042ED"/>
    <w:rsid w:val="00704485"/>
    <w:rsid w:val="0070578A"/>
    <w:rsid w:val="00705835"/>
    <w:rsid w:val="00705C69"/>
    <w:rsid w:val="0070686D"/>
    <w:rsid w:val="0070701E"/>
    <w:rsid w:val="007070B1"/>
    <w:rsid w:val="00707D79"/>
    <w:rsid w:val="00707D9E"/>
    <w:rsid w:val="00710A78"/>
    <w:rsid w:val="00711D18"/>
    <w:rsid w:val="00712034"/>
    <w:rsid w:val="0071237F"/>
    <w:rsid w:val="00712B94"/>
    <w:rsid w:val="00712FEF"/>
    <w:rsid w:val="00713112"/>
    <w:rsid w:val="0071344F"/>
    <w:rsid w:val="0071358A"/>
    <w:rsid w:val="0071438B"/>
    <w:rsid w:val="00714C7A"/>
    <w:rsid w:val="0071523E"/>
    <w:rsid w:val="00715398"/>
    <w:rsid w:val="007153C9"/>
    <w:rsid w:val="00716362"/>
    <w:rsid w:val="007170F2"/>
    <w:rsid w:val="00717814"/>
    <w:rsid w:val="007179C2"/>
    <w:rsid w:val="00717B98"/>
    <w:rsid w:val="00717C84"/>
    <w:rsid w:val="007205CA"/>
    <w:rsid w:val="00720997"/>
    <w:rsid w:val="00720DFD"/>
    <w:rsid w:val="00721054"/>
    <w:rsid w:val="0072127A"/>
    <w:rsid w:val="0072148B"/>
    <w:rsid w:val="007215FE"/>
    <w:rsid w:val="00721D38"/>
    <w:rsid w:val="00721EFA"/>
    <w:rsid w:val="0072243A"/>
    <w:rsid w:val="007227EA"/>
    <w:rsid w:val="00722C0D"/>
    <w:rsid w:val="0072319D"/>
    <w:rsid w:val="00723427"/>
    <w:rsid w:val="0072349C"/>
    <w:rsid w:val="007261BC"/>
    <w:rsid w:val="007266C8"/>
    <w:rsid w:val="007269E1"/>
    <w:rsid w:val="00726CE2"/>
    <w:rsid w:val="00726DB7"/>
    <w:rsid w:val="00727203"/>
    <w:rsid w:val="00727EF7"/>
    <w:rsid w:val="0073142F"/>
    <w:rsid w:val="0073209C"/>
    <w:rsid w:val="007329AD"/>
    <w:rsid w:val="007337F7"/>
    <w:rsid w:val="00734CD6"/>
    <w:rsid w:val="00734D5E"/>
    <w:rsid w:val="0073554D"/>
    <w:rsid w:val="00735F85"/>
    <w:rsid w:val="007364DA"/>
    <w:rsid w:val="0073780D"/>
    <w:rsid w:val="00737EAE"/>
    <w:rsid w:val="007400C0"/>
    <w:rsid w:val="00740D2A"/>
    <w:rsid w:val="00741494"/>
    <w:rsid w:val="00741512"/>
    <w:rsid w:val="00742722"/>
    <w:rsid w:val="00742A1C"/>
    <w:rsid w:val="00742F1D"/>
    <w:rsid w:val="00743A20"/>
    <w:rsid w:val="00744341"/>
    <w:rsid w:val="00746BDA"/>
    <w:rsid w:val="00747192"/>
    <w:rsid w:val="00747767"/>
    <w:rsid w:val="007478E7"/>
    <w:rsid w:val="00747D13"/>
    <w:rsid w:val="007516BB"/>
    <w:rsid w:val="00751AE3"/>
    <w:rsid w:val="00752955"/>
    <w:rsid w:val="00752BE2"/>
    <w:rsid w:val="00752FF5"/>
    <w:rsid w:val="0075307E"/>
    <w:rsid w:val="007531E9"/>
    <w:rsid w:val="007538A9"/>
    <w:rsid w:val="007539F4"/>
    <w:rsid w:val="00755DC9"/>
    <w:rsid w:val="007563FC"/>
    <w:rsid w:val="0075705E"/>
    <w:rsid w:val="007575D0"/>
    <w:rsid w:val="00757AE1"/>
    <w:rsid w:val="00757DBC"/>
    <w:rsid w:val="00760268"/>
    <w:rsid w:val="0076083C"/>
    <w:rsid w:val="007615CB"/>
    <w:rsid w:val="00762D93"/>
    <w:rsid w:val="00762FAD"/>
    <w:rsid w:val="007631BF"/>
    <w:rsid w:val="00763610"/>
    <w:rsid w:val="00763B27"/>
    <w:rsid w:val="007642C8"/>
    <w:rsid w:val="00766418"/>
    <w:rsid w:val="00766B10"/>
    <w:rsid w:val="007672ED"/>
    <w:rsid w:val="007673D1"/>
    <w:rsid w:val="00767B12"/>
    <w:rsid w:val="00770C20"/>
    <w:rsid w:val="00770F59"/>
    <w:rsid w:val="00771F7B"/>
    <w:rsid w:val="00773668"/>
    <w:rsid w:val="00773A5B"/>
    <w:rsid w:val="00773F14"/>
    <w:rsid w:val="00773F6A"/>
    <w:rsid w:val="00774C4B"/>
    <w:rsid w:val="007758AF"/>
    <w:rsid w:val="00775BD5"/>
    <w:rsid w:val="00776C0C"/>
    <w:rsid w:val="00776DAA"/>
    <w:rsid w:val="00776E1D"/>
    <w:rsid w:val="007771D7"/>
    <w:rsid w:val="00780843"/>
    <w:rsid w:val="00780B24"/>
    <w:rsid w:val="00780B7C"/>
    <w:rsid w:val="00781028"/>
    <w:rsid w:val="0078126B"/>
    <w:rsid w:val="00781BD2"/>
    <w:rsid w:val="00782A26"/>
    <w:rsid w:val="00783248"/>
    <w:rsid w:val="007834FA"/>
    <w:rsid w:val="00783BAE"/>
    <w:rsid w:val="00783DF0"/>
    <w:rsid w:val="00783FA6"/>
    <w:rsid w:val="00783FD0"/>
    <w:rsid w:val="00784F8E"/>
    <w:rsid w:val="00785353"/>
    <w:rsid w:val="0078560B"/>
    <w:rsid w:val="0078574E"/>
    <w:rsid w:val="007865FB"/>
    <w:rsid w:val="00786AC8"/>
    <w:rsid w:val="00786B5C"/>
    <w:rsid w:val="007873CF"/>
    <w:rsid w:val="00787DD3"/>
    <w:rsid w:val="0079054A"/>
    <w:rsid w:val="0079101E"/>
    <w:rsid w:val="0079208A"/>
    <w:rsid w:val="00793077"/>
    <w:rsid w:val="0079378C"/>
    <w:rsid w:val="00794462"/>
    <w:rsid w:val="00794699"/>
    <w:rsid w:val="007946A0"/>
    <w:rsid w:val="007949B9"/>
    <w:rsid w:val="00794B27"/>
    <w:rsid w:val="00794BC6"/>
    <w:rsid w:val="00796304"/>
    <w:rsid w:val="0079711D"/>
    <w:rsid w:val="007A08B0"/>
    <w:rsid w:val="007A1BCF"/>
    <w:rsid w:val="007A1FF1"/>
    <w:rsid w:val="007A29DE"/>
    <w:rsid w:val="007A2A2D"/>
    <w:rsid w:val="007A2FB2"/>
    <w:rsid w:val="007A2FB6"/>
    <w:rsid w:val="007A4DEE"/>
    <w:rsid w:val="007A542F"/>
    <w:rsid w:val="007A54B1"/>
    <w:rsid w:val="007A5871"/>
    <w:rsid w:val="007A5D2C"/>
    <w:rsid w:val="007A5E4E"/>
    <w:rsid w:val="007A5E9D"/>
    <w:rsid w:val="007A662B"/>
    <w:rsid w:val="007A70AC"/>
    <w:rsid w:val="007A73BE"/>
    <w:rsid w:val="007A7A9A"/>
    <w:rsid w:val="007B0237"/>
    <w:rsid w:val="007B03D1"/>
    <w:rsid w:val="007B0576"/>
    <w:rsid w:val="007B2059"/>
    <w:rsid w:val="007B342D"/>
    <w:rsid w:val="007B3F77"/>
    <w:rsid w:val="007B4320"/>
    <w:rsid w:val="007B4961"/>
    <w:rsid w:val="007B4A8F"/>
    <w:rsid w:val="007B4CE8"/>
    <w:rsid w:val="007B4DD2"/>
    <w:rsid w:val="007B4F8A"/>
    <w:rsid w:val="007B52CD"/>
    <w:rsid w:val="007B538D"/>
    <w:rsid w:val="007B5609"/>
    <w:rsid w:val="007B5FB8"/>
    <w:rsid w:val="007B63B1"/>
    <w:rsid w:val="007B65C6"/>
    <w:rsid w:val="007B684D"/>
    <w:rsid w:val="007B6D45"/>
    <w:rsid w:val="007B6EBE"/>
    <w:rsid w:val="007B7020"/>
    <w:rsid w:val="007B7687"/>
    <w:rsid w:val="007B7746"/>
    <w:rsid w:val="007B7ECF"/>
    <w:rsid w:val="007C0BB3"/>
    <w:rsid w:val="007C2124"/>
    <w:rsid w:val="007C286D"/>
    <w:rsid w:val="007C2AFA"/>
    <w:rsid w:val="007C3203"/>
    <w:rsid w:val="007C3365"/>
    <w:rsid w:val="007C377B"/>
    <w:rsid w:val="007C3D48"/>
    <w:rsid w:val="007C4111"/>
    <w:rsid w:val="007C4AAA"/>
    <w:rsid w:val="007C6170"/>
    <w:rsid w:val="007C64DF"/>
    <w:rsid w:val="007C653A"/>
    <w:rsid w:val="007C6745"/>
    <w:rsid w:val="007C6E74"/>
    <w:rsid w:val="007C7299"/>
    <w:rsid w:val="007C7312"/>
    <w:rsid w:val="007C778D"/>
    <w:rsid w:val="007D09B6"/>
    <w:rsid w:val="007D233C"/>
    <w:rsid w:val="007D2753"/>
    <w:rsid w:val="007D2889"/>
    <w:rsid w:val="007D45C4"/>
    <w:rsid w:val="007D5600"/>
    <w:rsid w:val="007D68D6"/>
    <w:rsid w:val="007D7E42"/>
    <w:rsid w:val="007D7FF7"/>
    <w:rsid w:val="007E02B0"/>
    <w:rsid w:val="007E1230"/>
    <w:rsid w:val="007E18B5"/>
    <w:rsid w:val="007E1A18"/>
    <w:rsid w:val="007E1B91"/>
    <w:rsid w:val="007E21AA"/>
    <w:rsid w:val="007E27C3"/>
    <w:rsid w:val="007E2A75"/>
    <w:rsid w:val="007E2CC8"/>
    <w:rsid w:val="007E2EA5"/>
    <w:rsid w:val="007E3732"/>
    <w:rsid w:val="007E4112"/>
    <w:rsid w:val="007E416D"/>
    <w:rsid w:val="007E547E"/>
    <w:rsid w:val="007E5B7F"/>
    <w:rsid w:val="007E5CC8"/>
    <w:rsid w:val="007E60A3"/>
    <w:rsid w:val="007E7A54"/>
    <w:rsid w:val="007E7C61"/>
    <w:rsid w:val="007E7CCA"/>
    <w:rsid w:val="007E7D56"/>
    <w:rsid w:val="007E7F36"/>
    <w:rsid w:val="007E7FD8"/>
    <w:rsid w:val="007F07D4"/>
    <w:rsid w:val="007F0A5B"/>
    <w:rsid w:val="007F1404"/>
    <w:rsid w:val="007F14DC"/>
    <w:rsid w:val="007F2411"/>
    <w:rsid w:val="007F307D"/>
    <w:rsid w:val="007F3264"/>
    <w:rsid w:val="007F3EFD"/>
    <w:rsid w:val="007F4421"/>
    <w:rsid w:val="007F4ABA"/>
    <w:rsid w:val="007F536A"/>
    <w:rsid w:val="007F596C"/>
    <w:rsid w:val="007F62CE"/>
    <w:rsid w:val="007F6E70"/>
    <w:rsid w:val="007F7515"/>
    <w:rsid w:val="0080009A"/>
    <w:rsid w:val="00800CA2"/>
    <w:rsid w:val="00800F32"/>
    <w:rsid w:val="00801E4C"/>
    <w:rsid w:val="00801F8E"/>
    <w:rsid w:val="00802DA5"/>
    <w:rsid w:val="00803707"/>
    <w:rsid w:val="00803903"/>
    <w:rsid w:val="00804D05"/>
    <w:rsid w:val="00804D82"/>
    <w:rsid w:val="008063EC"/>
    <w:rsid w:val="008069BD"/>
    <w:rsid w:val="00806AA1"/>
    <w:rsid w:val="00806FA0"/>
    <w:rsid w:val="00807494"/>
    <w:rsid w:val="008077FA"/>
    <w:rsid w:val="0080794F"/>
    <w:rsid w:val="008079C5"/>
    <w:rsid w:val="00810541"/>
    <w:rsid w:val="00810561"/>
    <w:rsid w:val="00810ED3"/>
    <w:rsid w:val="008124BB"/>
    <w:rsid w:val="00812795"/>
    <w:rsid w:val="00812ED9"/>
    <w:rsid w:val="00814A6D"/>
    <w:rsid w:val="0081679E"/>
    <w:rsid w:val="00817585"/>
    <w:rsid w:val="00817DDA"/>
    <w:rsid w:val="00817E7F"/>
    <w:rsid w:val="00820090"/>
    <w:rsid w:val="00820FA5"/>
    <w:rsid w:val="008212B8"/>
    <w:rsid w:val="00821334"/>
    <w:rsid w:val="00821537"/>
    <w:rsid w:val="00821598"/>
    <w:rsid w:val="008218A9"/>
    <w:rsid w:val="00821B30"/>
    <w:rsid w:val="00823199"/>
    <w:rsid w:val="00823E10"/>
    <w:rsid w:val="00825366"/>
    <w:rsid w:val="00825665"/>
    <w:rsid w:val="008256E4"/>
    <w:rsid w:val="00825AAD"/>
    <w:rsid w:val="00825D62"/>
    <w:rsid w:val="008272AA"/>
    <w:rsid w:val="0082738D"/>
    <w:rsid w:val="0082747A"/>
    <w:rsid w:val="00827AC6"/>
    <w:rsid w:val="00830303"/>
    <w:rsid w:val="00830416"/>
    <w:rsid w:val="00830F49"/>
    <w:rsid w:val="00832635"/>
    <w:rsid w:val="00832C93"/>
    <w:rsid w:val="0083355E"/>
    <w:rsid w:val="00833B57"/>
    <w:rsid w:val="00833C6A"/>
    <w:rsid w:val="00833FBC"/>
    <w:rsid w:val="008348F2"/>
    <w:rsid w:val="008353ED"/>
    <w:rsid w:val="00835998"/>
    <w:rsid w:val="00835C09"/>
    <w:rsid w:val="00836125"/>
    <w:rsid w:val="0083704C"/>
    <w:rsid w:val="00837BB2"/>
    <w:rsid w:val="008404E4"/>
    <w:rsid w:val="00840E40"/>
    <w:rsid w:val="00842028"/>
    <w:rsid w:val="0084318F"/>
    <w:rsid w:val="0084332A"/>
    <w:rsid w:val="00843B34"/>
    <w:rsid w:val="00843D50"/>
    <w:rsid w:val="008459E8"/>
    <w:rsid w:val="00845AAB"/>
    <w:rsid w:val="00845CB1"/>
    <w:rsid w:val="00846B20"/>
    <w:rsid w:val="00847CDA"/>
    <w:rsid w:val="00847F0F"/>
    <w:rsid w:val="00850323"/>
    <w:rsid w:val="00850612"/>
    <w:rsid w:val="0085122C"/>
    <w:rsid w:val="0085242B"/>
    <w:rsid w:val="00852BE3"/>
    <w:rsid w:val="00852FFA"/>
    <w:rsid w:val="008536D2"/>
    <w:rsid w:val="008538C5"/>
    <w:rsid w:val="00853AB2"/>
    <w:rsid w:val="00853C88"/>
    <w:rsid w:val="00854AA0"/>
    <w:rsid w:val="00854BAC"/>
    <w:rsid w:val="00854CEF"/>
    <w:rsid w:val="008559B4"/>
    <w:rsid w:val="00856492"/>
    <w:rsid w:val="008565C5"/>
    <w:rsid w:val="008568E8"/>
    <w:rsid w:val="00857FAA"/>
    <w:rsid w:val="008605D1"/>
    <w:rsid w:val="00861610"/>
    <w:rsid w:val="00861801"/>
    <w:rsid w:val="00862B01"/>
    <w:rsid w:val="00862EDC"/>
    <w:rsid w:val="00863281"/>
    <w:rsid w:val="00864D52"/>
    <w:rsid w:val="008701F4"/>
    <w:rsid w:val="008706B7"/>
    <w:rsid w:val="008720C4"/>
    <w:rsid w:val="0087239E"/>
    <w:rsid w:val="0087291A"/>
    <w:rsid w:val="00872C48"/>
    <w:rsid w:val="00873087"/>
    <w:rsid w:val="00873324"/>
    <w:rsid w:val="008745EC"/>
    <w:rsid w:val="00874B00"/>
    <w:rsid w:val="00875615"/>
    <w:rsid w:val="0087589A"/>
    <w:rsid w:val="00876045"/>
    <w:rsid w:val="008776E7"/>
    <w:rsid w:val="008778EC"/>
    <w:rsid w:val="00877DF3"/>
    <w:rsid w:val="008805C1"/>
    <w:rsid w:val="00881171"/>
    <w:rsid w:val="0088128F"/>
    <w:rsid w:val="00881579"/>
    <w:rsid w:val="0088157E"/>
    <w:rsid w:val="00883690"/>
    <w:rsid w:val="0088456F"/>
    <w:rsid w:val="00885378"/>
    <w:rsid w:val="00885DC9"/>
    <w:rsid w:val="00886AB3"/>
    <w:rsid w:val="00886BDF"/>
    <w:rsid w:val="008875ED"/>
    <w:rsid w:val="00887D66"/>
    <w:rsid w:val="0089036B"/>
    <w:rsid w:val="008907B3"/>
    <w:rsid w:val="00891921"/>
    <w:rsid w:val="0089219A"/>
    <w:rsid w:val="0089256F"/>
    <w:rsid w:val="00893611"/>
    <w:rsid w:val="008937EF"/>
    <w:rsid w:val="00893A62"/>
    <w:rsid w:val="00893A85"/>
    <w:rsid w:val="00893BE9"/>
    <w:rsid w:val="0089439A"/>
    <w:rsid w:val="00894933"/>
    <w:rsid w:val="008966FB"/>
    <w:rsid w:val="008970B0"/>
    <w:rsid w:val="00897F26"/>
    <w:rsid w:val="008A15C2"/>
    <w:rsid w:val="008A427C"/>
    <w:rsid w:val="008A56B3"/>
    <w:rsid w:val="008A5983"/>
    <w:rsid w:val="008A5AA0"/>
    <w:rsid w:val="008A5B85"/>
    <w:rsid w:val="008A6FFB"/>
    <w:rsid w:val="008A79D4"/>
    <w:rsid w:val="008A7CD2"/>
    <w:rsid w:val="008B1917"/>
    <w:rsid w:val="008B1919"/>
    <w:rsid w:val="008B1DF1"/>
    <w:rsid w:val="008B20CC"/>
    <w:rsid w:val="008B2C15"/>
    <w:rsid w:val="008B363C"/>
    <w:rsid w:val="008B3CA5"/>
    <w:rsid w:val="008B4296"/>
    <w:rsid w:val="008B4337"/>
    <w:rsid w:val="008B4366"/>
    <w:rsid w:val="008B4A43"/>
    <w:rsid w:val="008B51A4"/>
    <w:rsid w:val="008B5D30"/>
    <w:rsid w:val="008B5E85"/>
    <w:rsid w:val="008B5F44"/>
    <w:rsid w:val="008B5FD6"/>
    <w:rsid w:val="008B6624"/>
    <w:rsid w:val="008B6E95"/>
    <w:rsid w:val="008B6ECD"/>
    <w:rsid w:val="008B7024"/>
    <w:rsid w:val="008B79FC"/>
    <w:rsid w:val="008B7E12"/>
    <w:rsid w:val="008B7F36"/>
    <w:rsid w:val="008C050E"/>
    <w:rsid w:val="008C0683"/>
    <w:rsid w:val="008C0F3D"/>
    <w:rsid w:val="008C2154"/>
    <w:rsid w:val="008C2C37"/>
    <w:rsid w:val="008C33B2"/>
    <w:rsid w:val="008C3C23"/>
    <w:rsid w:val="008C49D9"/>
    <w:rsid w:val="008C4F07"/>
    <w:rsid w:val="008C511E"/>
    <w:rsid w:val="008C5756"/>
    <w:rsid w:val="008C674C"/>
    <w:rsid w:val="008C7533"/>
    <w:rsid w:val="008C7583"/>
    <w:rsid w:val="008C75A8"/>
    <w:rsid w:val="008C7F7E"/>
    <w:rsid w:val="008D06BB"/>
    <w:rsid w:val="008D1001"/>
    <w:rsid w:val="008D1419"/>
    <w:rsid w:val="008D2043"/>
    <w:rsid w:val="008D2492"/>
    <w:rsid w:val="008D257A"/>
    <w:rsid w:val="008D4B2B"/>
    <w:rsid w:val="008D58A5"/>
    <w:rsid w:val="008D5D58"/>
    <w:rsid w:val="008D6258"/>
    <w:rsid w:val="008D6CCD"/>
    <w:rsid w:val="008D7086"/>
    <w:rsid w:val="008E0389"/>
    <w:rsid w:val="008E05A5"/>
    <w:rsid w:val="008E0B67"/>
    <w:rsid w:val="008E0F7F"/>
    <w:rsid w:val="008E1708"/>
    <w:rsid w:val="008E1E95"/>
    <w:rsid w:val="008E2FFC"/>
    <w:rsid w:val="008E377A"/>
    <w:rsid w:val="008E3C99"/>
    <w:rsid w:val="008E55E9"/>
    <w:rsid w:val="008E661D"/>
    <w:rsid w:val="008E7638"/>
    <w:rsid w:val="008E795A"/>
    <w:rsid w:val="008F11ED"/>
    <w:rsid w:val="008F1A37"/>
    <w:rsid w:val="008F1CF3"/>
    <w:rsid w:val="008F1EA3"/>
    <w:rsid w:val="008F313A"/>
    <w:rsid w:val="008F4C46"/>
    <w:rsid w:val="008F4C5E"/>
    <w:rsid w:val="008F5009"/>
    <w:rsid w:val="008F5CAC"/>
    <w:rsid w:val="008F64EB"/>
    <w:rsid w:val="008F6C04"/>
    <w:rsid w:val="008F7DDF"/>
    <w:rsid w:val="00900807"/>
    <w:rsid w:val="00900963"/>
    <w:rsid w:val="0090142D"/>
    <w:rsid w:val="0090155E"/>
    <w:rsid w:val="00901CE3"/>
    <w:rsid w:val="009043FF"/>
    <w:rsid w:val="00904433"/>
    <w:rsid w:val="00904883"/>
    <w:rsid w:val="00904E4F"/>
    <w:rsid w:val="00904F04"/>
    <w:rsid w:val="00905D5D"/>
    <w:rsid w:val="009074FB"/>
    <w:rsid w:val="00907BBF"/>
    <w:rsid w:val="00910143"/>
    <w:rsid w:val="00910DCA"/>
    <w:rsid w:val="0091100E"/>
    <w:rsid w:val="00911721"/>
    <w:rsid w:val="00912014"/>
    <w:rsid w:val="00912A61"/>
    <w:rsid w:val="00912BD9"/>
    <w:rsid w:val="00913843"/>
    <w:rsid w:val="00913856"/>
    <w:rsid w:val="00913D24"/>
    <w:rsid w:val="00915D0D"/>
    <w:rsid w:val="00916338"/>
    <w:rsid w:val="00916735"/>
    <w:rsid w:val="00916CAA"/>
    <w:rsid w:val="00916EFF"/>
    <w:rsid w:val="009177AA"/>
    <w:rsid w:val="0092028F"/>
    <w:rsid w:val="009204C0"/>
    <w:rsid w:val="0092062E"/>
    <w:rsid w:val="009212FD"/>
    <w:rsid w:val="00921DD6"/>
    <w:rsid w:val="00922C8F"/>
    <w:rsid w:val="00922EC8"/>
    <w:rsid w:val="00923252"/>
    <w:rsid w:val="00924872"/>
    <w:rsid w:val="00925333"/>
    <w:rsid w:val="0092544B"/>
    <w:rsid w:val="009256E9"/>
    <w:rsid w:val="00925B43"/>
    <w:rsid w:val="009307FC"/>
    <w:rsid w:val="009312B7"/>
    <w:rsid w:val="0093153D"/>
    <w:rsid w:val="009316F1"/>
    <w:rsid w:val="00931847"/>
    <w:rsid w:val="00931AA1"/>
    <w:rsid w:val="00931F8C"/>
    <w:rsid w:val="00932E66"/>
    <w:rsid w:val="009330EE"/>
    <w:rsid w:val="00933AEE"/>
    <w:rsid w:val="00933E5E"/>
    <w:rsid w:val="009340FE"/>
    <w:rsid w:val="00934EA6"/>
    <w:rsid w:val="0093506A"/>
    <w:rsid w:val="00935D8C"/>
    <w:rsid w:val="00935DA5"/>
    <w:rsid w:val="00936F92"/>
    <w:rsid w:val="00937A08"/>
    <w:rsid w:val="00937D21"/>
    <w:rsid w:val="00937F62"/>
    <w:rsid w:val="00940F20"/>
    <w:rsid w:val="0094139E"/>
    <w:rsid w:val="00941AC8"/>
    <w:rsid w:val="00941B96"/>
    <w:rsid w:val="00941FB9"/>
    <w:rsid w:val="009424FB"/>
    <w:rsid w:val="00942B31"/>
    <w:rsid w:val="00944008"/>
    <w:rsid w:val="00944259"/>
    <w:rsid w:val="00944978"/>
    <w:rsid w:val="00945106"/>
    <w:rsid w:val="00945F3F"/>
    <w:rsid w:val="00945FA2"/>
    <w:rsid w:val="009500E0"/>
    <w:rsid w:val="00950F53"/>
    <w:rsid w:val="00951936"/>
    <w:rsid w:val="00951E9C"/>
    <w:rsid w:val="00951FAB"/>
    <w:rsid w:val="009521C8"/>
    <w:rsid w:val="00953AA9"/>
    <w:rsid w:val="00954991"/>
    <w:rsid w:val="009549C0"/>
    <w:rsid w:val="00954A6C"/>
    <w:rsid w:val="0095522D"/>
    <w:rsid w:val="009552DB"/>
    <w:rsid w:val="00955BCB"/>
    <w:rsid w:val="00956341"/>
    <w:rsid w:val="00956680"/>
    <w:rsid w:val="00956B5C"/>
    <w:rsid w:val="00957E1A"/>
    <w:rsid w:val="00960873"/>
    <w:rsid w:val="00960F82"/>
    <w:rsid w:val="009616C6"/>
    <w:rsid w:val="0096212E"/>
    <w:rsid w:val="009622D0"/>
    <w:rsid w:val="009622E4"/>
    <w:rsid w:val="00964333"/>
    <w:rsid w:val="009654DF"/>
    <w:rsid w:val="0096580E"/>
    <w:rsid w:val="00965E1F"/>
    <w:rsid w:val="00965E4A"/>
    <w:rsid w:val="0096601F"/>
    <w:rsid w:val="0096627E"/>
    <w:rsid w:val="0096644D"/>
    <w:rsid w:val="0096671E"/>
    <w:rsid w:val="00966BAD"/>
    <w:rsid w:val="00967006"/>
    <w:rsid w:val="0096714A"/>
    <w:rsid w:val="00967EC8"/>
    <w:rsid w:val="00970CA3"/>
    <w:rsid w:val="00971285"/>
    <w:rsid w:val="00971D8C"/>
    <w:rsid w:val="00972D0F"/>
    <w:rsid w:val="0097311F"/>
    <w:rsid w:val="0097447C"/>
    <w:rsid w:val="009752D6"/>
    <w:rsid w:val="00975497"/>
    <w:rsid w:val="009755D4"/>
    <w:rsid w:val="00975EB0"/>
    <w:rsid w:val="00976390"/>
    <w:rsid w:val="009805E6"/>
    <w:rsid w:val="009821FC"/>
    <w:rsid w:val="00982956"/>
    <w:rsid w:val="0098381F"/>
    <w:rsid w:val="00984871"/>
    <w:rsid w:val="009848E7"/>
    <w:rsid w:val="00984E5C"/>
    <w:rsid w:val="00985AAE"/>
    <w:rsid w:val="00985B5E"/>
    <w:rsid w:val="00986E76"/>
    <w:rsid w:val="00987599"/>
    <w:rsid w:val="00990451"/>
    <w:rsid w:val="009906AE"/>
    <w:rsid w:val="00991773"/>
    <w:rsid w:val="00992B65"/>
    <w:rsid w:val="00992ED7"/>
    <w:rsid w:val="00993021"/>
    <w:rsid w:val="00993478"/>
    <w:rsid w:val="009945C4"/>
    <w:rsid w:val="0099498D"/>
    <w:rsid w:val="00995152"/>
    <w:rsid w:val="0099556A"/>
    <w:rsid w:val="00995A7F"/>
    <w:rsid w:val="0099648B"/>
    <w:rsid w:val="009A06C1"/>
    <w:rsid w:val="009A2120"/>
    <w:rsid w:val="009A239B"/>
    <w:rsid w:val="009A2A8A"/>
    <w:rsid w:val="009A322D"/>
    <w:rsid w:val="009A3B47"/>
    <w:rsid w:val="009A3C3D"/>
    <w:rsid w:val="009A3D15"/>
    <w:rsid w:val="009A4AFA"/>
    <w:rsid w:val="009A4BF4"/>
    <w:rsid w:val="009A5784"/>
    <w:rsid w:val="009A6D38"/>
    <w:rsid w:val="009A7395"/>
    <w:rsid w:val="009A740F"/>
    <w:rsid w:val="009A79C5"/>
    <w:rsid w:val="009B0D0E"/>
    <w:rsid w:val="009B18D2"/>
    <w:rsid w:val="009B26DB"/>
    <w:rsid w:val="009B2A7A"/>
    <w:rsid w:val="009B30D9"/>
    <w:rsid w:val="009B392E"/>
    <w:rsid w:val="009B3E9F"/>
    <w:rsid w:val="009B4C7D"/>
    <w:rsid w:val="009B4D84"/>
    <w:rsid w:val="009B542C"/>
    <w:rsid w:val="009B5562"/>
    <w:rsid w:val="009B5D6F"/>
    <w:rsid w:val="009B63BC"/>
    <w:rsid w:val="009B660E"/>
    <w:rsid w:val="009B6F2B"/>
    <w:rsid w:val="009B7004"/>
    <w:rsid w:val="009B725F"/>
    <w:rsid w:val="009B7BFB"/>
    <w:rsid w:val="009B7E42"/>
    <w:rsid w:val="009C064E"/>
    <w:rsid w:val="009C0749"/>
    <w:rsid w:val="009C14D8"/>
    <w:rsid w:val="009C1511"/>
    <w:rsid w:val="009C1DC9"/>
    <w:rsid w:val="009C1FFA"/>
    <w:rsid w:val="009C2613"/>
    <w:rsid w:val="009C3328"/>
    <w:rsid w:val="009C3619"/>
    <w:rsid w:val="009C36A3"/>
    <w:rsid w:val="009C412F"/>
    <w:rsid w:val="009C42E8"/>
    <w:rsid w:val="009C4584"/>
    <w:rsid w:val="009C4A62"/>
    <w:rsid w:val="009C4FE0"/>
    <w:rsid w:val="009C6222"/>
    <w:rsid w:val="009C657E"/>
    <w:rsid w:val="009C6601"/>
    <w:rsid w:val="009C6645"/>
    <w:rsid w:val="009C6EA6"/>
    <w:rsid w:val="009C7239"/>
    <w:rsid w:val="009C7AF1"/>
    <w:rsid w:val="009C7E46"/>
    <w:rsid w:val="009D0270"/>
    <w:rsid w:val="009D0296"/>
    <w:rsid w:val="009D06DE"/>
    <w:rsid w:val="009D20CF"/>
    <w:rsid w:val="009D2789"/>
    <w:rsid w:val="009D2B0D"/>
    <w:rsid w:val="009D2E48"/>
    <w:rsid w:val="009D3286"/>
    <w:rsid w:val="009D38D1"/>
    <w:rsid w:val="009D3993"/>
    <w:rsid w:val="009D3ABA"/>
    <w:rsid w:val="009D3D46"/>
    <w:rsid w:val="009D449D"/>
    <w:rsid w:val="009D5105"/>
    <w:rsid w:val="009D66FE"/>
    <w:rsid w:val="009D6862"/>
    <w:rsid w:val="009D6C8C"/>
    <w:rsid w:val="009D6F5E"/>
    <w:rsid w:val="009D787A"/>
    <w:rsid w:val="009D7941"/>
    <w:rsid w:val="009E2659"/>
    <w:rsid w:val="009E271F"/>
    <w:rsid w:val="009E28A4"/>
    <w:rsid w:val="009E4A1F"/>
    <w:rsid w:val="009E4C48"/>
    <w:rsid w:val="009E4D6C"/>
    <w:rsid w:val="009E4E36"/>
    <w:rsid w:val="009E5E19"/>
    <w:rsid w:val="009E5EBC"/>
    <w:rsid w:val="009E6180"/>
    <w:rsid w:val="009E6C1E"/>
    <w:rsid w:val="009E6F16"/>
    <w:rsid w:val="009E72BE"/>
    <w:rsid w:val="009E751D"/>
    <w:rsid w:val="009E7DF4"/>
    <w:rsid w:val="009F1086"/>
    <w:rsid w:val="009F2031"/>
    <w:rsid w:val="009F45B9"/>
    <w:rsid w:val="009F4E27"/>
    <w:rsid w:val="009F5504"/>
    <w:rsid w:val="009F5573"/>
    <w:rsid w:val="009F57C3"/>
    <w:rsid w:val="009F767F"/>
    <w:rsid w:val="009F7954"/>
    <w:rsid w:val="00A00006"/>
    <w:rsid w:val="00A004FA"/>
    <w:rsid w:val="00A01BB4"/>
    <w:rsid w:val="00A01D4C"/>
    <w:rsid w:val="00A01DC7"/>
    <w:rsid w:val="00A01E3A"/>
    <w:rsid w:val="00A0230D"/>
    <w:rsid w:val="00A02D80"/>
    <w:rsid w:val="00A02DE3"/>
    <w:rsid w:val="00A03585"/>
    <w:rsid w:val="00A03EE3"/>
    <w:rsid w:val="00A0510F"/>
    <w:rsid w:val="00A056B3"/>
    <w:rsid w:val="00A059F6"/>
    <w:rsid w:val="00A05FF3"/>
    <w:rsid w:val="00A06624"/>
    <w:rsid w:val="00A0672A"/>
    <w:rsid w:val="00A07783"/>
    <w:rsid w:val="00A100D2"/>
    <w:rsid w:val="00A1017E"/>
    <w:rsid w:val="00A104DB"/>
    <w:rsid w:val="00A11056"/>
    <w:rsid w:val="00A112D9"/>
    <w:rsid w:val="00A116F1"/>
    <w:rsid w:val="00A120D5"/>
    <w:rsid w:val="00A13793"/>
    <w:rsid w:val="00A13E6D"/>
    <w:rsid w:val="00A14A45"/>
    <w:rsid w:val="00A14E43"/>
    <w:rsid w:val="00A152C0"/>
    <w:rsid w:val="00A1654B"/>
    <w:rsid w:val="00A16A02"/>
    <w:rsid w:val="00A1727D"/>
    <w:rsid w:val="00A17FA8"/>
    <w:rsid w:val="00A205D5"/>
    <w:rsid w:val="00A210B8"/>
    <w:rsid w:val="00A21788"/>
    <w:rsid w:val="00A22472"/>
    <w:rsid w:val="00A22DE0"/>
    <w:rsid w:val="00A24179"/>
    <w:rsid w:val="00A248BF"/>
    <w:rsid w:val="00A25843"/>
    <w:rsid w:val="00A25CF9"/>
    <w:rsid w:val="00A27F66"/>
    <w:rsid w:val="00A308A4"/>
    <w:rsid w:val="00A30BC8"/>
    <w:rsid w:val="00A30CC0"/>
    <w:rsid w:val="00A3151B"/>
    <w:rsid w:val="00A315BB"/>
    <w:rsid w:val="00A32B26"/>
    <w:rsid w:val="00A32E7E"/>
    <w:rsid w:val="00A33E7B"/>
    <w:rsid w:val="00A341AA"/>
    <w:rsid w:val="00A341F3"/>
    <w:rsid w:val="00A34333"/>
    <w:rsid w:val="00A3694D"/>
    <w:rsid w:val="00A36D94"/>
    <w:rsid w:val="00A372C0"/>
    <w:rsid w:val="00A40BAE"/>
    <w:rsid w:val="00A414BC"/>
    <w:rsid w:val="00A4239F"/>
    <w:rsid w:val="00A42C51"/>
    <w:rsid w:val="00A42E42"/>
    <w:rsid w:val="00A433C8"/>
    <w:rsid w:val="00A43CCF"/>
    <w:rsid w:val="00A43D26"/>
    <w:rsid w:val="00A4448D"/>
    <w:rsid w:val="00A45123"/>
    <w:rsid w:val="00A457EE"/>
    <w:rsid w:val="00A50050"/>
    <w:rsid w:val="00A5020A"/>
    <w:rsid w:val="00A509CE"/>
    <w:rsid w:val="00A5101F"/>
    <w:rsid w:val="00A51393"/>
    <w:rsid w:val="00A513D8"/>
    <w:rsid w:val="00A51408"/>
    <w:rsid w:val="00A51456"/>
    <w:rsid w:val="00A519A4"/>
    <w:rsid w:val="00A51D4F"/>
    <w:rsid w:val="00A51F9B"/>
    <w:rsid w:val="00A520B4"/>
    <w:rsid w:val="00A523DF"/>
    <w:rsid w:val="00A527D0"/>
    <w:rsid w:val="00A53294"/>
    <w:rsid w:val="00A53705"/>
    <w:rsid w:val="00A53951"/>
    <w:rsid w:val="00A541D0"/>
    <w:rsid w:val="00A546B9"/>
    <w:rsid w:val="00A54B6A"/>
    <w:rsid w:val="00A554F2"/>
    <w:rsid w:val="00A56F7F"/>
    <w:rsid w:val="00A57B84"/>
    <w:rsid w:val="00A60948"/>
    <w:rsid w:val="00A6123C"/>
    <w:rsid w:val="00A613DB"/>
    <w:rsid w:val="00A61936"/>
    <w:rsid w:val="00A61F88"/>
    <w:rsid w:val="00A62C84"/>
    <w:rsid w:val="00A62F5F"/>
    <w:rsid w:val="00A63B31"/>
    <w:rsid w:val="00A64521"/>
    <w:rsid w:val="00A645C5"/>
    <w:rsid w:val="00A6475F"/>
    <w:rsid w:val="00A65398"/>
    <w:rsid w:val="00A65A61"/>
    <w:rsid w:val="00A65C6C"/>
    <w:rsid w:val="00A669C4"/>
    <w:rsid w:val="00A66E6A"/>
    <w:rsid w:val="00A675DA"/>
    <w:rsid w:val="00A6790C"/>
    <w:rsid w:val="00A70846"/>
    <w:rsid w:val="00A7190F"/>
    <w:rsid w:val="00A719BF"/>
    <w:rsid w:val="00A72A81"/>
    <w:rsid w:val="00A72E8E"/>
    <w:rsid w:val="00A7322D"/>
    <w:rsid w:val="00A73454"/>
    <w:rsid w:val="00A73EB9"/>
    <w:rsid w:val="00A7451C"/>
    <w:rsid w:val="00A747AF"/>
    <w:rsid w:val="00A762FB"/>
    <w:rsid w:val="00A76F44"/>
    <w:rsid w:val="00A81512"/>
    <w:rsid w:val="00A81783"/>
    <w:rsid w:val="00A81B68"/>
    <w:rsid w:val="00A82AEC"/>
    <w:rsid w:val="00A82D78"/>
    <w:rsid w:val="00A83673"/>
    <w:rsid w:val="00A83D33"/>
    <w:rsid w:val="00A84223"/>
    <w:rsid w:val="00A84EB4"/>
    <w:rsid w:val="00A85FD4"/>
    <w:rsid w:val="00A867FC"/>
    <w:rsid w:val="00A90B8A"/>
    <w:rsid w:val="00A92D86"/>
    <w:rsid w:val="00A94C4D"/>
    <w:rsid w:val="00A9559A"/>
    <w:rsid w:val="00A95B08"/>
    <w:rsid w:val="00A96811"/>
    <w:rsid w:val="00A968A2"/>
    <w:rsid w:val="00A9720C"/>
    <w:rsid w:val="00A97915"/>
    <w:rsid w:val="00A97FCE"/>
    <w:rsid w:val="00AA009A"/>
    <w:rsid w:val="00AA06D3"/>
    <w:rsid w:val="00AA0DBC"/>
    <w:rsid w:val="00AA0F74"/>
    <w:rsid w:val="00AA1371"/>
    <w:rsid w:val="00AA2C25"/>
    <w:rsid w:val="00AA3D7A"/>
    <w:rsid w:val="00AA3E7F"/>
    <w:rsid w:val="00AA46DB"/>
    <w:rsid w:val="00AA4E57"/>
    <w:rsid w:val="00AA56EA"/>
    <w:rsid w:val="00AA5720"/>
    <w:rsid w:val="00AA57EA"/>
    <w:rsid w:val="00AA6509"/>
    <w:rsid w:val="00AA6E94"/>
    <w:rsid w:val="00AA6F91"/>
    <w:rsid w:val="00AB01BD"/>
    <w:rsid w:val="00AB0D7C"/>
    <w:rsid w:val="00AB0EF9"/>
    <w:rsid w:val="00AB19FD"/>
    <w:rsid w:val="00AB1C8C"/>
    <w:rsid w:val="00AB1DB3"/>
    <w:rsid w:val="00AB2725"/>
    <w:rsid w:val="00AB32AE"/>
    <w:rsid w:val="00AB3B7A"/>
    <w:rsid w:val="00AB3C93"/>
    <w:rsid w:val="00AB4468"/>
    <w:rsid w:val="00AB4EBA"/>
    <w:rsid w:val="00AB52C3"/>
    <w:rsid w:val="00AB6115"/>
    <w:rsid w:val="00AB63B7"/>
    <w:rsid w:val="00AB683F"/>
    <w:rsid w:val="00AB7065"/>
    <w:rsid w:val="00AC05FF"/>
    <w:rsid w:val="00AC11F1"/>
    <w:rsid w:val="00AC18FD"/>
    <w:rsid w:val="00AC1FA9"/>
    <w:rsid w:val="00AC2E2C"/>
    <w:rsid w:val="00AC2E9A"/>
    <w:rsid w:val="00AC35E7"/>
    <w:rsid w:val="00AC4629"/>
    <w:rsid w:val="00AC47A2"/>
    <w:rsid w:val="00AC4D48"/>
    <w:rsid w:val="00AC4D93"/>
    <w:rsid w:val="00AC71C5"/>
    <w:rsid w:val="00AC7879"/>
    <w:rsid w:val="00AD087D"/>
    <w:rsid w:val="00AD1560"/>
    <w:rsid w:val="00AD22C0"/>
    <w:rsid w:val="00AD2CA2"/>
    <w:rsid w:val="00AD3442"/>
    <w:rsid w:val="00AD3BE5"/>
    <w:rsid w:val="00AD3E2F"/>
    <w:rsid w:val="00AD4E20"/>
    <w:rsid w:val="00AD547F"/>
    <w:rsid w:val="00AD5DD0"/>
    <w:rsid w:val="00AD6289"/>
    <w:rsid w:val="00AD62BD"/>
    <w:rsid w:val="00AD7E90"/>
    <w:rsid w:val="00AE0735"/>
    <w:rsid w:val="00AE1263"/>
    <w:rsid w:val="00AE1A20"/>
    <w:rsid w:val="00AE1D93"/>
    <w:rsid w:val="00AE2840"/>
    <w:rsid w:val="00AE2853"/>
    <w:rsid w:val="00AE2A8B"/>
    <w:rsid w:val="00AE3272"/>
    <w:rsid w:val="00AE3B86"/>
    <w:rsid w:val="00AE3D45"/>
    <w:rsid w:val="00AE4683"/>
    <w:rsid w:val="00AE6485"/>
    <w:rsid w:val="00AE70D7"/>
    <w:rsid w:val="00AF1C17"/>
    <w:rsid w:val="00AF1C8E"/>
    <w:rsid w:val="00AF1E42"/>
    <w:rsid w:val="00AF27AD"/>
    <w:rsid w:val="00AF295C"/>
    <w:rsid w:val="00AF4720"/>
    <w:rsid w:val="00AF482B"/>
    <w:rsid w:val="00AF489C"/>
    <w:rsid w:val="00AF510F"/>
    <w:rsid w:val="00AF5195"/>
    <w:rsid w:val="00AF5F2A"/>
    <w:rsid w:val="00AF6D5E"/>
    <w:rsid w:val="00AF7025"/>
    <w:rsid w:val="00AF70F6"/>
    <w:rsid w:val="00AF794C"/>
    <w:rsid w:val="00AF7BC0"/>
    <w:rsid w:val="00AF7D96"/>
    <w:rsid w:val="00B002D9"/>
    <w:rsid w:val="00B009BA"/>
    <w:rsid w:val="00B00A49"/>
    <w:rsid w:val="00B012CF"/>
    <w:rsid w:val="00B01487"/>
    <w:rsid w:val="00B0184B"/>
    <w:rsid w:val="00B01FE2"/>
    <w:rsid w:val="00B03752"/>
    <w:rsid w:val="00B03DA3"/>
    <w:rsid w:val="00B03E0B"/>
    <w:rsid w:val="00B04022"/>
    <w:rsid w:val="00B04048"/>
    <w:rsid w:val="00B04896"/>
    <w:rsid w:val="00B04B1F"/>
    <w:rsid w:val="00B04FC1"/>
    <w:rsid w:val="00B06908"/>
    <w:rsid w:val="00B070A3"/>
    <w:rsid w:val="00B07534"/>
    <w:rsid w:val="00B1006C"/>
    <w:rsid w:val="00B10506"/>
    <w:rsid w:val="00B10D74"/>
    <w:rsid w:val="00B11B06"/>
    <w:rsid w:val="00B11E33"/>
    <w:rsid w:val="00B12AEC"/>
    <w:rsid w:val="00B13045"/>
    <w:rsid w:val="00B14229"/>
    <w:rsid w:val="00B144B9"/>
    <w:rsid w:val="00B14800"/>
    <w:rsid w:val="00B15845"/>
    <w:rsid w:val="00B15944"/>
    <w:rsid w:val="00B15965"/>
    <w:rsid w:val="00B16124"/>
    <w:rsid w:val="00B16725"/>
    <w:rsid w:val="00B17FF1"/>
    <w:rsid w:val="00B20AE8"/>
    <w:rsid w:val="00B210A5"/>
    <w:rsid w:val="00B213D2"/>
    <w:rsid w:val="00B21C21"/>
    <w:rsid w:val="00B224D3"/>
    <w:rsid w:val="00B22E3D"/>
    <w:rsid w:val="00B23103"/>
    <w:rsid w:val="00B23113"/>
    <w:rsid w:val="00B23816"/>
    <w:rsid w:val="00B24A20"/>
    <w:rsid w:val="00B267FD"/>
    <w:rsid w:val="00B26BF0"/>
    <w:rsid w:val="00B26EE9"/>
    <w:rsid w:val="00B27064"/>
    <w:rsid w:val="00B2747A"/>
    <w:rsid w:val="00B314DF"/>
    <w:rsid w:val="00B32116"/>
    <w:rsid w:val="00B321D0"/>
    <w:rsid w:val="00B33064"/>
    <w:rsid w:val="00B33D3C"/>
    <w:rsid w:val="00B34260"/>
    <w:rsid w:val="00B34750"/>
    <w:rsid w:val="00B35074"/>
    <w:rsid w:val="00B35372"/>
    <w:rsid w:val="00B361A1"/>
    <w:rsid w:val="00B36810"/>
    <w:rsid w:val="00B36D80"/>
    <w:rsid w:val="00B37DF4"/>
    <w:rsid w:val="00B40E78"/>
    <w:rsid w:val="00B41292"/>
    <w:rsid w:val="00B4135A"/>
    <w:rsid w:val="00B418BF"/>
    <w:rsid w:val="00B41CCD"/>
    <w:rsid w:val="00B422F2"/>
    <w:rsid w:val="00B423FE"/>
    <w:rsid w:val="00B42AFE"/>
    <w:rsid w:val="00B43D7A"/>
    <w:rsid w:val="00B4444F"/>
    <w:rsid w:val="00B446B3"/>
    <w:rsid w:val="00B458E1"/>
    <w:rsid w:val="00B45A03"/>
    <w:rsid w:val="00B45E9D"/>
    <w:rsid w:val="00B45EB4"/>
    <w:rsid w:val="00B45F24"/>
    <w:rsid w:val="00B46717"/>
    <w:rsid w:val="00B46BF6"/>
    <w:rsid w:val="00B46C4B"/>
    <w:rsid w:val="00B46D7E"/>
    <w:rsid w:val="00B472AF"/>
    <w:rsid w:val="00B4754F"/>
    <w:rsid w:val="00B4762F"/>
    <w:rsid w:val="00B478C1"/>
    <w:rsid w:val="00B47DDF"/>
    <w:rsid w:val="00B50486"/>
    <w:rsid w:val="00B50621"/>
    <w:rsid w:val="00B5064C"/>
    <w:rsid w:val="00B50D3B"/>
    <w:rsid w:val="00B51B40"/>
    <w:rsid w:val="00B51DE9"/>
    <w:rsid w:val="00B52D65"/>
    <w:rsid w:val="00B52D6B"/>
    <w:rsid w:val="00B52F91"/>
    <w:rsid w:val="00B53019"/>
    <w:rsid w:val="00B53108"/>
    <w:rsid w:val="00B53563"/>
    <w:rsid w:val="00B53725"/>
    <w:rsid w:val="00B538B9"/>
    <w:rsid w:val="00B5463D"/>
    <w:rsid w:val="00B54DD9"/>
    <w:rsid w:val="00B55118"/>
    <w:rsid w:val="00B554AC"/>
    <w:rsid w:val="00B55598"/>
    <w:rsid w:val="00B56573"/>
    <w:rsid w:val="00B56C55"/>
    <w:rsid w:val="00B60341"/>
    <w:rsid w:val="00B60714"/>
    <w:rsid w:val="00B60C14"/>
    <w:rsid w:val="00B612AE"/>
    <w:rsid w:val="00B620C2"/>
    <w:rsid w:val="00B6275B"/>
    <w:rsid w:val="00B633F1"/>
    <w:rsid w:val="00B638B2"/>
    <w:rsid w:val="00B639DA"/>
    <w:rsid w:val="00B6479D"/>
    <w:rsid w:val="00B65ACC"/>
    <w:rsid w:val="00B673FE"/>
    <w:rsid w:val="00B70C16"/>
    <w:rsid w:val="00B71521"/>
    <w:rsid w:val="00B71C9F"/>
    <w:rsid w:val="00B722DC"/>
    <w:rsid w:val="00B72A17"/>
    <w:rsid w:val="00B733B6"/>
    <w:rsid w:val="00B739FF"/>
    <w:rsid w:val="00B73A0D"/>
    <w:rsid w:val="00B73E5B"/>
    <w:rsid w:val="00B743F7"/>
    <w:rsid w:val="00B7448C"/>
    <w:rsid w:val="00B75117"/>
    <w:rsid w:val="00B75190"/>
    <w:rsid w:val="00B75A17"/>
    <w:rsid w:val="00B75FAD"/>
    <w:rsid w:val="00B76216"/>
    <w:rsid w:val="00B76C20"/>
    <w:rsid w:val="00B772D1"/>
    <w:rsid w:val="00B7762C"/>
    <w:rsid w:val="00B776EA"/>
    <w:rsid w:val="00B778F4"/>
    <w:rsid w:val="00B80F63"/>
    <w:rsid w:val="00B81916"/>
    <w:rsid w:val="00B81C6A"/>
    <w:rsid w:val="00B82585"/>
    <w:rsid w:val="00B82B53"/>
    <w:rsid w:val="00B8304F"/>
    <w:rsid w:val="00B833D9"/>
    <w:rsid w:val="00B84380"/>
    <w:rsid w:val="00B84F43"/>
    <w:rsid w:val="00B855D8"/>
    <w:rsid w:val="00B85706"/>
    <w:rsid w:val="00B86749"/>
    <w:rsid w:val="00B875F9"/>
    <w:rsid w:val="00B87C30"/>
    <w:rsid w:val="00B87DD4"/>
    <w:rsid w:val="00B87F5C"/>
    <w:rsid w:val="00B903C9"/>
    <w:rsid w:val="00B919E9"/>
    <w:rsid w:val="00B91BED"/>
    <w:rsid w:val="00B91E63"/>
    <w:rsid w:val="00B92258"/>
    <w:rsid w:val="00B9263C"/>
    <w:rsid w:val="00B9355E"/>
    <w:rsid w:val="00B937E3"/>
    <w:rsid w:val="00B950B7"/>
    <w:rsid w:val="00B9616E"/>
    <w:rsid w:val="00B96753"/>
    <w:rsid w:val="00B97BCA"/>
    <w:rsid w:val="00BA06A0"/>
    <w:rsid w:val="00BA0C8A"/>
    <w:rsid w:val="00BA10C1"/>
    <w:rsid w:val="00BA1414"/>
    <w:rsid w:val="00BA22F8"/>
    <w:rsid w:val="00BA2A94"/>
    <w:rsid w:val="00BA3526"/>
    <w:rsid w:val="00BA36C6"/>
    <w:rsid w:val="00BA386B"/>
    <w:rsid w:val="00BA3C80"/>
    <w:rsid w:val="00BA4879"/>
    <w:rsid w:val="00BA4999"/>
    <w:rsid w:val="00BA527E"/>
    <w:rsid w:val="00BA5752"/>
    <w:rsid w:val="00BA5ECD"/>
    <w:rsid w:val="00BA6679"/>
    <w:rsid w:val="00BA6B82"/>
    <w:rsid w:val="00BA7A78"/>
    <w:rsid w:val="00BA7FD0"/>
    <w:rsid w:val="00BB1FB9"/>
    <w:rsid w:val="00BB236D"/>
    <w:rsid w:val="00BB2B45"/>
    <w:rsid w:val="00BB5E38"/>
    <w:rsid w:val="00BB6580"/>
    <w:rsid w:val="00BB6D96"/>
    <w:rsid w:val="00BB741A"/>
    <w:rsid w:val="00BC004F"/>
    <w:rsid w:val="00BC1013"/>
    <w:rsid w:val="00BC2130"/>
    <w:rsid w:val="00BC2147"/>
    <w:rsid w:val="00BC2357"/>
    <w:rsid w:val="00BC2EB6"/>
    <w:rsid w:val="00BC3969"/>
    <w:rsid w:val="00BC3C15"/>
    <w:rsid w:val="00BC3D99"/>
    <w:rsid w:val="00BC4125"/>
    <w:rsid w:val="00BC436F"/>
    <w:rsid w:val="00BC495B"/>
    <w:rsid w:val="00BC70BA"/>
    <w:rsid w:val="00BD0EF5"/>
    <w:rsid w:val="00BD16C6"/>
    <w:rsid w:val="00BD17EE"/>
    <w:rsid w:val="00BD35F2"/>
    <w:rsid w:val="00BD4014"/>
    <w:rsid w:val="00BD43D9"/>
    <w:rsid w:val="00BD4794"/>
    <w:rsid w:val="00BD78E2"/>
    <w:rsid w:val="00BD799F"/>
    <w:rsid w:val="00BD7AB5"/>
    <w:rsid w:val="00BD7FCD"/>
    <w:rsid w:val="00BE0938"/>
    <w:rsid w:val="00BE0F17"/>
    <w:rsid w:val="00BE1204"/>
    <w:rsid w:val="00BE24DB"/>
    <w:rsid w:val="00BE2E98"/>
    <w:rsid w:val="00BE2EF0"/>
    <w:rsid w:val="00BE3148"/>
    <w:rsid w:val="00BE346F"/>
    <w:rsid w:val="00BE3751"/>
    <w:rsid w:val="00BE383A"/>
    <w:rsid w:val="00BE5458"/>
    <w:rsid w:val="00BE588C"/>
    <w:rsid w:val="00BE5F67"/>
    <w:rsid w:val="00BE6118"/>
    <w:rsid w:val="00BE6122"/>
    <w:rsid w:val="00BE68F3"/>
    <w:rsid w:val="00BE6FFB"/>
    <w:rsid w:val="00BE76E3"/>
    <w:rsid w:val="00BF06B6"/>
    <w:rsid w:val="00BF0E73"/>
    <w:rsid w:val="00BF2059"/>
    <w:rsid w:val="00BF2D59"/>
    <w:rsid w:val="00BF3773"/>
    <w:rsid w:val="00BF4263"/>
    <w:rsid w:val="00BF5963"/>
    <w:rsid w:val="00BF5C68"/>
    <w:rsid w:val="00BF5EFC"/>
    <w:rsid w:val="00BF6B97"/>
    <w:rsid w:val="00C00A44"/>
    <w:rsid w:val="00C0135E"/>
    <w:rsid w:val="00C02701"/>
    <w:rsid w:val="00C02E2F"/>
    <w:rsid w:val="00C03F79"/>
    <w:rsid w:val="00C042AD"/>
    <w:rsid w:val="00C04625"/>
    <w:rsid w:val="00C049CD"/>
    <w:rsid w:val="00C04C2A"/>
    <w:rsid w:val="00C04CC5"/>
    <w:rsid w:val="00C07719"/>
    <w:rsid w:val="00C104DC"/>
    <w:rsid w:val="00C1081A"/>
    <w:rsid w:val="00C1143A"/>
    <w:rsid w:val="00C118E7"/>
    <w:rsid w:val="00C12977"/>
    <w:rsid w:val="00C12F6A"/>
    <w:rsid w:val="00C1314D"/>
    <w:rsid w:val="00C135D3"/>
    <w:rsid w:val="00C13DFA"/>
    <w:rsid w:val="00C14025"/>
    <w:rsid w:val="00C14619"/>
    <w:rsid w:val="00C14F71"/>
    <w:rsid w:val="00C153E6"/>
    <w:rsid w:val="00C16402"/>
    <w:rsid w:val="00C16BA6"/>
    <w:rsid w:val="00C16F94"/>
    <w:rsid w:val="00C17B7A"/>
    <w:rsid w:val="00C17C83"/>
    <w:rsid w:val="00C17CC5"/>
    <w:rsid w:val="00C2112B"/>
    <w:rsid w:val="00C21177"/>
    <w:rsid w:val="00C2171F"/>
    <w:rsid w:val="00C222CB"/>
    <w:rsid w:val="00C227DF"/>
    <w:rsid w:val="00C22AA3"/>
    <w:rsid w:val="00C22D27"/>
    <w:rsid w:val="00C23A40"/>
    <w:rsid w:val="00C23ABF"/>
    <w:rsid w:val="00C23B7C"/>
    <w:rsid w:val="00C23E59"/>
    <w:rsid w:val="00C24B5D"/>
    <w:rsid w:val="00C253D5"/>
    <w:rsid w:val="00C257AC"/>
    <w:rsid w:val="00C262B6"/>
    <w:rsid w:val="00C2654C"/>
    <w:rsid w:val="00C30CF5"/>
    <w:rsid w:val="00C3116B"/>
    <w:rsid w:val="00C3235F"/>
    <w:rsid w:val="00C3381F"/>
    <w:rsid w:val="00C360CB"/>
    <w:rsid w:val="00C37369"/>
    <w:rsid w:val="00C373FF"/>
    <w:rsid w:val="00C37E1C"/>
    <w:rsid w:val="00C40120"/>
    <w:rsid w:val="00C40E7B"/>
    <w:rsid w:val="00C410CF"/>
    <w:rsid w:val="00C42087"/>
    <w:rsid w:val="00C4212E"/>
    <w:rsid w:val="00C429C3"/>
    <w:rsid w:val="00C42E53"/>
    <w:rsid w:val="00C43848"/>
    <w:rsid w:val="00C43986"/>
    <w:rsid w:val="00C43D95"/>
    <w:rsid w:val="00C442DE"/>
    <w:rsid w:val="00C44B88"/>
    <w:rsid w:val="00C44E22"/>
    <w:rsid w:val="00C46A18"/>
    <w:rsid w:val="00C46B5F"/>
    <w:rsid w:val="00C46CBA"/>
    <w:rsid w:val="00C46DBD"/>
    <w:rsid w:val="00C46ECB"/>
    <w:rsid w:val="00C474AA"/>
    <w:rsid w:val="00C478A6"/>
    <w:rsid w:val="00C47B4F"/>
    <w:rsid w:val="00C47D56"/>
    <w:rsid w:val="00C501CF"/>
    <w:rsid w:val="00C50257"/>
    <w:rsid w:val="00C50CA4"/>
    <w:rsid w:val="00C5202F"/>
    <w:rsid w:val="00C5224E"/>
    <w:rsid w:val="00C52ACA"/>
    <w:rsid w:val="00C53A9F"/>
    <w:rsid w:val="00C548B1"/>
    <w:rsid w:val="00C54AFC"/>
    <w:rsid w:val="00C55A52"/>
    <w:rsid w:val="00C561D2"/>
    <w:rsid w:val="00C564A4"/>
    <w:rsid w:val="00C57029"/>
    <w:rsid w:val="00C57DC5"/>
    <w:rsid w:val="00C60CC5"/>
    <w:rsid w:val="00C61278"/>
    <w:rsid w:val="00C61FC5"/>
    <w:rsid w:val="00C62263"/>
    <w:rsid w:val="00C62F75"/>
    <w:rsid w:val="00C633B8"/>
    <w:rsid w:val="00C642C5"/>
    <w:rsid w:val="00C65711"/>
    <w:rsid w:val="00C65936"/>
    <w:rsid w:val="00C66C36"/>
    <w:rsid w:val="00C67481"/>
    <w:rsid w:val="00C679F6"/>
    <w:rsid w:val="00C67D3A"/>
    <w:rsid w:val="00C70B5C"/>
    <w:rsid w:val="00C70D5E"/>
    <w:rsid w:val="00C71680"/>
    <w:rsid w:val="00C71780"/>
    <w:rsid w:val="00C71ABE"/>
    <w:rsid w:val="00C73275"/>
    <w:rsid w:val="00C73CF9"/>
    <w:rsid w:val="00C74882"/>
    <w:rsid w:val="00C75C49"/>
    <w:rsid w:val="00C76853"/>
    <w:rsid w:val="00C76DB5"/>
    <w:rsid w:val="00C7740D"/>
    <w:rsid w:val="00C804CF"/>
    <w:rsid w:val="00C81303"/>
    <w:rsid w:val="00C814D0"/>
    <w:rsid w:val="00C821A5"/>
    <w:rsid w:val="00C8240E"/>
    <w:rsid w:val="00C8376B"/>
    <w:rsid w:val="00C83912"/>
    <w:rsid w:val="00C83D75"/>
    <w:rsid w:val="00C8425F"/>
    <w:rsid w:val="00C84943"/>
    <w:rsid w:val="00C84ED7"/>
    <w:rsid w:val="00C84FF4"/>
    <w:rsid w:val="00C86C86"/>
    <w:rsid w:val="00C87465"/>
    <w:rsid w:val="00C87598"/>
    <w:rsid w:val="00C90736"/>
    <w:rsid w:val="00C918AA"/>
    <w:rsid w:val="00C91A89"/>
    <w:rsid w:val="00C92D07"/>
    <w:rsid w:val="00C92F79"/>
    <w:rsid w:val="00C930DD"/>
    <w:rsid w:val="00C947A9"/>
    <w:rsid w:val="00C949AD"/>
    <w:rsid w:val="00C94DB4"/>
    <w:rsid w:val="00C95704"/>
    <w:rsid w:val="00C957DC"/>
    <w:rsid w:val="00C9598B"/>
    <w:rsid w:val="00C959CA"/>
    <w:rsid w:val="00C95A86"/>
    <w:rsid w:val="00C9619E"/>
    <w:rsid w:val="00C96E9E"/>
    <w:rsid w:val="00C96EF2"/>
    <w:rsid w:val="00C97D93"/>
    <w:rsid w:val="00CA069A"/>
    <w:rsid w:val="00CA07F9"/>
    <w:rsid w:val="00CA3050"/>
    <w:rsid w:val="00CA3408"/>
    <w:rsid w:val="00CA48BD"/>
    <w:rsid w:val="00CA529A"/>
    <w:rsid w:val="00CA59B6"/>
    <w:rsid w:val="00CA5DCC"/>
    <w:rsid w:val="00CA6181"/>
    <w:rsid w:val="00CA680B"/>
    <w:rsid w:val="00CA6D37"/>
    <w:rsid w:val="00CA7EC4"/>
    <w:rsid w:val="00CB021C"/>
    <w:rsid w:val="00CB06E4"/>
    <w:rsid w:val="00CB0B19"/>
    <w:rsid w:val="00CB0D56"/>
    <w:rsid w:val="00CB104F"/>
    <w:rsid w:val="00CB29B8"/>
    <w:rsid w:val="00CB2D16"/>
    <w:rsid w:val="00CB2FF7"/>
    <w:rsid w:val="00CB31E9"/>
    <w:rsid w:val="00CB33D7"/>
    <w:rsid w:val="00CB4BC7"/>
    <w:rsid w:val="00CB50BA"/>
    <w:rsid w:val="00CB5156"/>
    <w:rsid w:val="00CB53B1"/>
    <w:rsid w:val="00CB5BDA"/>
    <w:rsid w:val="00CB5DED"/>
    <w:rsid w:val="00CB6503"/>
    <w:rsid w:val="00CB6EFF"/>
    <w:rsid w:val="00CB759F"/>
    <w:rsid w:val="00CC01E5"/>
    <w:rsid w:val="00CC0806"/>
    <w:rsid w:val="00CC099B"/>
    <w:rsid w:val="00CC09A5"/>
    <w:rsid w:val="00CC0F21"/>
    <w:rsid w:val="00CC17E6"/>
    <w:rsid w:val="00CC1CB8"/>
    <w:rsid w:val="00CC2342"/>
    <w:rsid w:val="00CC29BA"/>
    <w:rsid w:val="00CC2E2B"/>
    <w:rsid w:val="00CC2F36"/>
    <w:rsid w:val="00CC44FB"/>
    <w:rsid w:val="00CC46A2"/>
    <w:rsid w:val="00CC480F"/>
    <w:rsid w:val="00CC554B"/>
    <w:rsid w:val="00CC7C35"/>
    <w:rsid w:val="00CC7CAA"/>
    <w:rsid w:val="00CC7D26"/>
    <w:rsid w:val="00CC7DC4"/>
    <w:rsid w:val="00CD0284"/>
    <w:rsid w:val="00CD07E1"/>
    <w:rsid w:val="00CD07E4"/>
    <w:rsid w:val="00CD130C"/>
    <w:rsid w:val="00CD1B4B"/>
    <w:rsid w:val="00CD1F02"/>
    <w:rsid w:val="00CD20A5"/>
    <w:rsid w:val="00CD2909"/>
    <w:rsid w:val="00CD2D54"/>
    <w:rsid w:val="00CD2F60"/>
    <w:rsid w:val="00CD3185"/>
    <w:rsid w:val="00CD32F0"/>
    <w:rsid w:val="00CD3C68"/>
    <w:rsid w:val="00CD3E47"/>
    <w:rsid w:val="00CD43C4"/>
    <w:rsid w:val="00CD48DD"/>
    <w:rsid w:val="00CD6F65"/>
    <w:rsid w:val="00CD7402"/>
    <w:rsid w:val="00CD761D"/>
    <w:rsid w:val="00CE105B"/>
    <w:rsid w:val="00CE1488"/>
    <w:rsid w:val="00CE220C"/>
    <w:rsid w:val="00CE2604"/>
    <w:rsid w:val="00CE272C"/>
    <w:rsid w:val="00CE2F08"/>
    <w:rsid w:val="00CE2FD0"/>
    <w:rsid w:val="00CE33EC"/>
    <w:rsid w:val="00CE38A1"/>
    <w:rsid w:val="00CE3B94"/>
    <w:rsid w:val="00CE3E0F"/>
    <w:rsid w:val="00CE44B3"/>
    <w:rsid w:val="00CE4826"/>
    <w:rsid w:val="00CE51D2"/>
    <w:rsid w:val="00CE57C8"/>
    <w:rsid w:val="00CE66DB"/>
    <w:rsid w:val="00CE6CAF"/>
    <w:rsid w:val="00CE727C"/>
    <w:rsid w:val="00CE732B"/>
    <w:rsid w:val="00CE7F1E"/>
    <w:rsid w:val="00CF0815"/>
    <w:rsid w:val="00CF0ED9"/>
    <w:rsid w:val="00CF11E2"/>
    <w:rsid w:val="00CF133D"/>
    <w:rsid w:val="00CF22CA"/>
    <w:rsid w:val="00CF29BF"/>
    <w:rsid w:val="00CF3011"/>
    <w:rsid w:val="00CF37C7"/>
    <w:rsid w:val="00CF496F"/>
    <w:rsid w:val="00CF6B68"/>
    <w:rsid w:val="00CF74EE"/>
    <w:rsid w:val="00CF7560"/>
    <w:rsid w:val="00D00501"/>
    <w:rsid w:val="00D00E8D"/>
    <w:rsid w:val="00D02133"/>
    <w:rsid w:val="00D023A7"/>
    <w:rsid w:val="00D02C41"/>
    <w:rsid w:val="00D02EFF"/>
    <w:rsid w:val="00D03601"/>
    <w:rsid w:val="00D038AE"/>
    <w:rsid w:val="00D0440F"/>
    <w:rsid w:val="00D0552A"/>
    <w:rsid w:val="00D0575E"/>
    <w:rsid w:val="00D058EB"/>
    <w:rsid w:val="00D06000"/>
    <w:rsid w:val="00D066EE"/>
    <w:rsid w:val="00D06856"/>
    <w:rsid w:val="00D06A86"/>
    <w:rsid w:val="00D0771A"/>
    <w:rsid w:val="00D0781D"/>
    <w:rsid w:val="00D11137"/>
    <w:rsid w:val="00D112A4"/>
    <w:rsid w:val="00D113D0"/>
    <w:rsid w:val="00D122CE"/>
    <w:rsid w:val="00D12528"/>
    <w:rsid w:val="00D1254E"/>
    <w:rsid w:val="00D12610"/>
    <w:rsid w:val="00D1385D"/>
    <w:rsid w:val="00D13B49"/>
    <w:rsid w:val="00D13ED5"/>
    <w:rsid w:val="00D1483C"/>
    <w:rsid w:val="00D14F22"/>
    <w:rsid w:val="00D1510E"/>
    <w:rsid w:val="00D157B7"/>
    <w:rsid w:val="00D15C5B"/>
    <w:rsid w:val="00D15DEA"/>
    <w:rsid w:val="00D16208"/>
    <w:rsid w:val="00D179EF"/>
    <w:rsid w:val="00D2038D"/>
    <w:rsid w:val="00D203A1"/>
    <w:rsid w:val="00D20576"/>
    <w:rsid w:val="00D20800"/>
    <w:rsid w:val="00D21135"/>
    <w:rsid w:val="00D2211E"/>
    <w:rsid w:val="00D221CC"/>
    <w:rsid w:val="00D2224E"/>
    <w:rsid w:val="00D22807"/>
    <w:rsid w:val="00D23323"/>
    <w:rsid w:val="00D238C2"/>
    <w:rsid w:val="00D241AD"/>
    <w:rsid w:val="00D2519C"/>
    <w:rsid w:val="00D25818"/>
    <w:rsid w:val="00D25F9A"/>
    <w:rsid w:val="00D26708"/>
    <w:rsid w:val="00D2799D"/>
    <w:rsid w:val="00D27E12"/>
    <w:rsid w:val="00D30A92"/>
    <w:rsid w:val="00D30C18"/>
    <w:rsid w:val="00D30C90"/>
    <w:rsid w:val="00D31D78"/>
    <w:rsid w:val="00D31DC3"/>
    <w:rsid w:val="00D31DD5"/>
    <w:rsid w:val="00D31DDA"/>
    <w:rsid w:val="00D33103"/>
    <w:rsid w:val="00D342AC"/>
    <w:rsid w:val="00D344ED"/>
    <w:rsid w:val="00D34C10"/>
    <w:rsid w:val="00D34EE8"/>
    <w:rsid w:val="00D35934"/>
    <w:rsid w:val="00D360C7"/>
    <w:rsid w:val="00D36864"/>
    <w:rsid w:val="00D3692B"/>
    <w:rsid w:val="00D37E5F"/>
    <w:rsid w:val="00D400CA"/>
    <w:rsid w:val="00D4046E"/>
    <w:rsid w:val="00D40902"/>
    <w:rsid w:val="00D4135C"/>
    <w:rsid w:val="00D41906"/>
    <w:rsid w:val="00D42247"/>
    <w:rsid w:val="00D422F0"/>
    <w:rsid w:val="00D4337F"/>
    <w:rsid w:val="00D43446"/>
    <w:rsid w:val="00D43E89"/>
    <w:rsid w:val="00D444E1"/>
    <w:rsid w:val="00D44A27"/>
    <w:rsid w:val="00D459EC"/>
    <w:rsid w:val="00D45B7D"/>
    <w:rsid w:val="00D464EC"/>
    <w:rsid w:val="00D46507"/>
    <w:rsid w:val="00D4686A"/>
    <w:rsid w:val="00D46C0A"/>
    <w:rsid w:val="00D470A4"/>
    <w:rsid w:val="00D505F8"/>
    <w:rsid w:val="00D51924"/>
    <w:rsid w:val="00D51DE6"/>
    <w:rsid w:val="00D51FB3"/>
    <w:rsid w:val="00D52557"/>
    <w:rsid w:val="00D53344"/>
    <w:rsid w:val="00D5483D"/>
    <w:rsid w:val="00D5494A"/>
    <w:rsid w:val="00D54A95"/>
    <w:rsid w:val="00D54B17"/>
    <w:rsid w:val="00D5509E"/>
    <w:rsid w:val="00D554E3"/>
    <w:rsid w:val="00D55F58"/>
    <w:rsid w:val="00D568DA"/>
    <w:rsid w:val="00D5786B"/>
    <w:rsid w:val="00D60B66"/>
    <w:rsid w:val="00D610E3"/>
    <w:rsid w:val="00D63042"/>
    <w:rsid w:val="00D6343C"/>
    <w:rsid w:val="00D63AA7"/>
    <w:rsid w:val="00D63B6D"/>
    <w:rsid w:val="00D63CAD"/>
    <w:rsid w:val="00D64266"/>
    <w:rsid w:val="00D647B9"/>
    <w:rsid w:val="00D652A0"/>
    <w:rsid w:val="00D65891"/>
    <w:rsid w:val="00D65D67"/>
    <w:rsid w:val="00D6604C"/>
    <w:rsid w:val="00D6701D"/>
    <w:rsid w:val="00D678DF"/>
    <w:rsid w:val="00D67A89"/>
    <w:rsid w:val="00D67EDF"/>
    <w:rsid w:val="00D7061D"/>
    <w:rsid w:val="00D70A2F"/>
    <w:rsid w:val="00D711AF"/>
    <w:rsid w:val="00D71792"/>
    <w:rsid w:val="00D728F4"/>
    <w:rsid w:val="00D735A5"/>
    <w:rsid w:val="00D738EA"/>
    <w:rsid w:val="00D7399D"/>
    <w:rsid w:val="00D74887"/>
    <w:rsid w:val="00D74D51"/>
    <w:rsid w:val="00D75A14"/>
    <w:rsid w:val="00D75A39"/>
    <w:rsid w:val="00D75C4D"/>
    <w:rsid w:val="00D76367"/>
    <w:rsid w:val="00D76734"/>
    <w:rsid w:val="00D771A0"/>
    <w:rsid w:val="00D77A9C"/>
    <w:rsid w:val="00D77AC5"/>
    <w:rsid w:val="00D80046"/>
    <w:rsid w:val="00D807C0"/>
    <w:rsid w:val="00D80A2C"/>
    <w:rsid w:val="00D8122B"/>
    <w:rsid w:val="00D81897"/>
    <w:rsid w:val="00D81EDE"/>
    <w:rsid w:val="00D82233"/>
    <w:rsid w:val="00D82BDF"/>
    <w:rsid w:val="00D82C42"/>
    <w:rsid w:val="00D83ABB"/>
    <w:rsid w:val="00D84FD5"/>
    <w:rsid w:val="00D86787"/>
    <w:rsid w:val="00D86AE6"/>
    <w:rsid w:val="00D86D9E"/>
    <w:rsid w:val="00D87473"/>
    <w:rsid w:val="00D87922"/>
    <w:rsid w:val="00D87B92"/>
    <w:rsid w:val="00D91484"/>
    <w:rsid w:val="00D91520"/>
    <w:rsid w:val="00D92A48"/>
    <w:rsid w:val="00D93960"/>
    <w:rsid w:val="00D94949"/>
    <w:rsid w:val="00D94A88"/>
    <w:rsid w:val="00D94DD8"/>
    <w:rsid w:val="00D957BE"/>
    <w:rsid w:val="00D9597E"/>
    <w:rsid w:val="00D95D1F"/>
    <w:rsid w:val="00D960E3"/>
    <w:rsid w:val="00D961F1"/>
    <w:rsid w:val="00D96DC9"/>
    <w:rsid w:val="00D96E27"/>
    <w:rsid w:val="00D97953"/>
    <w:rsid w:val="00D97AA0"/>
    <w:rsid w:val="00D97C64"/>
    <w:rsid w:val="00D97F17"/>
    <w:rsid w:val="00D97FC2"/>
    <w:rsid w:val="00DA05D7"/>
    <w:rsid w:val="00DA070A"/>
    <w:rsid w:val="00DA12E5"/>
    <w:rsid w:val="00DA1FA4"/>
    <w:rsid w:val="00DA20C0"/>
    <w:rsid w:val="00DA2302"/>
    <w:rsid w:val="00DA245B"/>
    <w:rsid w:val="00DA295B"/>
    <w:rsid w:val="00DA3681"/>
    <w:rsid w:val="00DA3BEA"/>
    <w:rsid w:val="00DA3E04"/>
    <w:rsid w:val="00DA4A8B"/>
    <w:rsid w:val="00DA573B"/>
    <w:rsid w:val="00DB093B"/>
    <w:rsid w:val="00DB0D04"/>
    <w:rsid w:val="00DB0FE6"/>
    <w:rsid w:val="00DB2E24"/>
    <w:rsid w:val="00DB3362"/>
    <w:rsid w:val="00DB4472"/>
    <w:rsid w:val="00DB46BE"/>
    <w:rsid w:val="00DB4CAD"/>
    <w:rsid w:val="00DB5A0F"/>
    <w:rsid w:val="00DB60A5"/>
    <w:rsid w:val="00DB60F8"/>
    <w:rsid w:val="00DB6111"/>
    <w:rsid w:val="00DB6114"/>
    <w:rsid w:val="00DB7137"/>
    <w:rsid w:val="00DB7940"/>
    <w:rsid w:val="00DB7AE9"/>
    <w:rsid w:val="00DB7C5D"/>
    <w:rsid w:val="00DC01AD"/>
    <w:rsid w:val="00DC0468"/>
    <w:rsid w:val="00DC04C6"/>
    <w:rsid w:val="00DC07F6"/>
    <w:rsid w:val="00DC0D76"/>
    <w:rsid w:val="00DC2B61"/>
    <w:rsid w:val="00DC2EE0"/>
    <w:rsid w:val="00DC4377"/>
    <w:rsid w:val="00DC49DB"/>
    <w:rsid w:val="00DC5995"/>
    <w:rsid w:val="00DC5EEE"/>
    <w:rsid w:val="00DC76C3"/>
    <w:rsid w:val="00DC76FA"/>
    <w:rsid w:val="00DC7890"/>
    <w:rsid w:val="00DC79F6"/>
    <w:rsid w:val="00DC7A31"/>
    <w:rsid w:val="00DC7A58"/>
    <w:rsid w:val="00DD045A"/>
    <w:rsid w:val="00DD07D6"/>
    <w:rsid w:val="00DD1977"/>
    <w:rsid w:val="00DD1C82"/>
    <w:rsid w:val="00DD203E"/>
    <w:rsid w:val="00DD2481"/>
    <w:rsid w:val="00DD2B06"/>
    <w:rsid w:val="00DD3573"/>
    <w:rsid w:val="00DD40FB"/>
    <w:rsid w:val="00DD4326"/>
    <w:rsid w:val="00DD444E"/>
    <w:rsid w:val="00DD575C"/>
    <w:rsid w:val="00DD59BE"/>
    <w:rsid w:val="00DD5EA1"/>
    <w:rsid w:val="00DD62C1"/>
    <w:rsid w:val="00DD6F0D"/>
    <w:rsid w:val="00DD6F83"/>
    <w:rsid w:val="00DD77AB"/>
    <w:rsid w:val="00DD77F0"/>
    <w:rsid w:val="00DE0A99"/>
    <w:rsid w:val="00DE125F"/>
    <w:rsid w:val="00DE1C29"/>
    <w:rsid w:val="00DE3F4D"/>
    <w:rsid w:val="00DE3FFF"/>
    <w:rsid w:val="00DE43AE"/>
    <w:rsid w:val="00DE43F6"/>
    <w:rsid w:val="00DE5A93"/>
    <w:rsid w:val="00DE62D1"/>
    <w:rsid w:val="00DE6C5C"/>
    <w:rsid w:val="00DE7077"/>
    <w:rsid w:val="00DE71D2"/>
    <w:rsid w:val="00DF0461"/>
    <w:rsid w:val="00DF105A"/>
    <w:rsid w:val="00DF36C7"/>
    <w:rsid w:val="00DF42C6"/>
    <w:rsid w:val="00DF4957"/>
    <w:rsid w:val="00DF538A"/>
    <w:rsid w:val="00DF59E7"/>
    <w:rsid w:val="00DF65A9"/>
    <w:rsid w:val="00DF678B"/>
    <w:rsid w:val="00DF6B61"/>
    <w:rsid w:val="00DF7666"/>
    <w:rsid w:val="00E00D98"/>
    <w:rsid w:val="00E01149"/>
    <w:rsid w:val="00E013A5"/>
    <w:rsid w:val="00E018A2"/>
    <w:rsid w:val="00E01F1D"/>
    <w:rsid w:val="00E02461"/>
    <w:rsid w:val="00E03B93"/>
    <w:rsid w:val="00E03D2D"/>
    <w:rsid w:val="00E047F4"/>
    <w:rsid w:val="00E05302"/>
    <w:rsid w:val="00E057EA"/>
    <w:rsid w:val="00E05DDA"/>
    <w:rsid w:val="00E05F3C"/>
    <w:rsid w:val="00E063A2"/>
    <w:rsid w:val="00E078F1"/>
    <w:rsid w:val="00E07F9D"/>
    <w:rsid w:val="00E10622"/>
    <w:rsid w:val="00E12495"/>
    <w:rsid w:val="00E13009"/>
    <w:rsid w:val="00E131BB"/>
    <w:rsid w:val="00E152D7"/>
    <w:rsid w:val="00E1678A"/>
    <w:rsid w:val="00E16B88"/>
    <w:rsid w:val="00E16DC6"/>
    <w:rsid w:val="00E17061"/>
    <w:rsid w:val="00E20747"/>
    <w:rsid w:val="00E214D0"/>
    <w:rsid w:val="00E21B5E"/>
    <w:rsid w:val="00E22C77"/>
    <w:rsid w:val="00E22F0D"/>
    <w:rsid w:val="00E231AA"/>
    <w:rsid w:val="00E24129"/>
    <w:rsid w:val="00E242BF"/>
    <w:rsid w:val="00E25985"/>
    <w:rsid w:val="00E26B5F"/>
    <w:rsid w:val="00E2700F"/>
    <w:rsid w:val="00E3040A"/>
    <w:rsid w:val="00E30E7F"/>
    <w:rsid w:val="00E3104F"/>
    <w:rsid w:val="00E35685"/>
    <w:rsid w:val="00E370D8"/>
    <w:rsid w:val="00E373DF"/>
    <w:rsid w:val="00E379EA"/>
    <w:rsid w:val="00E40273"/>
    <w:rsid w:val="00E406CB"/>
    <w:rsid w:val="00E40E88"/>
    <w:rsid w:val="00E41261"/>
    <w:rsid w:val="00E41C41"/>
    <w:rsid w:val="00E43940"/>
    <w:rsid w:val="00E4399F"/>
    <w:rsid w:val="00E44060"/>
    <w:rsid w:val="00E44D0F"/>
    <w:rsid w:val="00E450CF"/>
    <w:rsid w:val="00E45241"/>
    <w:rsid w:val="00E45A34"/>
    <w:rsid w:val="00E45C41"/>
    <w:rsid w:val="00E45D08"/>
    <w:rsid w:val="00E46473"/>
    <w:rsid w:val="00E470C6"/>
    <w:rsid w:val="00E471B1"/>
    <w:rsid w:val="00E47724"/>
    <w:rsid w:val="00E47EBA"/>
    <w:rsid w:val="00E503F5"/>
    <w:rsid w:val="00E51B6A"/>
    <w:rsid w:val="00E51B9A"/>
    <w:rsid w:val="00E51E78"/>
    <w:rsid w:val="00E5221D"/>
    <w:rsid w:val="00E5289D"/>
    <w:rsid w:val="00E530E8"/>
    <w:rsid w:val="00E5374B"/>
    <w:rsid w:val="00E541A3"/>
    <w:rsid w:val="00E54366"/>
    <w:rsid w:val="00E54CB2"/>
    <w:rsid w:val="00E54E1F"/>
    <w:rsid w:val="00E55395"/>
    <w:rsid w:val="00E559A7"/>
    <w:rsid w:val="00E560F5"/>
    <w:rsid w:val="00E57A4F"/>
    <w:rsid w:val="00E6058B"/>
    <w:rsid w:val="00E60629"/>
    <w:rsid w:val="00E6071A"/>
    <w:rsid w:val="00E609FD"/>
    <w:rsid w:val="00E60B46"/>
    <w:rsid w:val="00E60CAE"/>
    <w:rsid w:val="00E61150"/>
    <w:rsid w:val="00E6155C"/>
    <w:rsid w:val="00E61A4B"/>
    <w:rsid w:val="00E62369"/>
    <w:rsid w:val="00E650FE"/>
    <w:rsid w:val="00E65ACE"/>
    <w:rsid w:val="00E65C5E"/>
    <w:rsid w:val="00E65EBB"/>
    <w:rsid w:val="00E66175"/>
    <w:rsid w:val="00E667BD"/>
    <w:rsid w:val="00E6732C"/>
    <w:rsid w:val="00E700AD"/>
    <w:rsid w:val="00E708F6"/>
    <w:rsid w:val="00E70FAA"/>
    <w:rsid w:val="00E710D1"/>
    <w:rsid w:val="00E7116E"/>
    <w:rsid w:val="00E71E22"/>
    <w:rsid w:val="00E726D2"/>
    <w:rsid w:val="00E727B9"/>
    <w:rsid w:val="00E72BBD"/>
    <w:rsid w:val="00E72DC0"/>
    <w:rsid w:val="00E74157"/>
    <w:rsid w:val="00E74F57"/>
    <w:rsid w:val="00E7686B"/>
    <w:rsid w:val="00E76A0B"/>
    <w:rsid w:val="00E77046"/>
    <w:rsid w:val="00E770F9"/>
    <w:rsid w:val="00E8047F"/>
    <w:rsid w:val="00E80BA4"/>
    <w:rsid w:val="00E82117"/>
    <w:rsid w:val="00E82543"/>
    <w:rsid w:val="00E83E24"/>
    <w:rsid w:val="00E842D5"/>
    <w:rsid w:val="00E850B5"/>
    <w:rsid w:val="00E8599C"/>
    <w:rsid w:val="00E86ECC"/>
    <w:rsid w:val="00E8791F"/>
    <w:rsid w:val="00E87A22"/>
    <w:rsid w:val="00E90EF7"/>
    <w:rsid w:val="00E9137B"/>
    <w:rsid w:val="00E91513"/>
    <w:rsid w:val="00E919BF"/>
    <w:rsid w:val="00E91B57"/>
    <w:rsid w:val="00E92E1C"/>
    <w:rsid w:val="00E92FB8"/>
    <w:rsid w:val="00E93305"/>
    <w:rsid w:val="00E94010"/>
    <w:rsid w:val="00E955F5"/>
    <w:rsid w:val="00E96FBF"/>
    <w:rsid w:val="00E977A8"/>
    <w:rsid w:val="00E97B58"/>
    <w:rsid w:val="00E97D70"/>
    <w:rsid w:val="00EA0B6F"/>
    <w:rsid w:val="00EA1828"/>
    <w:rsid w:val="00EA1E84"/>
    <w:rsid w:val="00EA20B6"/>
    <w:rsid w:val="00EA2924"/>
    <w:rsid w:val="00EA3589"/>
    <w:rsid w:val="00EA3DE1"/>
    <w:rsid w:val="00EA3DF8"/>
    <w:rsid w:val="00EA45C7"/>
    <w:rsid w:val="00EA48BC"/>
    <w:rsid w:val="00EA5052"/>
    <w:rsid w:val="00EA51D7"/>
    <w:rsid w:val="00EA5A7D"/>
    <w:rsid w:val="00EA5D31"/>
    <w:rsid w:val="00EA66B2"/>
    <w:rsid w:val="00EA69BC"/>
    <w:rsid w:val="00EA70E6"/>
    <w:rsid w:val="00EB0B09"/>
    <w:rsid w:val="00EB20CA"/>
    <w:rsid w:val="00EB2C4D"/>
    <w:rsid w:val="00EB4703"/>
    <w:rsid w:val="00EB55ED"/>
    <w:rsid w:val="00EB6193"/>
    <w:rsid w:val="00EB6258"/>
    <w:rsid w:val="00EB635B"/>
    <w:rsid w:val="00EB6B09"/>
    <w:rsid w:val="00EB6B62"/>
    <w:rsid w:val="00EB6C1E"/>
    <w:rsid w:val="00EB746A"/>
    <w:rsid w:val="00EC058A"/>
    <w:rsid w:val="00EC1B45"/>
    <w:rsid w:val="00EC1BF0"/>
    <w:rsid w:val="00EC1CEC"/>
    <w:rsid w:val="00EC1DEB"/>
    <w:rsid w:val="00EC260E"/>
    <w:rsid w:val="00EC2777"/>
    <w:rsid w:val="00EC2ACC"/>
    <w:rsid w:val="00EC3071"/>
    <w:rsid w:val="00EC37BA"/>
    <w:rsid w:val="00EC5983"/>
    <w:rsid w:val="00EC75D3"/>
    <w:rsid w:val="00EC7A20"/>
    <w:rsid w:val="00ED038B"/>
    <w:rsid w:val="00ED060F"/>
    <w:rsid w:val="00ED0DF4"/>
    <w:rsid w:val="00ED1562"/>
    <w:rsid w:val="00ED16C6"/>
    <w:rsid w:val="00ED18A0"/>
    <w:rsid w:val="00ED29CB"/>
    <w:rsid w:val="00ED2A3A"/>
    <w:rsid w:val="00ED3368"/>
    <w:rsid w:val="00ED380A"/>
    <w:rsid w:val="00ED3D38"/>
    <w:rsid w:val="00ED3F65"/>
    <w:rsid w:val="00ED4EEB"/>
    <w:rsid w:val="00ED5CCD"/>
    <w:rsid w:val="00ED5FE3"/>
    <w:rsid w:val="00ED601E"/>
    <w:rsid w:val="00ED624F"/>
    <w:rsid w:val="00EE0193"/>
    <w:rsid w:val="00EE048A"/>
    <w:rsid w:val="00EE0531"/>
    <w:rsid w:val="00EE2442"/>
    <w:rsid w:val="00EE2FC8"/>
    <w:rsid w:val="00EE37C1"/>
    <w:rsid w:val="00EE38B0"/>
    <w:rsid w:val="00EE3C84"/>
    <w:rsid w:val="00EE4317"/>
    <w:rsid w:val="00EE4572"/>
    <w:rsid w:val="00EE5736"/>
    <w:rsid w:val="00EE60DF"/>
    <w:rsid w:val="00EE68F1"/>
    <w:rsid w:val="00EE750B"/>
    <w:rsid w:val="00EE753E"/>
    <w:rsid w:val="00EF0C93"/>
    <w:rsid w:val="00EF0F8B"/>
    <w:rsid w:val="00EF1B4A"/>
    <w:rsid w:val="00EF1D60"/>
    <w:rsid w:val="00EF243B"/>
    <w:rsid w:val="00EF33FC"/>
    <w:rsid w:val="00EF352C"/>
    <w:rsid w:val="00EF43E7"/>
    <w:rsid w:val="00EF44AB"/>
    <w:rsid w:val="00EF4615"/>
    <w:rsid w:val="00EF49F7"/>
    <w:rsid w:val="00EF566C"/>
    <w:rsid w:val="00EF571E"/>
    <w:rsid w:val="00EF5980"/>
    <w:rsid w:val="00EF67DB"/>
    <w:rsid w:val="00EF7955"/>
    <w:rsid w:val="00EF7AF8"/>
    <w:rsid w:val="00F00C6F"/>
    <w:rsid w:val="00F01BCE"/>
    <w:rsid w:val="00F01ECA"/>
    <w:rsid w:val="00F0216C"/>
    <w:rsid w:val="00F027B1"/>
    <w:rsid w:val="00F03033"/>
    <w:rsid w:val="00F03123"/>
    <w:rsid w:val="00F0465E"/>
    <w:rsid w:val="00F047F8"/>
    <w:rsid w:val="00F049D1"/>
    <w:rsid w:val="00F04D59"/>
    <w:rsid w:val="00F052C2"/>
    <w:rsid w:val="00F06B74"/>
    <w:rsid w:val="00F07353"/>
    <w:rsid w:val="00F07542"/>
    <w:rsid w:val="00F1085E"/>
    <w:rsid w:val="00F10D7F"/>
    <w:rsid w:val="00F10FBB"/>
    <w:rsid w:val="00F1147F"/>
    <w:rsid w:val="00F1163E"/>
    <w:rsid w:val="00F11EDD"/>
    <w:rsid w:val="00F13FB0"/>
    <w:rsid w:val="00F1405A"/>
    <w:rsid w:val="00F159AC"/>
    <w:rsid w:val="00F15E25"/>
    <w:rsid w:val="00F16486"/>
    <w:rsid w:val="00F165B5"/>
    <w:rsid w:val="00F17540"/>
    <w:rsid w:val="00F1771F"/>
    <w:rsid w:val="00F179D7"/>
    <w:rsid w:val="00F20063"/>
    <w:rsid w:val="00F20D5A"/>
    <w:rsid w:val="00F21C07"/>
    <w:rsid w:val="00F2271E"/>
    <w:rsid w:val="00F2304C"/>
    <w:rsid w:val="00F23126"/>
    <w:rsid w:val="00F23326"/>
    <w:rsid w:val="00F237D2"/>
    <w:rsid w:val="00F23886"/>
    <w:rsid w:val="00F24290"/>
    <w:rsid w:val="00F2507B"/>
    <w:rsid w:val="00F2532E"/>
    <w:rsid w:val="00F25865"/>
    <w:rsid w:val="00F2680D"/>
    <w:rsid w:val="00F26D0B"/>
    <w:rsid w:val="00F27D93"/>
    <w:rsid w:val="00F27FB2"/>
    <w:rsid w:val="00F30828"/>
    <w:rsid w:val="00F30D57"/>
    <w:rsid w:val="00F31729"/>
    <w:rsid w:val="00F32A9F"/>
    <w:rsid w:val="00F330A4"/>
    <w:rsid w:val="00F33928"/>
    <w:rsid w:val="00F33B95"/>
    <w:rsid w:val="00F34F78"/>
    <w:rsid w:val="00F362EE"/>
    <w:rsid w:val="00F36A01"/>
    <w:rsid w:val="00F37124"/>
    <w:rsid w:val="00F37216"/>
    <w:rsid w:val="00F37F81"/>
    <w:rsid w:val="00F4092C"/>
    <w:rsid w:val="00F409E8"/>
    <w:rsid w:val="00F41221"/>
    <w:rsid w:val="00F413B6"/>
    <w:rsid w:val="00F4205C"/>
    <w:rsid w:val="00F423DA"/>
    <w:rsid w:val="00F4294B"/>
    <w:rsid w:val="00F42AC1"/>
    <w:rsid w:val="00F431EF"/>
    <w:rsid w:val="00F43588"/>
    <w:rsid w:val="00F4396A"/>
    <w:rsid w:val="00F44803"/>
    <w:rsid w:val="00F4499A"/>
    <w:rsid w:val="00F45D98"/>
    <w:rsid w:val="00F4601F"/>
    <w:rsid w:val="00F4636A"/>
    <w:rsid w:val="00F46775"/>
    <w:rsid w:val="00F47202"/>
    <w:rsid w:val="00F4725B"/>
    <w:rsid w:val="00F479A8"/>
    <w:rsid w:val="00F47C43"/>
    <w:rsid w:val="00F50A02"/>
    <w:rsid w:val="00F50B3C"/>
    <w:rsid w:val="00F514B9"/>
    <w:rsid w:val="00F51C8E"/>
    <w:rsid w:val="00F521DB"/>
    <w:rsid w:val="00F53812"/>
    <w:rsid w:val="00F53D8A"/>
    <w:rsid w:val="00F5401D"/>
    <w:rsid w:val="00F542CF"/>
    <w:rsid w:val="00F5465E"/>
    <w:rsid w:val="00F551C3"/>
    <w:rsid w:val="00F5531C"/>
    <w:rsid w:val="00F56840"/>
    <w:rsid w:val="00F569D2"/>
    <w:rsid w:val="00F575E1"/>
    <w:rsid w:val="00F60E3F"/>
    <w:rsid w:val="00F6172D"/>
    <w:rsid w:val="00F61C07"/>
    <w:rsid w:val="00F6334C"/>
    <w:rsid w:val="00F63DBC"/>
    <w:rsid w:val="00F64474"/>
    <w:rsid w:val="00F6723A"/>
    <w:rsid w:val="00F67C81"/>
    <w:rsid w:val="00F67D50"/>
    <w:rsid w:val="00F70392"/>
    <w:rsid w:val="00F70898"/>
    <w:rsid w:val="00F70ECF"/>
    <w:rsid w:val="00F71A16"/>
    <w:rsid w:val="00F71DEA"/>
    <w:rsid w:val="00F71F3B"/>
    <w:rsid w:val="00F72328"/>
    <w:rsid w:val="00F723CB"/>
    <w:rsid w:val="00F728DD"/>
    <w:rsid w:val="00F72CA9"/>
    <w:rsid w:val="00F734D2"/>
    <w:rsid w:val="00F7447B"/>
    <w:rsid w:val="00F74CC9"/>
    <w:rsid w:val="00F75322"/>
    <w:rsid w:val="00F768D3"/>
    <w:rsid w:val="00F77108"/>
    <w:rsid w:val="00F8073B"/>
    <w:rsid w:val="00F808B9"/>
    <w:rsid w:val="00F80EA9"/>
    <w:rsid w:val="00F81070"/>
    <w:rsid w:val="00F81A11"/>
    <w:rsid w:val="00F81D98"/>
    <w:rsid w:val="00F81EB4"/>
    <w:rsid w:val="00F82141"/>
    <w:rsid w:val="00F82552"/>
    <w:rsid w:val="00F83E33"/>
    <w:rsid w:val="00F85859"/>
    <w:rsid w:val="00F86024"/>
    <w:rsid w:val="00F86760"/>
    <w:rsid w:val="00F86C08"/>
    <w:rsid w:val="00F91279"/>
    <w:rsid w:val="00F91F91"/>
    <w:rsid w:val="00F92DEC"/>
    <w:rsid w:val="00F93BBA"/>
    <w:rsid w:val="00F93CF4"/>
    <w:rsid w:val="00F946B0"/>
    <w:rsid w:val="00F95FDD"/>
    <w:rsid w:val="00F96087"/>
    <w:rsid w:val="00F9767C"/>
    <w:rsid w:val="00F976E3"/>
    <w:rsid w:val="00F97E05"/>
    <w:rsid w:val="00FA0174"/>
    <w:rsid w:val="00FA1353"/>
    <w:rsid w:val="00FA28CB"/>
    <w:rsid w:val="00FA29F6"/>
    <w:rsid w:val="00FA2AA9"/>
    <w:rsid w:val="00FA350D"/>
    <w:rsid w:val="00FA37F3"/>
    <w:rsid w:val="00FA4164"/>
    <w:rsid w:val="00FA4691"/>
    <w:rsid w:val="00FA544F"/>
    <w:rsid w:val="00FA5536"/>
    <w:rsid w:val="00FA55EE"/>
    <w:rsid w:val="00FA74B3"/>
    <w:rsid w:val="00FA7C01"/>
    <w:rsid w:val="00FB0836"/>
    <w:rsid w:val="00FB26A6"/>
    <w:rsid w:val="00FB2839"/>
    <w:rsid w:val="00FB3D09"/>
    <w:rsid w:val="00FB3E32"/>
    <w:rsid w:val="00FB4846"/>
    <w:rsid w:val="00FB4952"/>
    <w:rsid w:val="00FB567F"/>
    <w:rsid w:val="00FB57C5"/>
    <w:rsid w:val="00FC0610"/>
    <w:rsid w:val="00FC0A4D"/>
    <w:rsid w:val="00FC1BF5"/>
    <w:rsid w:val="00FC1F1A"/>
    <w:rsid w:val="00FC2E01"/>
    <w:rsid w:val="00FC333C"/>
    <w:rsid w:val="00FC4BBA"/>
    <w:rsid w:val="00FC5B64"/>
    <w:rsid w:val="00FC5C41"/>
    <w:rsid w:val="00FC5E81"/>
    <w:rsid w:val="00FC61BD"/>
    <w:rsid w:val="00FC6357"/>
    <w:rsid w:val="00FC6FB8"/>
    <w:rsid w:val="00FC7694"/>
    <w:rsid w:val="00FD0B59"/>
    <w:rsid w:val="00FD0C42"/>
    <w:rsid w:val="00FD0D21"/>
    <w:rsid w:val="00FD0E02"/>
    <w:rsid w:val="00FD10D2"/>
    <w:rsid w:val="00FD1322"/>
    <w:rsid w:val="00FD28D6"/>
    <w:rsid w:val="00FD2BFA"/>
    <w:rsid w:val="00FD3C5D"/>
    <w:rsid w:val="00FD4F37"/>
    <w:rsid w:val="00FD50F1"/>
    <w:rsid w:val="00FD5375"/>
    <w:rsid w:val="00FD553F"/>
    <w:rsid w:val="00FD58D3"/>
    <w:rsid w:val="00FD6004"/>
    <w:rsid w:val="00FD6E7F"/>
    <w:rsid w:val="00FD7A5D"/>
    <w:rsid w:val="00FE1B66"/>
    <w:rsid w:val="00FE1BC6"/>
    <w:rsid w:val="00FE2508"/>
    <w:rsid w:val="00FE40FE"/>
    <w:rsid w:val="00FE42E9"/>
    <w:rsid w:val="00FE4577"/>
    <w:rsid w:val="00FE534E"/>
    <w:rsid w:val="00FE5EC1"/>
    <w:rsid w:val="00FE5FCD"/>
    <w:rsid w:val="00FE65C3"/>
    <w:rsid w:val="00FF0286"/>
    <w:rsid w:val="00FF0F0E"/>
    <w:rsid w:val="00FF234C"/>
    <w:rsid w:val="00FF2547"/>
    <w:rsid w:val="00FF309F"/>
    <w:rsid w:val="00FF34DC"/>
    <w:rsid w:val="00FF3583"/>
    <w:rsid w:val="00FF43D7"/>
    <w:rsid w:val="00FF4A4C"/>
    <w:rsid w:val="00FF506D"/>
    <w:rsid w:val="00FF52E8"/>
    <w:rsid w:val="00FF55CA"/>
    <w:rsid w:val="00FF57CF"/>
    <w:rsid w:val="00FF5D06"/>
    <w:rsid w:val="00FF5D60"/>
    <w:rsid w:val="00FF6238"/>
    <w:rsid w:val="00FF72D2"/>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36F383"/>
  <w15:chartTrackingRefBased/>
  <w15:docId w15:val="{44BE368F-0E83-4FEB-A059-2BFF75F1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956F8"/>
    <w:pPr>
      <w:spacing w:after="240"/>
    </w:pPr>
    <w:rPr>
      <w:sz w:val="24"/>
    </w:rPr>
  </w:style>
  <w:style w:type="paragraph" w:styleId="Heading1">
    <w:name w:val="heading 1"/>
    <w:basedOn w:val="Normal"/>
    <w:next w:val="Normal"/>
    <w:qFormat/>
    <w:rsid w:val="006B4A30"/>
    <w:pPr>
      <w:keepNext/>
      <w:jc w:val="center"/>
      <w:outlineLvl w:val="0"/>
    </w:pPr>
    <w:rPr>
      <w:b/>
      <w:sz w:val="22"/>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3 Char1 Char Char,Footnote Text Char2 Char1 Char1 Char Char,Footnote Text Char3 Char1 Char2 Char Char Char,Footnote Text Char5,Footnote Text Char,f"/>
    <w:basedOn w:val="Normal"/>
    <w:link w:val="FootnoteTextChar3"/>
    <w:uiPriority w:val="99"/>
    <w:rsid w:val="00245D07"/>
    <w:pPr>
      <w:spacing w:after="120"/>
    </w:pPr>
    <w:rPr>
      <w:sz w:val="20"/>
    </w:rPr>
  </w:style>
  <w:style w:type="character" w:styleId="FootnoteReference">
    <w:name w:val="footnote reference"/>
    <w:aliases w:val="Appel note de bas de p,Style 12,(NECG) Footnote Reference,Style 124,Style 13,fr,o,Style 3,FR,Style 6,Style 17,Footnote Reference/,Style 4,Style 7,Footnote Reference1,Style 34,Style 9,A"/>
    <w:uiPriority w:val="99"/>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clear" w:pos="1800"/>
        <w:tab w:val="num" w:pos="360"/>
        <w:tab w:val="left" w:pos="1440"/>
      </w:tabs>
      <w:spacing w:after="220"/>
      <w:ind w:left="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character" w:styleId="CommentReference">
    <w:name w:val="annotation reference"/>
    <w:semiHidden/>
    <w:rsid w:val="00D84257"/>
    <w:rPr>
      <w:sz w:val="16"/>
      <w:szCs w:val="16"/>
    </w:rPr>
  </w:style>
  <w:style w:type="paragraph" w:styleId="CommentText">
    <w:name w:val="annotation text"/>
    <w:basedOn w:val="Normal"/>
    <w:semiHidden/>
    <w:rsid w:val="00D84257"/>
    <w:rPr>
      <w:sz w:val="20"/>
    </w:rPr>
  </w:style>
  <w:style w:type="character" w:customStyle="1" w:styleId="FootnoteTextChar3">
    <w:name w:val="Footnote Text Char3"/>
    <w:aliases w:val="Footnote Text Char1 Char,Footnote Text Char Char Char,Footnote Text Char5 Char Char Char,Footnote Text Char3 Char1 Char Char Char,Footnote Text Char2 Char1 Char1 Char Char Char,Footnote Text Char3 Char1 Char2 Char Char Char Char"/>
    <w:link w:val="FootnoteText"/>
    <w:uiPriority w:val="99"/>
    <w:rsid w:val="00245D07"/>
    <w:rPr>
      <w:lang w:val="en-US" w:eastAsia="en-US" w:bidi="ar-SA"/>
    </w:rPr>
  </w:style>
  <w:style w:type="character" w:customStyle="1" w:styleId="FootnoteTextChar2">
    <w:name w:val="Footnote Text Char2"/>
    <w:aliases w:val="Footnote Text Char3 Char1 Char2,Footnote Text Char2 Char4 Char,Footnote Text Char5 Char,Footnote Text Char5 Char Char Char1,Footnote Text Char3 Char1 Char2 Char Char,Footnote Text Char2 Char1 Char1 Char Char40 Char"/>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sz w:val="22"/>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39,Footnote Text Char2 Char1 Char1 Char Char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3,Footnote Text Char1 Char2 Char Char1,Footnote Text Char3 Char Char Char Char1,Footnote Text Char Char Char2 Char Char Char1,Footnote Text Char1 Char2 Char Char Char2 Char Char"/>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rsid w:val="006732ED"/>
    <w:pPr>
      <w:tabs>
        <w:tab w:val="center" w:pos="4320"/>
        <w:tab w:val="right" w:pos="8640"/>
      </w:tabs>
    </w:pPr>
  </w:style>
  <w:style w:type="character" w:styleId="PageNumber">
    <w:name w:val="page number"/>
    <w:basedOn w:val="DefaultParagraphFont"/>
    <w:rsid w:val="006732ED"/>
  </w:style>
  <w:style w:type="character" w:customStyle="1" w:styleId="NicholasGAlexander">
    <w:name w:val="Nicholas G. Alexander"/>
    <w:semiHidden/>
    <w:rsid w:val="000A0D15"/>
    <w:rPr>
      <w:rFonts w:ascii="Times New Roman" w:hAnsi="Times New Roman" w:cs="Times New Roman"/>
      <w:b w:val="0"/>
      <w:bCs w:val="0"/>
      <w:i w:val="0"/>
      <w:iCs w:val="0"/>
      <w:strike w:val="0"/>
      <w:color w:val="auto"/>
      <w:sz w:val="24"/>
      <w:szCs w:val="24"/>
      <w:u w:val="none"/>
    </w:rPr>
  </w:style>
  <w:style w:type="paragraph" w:styleId="CommentSubject">
    <w:name w:val="annotation subject"/>
    <w:basedOn w:val="CommentText"/>
    <w:next w:val="CommentText"/>
    <w:semiHidden/>
    <w:rsid w:val="00D84257"/>
    <w:rPr>
      <w:b/>
      <w:bCs/>
    </w:rPr>
  </w:style>
  <w:style w:type="paragraph" w:customStyle="1" w:styleId="BurdenEstimates">
    <w:name w:val="Burden Estimates"/>
    <w:basedOn w:val="Normal"/>
    <w:rsid w:val="00171796"/>
    <w:pPr>
      <w:tabs>
        <w:tab w:val="right" w:pos="2160"/>
        <w:tab w:val="left" w:pos="2232"/>
      </w:tabs>
      <w:ind w:left="360"/>
    </w:pPr>
    <w:rPr>
      <w:szCs w:val="24"/>
    </w:rPr>
  </w:style>
  <w:style w:type="paragraph" w:styleId="ListParagraph">
    <w:name w:val="List Paragraph"/>
    <w:basedOn w:val="Normal"/>
    <w:uiPriority w:val="34"/>
    <w:qFormat/>
    <w:rsid w:val="00E559A7"/>
    <w:pPr>
      <w:spacing w:after="200" w:line="276" w:lineRule="auto"/>
      <w:ind w:left="720"/>
      <w:contextualSpacing/>
    </w:pPr>
    <w:rPr>
      <w:rFonts w:ascii="Calibri" w:eastAsia="Calibri" w:hAnsi="Calibri"/>
      <w:sz w:val="22"/>
      <w:szCs w:val="22"/>
    </w:rPr>
  </w:style>
  <w:style w:type="character" w:styleId="Hyperlink">
    <w:name w:val="Hyperlink"/>
    <w:rsid w:val="00DA2302"/>
    <w:rPr>
      <w:color w:val="0000FF"/>
      <w:u w:val="single"/>
    </w:rPr>
  </w:style>
  <w:style w:type="paragraph" w:styleId="Revision">
    <w:name w:val="Revision"/>
    <w:hidden/>
    <w:uiPriority w:val="99"/>
    <w:semiHidden/>
    <w:rsid w:val="007F0A5B"/>
    <w:rPr>
      <w:sz w:val="24"/>
    </w:rPr>
  </w:style>
  <w:style w:type="table" w:styleId="TableGrid">
    <w:name w:val="Table Grid"/>
    <w:basedOn w:val="TableNormal"/>
    <w:rsid w:val="00D04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261E0"/>
    <w:rPr>
      <w:color w:val="954F72" w:themeColor="followedHyperlink"/>
      <w:u w:val="single"/>
    </w:rPr>
  </w:style>
  <w:style w:type="character" w:customStyle="1" w:styleId="FootnoteTextChar1CharChar">
    <w:name w:val="Footnote Text Char1 Char Char"/>
    <w:aliases w:val="Footnote Text Char Char Char Char,Footnote Text Char2 Char Char Char Char,Footnote Text Char1 Char Char Char Char Char,Footnote Text Char Char Char Char Char Char Char,fn Char,Footnote Text Char2 Char Char"/>
    <w:rsid w:val="003261E0"/>
    <w:rPr>
      <w:lang w:val="en-US" w:eastAsia="en-US" w:bidi="ar-SA"/>
    </w:rPr>
  </w:style>
  <w:style w:type="character" w:styleId="UnresolvedMention">
    <w:name w:val="Unresolved Mention"/>
    <w:basedOn w:val="DefaultParagraphFont"/>
    <w:uiPriority w:val="99"/>
    <w:semiHidden/>
    <w:unhideWhenUsed/>
    <w:rsid w:val="00575EAC"/>
    <w:rPr>
      <w:color w:val="808080"/>
      <w:shd w:val="clear" w:color="auto" w:fill="E6E6E6"/>
    </w:rPr>
  </w:style>
  <w:style w:type="paragraph" w:styleId="NormalWeb">
    <w:name w:val="Normal (Web)"/>
    <w:basedOn w:val="Normal"/>
    <w:uiPriority w:val="99"/>
    <w:unhideWhenUsed/>
    <w:rsid w:val="00A43CCF"/>
    <w:pPr>
      <w:spacing w:before="100" w:beforeAutospacing="1" w:after="100" w:afterAutospacing="1"/>
    </w:pPr>
    <w:rPr>
      <w:szCs w:val="24"/>
    </w:rPr>
  </w:style>
  <w:style w:type="paragraph" w:customStyle="1" w:styleId="TOCTitle">
    <w:name w:val="TOC Title"/>
    <w:basedOn w:val="Normal"/>
    <w:rsid w:val="00DB3362"/>
    <w:pPr>
      <w:widowControl w:val="0"/>
      <w:spacing w:before="240"/>
      <w:jc w:val="center"/>
    </w:pPr>
    <w:rPr>
      <w:rFonts w:ascii="Times New Roman Bold" w:hAnsi="Times New Roman Bold"/>
      <w:b/>
      <w:caps/>
      <w:snapToGrid w:val="0"/>
      <w:spacing w:val="-2"/>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6818">
      <w:bodyDiv w:val="1"/>
      <w:marLeft w:val="0"/>
      <w:marRight w:val="0"/>
      <w:marTop w:val="0"/>
      <w:marBottom w:val="0"/>
      <w:divBdr>
        <w:top w:val="none" w:sz="0" w:space="0" w:color="auto"/>
        <w:left w:val="none" w:sz="0" w:space="0" w:color="auto"/>
        <w:bottom w:val="none" w:sz="0" w:space="0" w:color="auto"/>
        <w:right w:val="none" w:sz="0" w:space="0" w:color="auto"/>
      </w:divBdr>
    </w:div>
    <w:div w:id="258410740">
      <w:bodyDiv w:val="1"/>
      <w:marLeft w:val="0"/>
      <w:marRight w:val="0"/>
      <w:marTop w:val="0"/>
      <w:marBottom w:val="0"/>
      <w:divBdr>
        <w:top w:val="none" w:sz="0" w:space="0" w:color="auto"/>
        <w:left w:val="none" w:sz="0" w:space="0" w:color="auto"/>
        <w:bottom w:val="none" w:sz="0" w:space="0" w:color="auto"/>
        <w:right w:val="none" w:sz="0" w:space="0" w:color="auto"/>
      </w:divBdr>
    </w:div>
    <w:div w:id="541791786">
      <w:bodyDiv w:val="1"/>
      <w:marLeft w:val="0"/>
      <w:marRight w:val="0"/>
      <w:marTop w:val="0"/>
      <w:marBottom w:val="0"/>
      <w:divBdr>
        <w:top w:val="none" w:sz="0" w:space="0" w:color="auto"/>
        <w:left w:val="none" w:sz="0" w:space="0" w:color="auto"/>
        <w:bottom w:val="none" w:sz="0" w:space="0" w:color="auto"/>
        <w:right w:val="none" w:sz="0" w:space="0" w:color="auto"/>
      </w:divBdr>
    </w:div>
    <w:div w:id="544416090">
      <w:bodyDiv w:val="1"/>
      <w:marLeft w:val="0"/>
      <w:marRight w:val="0"/>
      <w:marTop w:val="0"/>
      <w:marBottom w:val="0"/>
      <w:divBdr>
        <w:top w:val="none" w:sz="0" w:space="0" w:color="auto"/>
        <w:left w:val="none" w:sz="0" w:space="0" w:color="auto"/>
        <w:bottom w:val="none" w:sz="0" w:space="0" w:color="auto"/>
        <w:right w:val="none" w:sz="0" w:space="0" w:color="auto"/>
      </w:divBdr>
    </w:div>
    <w:div w:id="568881723">
      <w:bodyDiv w:val="1"/>
      <w:marLeft w:val="0"/>
      <w:marRight w:val="0"/>
      <w:marTop w:val="0"/>
      <w:marBottom w:val="0"/>
      <w:divBdr>
        <w:top w:val="none" w:sz="0" w:space="0" w:color="auto"/>
        <w:left w:val="none" w:sz="0" w:space="0" w:color="auto"/>
        <w:bottom w:val="none" w:sz="0" w:space="0" w:color="auto"/>
        <w:right w:val="none" w:sz="0" w:space="0" w:color="auto"/>
      </w:divBdr>
    </w:div>
    <w:div w:id="633170931">
      <w:bodyDiv w:val="1"/>
      <w:marLeft w:val="0"/>
      <w:marRight w:val="0"/>
      <w:marTop w:val="0"/>
      <w:marBottom w:val="0"/>
      <w:divBdr>
        <w:top w:val="none" w:sz="0" w:space="0" w:color="auto"/>
        <w:left w:val="none" w:sz="0" w:space="0" w:color="auto"/>
        <w:bottom w:val="none" w:sz="0" w:space="0" w:color="auto"/>
        <w:right w:val="none" w:sz="0" w:space="0" w:color="auto"/>
      </w:divBdr>
    </w:div>
    <w:div w:id="739519465">
      <w:bodyDiv w:val="1"/>
      <w:marLeft w:val="0"/>
      <w:marRight w:val="0"/>
      <w:marTop w:val="0"/>
      <w:marBottom w:val="0"/>
      <w:divBdr>
        <w:top w:val="none" w:sz="0" w:space="0" w:color="auto"/>
        <w:left w:val="none" w:sz="0" w:space="0" w:color="auto"/>
        <w:bottom w:val="none" w:sz="0" w:space="0" w:color="auto"/>
        <w:right w:val="none" w:sz="0" w:space="0" w:color="auto"/>
      </w:divBdr>
    </w:div>
    <w:div w:id="744837710">
      <w:bodyDiv w:val="1"/>
      <w:marLeft w:val="0"/>
      <w:marRight w:val="0"/>
      <w:marTop w:val="0"/>
      <w:marBottom w:val="0"/>
      <w:divBdr>
        <w:top w:val="none" w:sz="0" w:space="0" w:color="auto"/>
        <w:left w:val="none" w:sz="0" w:space="0" w:color="auto"/>
        <w:bottom w:val="none" w:sz="0" w:space="0" w:color="auto"/>
        <w:right w:val="none" w:sz="0" w:space="0" w:color="auto"/>
      </w:divBdr>
    </w:div>
    <w:div w:id="749160508">
      <w:bodyDiv w:val="1"/>
      <w:marLeft w:val="0"/>
      <w:marRight w:val="0"/>
      <w:marTop w:val="0"/>
      <w:marBottom w:val="0"/>
      <w:divBdr>
        <w:top w:val="none" w:sz="0" w:space="0" w:color="auto"/>
        <w:left w:val="none" w:sz="0" w:space="0" w:color="auto"/>
        <w:bottom w:val="none" w:sz="0" w:space="0" w:color="auto"/>
        <w:right w:val="none" w:sz="0" w:space="0" w:color="auto"/>
      </w:divBdr>
    </w:div>
    <w:div w:id="798453722">
      <w:bodyDiv w:val="1"/>
      <w:marLeft w:val="0"/>
      <w:marRight w:val="0"/>
      <w:marTop w:val="0"/>
      <w:marBottom w:val="0"/>
      <w:divBdr>
        <w:top w:val="none" w:sz="0" w:space="0" w:color="auto"/>
        <w:left w:val="none" w:sz="0" w:space="0" w:color="auto"/>
        <w:bottom w:val="none" w:sz="0" w:space="0" w:color="auto"/>
        <w:right w:val="none" w:sz="0" w:space="0" w:color="auto"/>
      </w:divBdr>
    </w:div>
    <w:div w:id="1025907083">
      <w:bodyDiv w:val="1"/>
      <w:marLeft w:val="0"/>
      <w:marRight w:val="0"/>
      <w:marTop w:val="0"/>
      <w:marBottom w:val="0"/>
      <w:divBdr>
        <w:top w:val="none" w:sz="0" w:space="0" w:color="auto"/>
        <w:left w:val="none" w:sz="0" w:space="0" w:color="auto"/>
        <w:bottom w:val="none" w:sz="0" w:space="0" w:color="auto"/>
        <w:right w:val="none" w:sz="0" w:space="0" w:color="auto"/>
      </w:divBdr>
    </w:div>
    <w:div w:id="1062215651">
      <w:bodyDiv w:val="1"/>
      <w:marLeft w:val="0"/>
      <w:marRight w:val="0"/>
      <w:marTop w:val="0"/>
      <w:marBottom w:val="0"/>
      <w:divBdr>
        <w:top w:val="none" w:sz="0" w:space="0" w:color="auto"/>
        <w:left w:val="none" w:sz="0" w:space="0" w:color="auto"/>
        <w:bottom w:val="none" w:sz="0" w:space="0" w:color="auto"/>
        <w:right w:val="none" w:sz="0" w:space="0" w:color="auto"/>
      </w:divBdr>
    </w:div>
    <w:div w:id="1071852553">
      <w:bodyDiv w:val="1"/>
      <w:marLeft w:val="0"/>
      <w:marRight w:val="0"/>
      <w:marTop w:val="0"/>
      <w:marBottom w:val="0"/>
      <w:divBdr>
        <w:top w:val="none" w:sz="0" w:space="0" w:color="auto"/>
        <w:left w:val="none" w:sz="0" w:space="0" w:color="auto"/>
        <w:bottom w:val="none" w:sz="0" w:space="0" w:color="auto"/>
        <w:right w:val="none" w:sz="0" w:space="0" w:color="auto"/>
      </w:divBdr>
    </w:div>
    <w:div w:id="1123957860">
      <w:bodyDiv w:val="1"/>
      <w:marLeft w:val="0"/>
      <w:marRight w:val="0"/>
      <w:marTop w:val="0"/>
      <w:marBottom w:val="0"/>
      <w:divBdr>
        <w:top w:val="none" w:sz="0" w:space="0" w:color="auto"/>
        <w:left w:val="none" w:sz="0" w:space="0" w:color="auto"/>
        <w:bottom w:val="none" w:sz="0" w:space="0" w:color="auto"/>
        <w:right w:val="none" w:sz="0" w:space="0" w:color="auto"/>
      </w:divBdr>
    </w:div>
    <w:div w:id="1154032405">
      <w:bodyDiv w:val="1"/>
      <w:marLeft w:val="0"/>
      <w:marRight w:val="0"/>
      <w:marTop w:val="0"/>
      <w:marBottom w:val="0"/>
      <w:divBdr>
        <w:top w:val="none" w:sz="0" w:space="0" w:color="auto"/>
        <w:left w:val="none" w:sz="0" w:space="0" w:color="auto"/>
        <w:bottom w:val="none" w:sz="0" w:space="0" w:color="auto"/>
        <w:right w:val="none" w:sz="0" w:space="0" w:color="auto"/>
      </w:divBdr>
    </w:div>
    <w:div w:id="1161434090">
      <w:bodyDiv w:val="1"/>
      <w:marLeft w:val="0"/>
      <w:marRight w:val="0"/>
      <w:marTop w:val="0"/>
      <w:marBottom w:val="0"/>
      <w:divBdr>
        <w:top w:val="none" w:sz="0" w:space="0" w:color="auto"/>
        <w:left w:val="none" w:sz="0" w:space="0" w:color="auto"/>
        <w:bottom w:val="none" w:sz="0" w:space="0" w:color="auto"/>
        <w:right w:val="none" w:sz="0" w:space="0" w:color="auto"/>
      </w:divBdr>
    </w:div>
    <w:div w:id="1223708878">
      <w:bodyDiv w:val="1"/>
      <w:marLeft w:val="0"/>
      <w:marRight w:val="0"/>
      <w:marTop w:val="0"/>
      <w:marBottom w:val="0"/>
      <w:divBdr>
        <w:top w:val="none" w:sz="0" w:space="0" w:color="auto"/>
        <w:left w:val="none" w:sz="0" w:space="0" w:color="auto"/>
        <w:bottom w:val="none" w:sz="0" w:space="0" w:color="auto"/>
        <w:right w:val="none" w:sz="0" w:space="0" w:color="auto"/>
      </w:divBdr>
    </w:div>
    <w:div w:id="1535918556">
      <w:bodyDiv w:val="1"/>
      <w:marLeft w:val="0"/>
      <w:marRight w:val="0"/>
      <w:marTop w:val="0"/>
      <w:marBottom w:val="0"/>
      <w:divBdr>
        <w:top w:val="none" w:sz="0" w:space="0" w:color="auto"/>
        <w:left w:val="none" w:sz="0" w:space="0" w:color="auto"/>
        <w:bottom w:val="none" w:sz="0" w:space="0" w:color="auto"/>
        <w:right w:val="none" w:sz="0" w:space="0" w:color="auto"/>
      </w:divBdr>
    </w:div>
    <w:div w:id="1632902854">
      <w:bodyDiv w:val="1"/>
      <w:marLeft w:val="0"/>
      <w:marRight w:val="0"/>
      <w:marTop w:val="0"/>
      <w:marBottom w:val="0"/>
      <w:divBdr>
        <w:top w:val="none" w:sz="0" w:space="0" w:color="auto"/>
        <w:left w:val="none" w:sz="0" w:space="0" w:color="auto"/>
        <w:bottom w:val="none" w:sz="0" w:space="0" w:color="auto"/>
        <w:right w:val="none" w:sz="0" w:space="0" w:color="auto"/>
      </w:divBdr>
    </w:div>
    <w:div w:id="1679697856">
      <w:bodyDiv w:val="1"/>
      <w:marLeft w:val="0"/>
      <w:marRight w:val="0"/>
      <w:marTop w:val="0"/>
      <w:marBottom w:val="0"/>
      <w:divBdr>
        <w:top w:val="none" w:sz="0" w:space="0" w:color="auto"/>
        <w:left w:val="none" w:sz="0" w:space="0" w:color="auto"/>
        <w:bottom w:val="none" w:sz="0" w:space="0" w:color="auto"/>
        <w:right w:val="none" w:sz="0" w:space="0" w:color="auto"/>
      </w:divBdr>
    </w:div>
    <w:div w:id="1704555698">
      <w:bodyDiv w:val="1"/>
      <w:marLeft w:val="0"/>
      <w:marRight w:val="0"/>
      <w:marTop w:val="0"/>
      <w:marBottom w:val="0"/>
      <w:divBdr>
        <w:top w:val="none" w:sz="0" w:space="0" w:color="auto"/>
        <w:left w:val="none" w:sz="0" w:space="0" w:color="auto"/>
        <w:bottom w:val="none" w:sz="0" w:space="0" w:color="auto"/>
        <w:right w:val="none" w:sz="0" w:space="0" w:color="auto"/>
      </w:divBdr>
    </w:div>
    <w:div w:id="1714384110">
      <w:bodyDiv w:val="1"/>
      <w:marLeft w:val="0"/>
      <w:marRight w:val="0"/>
      <w:marTop w:val="0"/>
      <w:marBottom w:val="0"/>
      <w:divBdr>
        <w:top w:val="none" w:sz="0" w:space="0" w:color="auto"/>
        <w:left w:val="none" w:sz="0" w:space="0" w:color="auto"/>
        <w:bottom w:val="none" w:sz="0" w:space="0" w:color="auto"/>
        <w:right w:val="none" w:sz="0" w:space="0" w:color="auto"/>
      </w:divBdr>
    </w:div>
    <w:div w:id="1746294948">
      <w:bodyDiv w:val="1"/>
      <w:marLeft w:val="0"/>
      <w:marRight w:val="0"/>
      <w:marTop w:val="0"/>
      <w:marBottom w:val="0"/>
      <w:divBdr>
        <w:top w:val="none" w:sz="0" w:space="0" w:color="auto"/>
        <w:left w:val="none" w:sz="0" w:space="0" w:color="auto"/>
        <w:bottom w:val="none" w:sz="0" w:space="0" w:color="auto"/>
        <w:right w:val="none" w:sz="0" w:space="0" w:color="auto"/>
      </w:divBdr>
    </w:div>
    <w:div w:id="1872260448">
      <w:bodyDiv w:val="1"/>
      <w:marLeft w:val="0"/>
      <w:marRight w:val="0"/>
      <w:marTop w:val="0"/>
      <w:marBottom w:val="0"/>
      <w:divBdr>
        <w:top w:val="none" w:sz="0" w:space="0" w:color="auto"/>
        <w:left w:val="none" w:sz="0" w:space="0" w:color="auto"/>
        <w:bottom w:val="none" w:sz="0" w:space="0" w:color="auto"/>
        <w:right w:val="none" w:sz="0" w:space="0" w:color="auto"/>
      </w:divBdr>
    </w:div>
    <w:div w:id="1881358694">
      <w:bodyDiv w:val="1"/>
      <w:marLeft w:val="0"/>
      <w:marRight w:val="0"/>
      <w:marTop w:val="0"/>
      <w:marBottom w:val="0"/>
      <w:divBdr>
        <w:top w:val="none" w:sz="0" w:space="0" w:color="auto"/>
        <w:left w:val="none" w:sz="0" w:space="0" w:color="auto"/>
        <w:bottom w:val="none" w:sz="0" w:space="0" w:color="auto"/>
        <w:right w:val="none" w:sz="0" w:space="0" w:color="auto"/>
      </w:divBdr>
    </w:div>
    <w:div w:id="1899170198">
      <w:bodyDiv w:val="1"/>
      <w:marLeft w:val="0"/>
      <w:marRight w:val="0"/>
      <w:marTop w:val="0"/>
      <w:marBottom w:val="0"/>
      <w:divBdr>
        <w:top w:val="none" w:sz="0" w:space="0" w:color="auto"/>
        <w:left w:val="none" w:sz="0" w:space="0" w:color="auto"/>
        <w:bottom w:val="none" w:sz="0" w:space="0" w:color="auto"/>
        <w:right w:val="none" w:sz="0" w:space="0" w:color="auto"/>
      </w:divBdr>
    </w:div>
    <w:div w:id="1909805992">
      <w:bodyDiv w:val="1"/>
      <w:marLeft w:val="0"/>
      <w:marRight w:val="0"/>
      <w:marTop w:val="0"/>
      <w:marBottom w:val="0"/>
      <w:divBdr>
        <w:top w:val="none" w:sz="0" w:space="0" w:color="auto"/>
        <w:left w:val="none" w:sz="0" w:space="0" w:color="auto"/>
        <w:bottom w:val="none" w:sz="0" w:space="0" w:color="auto"/>
        <w:right w:val="none" w:sz="0" w:space="0" w:color="auto"/>
      </w:divBdr>
    </w:div>
    <w:div w:id="1950120707">
      <w:bodyDiv w:val="1"/>
      <w:marLeft w:val="0"/>
      <w:marRight w:val="0"/>
      <w:marTop w:val="0"/>
      <w:marBottom w:val="0"/>
      <w:divBdr>
        <w:top w:val="none" w:sz="0" w:space="0" w:color="auto"/>
        <w:left w:val="none" w:sz="0" w:space="0" w:color="auto"/>
        <w:bottom w:val="none" w:sz="0" w:space="0" w:color="auto"/>
        <w:right w:val="none" w:sz="0" w:space="0" w:color="auto"/>
      </w:divBdr>
    </w:div>
    <w:div w:id="1978760839">
      <w:bodyDiv w:val="1"/>
      <w:marLeft w:val="0"/>
      <w:marRight w:val="0"/>
      <w:marTop w:val="0"/>
      <w:marBottom w:val="0"/>
      <w:divBdr>
        <w:top w:val="none" w:sz="0" w:space="0" w:color="auto"/>
        <w:left w:val="none" w:sz="0" w:space="0" w:color="auto"/>
        <w:bottom w:val="none" w:sz="0" w:space="0" w:color="auto"/>
        <w:right w:val="none" w:sz="0" w:space="0" w:color="auto"/>
      </w:divBdr>
    </w:div>
    <w:div w:id="199636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47/64.6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07AB0-A9FB-4041-BB48-C89FE584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93</Pages>
  <Words>32810</Words>
  <Characters>180063</Characters>
  <Application>Microsoft Office Word</Application>
  <DocSecurity>0</DocSecurity>
  <Lines>1500</Lines>
  <Paragraphs>424</Paragraphs>
  <ScaleCrop>false</ScaleCrop>
  <HeadingPairs>
    <vt:vector size="2" baseType="variant">
      <vt:variant>
        <vt:lpstr>Title</vt:lpstr>
      </vt:variant>
      <vt:variant>
        <vt:i4>1</vt:i4>
      </vt:variant>
    </vt:vector>
  </HeadingPairs>
  <TitlesOfParts>
    <vt:vector size="1" baseType="lpstr">
      <vt:lpstr>In the Notice released March 10, 2004,  the Federal Communications Commission (“Commission”) asked, among other things, about</vt:lpstr>
    </vt:vector>
  </TitlesOfParts>
  <Company>Federal Communications Commission</Company>
  <LinksUpToDate>false</LinksUpToDate>
  <CharactersWithSpaces>212449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Notice released March 10, 2004,  the Federal Communications Commission (“Commission”) asked, among other things, about</dc:title>
  <dc:subject/>
  <dc:creator>Lisa E. Boehley</dc:creator>
  <cp:keywords/>
  <dc:description/>
  <cp:lastModifiedBy>Cathy Williams</cp:lastModifiedBy>
  <cp:revision>6</cp:revision>
  <cp:lastPrinted>2020-04-10T18:40:00Z</cp:lastPrinted>
  <dcterms:created xsi:type="dcterms:W3CDTF">2020-04-29T16:54:00Z</dcterms:created>
  <dcterms:modified xsi:type="dcterms:W3CDTF">2020-07-13T19:26:00Z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sAAAE9kkUq3pEoIjkcWR9SlPPeSjChH+LQjOjpqYbvUMUDk=</vt:lpwstr>
  </property>
  <property fmtid="{D5CDD505-2E9C-101B-9397-08002B2CF9AE}" pid="3" name="EMAIL_OWNER_ADDRESS">
    <vt:lpwstr>4AAAyjQjm0EOGgKHoL5/3JglPhRJEYyUnlD4znVO9tk6jEn1po0sBEWV/g==</vt:lpwstr>
  </property>
  <property fmtid="{D5CDD505-2E9C-101B-9397-08002B2CF9AE}" pid="4" name="_NewReviewCycle">
    <vt:lpwstr/>
  </property>
  <property fmtid="{D5CDD505-2E9C-101B-9397-08002B2CF9AE}" pid="5" name="MAIL_MSG_ID1">
    <vt:lpwstr>oFAAspTNh41gn7CF9Rh67/upkOxq9QXAaBrlzKlVN4D8N5pzHwAPS3uTwI0HSpbb/d65a8mLqtQHEcs3_x000d_
IscGeaogYfxRko/TmShF6g+F8asCFCxsK0ZeWBTFzhh3Bt05BhHyIquWTu12OhmtpAhwh+lvaZZN_x000d_
Jh4wRfRrYrFUyNojvIAKE++sCVcqBAn7hKziFDoi/c9gkqhVqno24Pp5Kmebc0cHGhXaWpiLZ1BB_x000d_
4DYMhDY0hdeb/N5CE</vt:lpwstr>
  </property>
  <property fmtid="{D5CDD505-2E9C-101B-9397-08002B2CF9AE}" pid="6" name="MAIL_MSG_ID2">
    <vt:lpwstr>VLDcnk9VUTxXeJsfQzcAeksTyPtRsOl7iT2CccNuW9DmNTk07Q/j0iCdUsZ_x000d_
HdVh7EAi44Bx87lywHNI0+yMQ7qlcoqsNgFbY906pHx/1TR3</vt:lpwstr>
  </property>
</Properties>
</file>