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74D67" w:rsidR="009C72E6" w:rsidP="00774D67" w:rsidRDefault="009C72E6" w14:paraId="6C5CD57F" w14:textId="77777777">
      <w:pPr>
        <w:jc w:val="center"/>
        <w:rPr>
          <w:b/>
        </w:rPr>
      </w:pPr>
      <w:r w:rsidRPr="00774D67">
        <w:rPr>
          <w:b/>
        </w:rPr>
        <w:t>Department of Transportation</w:t>
      </w:r>
    </w:p>
    <w:p w:rsidRPr="00774D67" w:rsidR="009C72E6" w:rsidP="00774D67" w:rsidRDefault="009C72E6" w14:paraId="40774F90" w14:textId="77777777">
      <w:pPr>
        <w:jc w:val="center"/>
        <w:rPr>
          <w:b/>
        </w:rPr>
      </w:pPr>
      <w:r w:rsidRPr="00774D67">
        <w:rPr>
          <w:b/>
        </w:rPr>
        <w:t>Office of the Chief Information Officer</w:t>
      </w:r>
    </w:p>
    <w:p w:rsidRPr="00774D67" w:rsidR="009C72E6" w:rsidP="00774D67" w:rsidRDefault="00283C8F" w14:paraId="3C342CD7" w14:textId="77777777">
      <w:pPr>
        <w:jc w:val="center"/>
        <w:rPr>
          <w:b/>
        </w:rPr>
      </w:pPr>
      <w:r w:rsidRPr="00774D67">
        <w:rPr>
          <w:b/>
        </w:rPr>
        <w:t>Supporting Statement</w:t>
      </w:r>
    </w:p>
    <w:p w:rsidRPr="00774D67" w:rsidR="00774D67" w:rsidP="00774D67" w:rsidRDefault="00774D67" w14:paraId="38A912AA" w14:textId="77777777">
      <w:pPr>
        <w:jc w:val="center"/>
        <w:rPr>
          <w:b/>
        </w:rPr>
      </w:pPr>
    </w:p>
    <w:p w:rsidRPr="00774D67" w:rsidR="008D7048" w:rsidP="00774D67" w:rsidRDefault="005D303F" w14:paraId="493DE670" w14:textId="77777777">
      <w:pPr>
        <w:jc w:val="center"/>
        <w:rPr>
          <w:b/>
        </w:rPr>
      </w:pPr>
      <w:r w:rsidRPr="00774D67">
        <w:rPr>
          <w:b/>
        </w:rPr>
        <w:t>Testing Requirements for Non-Bulk Packaging</w:t>
      </w:r>
    </w:p>
    <w:p w:rsidRPr="00774D67" w:rsidR="00283C8F" w:rsidP="00774D67" w:rsidRDefault="00283C8F" w14:paraId="66BE38FE" w14:textId="77777777">
      <w:pPr>
        <w:jc w:val="center"/>
      </w:pPr>
    </w:p>
    <w:p w:rsidRPr="00774D67" w:rsidR="00961BB5" w:rsidP="00774D67" w:rsidRDefault="00961BB5" w14:paraId="2A9D4E1A" w14:textId="5A22E221">
      <w:pPr>
        <w:jc w:val="center"/>
      </w:pPr>
      <w:r w:rsidRPr="00774D67">
        <w:t xml:space="preserve">(Expiration date: </w:t>
      </w:r>
      <w:r w:rsidR="009B77A1">
        <w:t>August 31, 2021</w:t>
      </w:r>
      <w:r w:rsidRPr="00774D67">
        <w:t>)</w:t>
      </w:r>
    </w:p>
    <w:p w:rsidRPr="00774D67" w:rsidR="003F3A9C" w:rsidP="00774D67" w:rsidRDefault="003F3A9C" w14:paraId="6FCA0F83" w14:textId="77777777"/>
    <w:p w:rsidRPr="00774D67" w:rsidR="00774D67" w:rsidP="00774D67" w:rsidRDefault="009C72E6" w14:paraId="35C20D27" w14:textId="77777777">
      <w:pPr>
        <w:rPr>
          <w:b/>
        </w:rPr>
      </w:pPr>
      <w:r w:rsidRPr="00774D67">
        <w:rPr>
          <w:b/>
        </w:rPr>
        <w:t>I</w:t>
      </w:r>
      <w:r w:rsidRPr="00774D67" w:rsidR="00691A7C">
        <w:rPr>
          <w:b/>
        </w:rPr>
        <w:t>ntroduction</w:t>
      </w:r>
    </w:p>
    <w:p w:rsidRPr="00774D67" w:rsidR="00774D67" w:rsidP="00774D67" w:rsidRDefault="00774D67" w14:paraId="707F4EAE" w14:textId="77777777"/>
    <w:p w:rsidR="00774D67" w:rsidP="00774D67" w:rsidRDefault="009C72E6" w14:paraId="5EFA6E48" w14:textId="2F72700C">
      <w:r w:rsidRPr="00774D67">
        <w:t xml:space="preserve">This is to request the Office of Management and Budget’s (OMB) </w:t>
      </w:r>
      <w:r w:rsidR="00814479">
        <w:t>approval</w:t>
      </w:r>
      <w:r w:rsidR="009B77A1">
        <w:t xml:space="preserve"> with change</w:t>
      </w:r>
      <w:r w:rsidR="00814479">
        <w:t xml:space="preserve"> for a </w:t>
      </w:r>
      <w:r w:rsidR="00D0509B">
        <w:t>three-year</w:t>
      </w:r>
      <w:r w:rsidR="007D19A2">
        <w:t xml:space="preserve"> extension, </w:t>
      </w:r>
      <w:r w:rsidRPr="00774D67">
        <w:t>f</w:t>
      </w:r>
      <w:r w:rsidR="00C75587">
        <w:t xml:space="preserve">or the information collection </w:t>
      </w:r>
      <w:r w:rsidRPr="00774D67">
        <w:t>titled, “Testing Requirements for Non-Bulk</w:t>
      </w:r>
      <w:r w:rsidRPr="00774D67" w:rsidR="000E5994">
        <w:t xml:space="preserve"> </w:t>
      </w:r>
      <w:r w:rsidRPr="00774D67" w:rsidR="00207945">
        <w:t>P</w:t>
      </w:r>
      <w:r w:rsidRPr="00774D67">
        <w:t>ackaging</w:t>
      </w:r>
      <w:r w:rsidR="00926DE6">
        <w:t>”</w:t>
      </w:r>
      <w:r w:rsidRPr="00774D67" w:rsidR="00DD12A1">
        <w:t xml:space="preserve"> </w:t>
      </w:r>
      <w:r w:rsidR="00926DE6">
        <w:t>(f</w:t>
      </w:r>
      <w:r w:rsidRPr="00774D67">
        <w:t>ormerly Testi</w:t>
      </w:r>
      <w:r w:rsidR="00926DE6">
        <w:t xml:space="preserve">ng Requirements for Packaging) </w:t>
      </w:r>
      <w:r w:rsidRPr="00774D67" w:rsidR="00C1125D">
        <w:t xml:space="preserve">under </w:t>
      </w:r>
      <w:r w:rsidRPr="00774D67">
        <w:t>OMB Control No.</w:t>
      </w:r>
      <w:r w:rsidR="00D0509B">
        <w:t> </w:t>
      </w:r>
      <w:r w:rsidRPr="00774D67">
        <w:t>2137</w:t>
      </w:r>
      <w:r w:rsidR="00C75587">
        <w:noBreakHyphen/>
      </w:r>
      <w:r w:rsidRPr="00774D67">
        <w:t>0572,</w:t>
      </w:r>
      <w:r w:rsidRPr="00774D67" w:rsidR="00DD12A1">
        <w:t xml:space="preserve"> </w:t>
      </w:r>
      <w:r w:rsidR="002C3AED">
        <w:t>which is</w:t>
      </w:r>
      <w:r w:rsidRPr="00774D67" w:rsidR="00C91B08">
        <w:t xml:space="preserve"> current</w:t>
      </w:r>
      <w:r w:rsidR="002C3AED">
        <w:t xml:space="preserve">ly due to expire on </w:t>
      </w:r>
      <w:r w:rsidR="009B77A1">
        <w:t>August 31, 2021</w:t>
      </w:r>
      <w:r w:rsidRPr="00774D67" w:rsidR="00C02BE7">
        <w:t>.</w:t>
      </w:r>
    </w:p>
    <w:p w:rsidR="009B77A1" w:rsidP="00774D67" w:rsidRDefault="009B77A1" w14:paraId="002D730F" w14:textId="2A4FAC36"/>
    <w:p w:rsidRPr="00774D67" w:rsidR="00774D67" w:rsidP="00774D67" w:rsidRDefault="009B77A1" w14:paraId="4865B0C6" w14:textId="24C8BE58">
      <w:r>
        <w:t>On May 11, 2020, PHMSA published a final rule titled “</w:t>
      </w:r>
      <w:r w:rsidRPr="009B77A1">
        <w:t>Hazardous Materials: Harmonization With International Standards</w:t>
      </w:r>
      <w:r>
        <w:t>” [HM-215O, 85 FR 27810].  In this final rule, PHMSA added a requirement that the water temperature be marked on the test report for plastic non-bulk packagings.  Based on this new requirement, PHMSA estimates an increase in estimated burden hours.</w:t>
      </w:r>
    </w:p>
    <w:p w:rsidRPr="00774D67" w:rsidR="00774D67" w:rsidP="00774D67" w:rsidRDefault="00774D67" w14:paraId="003B75FF" w14:textId="77777777"/>
    <w:p w:rsidRPr="00774D67" w:rsidR="00774D67" w:rsidP="00774D67" w:rsidRDefault="00C1125D" w14:paraId="042A77DB" w14:textId="77777777">
      <w:pPr>
        <w:rPr>
          <w:b/>
          <w:u w:val="single"/>
        </w:rPr>
      </w:pPr>
      <w:r w:rsidRPr="00774D67">
        <w:rPr>
          <w:b/>
          <w:u w:val="single"/>
        </w:rPr>
        <w:t>Part A. Justification.</w:t>
      </w:r>
    </w:p>
    <w:p w:rsidRPr="00774D67" w:rsidR="00774D67" w:rsidP="00774D67" w:rsidRDefault="00774D67" w14:paraId="6C44B338" w14:textId="77777777"/>
    <w:p w:rsidRPr="00774D67" w:rsidR="00774D67" w:rsidP="00774D67" w:rsidRDefault="005D303F" w14:paraId="229C6F6E" w14:textId="77777777">
      <w:pPr>
        <w:rPr>
          <w:b/>
        </w:rPr>
      </w:pPr>
      <w:r w:rsidRPr="00774D67">
        <w:t>1.</w:t>
      </w:r>
      <w:r w:rsidRPr="00774D67">
        <w:tab/>
      </w:r>
      <w:r w:rsidRPr="00774D67" w:rsidR="00C1125D">
        <w:rPr>
          <w:u w:val="single"/>
        </w:rPr>
        <w:t>Circumstances that make collection of information necessary</w:t>
      </w:r>
    </w:p>
    <w:p w:rsidRPr="00774D67" w:rsidR="00774D67" w:rsidP="00774D67" w:rsidRDefault="00774D67" w14:paraId="666B9ADC" w14:textId="77777777"/>
    <w:p w:rsidR="009B77A1" w:rsidP="00774D67" w:rsidRDefault="00447E93" w14:paraId="60B560CF" w14:textId="77777777">
      <w:r w:rsidRPr="00774D67">
        <w:t xml:space="preserve">This is a request for </w:t>
      </w:r>
      <w:r w:rsidR="00E11727">
        <w:t xml:space="preserve">the </w:t>
      </w:r>
      <w:r w:rsidR="009B77A1">
        <w:t>approval with change</w:t>
      </w:r>
      <w:r w:rsidRPr="00774D67">
        <w:t xml:space="preserve"> of an existing approval under OMB </w:t>
      </w:r>
      <w:r w:rsidR="002E54C8">
        <w:t xml:space="preserve">Control </w:t>
      </w:r>
      <w:r w:rsidRPr="00774D67">
        <w:t>No.</w:t>
      </w:r>
      <w:r w:rsidR="002E54C8">
        <w:t> </w:t>
      </w:r>
      <w:r w:rsidRPr="00774D67">
        <w:t>2137</w:t>
      </w:r>
      <w:r w:rsidR="00C75587">
        <w:noBreakHyphen/>
      </w:r>
      <w:r w:rsidRPr="00774D67">
        <w:t>0572, applicable to the Hazardous Materials Regulations (HMR; 49</w:t>
      </w:r>
      <w:r w:rsidR="00CA1CE7">
        <w:t> </w:t>
      </w:r>
      <w:r w:rsidRPr="00774D67">
        <w:t>CFR</w:t>
      </w:r>
      <w:r w:rsidR="00CA1CE7">
        <w:t> </w:t>
      </w:r>
      <w:r w:rsidR="00AC1319">
        <w:t>p</w:t>
      </w:r>
      <w:r w:rsidRPr="00774D67">
        <w:t>arts</w:t>
      </w:r>
      <w:r w:rsidR="00CA1CE7">
        <w:t> </w:t>
      </w:r>
      <w:r w:rsidR="009B77A1">
        <w:t>171-1</w:t>
      </w:r>
      <w:r w:rsidRPr="00774D67">
        <w:t>80).  This information collection supports the Departmental Strategic Goal for Safety</w:t>
      </w:r>
      <w:r w:rsidRPr="00774D67" w:rsidR="00A17F78">
        <w:t xml:space="preserve">.  </w:t>
      </w:r>
      <w:r w:rsidRPr="00774D67">
        <w:t xml:space="preserve">The HMR are promulgated in accordance with </w:t>
      </w:r>
      <w:r w:rsidR="00CA1CE7">
        <w:t>49 </w:t>
      </w:r>
      <w:r w:rsidRPr="00774D67">
        <w:t>U.S.C.</w:t>
      </w:r>
      <w:r w:rsidR="00CA1CE7">
        <w:t> </w:t>
      </w:r>
      <w:r w:rsidRPr="00774D67">
        <w:t xml:space="preserve">5110, </w:t>
      </w:r>
      <w:r w:rsidRPr="00774D67" w:rsidR="00F517EE">
        <w:t>the Federal hazardous materials</w:t>
      </w:r>
      <w:r w:rsidRPr="00774D67" w:rsidR="00A17F78">
        <w:t xml:space="preserve"> </w:t>
      </w:r>
      <w:r w:rsidR="00E44F5A">
        <w:t xml:space="preserve">transportation law.  </w:t>
      </w:r>
    </w:p>
    <w:p w:rsidR="009B77A1" w:rsidP="00774D67" w:rsidRDefault="009B77A1" w14:paraId="67A92250" w14:textId="77777777"/>
    <w:p w:rsidRPr="00774D67" w:rsidR="009B77A1" w:rsidP="009B77A1" w:rsidRDefault="009B77A1" w14:paraId="1912E82D" w14:textId="77777777">
      <w:r>
        <w:t>On May 11, 2020, PHMSA published a final rule titled “</w:t>
      </w:r>
      <w:r w:rsidRPr="009B77A1">
        <w:t>Hazardous Materials: Harmonization With International Standards</w:t>
      </w:r>
      <w:r>
        <w:t>” [HM-215O, 85 FR 27810].  In this final rule, PHMSA added a requirement that the water temperature be marked on the test report for plastic non-bulk packagings.  Based on this new requirement, PHMSA estimates an increase in estimated burden hours.</w:t>
      </w:r>
    </w:p>
    <w:p w:rsidRPr="00774D67" w:rsidR="00774D67" w:rsidP="00774D67" w:rsidRDefault="00774D67" w14:paraId="0EC57F2C" w14:textId="77777777"/>
    <w:p w:rsidR="00774D67" w:rsidP="00774D67" w:rsidRDefault="005A11E1" w14:paraId="49AC69E4" w14:textId="476D49AC">
      <w:r w:rsidRPr="00774D67">
        <w:t xml:space="preserve">The strength and integrity of non-bulk packaging </w:t>
      </w:r>
      <w:r w:rsidR="008777C9">
        <w:t xml:space="preserve">(maximum 119-gallon capacity) </w:t>
      </w:r>
      <w:r w:rsidRPr="00774D67">
        <w:t>is established by a series of performance tests</w:t>
      </w:r>
      <w:r w:rsidR="00C75587">
        <w:t xml:space="preserve">.  Depending on the HMR requirements, the </w:t>
      </w:r>
      <w:r w:rsidRPr="002C4467" w:rsidR="00C75587">
        <w:t xml:space="preserve">packaging </w:t>
      </w:r>
      <w:r w:rsidRPr="002C4467" w:rsidR="002A33B3">
        <w:t xml:space="preserve">must </w:t>
      </w:r>
      <w:r w:rsidRPr="002C4467">
        <w:t>pass or be capable of pass</w:t>
      </w:r>
      <w:r w:rsidRPr="002C4467" w:rsidR="00C75587">
        <w:t>ing</w:t>
      </w:r>
      <w:r w:rsidRPr="002C4467" w:rsidR="002A33B3">
        <w:t xml:space="preserve"> specified tests to be </w:t>
      </w:r>
      <w:r w:rsidRPr="002C4467" w:rsidR="00C75587">
        <w:t xml:space="preserve">authorized for </w:t>
      </w:r>
      <w:r w:rsidRPr="002C4467">
        <w:t>the carriage of hazardous materials</w:t>
      </w:r>
      <w:r w:rsidRPr="002C4467" w:rsidR="002A33B3">
        <w:t>.</w:t>
      </w:r>
      <w:r w:rsidR="002A33B3">
        <w:t xml:space="preserve">  </w:t>
      </w:r>
      <w:r w:rsidR="006359B0">
        <w:t xml:space="preserve">For example, a Class </w:t>
      </w:r>
      <w:r w:rsidR="00562F0E">
        <w:t>3, Flammable liquid, packing group (PG)</w:t>
      </w:r>
      <w:r w:rsidR="006359B0">
        <w:t xml:space="preserve"> II materia</w:t>
      </w:r>
      <w:r w:rsidR="00562F0E">
        <w:t xml:space="preserve">l must be placed in a packaging that has been built to certain specifications and has passed all appropriate tests, including specific tests for liquid hazardous material (such as leakproofness testing).  In addition, the package must be rated to a PG I or II strength, </w:t>
      </w:r>
      <w:r w:rsidR="00316CB9">
        <w:t>which is related to the strength of the packaging—a higher hazard for a material, requires a high/stronger packaging integrity</w:t>
      </w:r>
      <w:r w:rsidR="00562F0E">
        <w:t xml:space="preserve">.  The </w:t>
      </w:r>
      <w:r w:rsidR="00562F0E">
        <w:lastRenderedPageBreak/>
        <w:t xml:space="preserve">HMR allows for a variety of </w:t>
      </w:r>
      <w:r w:rsidR="00316CB9">
        <w:t>materials and sizes/</w:t>
      </w:r>
      <w:r w:rsidR="00562F0E">
        <w:t xml:space="preserve">types of packaging, </w:t>
      </w:r>
      <w:r w:rsidR="00316CB9">
        <w:t>such as</w:t>
      </w:r>
      <w:r w:rsidR="00562F0E">
        <w:t xml:space="preserve"> steel drums, aluminum drums, and aluminum jerricans.  Unless specifically excepted in the HMR, all hazardous materials transported in a package with a capacity less than 119 gallons must meet these standards and </w:t>
      </w:r>
      <w:r w:rsidR="00316CB9">
        <w:t xml:space="preserve">pass appropriate </w:t>
      </w:r>
      <w:r w:rsidR="00562F0E">
        <w:t xml:space="preserve">testing to ensure that the package </w:t>
      </w:r>
      <w:r w:rsidR="00316CB9">
        <w:t>will</w:t>
      </w:r>
      <w:r w:rsidR="00562F0E">
        <w:t xml:space="preserve"> be capable </w:t>
      </w:r>
      <w:r w:rsidR="00316CB9">
        <w:t>of</w:t>
      </w:r>
      <w:r w:rsidR="00562F0E">
        <w:t xml:space="preserve"> transport</w:t>
      </w:r>
      <w:r w:rsidR="00316CB9">
        <w:t>ing</w:t>
      </w:r>
      <w:r w:rsidR="00562F0E">
        <w:t xml:space="preserve"> the hazardous materials</w:t>
      </w:r>
      <w:r w:rsidR="00316CB9">
        <w:t xml:space="preserve"> safely</w:t>
      </w:r>
      <w:r w:rsidR="00562F0E">
        <w:t>.</w:t>
      </w:r>
    </w:p>
    <w:p w:rsidR="00E355FA" w:rsidP="00774D67" w:rsidRDefault="00E355FA" w14:paraId="46B01D9B" w14:textId="77777777"/>
    <w:p w:rsidRPr="00774D67" w:rsidR="002A33B3" w:rsidP="00774D67" w:rsidRDefault="002A33B3" w14:paraId="76671E6D" w14:textId="77777777"/>
    <w:p w:rsidRPr="00774D67" w:rsidR="00774D67" w:rsidP="00774D67" w:rsidRDefault="005D303F" w14:paraId="6D072A30" w14:textId="77777777">
      <w:r w:rsidRPr="00774D67">
        <w:t>2.</w:t>
      </w:r>
      <w:r w:rsidRPr="00774D67">
        <w:tab/>
      </w:r>
      <w:r w:rsidRPr="00774D67" w:rsidR="00C1125D">
        <w:rPr>
          <w:u w:val="single"/>
        </w:rPr>
        <w:t xml:space="preserve">How, by whom, and for what purpose </w:t>
      </w:r>
      <w:r w:rsidRPr="00774D67" w:rsidR="00AC1319">
        <w:rPr>
          <w:u w:val="single"/>
        </w:rPr>
        <w:t xml:space="preserve">the </w:t>
      </w:r>
      <w:r w:rsidRPr="00774D67" w:rsidR="00C1125D">
        <w:rPr>
          <w:u w:val="single"/>
        </w:rPr>
        <w:t>is information used</w:t>
      </w:r>
    </w:p>
    <w:p w:rsidRPr="00774D67" w:rsidR="00774D67" w:rsidP="00774D67" w:rsidRDefault="00774D67" w14:paraId="46EA7789" w14:textId="77777777"/>
    <w:p w:rsidR="00535338" w:rsidP="00AE2DF2" w:rsidRDefault="001B7952" w14:paraId="2BF8A59A" w14:textId="77777777">
      <w:r w:rsidRPr="00774D67">
        <w:t xml:space="preserve">The </w:t>
      </w:r>
      <w:r w:rsidR="002A33B3">
        <w:t>HMR</w:t>
      </w:r>
      <w:r w:rsidRPr="00774D67">
        <w:t xml:space="preserve"> require proof, through testing, that packagings </w:t>
      </w:r>
      <w:r w:rsidR="00926DE6">
        <w:t>pass, or are capable of passing,</w:t>
      </w:r>
      <w:r w:rsidRPr="00774D67">
        <w:t xml:space="preserve"> specified </w:t>
      </w:r>
      <w:r w:rsidR="00926DE6">
        <w:t xml:space="preserve">testing requirements in part 178, subpart M.  </w:t>
      </w:r>
      <w:r w:rsidR="00535338">
        <w:t>All non-bulk performance-oriented packag</w:t>
      </w:r>
      <w:r w:rsidR="00B24136">
        <w:t>ings must meet specific tests.  The HMR requires that these tests be performed upon original manufacture of these packages, and every two years</w:t>
      </w:r>
      <w:r w:rsidR="00316CB9">
        <w:t xml:space="preserve">. </w:t>
      </w:r>
      <w:r w:rsidR="00B24136">
        <w:t xml:space="preserve"> </w:t>
      </w:r>
      <w:r w:rsidR="00535338">
        <w:t xml:space="preserve">These </w:t>
      </w:r>
      <w:r w:rsidR="00316CB9">
        <w:t xml:space="preserve">tests </w:t>
      </w:r>
      <w:r w:rsidR="00535338">
        <w:t>include:</w:t>
      </w:r>
    </w:p>
    <w:p w:rsidR="00535338" w:rsidP="00E2404F" w:rsidRDefault="00535338" w14:paraId="7CF5CED2" w14:textId="77777777">
      <w:pPr>
        <w:numPr>
          <w:ilvl w:val="0"/>
          <w:numId w:val="5"/>
        </w:numPr>
      </w:pPr>
      <w:r>
        <w:t>Drop test</w:t>
      </w:r>
    </w:p>
    <w:p w:rsidR="00535338" w:rsidP="00E2404F" w:rsidRDefault="00535338" w14:paraId="7D0C523C" w14:textId="77777777">
      <w:pPr>
        <w:numPr>
          <w:ilvl w:val="0"/>
          <w:numId w:val="5"/>
        </w:numPr>
      </w:pPr>
      <w:r>
        <w:t>Stacking test</w:t>
      </w:r>
    </w:p>
    <w:p w:rsidR="00535338" w:rsidP="00E2404F" w:rsidRDefault="00535338" w14:paraId="5CBBC30D" w14:textId="77777777">
      <w:pPr>
        <w:numPr>
          <w:ilvl w:val="0"/>
          <w:numId w:val="5"/>
        </w:numPr>
      </w:pPr>
      <w:r>
        <w:t>Must be capable of withstanding, without rupture or leakage, the vibration test procedures.</w:t>
      </w:r>
    </w:p>
    <w:p w:rsidR="00535338" w:rsidP="00535338" w:rsidRDefault="00535338" w14:paraId="2A36C249" w14:textId="77777777"/>
    <w:p w:rsidR="004E2D11" w:rsidP="00AE2DF2" w:rsidRDefault="00AE2DF2" w14:paraId="11C827F7" w14:textId="77777777">
      <w:r>
        <w:t>Certain non-bulk packaging must also be capable of passing additional testing</w:t>
      </w:r>
      <w:r w:rsidR="00562F0E">
        <w:t xml:space="preserve">.  For example, outer packaging designed to transport oxygen cylinders via aircraft must pass </w:t>
      </w:r>
      <w:r>
        <w:t xml:space="preserve">thermal resistance test, in accordance with </w:t>
      </w:r>
      <w:r w:rsidR="008B4508">
        <w:t>a</w:t>
      </w:r>
      <w:r>
        <w:t xml:space="preserve">ppendix D or </w:t>
      </w:r>
      <w:r w:rsidR="008B4508">
        <w:t>a</w:t>
      </w:r>
      <w:r>
        <w:t>ppendix E to part 178.</w:t>
      </w:r>
      <w:r w:rsidR="004E2D11">
        <w:t xml:space="preserve">  Additional forms of testing, depending on </w:t>
      </w:r>
      <w:r w:rsidR="00316CB9">
        <w:t>the</w:t>
      </w:r>
      <w:r w:rsidR="004E2D11">
        <w:t xml:space="preserve"> type of material a package will contain, includes:</w:t>
      </w:r>
    </w:p>
    <w:p w:rsidR="004E2D11" w:rsidP="00E2404F" w:rsidRDefault="004E2D11" w14:paraId="46B1E01C" w14:textId="77777777">
      <w:pPr>
        <w:numPr>
          <w:ilvl w:val="0"/>
          <w:numId w:val="4"/>
        </w:numPr>
      </w:pPr>
      <w:r>
        <w:t>Leakproofness testing for all packages intended to contain liquid hazardous materials</w:t>
      </w:r>
    </w:p>
    <w:p w:rsidR="004E2D11" w:rsidP="00E2404F" w:rsidRDefault="004E2D11" w14:paraId="30EF608C" w14:textId="77777777">
      <w:pPr>
        <w:numPr>
          <w:ilvl w:val="0"/>
          <w:numId w:val="4"/>
        </w:numPr>
      </w:pPr>
      <w:r>
        <w:t>Hydrostatic pressure test for all metal, plastic, and composite packagings intended to contain liquids</w:t>
      </w:r>
    </w:p>
    <w:p w:rsidR="00535338" w:rsidP="00E2404F" w:rsidRDefault="00535338" w14:paraId="6A57B48C" w14:textId="77777777">
      <w:pPr>
        <w:numPr>
          <w:ilvl w:val="0"/>
          <w:numId w:val="4"/>
        </w:numPr>
      </w:pPr>
      <w:r>
        <w:t>Cooperage test for bung-type wooden barrels</w:t>
      </w:r>
    </w:p>
    <w:p w:rsidR="008F02E0" w:rsidP="00E2404F" w:rsidRDefault="004E2D11" w14:paraId="41B648F5" w14:textId="77777777">
      <w:pPr>
        <w:numPr>
          <w:ilvl w:val="0"/>
          <w:numId w:val="4"/>
        </w:numPr>
      </w:pPr>
      <w:r>
        <w:t xml:space="preserve">Additional drop test, water spray test, -18ºC (0ºF) conditioning, and testing with dry ice for packaging intended to contain an infectious substance.  </w:t>
      </w:r>
      <w:r w:rsidR="00316CB9">
        <w:t>The package may not be required to meet the additional test requirements, as these tests are also dependent</w:t>
      </w:r>
      <w:r>
        <w:t xml:space="preserve"> on the type of outer and inner packaging material (i.e., fiberboard, plastics, others). </w:t>
      </w:r>
    </w:p>
    <w:p w:rsidR="00535338" w:rsidP="00535338" w:rsidRDefault="00535338" w14:paraId="0919C0A4" w14:textId="77777777"/>
    <w:p w:rsidR="00B24136" w:rsidP="00535338" w:rsidRDefault="00535338" w14:paraId="3BFFFAB1" w14:textId="77777777">
      <w:r>
        <w:t xml:space="preserve">Following each test and periodic retest, a test report must be prepared and maintained at the location where the packaging is manufactured, certified, and where a design qualification test or periodic retest is conducted.  The test report must be made available to a user of a packaging or a representative of the DOT, upon request.  The test report includes information such as: the </w:t>
      </w:r>
      <w:r w:rsidRPr="002C4467">
        <w:t>date, name, and address of the testing facility; a description of the packaging design type; the maximum capacity; characteristics of test contents; and test descriptions and results.</w:t>
      </w:r>
      <w:r w:rsidRPr="00AE2DF2">
        <w:t xml:space="preserve"> </w:t>
      </w:r>
    </w:p>
    <w:p w:rsidR="00CA71E7" w:rsidP="00774D67" w:rsidRDefault="00CA71E7" w14:paraId="66412B18" w14:textId="77777777"/>
    <w:p w:rsidR="00CA71E7" w:rsidP="00774D67" w:rsidRDefault="00AE2DF2" w14:paraId="1245E352" w14:textId="4698277C">
      <w:r>
        <w:t>Lastly</w:t>
      </w:r>
      <w:r w:rsidR="00CA71E7">
        <w:t xml:space="preserve">, </w:t>
      </w:r>
      <w:r w:rsidR="00EB669D">
        <w:t xml:space="preserve">in accordance with § 178.2(c), </w:t>
      </w:r>
      <w:r w:rsidR="00CA71E7">
        <w:t>the manufacturer or other person certifying compliance with the requirements of non</w:t>
      </w:r>
      <w:r w:rsidR="00EB669D">
        <w:noBreakHyphen/>
      </w:r>
      <w:r w:rsidR="00CA71E7">
        <w:t>bulk packaging</w:t>
      </w:r>
      <w:r w:rsidR="00EB669D">
        <w:t xml:space="preserve"> must create closure instructions for the packaging.  </w:t>
      </w:r>
      <w:r w:rsidR="00CA71E7">
        <w:t xml:space="preserve">These instructions indicate the means of closure </w:t>
      </w:r>
      <w:r w:rsidR="00167489">
        <w:t xml:space="preserve">with which </w:t>
      </w:r>
      <w:r w:rsidR="00CA71E7">
        <w:t>that package was tested, and ensure that any subsequent shipper maintains the equivalent level of safety when the package is closed for transportation of hazardous materials.</w:t>
      </w:r>
      <w:r w:rsidR="00EB669D">
        <w:t xml:space="preserve">  The manufacturer or other person certifying compliance, along each subsequent distributor of the packaging, must provide closure instructions to each person </w:t>
      </w:r>
      <w:r w:rsidR="0054642F">
        <w:t xml:space="preserve">to whom </w:t>
      </w:r>
      <w:r w:rsidR="00EB669D">
        <w:t xml:space="preserve">the packaging is transferred, as well as any representative of </w:t>
      </w:r>
      <w:r w:rsidR="00EB669D">
        <w:lastRenderedPageBreak/>
        <w:t>the DOT, for inspection.</w:t>
      </w:r>
    </w:p>
    <w:p w:rsidR="00794B80" w:rsidP="00774D67" w:rsidRDefault="00794B80" w14:paraId="562F886D" w14:textId="641CB2A8"/>
    <w:p w:rsidRPr="00774D67" w:rsidR="00794B80" w:rsidP="00774D67" w:rsidRDefault="00794B80" w14:paraId="3BFEBBF6" w14:textId="77777777"/>
    <w:p w:rsidR="00774D67" w:rsidP="00E11727" w:rsidRDefault="005D303F" w14:paraId="1E2E8547" w14:textId="77777777">
      <w:pPr>
        <w:tabs>
          <w:tab w:val="left" w:pos="720"/>
          <w:tab w:val="left" w:pos="1440"/>
          <w:tab w:val="left" w:pos="2160"/>
          <w:tab w:val="left" w:pos="2880"/>
          <w:tab w:val="left" w:pos="3600"/>
          <w:tab w:val="left" w:pos="4320"/>
          <w:tab w:val="left" w:pos="5334"/>
        </w:tabs>
        <w:rPr>
          <w:u w:val="single"/>
        </w:rPr>
      </w:pPr>
      <w:r w:rsidRPr="00774D67">
        <w:t>3.</w:t>
      </w:r>
      <w:r w:rsidRPr="00774D67">
        <w:tab/>
      </w:r>
      <w:r w:rsidRPr="00774D67" w:rsidR="00C1125D">
        <w:rPr>
          <w:u w:val="single"/>
        </w:rPr>
        <w:t>Extent of a</w:t>
      </w:r>
      <w:r w:rsidRPr="00774D67" w:rsidR="00774D67">
        <w:rPr>
          <w:u w:val="single"/>
        </w:rPr>
        <w:t>utomated information collection</w:t>
      </w:r>
    </w:p>
    <w:p w:rsidR="00774D67" w:rsidP="00774D67" w:rsidRDefault="00774D67" w14:paraId="79BBA904" w14:textId="77777777"/>
    <w:p w:rsidR="00B24136" w:rsidP="00774D67" w:rsidRDefault="007E169C" w14:paraId="2F4FEF72" w14:textId="54F1A772">
      <w:r w:rsidRPr="00774D67">
        <w:t>T</w:t>
      </w:r>
      <w:r w:rsidRPr="00774D67" w:rsidR="00E11640">
        <w:t xml:space="preserve">he burden has been made as simple as possible.  The information requested is necessary to ensure safe operation.  </w:t>
      </w:r>
      <w:r w:rsidR="00B24136">
        <w:t xml:space="preserve">On December 21, 1990, </w:t>
      </w:r>
      <w:r w:rsidR="008777C9">
        <w:t xml:space="preserve">RSPA (PHMSA’s predecessor agency) </w:t>
      </w:r>
      <w:r w:rsidR="00B24136">
        <w:t>published a final rule titled “Performance-Oriented Packaging Standards; Changes to Classification, Hazard Communication, Packaging and Handling Requirements Based on UN Standards and Agency Initiative” [55 FR 5240</w:t>
      </w:r>
      <w:r w:rsidR="001F4BE6">
        <w:t>1</w:t>
      </w:r>
      <w:r w:rsidR="00B24136">
        <w:t xml:space="preserve">; HM-181], which </w:t>
      </w:r>
      <w:r w:rsidR="008777C9">
        <w:t>revised specification packaging requirements for non-bulk packagings.  Previously, the HMR detail</w:t>
      </w:r>
      <w:r w:rsidR="00316CB9">
        <w:t>ed</w:t>
      </w:r>
      <w:r w:rsidR="008777C9">
        <w:t xml:space="preserve"> packaging types that were too expensive to make or were too labor-intensive to pack.  Because these packagings were outdated, stifled innovation, and required numerous special permits (previously called “exemptions”) for alternate packaging</w:t>
      </w:r>
      <w:r w:rsidR="00316CB9">
        <w:t xml:space="preserve"> types</w:t>
      </w:r>
      <w:r w:rsidR="008777C9">
        <w:t xml:space="preserve">, PHMSA revised the HMR </w:t>
      </w:r>
      <w:r w:rsidR="00316CB9">
        <w:t xml:space="preserve">in this final rule </w:t>
      </w:r>
      <w:r w:rsidR="008777C9">
        <w:t xml:space="preserve">to allow </w:t>
      </w:r>
      <w:r w:rsidR="00316CB9">
        <w:t>hazardous materials to be shipped in performance-oriented</w:t>
      </w:r>
      <w:r w:rsidR="008777C9">
        <w:t xml:space="preserve"> packagings, </w:t>
      </w:r>
      <w:r w:rsidR="00316CB9">
        <w:t xml:space="preserve">which are </w:t>
      </w:r>
      <w:r w:rsidR="008777C9">
        <w:t>based on UN Recommendations.  Over</w:t>
      </w:r>
      <w:r w:rsidR="00666594">
        <w:t xml:space="preserve"> </w:t>
      </w:r>
      <w:r w:rsidR="008777C9">
        <w:t>time, PHMSA has revised some of these packaging types, and appropriate testing, with a goal of aligning with international standards, ensuring continued flexibility, as well as minimize the amount of information collection burden.</w:t>
      </w:r>
      <w:r w:rsidR="00316CB9">
        <w:t xml:space="preserve">  However, the testing and packaging types have remained generally consistent since adoption in 1990.</w:t>
      </w:r>
    </w:p>
    <w:p w:rsidR="00B24136" w:rsidP="00774D67" w:rsidRDefault="00B24136" w14:paraId="28A1BEF5" w14:textId="77777777"/>
    <w:p w:rsidRPr="00774D67" w:rsidR="00E11640" w:rsidP="00774D67" w:rsidRDefault="00E11640" w14:paraId="60278EF9" w14:textId="77777777">
      <w:r w:rsidRPr="00774D67">
        <w:t>Information is considered critical in making evaluations and assuring safe transport</w:t>
      </w:r>
      <w:r w:rsidRPr="00774D67" w:rsidR="0018790B">
        <w:t>ation of hazardous materials</w:t>
      </w:r>
      <w:r w:rsidRPr="00774D67" w:rsidR="00081D0F">
        <w:t>.  The Government Paperwork Elimination Act directs agencies to allow the option of electronic filing and recordkeeping by October 2003, when practicable.  Electronic filing and recordkeeping is permitted</w:t>
      </w:r>
      <w:r w:rsidR="00EB669D">
        <w:t xml:space="preserve">, </w:t>
      </w:r>
      <w:r w:rsidR="004D52E7">
        <w:t xml:space="preserve">and respondents may use </w:t>
      </w:r>
      <w:r w:rsidR="00EB669D">
        <w:t xml:space="preserve">whichever method </w:t>
      </w:r>
      <w:r w:rsidR="004D52E7">
        <w:t>they prefer</w:t>
      </w:r>
      <w:r w:rsidRPr="00774D67" w:rsidR="00081D0F">
        <w:t xml:space="preserve">.  </w:t>
      </w:r>
      <w:r w:rsidRPr="00805528" w:rsidR="00081D0F">
        <w:t xml:space="preserve">However, PHMSA does not require these records to be submitted to </w:t>
      </w:r>
      <w:r w:rsidRPr="00805528" w:rsidR="004D52E7">
        <w:t xml:space="preserve">the Government, </w:t>
      </w:r>
      <w:r w:rsidRPr="00805528" w:rsidR="00081D0F">
        <w:t>and they are mai</w:t>
      </w:r>
      <w:r w:rsidRPr="00805528" w:rsidR="00D4411A">
        <w:t xml:space="preserve">ntained at the packaging firm. </w:t>
      </w:r>
      <w:r w:rsidR="00B24136">
        <w:t>Based on historical stakeholder feedback, w</w:t>
      </w:r>
      <w:r w:rsidRPr="00805528" w:rsidR="00081D0F">
        <w:t>e estimate half of the respondents utilize electronic recordkeeping.</w:t>
      </w:r>
      <w:r w:rsidRPr="00805528" w:rsidR="0018790B">
        <w:t xml:space="preserve">  </w:t>
      </w:r>
    </w:p>
    <w:p w:rsidR="005D303F" w:rsidP="00774D67" w:rsidRDefault="005D303F" w14:paraId="68A4DBB8" w14:textId="77777777"/>
    <w:p w:rsidRPr="00774D67" w:rsidR="00A50BF0" w:rsidP="00774D67" w:rsidRDefault="00A50BF0" w14:paraId="178E05F3" w14:textId="77777777"/>
    <w:p w:rsidRPr="00774D67" w:rsidR="005D303F" w:rsidP="00E11727" w:rsidRDefault="005D303F" w14:paraId="3E870887" w14:textId="77777777">
      <w:pPr>
        <w:keepNext/>
      </w:pPr>
      <w:r w:rsidRPr="00774D67">
        <w:t>4.</w:t>
      </w:r>
      <w:r w:rsidRPr="00774D67">
        <w:tab/>
      </w:r>
      <w:r w:rsidRPr="007F240D">
        <w:rPr>
          <w:u w:val="single"/>
        </w:rPr>
        <w:t>Efforts to identify duplication</w:t>
      </w:r>
    </w:p>
    <w:p w:rsidRPr="00774D67" w:rsidR="005D303F" w:rsidP="00E11727" w:rsidRDefault="005D303F" w14:paraId="5D5F074C" w14:textId="77777777">
      <w:pPr>
        <w:keepNext/>
      </w:pPr>
    </w:p>
    <w:p w:rsidR="00AB357E" w:rsidP="00E11727" w:rsidRDefault="00D4411A" w14:paraId="21A7C9CD" w14:textId="77777777">
      <w:pPr>
        <w:keepNext/>
      </w:pPr>
      <w:r>
        <w:t>PHMSA has done it</w:t>
      </w:r>
      <w:r w:rsidRPr="00774D67" w:rsidR="005D303F">
        <w:t xml:space="preserve">s </w:t>
      </w:r>
      <w:r>
        <w:t xml:space="preserve">due diligence to ensure there is </w:t>
      </w:r>
      <w:r w:rsidRPr="00774D67" w:rsidR="005D303F">
        <w:t xml:space="preserve">no duplication </w:t>
      </w:r>
      <w:r>
        <w:t xml:space="preserve">for </w:t>
      </w:r>
      <w:r w:rsidRPr="00774D67" w:rsidR="005D303F">
        <w:t xml:space="preserve">the </w:t>
      </w:r>
      <w:r w:rsidRPr="00774D67" w:rsidR="009F3939">
        <w:t xml:space="preserve">testing and record keeping </w:t>
      </w:r>
      <w:r w:rsidRPr="00774D67" w:rsidR="005D303F">
        <w:t>information</w:t>
      </w:r>
      <w:r w:rsidR="00F11FE2">
        <w:t>.</w:t>
      </w:r>
    </w:p>
    <w:p w:rsidR="00F11FE2" w:rsidP="00774D67" w:rsidRDefault="00F11FE2" w14:paraId="3CF5731F" w14:textId="77777777"/>
    <w:p w:rsidR="00AB357E" w:rsidP="00774D67" w:rsidRDefault="00AB357E" w14:paraId="2F4E4833" w14:textId="77777777"/>
    <w:p w:rsidRPr="00774D67" w:rsidR="005D303F" w:rsidP="00774D67" w:rsidRDefault="00AB357E" w14:paraId="6934A17E" w14:textId="77777777">
      <w:r>
        <w:t>5.</w:t>
      </w:r>
      <w:r>
        <w:tab/>
      </w:r>
      <w:r w:rsidRPr="00AB357E" w:rsidR="00C1125D">
        <w:rPr>
          <w:u w:val="single"/>
        </w:rPr>
        <w:t>Efforts to minimize the burden on small businesses</w:t>
      </w:r>
    </w:p>
    <w:p w:rsidRPr="00774D67" w:rsidR="00F906DE" w:rsidP="00774D67" w:rsidRDefault="00F906DE" w14:paraId="23245E3B" w14:textId="77777777"/>
    <w:p w:rsidRPr="00774D67" w:rsidR="005D303F" w:rsidP="00774D67" w:rsidRDefault="00E20155" w14:paraId="453FAFC9" w14:textId="77777777">
      <w:r w:rsidRPr="00774D67">
        <w:t>This information collection provides affected entities, including small businesses, the opportunity to allow packaging manufacturers and shippers more flexibility in selecting more economical packagings for their products, customizing the design of packagings to better suit the transportation environment that they will encounter, encourag</w:t>
      </w:r>
      <w:r w:rsidR="00F71BBD">
        <w:t>ing</w:t>
      </w:r>
      <w:r w:rsidRPr="00774D67">
        <w:t xml:space="preserve"> technological innovations, decreas</w:t>
      </w:r>
      <w:r w:rsidR="00F71BBD">
        <w:t>ing</w:t>
      </w:r>
      <w:r w:rsidRPr="00774D67">
        <w:t xml:space="preserve"> packaging costs, and significantly reduc</w:t>
      </w:r>
      <w:r w:rsidR="00F71BBD">
        <w:t>ing</w:t>
      </w:r>
      <w:r w:rsidRPr="00774D67">
        <w:t xml:space="preserve"> the need for </w:t>
      </w:r>
      <w:r w:rsidRPr="00774D67" w:rsidR="00E11640">
        <w:t xml:space="preserve">special permits or </w:t>
      </w:r>
      <w:r w:rsidR="00F11FE2">
        <w:t xml:space="preserve">exemptions. </w:t>
      </w:r>
      <w:r w:rsidRPr="00774D67" w:rsidR="005D303F">
        <w:t>The collection of this information is reviewed periodically to ensure that the requirements involving safety in the transportation of hazardous materials are kept to the necessary standards to protect all parties involved.</w:t>
      </w:r>
      <w:r w:rsidR="00F11FE2">
        <w:t xml:space="preserve">  However, in order to ensure that safety is not </w:t>
      </w:r>
      <w:r w:rsidR="00F11FE2">
        <w:lastRenderedPageBreak/>
        <w:t xml:space="preserve">reduced, there is no specific reduction in small business burden. </w:t>
      </w:r>
    </w:p>
    <w:p w:rsidRPr="00774D67" w:rsidR="005D303F" w:rsidP="00774D67" w:rsidRDefault="005D303F" w14:paraId="37478E42" w14:textId="77777777"/>
    <w:p w:rsidR="00AB357E" w:rsidP="00774D67" w:rsidRDefault="00AB357E" w14:paraId="4F294474" w14:textId="77777777"/>
    <w:p w:rsidRPr="00AB357E" w:rsidR="005D303F" w:rsidP="00774D67" w:rsidRDefault="00AB357E" w14:paraId="7D34051B" w14:textId="77777777">
      <w:pPr>
        <w:rPr>
          <w:u w:val="single"/>
        </w:rPr>
      </w:pPr>
      <w:r w:rsidRPr="00AB357E">
        <w:t>6.</w:t>
      </w:r>
      <w:r w:rsidRPr="00AB357E">
        <w:tab/>
      </w:r>
      <w:r w:rsidRPr="00AB357E" w:rsidR="00C1125D">
        <w:rPr>
          <w:u w:val="single"/>
        </w:rPr>
        <w:t>Impact of less frequent collection of information</w:t>
      </w:r>
    </w:p>
    <w:p w:rsidRPr="00774D67" w:rsidR="005D303F" w:rsidP="00774D67" w:rsidRDefault="005D303F" w14:paraId="4FB4DD63" w14:textId="77777777"/>
    <w:p w:rsidR="00B72008" w:rsidP="00774D67" w:rsidRDefault="005D303F" w14:paraId="689DED1D" w14:textId="77777777">
      <w:r w:rsidRPr="00774D67">
        <w:t>These requirements are necessary to ensure that packaging</w:t>
      </w:r>
      <w:r w:rsidR="00F71BBD">
        <w:t>s</w:t>
      </w:r>
      <w:r w:rsidRPr="00774D67">
        <w:t xml:space="preserve"> containing hazardous materials </w:t>
      </w:r>
      <w:r w:rsidR="00F71BBD">
        <w:t>meet</w:t>
      </w:r>
      <w:r w:rsidRPr="00774D67">
        <w:t xml:space="preserve"> prescribed safety standards for transportation in commerce.</w:t>
      </w:r>
      <w:r w:rsidR="004D2841">
        <w:t xml:space="preserve">  The tests are required at the time of original manufacture.  For single or composite packagings, periodic retesting on the packaging design must be completed every 12 months and for combination and infectious substance packaging, periodic retesting on the packaging design must be completed every 24 months.  The periodic retesting is only required if a </w:t>
      </w:r>
      <w:r w:rsidR="00B72008">
        <w:t>design type is continuing to be manufactured</w:t>
      </w:r>
      <w:r w:rsidR="004D2841">
        <w:t xml:space="preserve">.  </w:t>
      </w:r>
      <w:r w:rsidR="00B72008">
        <w:t xml:space="preserve">For example, </w:t>
      </w:r>
      <w:r w:rsidR="004D2841">
        <w:t xml:space="preserve">if </w:t>
      </w:r>
      <w:r w:rsidR="00B72008">
        <w:t>a</w:t>
      </w:r>
      <w:r w:rsidR="004D2841">
        <w:t xml:space="preserve"> manufacture only manufactures a combination package for 12 months, they are not subject to periodic testing.  This also does not limit a person from using the package to ship a hazardous material after the periodic </w:t>
      </w:r>
      <w:r w:rsidR="00B72008">
        <w:t xml:space="preserve">retest </w:t>
      </w:r>
      <w:r w:rsidR="004D2841">
        <w:t xml:space="preserve">date.  For example, if a person </w:t>
      </w:r>
      <w:r w:rsidR="00B72008">
        <w:t xml:space="preserve">can use </w:t>
      </w:r>
      <w:r w:rsidR="004D2841">
        <w:t xml:space="preserve">a box </w:t>
      </w:r>
      <w:r w:rsidR="00B72008">
        <w:t>that was</w:t>
      </w:r>
      <w:r w:rsidR="004D2841">
        <w:t xml:space="preserve"> tested 36 months ago, as long as the package was tested when manufactured and it meets all other requirements</w:t>
      </w:r>
      <w:r w:rsidR="00B72008">
        <w:t xml:space="preserve"> of the HMR</w:t>
      </w:r>
      <w:r w:rsidR="004D2841">
        <w:t>.</w:t>
      </w:r>
      <w:r w:rsidR="000A2DDA">
        <w:t xml:space="preserve">  </w:t>
      </w:r>
    </w:p>
    <w:p w:rsidR="00B72008" w:rsidP="00774D67" w:rsidRDefault="00B72008" w14:paraId="0D9E5CB0" w14:textId="77777777"/>
    <w:p w:rsidRPr="00774D67" w:rsidR="005D303F" w:rsidP="00774D67" w:rsidRDefault="000A2DDA" w14:paraId="0F5675AD" w14:textId="5365CF78">
      <w:r>
        <w:t xml:space="preserve">When RSPA </w:t>
      </w:r>
      <w:r w:rsidR="387B99C2">
        <w:t xml:space="preserve">first </w:t>
      </w:r>
      <w:r>
        <w:t xml:space="preserve">created Performance-Oriented Packaging standards in HM-181, </w:t>
      </w:r>
      <w:r w:rsidR="11A2DC2A">
        <w:t xml:space="preserve">it </w:t>
      </w:r>
      <w:r>
        <w:t>acknowledged that retesting was required based on the number of samples required for each test (no more than 6) and that this frequency would ensure continued quality control for packaging manufacture.  Because these packagings are designed to contain and transport hazardous materials, these tests help to mimic in-transportation scenarios and ensure that the packagings would be able to withstand those circumstances.  The current frequency of testing ensures that if there are lapses in manufacture quality (i.e., a packaging fails a retest) the number of manufactured packagings is more limited than if the time frame was extended further.</w:t>
      </w:r>
      <w:r w:rsidR="00BC087C">
        <w:t xml:space="preserve">  However, PHMSA continues to work on reducing regulatory burden, within safety impacts, and may look to increase the period retest period in the future.</w:t>
      </w:r>
    </w:p>
    <w:p w:rsidR="00A7489E" w:rsidP="00774D67" w:rsidRDefault="00A7489E" w14:paraId="02ED27FF" w14:textId="77777777"/>
    <w:p w:rsidRPr="00774D67" w:rsidR="00AB357E" w:rsidP="00774D67" w:rsidRDefault="00AB357E" w14:paraId="5F241350" w14:textId="77777777"/>
    <w:p w:rsidRPr="00774D67" w:rsidR="005D303F" w:rsidP="00774D67" w:rsidRDefault="005D303F" w14:paraId="0605CE51" w14:textId="77777777">
      <w:r w:rsidRPr="00774D67">
        <w:t>7.</w:t>
      </w:r>
      <w:r w:rsidRPr="00774D67">
        <w:tab/>
      </w:r>
      <w:r w:rsidRPr="00AB357E">
        <w:rPr>
          <w:u w:val="single"/>
        </w:rPr>
        <w:t>Special circumstances</w:t>
      </w:r>
    </w:p>
    <w:p w:rsidRPr="00774D67" w:rsidR="005D303F" w:rsidP="00774D67" w:rsidRDefault="005D303F" w14:paraId="27C8B346" w14:textId="77777777"/>
    <w:p w:rsidRPr="00774D67" w:rsidR="005D303F" w:rsidP="00774D67" w:rsidRDefault="005D303F" w14:paraId="59924099" w14:textId="77777777">
      <w:r w:rsidRPr="00774D67">
        <w:t>This collection of information is generally conducted in a manner consistent with the guidelines in 5 CFR 1320.5 (d)(2).</w:t>
      </w:r>
    </w:p>
    <w:p w:rsidR="005D303F" w:rsidP="00774D67" w:rsidRDefault="005D303F" w14:paraId="5AC501F3" w14:textId="77777777"/>
    <w:p w:rsidRPr="00774D67" w:rsidR="00AB357E" w:rsidP="00774D67" w:rsidRDefault="00AB357E" w14:paraId="52E8B559" w14:textId="77777777"/>
    <w:p w:rsidRPr="00AB357E" w:rsidR="00C30A50" w:rsidP="00774D67" w:rsidRDefault="005D303F" w14:paraId="4481EAA7" w14:textId="77777777">
      <w:pPr>
        <w:rPr>
          <w:u w:val="single"/>
        </w:rPr>
      </w:pPr>
      <w:r w:rsidRPr="00774D67">
        <w:t>8.</w:t>
      </w:r>
      <w:r w:rsidRPr="00774D67">
        <w:tab/>
      </w:r>
      <w:r w:rsidRPr="00AB357E" w:rsidR="003D1649">
        <w:rPr>
          <w:u w:val="single"/>
        </w:rPr>
        <w:t>Compliance with 5 CFR 1320.8</w:t>
      </w:r>
    </w:p>
    <w:p w:rsidRPr="00774D67" w:rsidR="00C02BE7" w:rsidP="00774D67" w:rsidRDefault="00C02BE7" w14:paraId="4713E1E8" w14:textId="77777777"/>
    <w:p w:rsidR="00DE0F94" w:rsidP="00AB357E" w:rsidRDefault="00AB357E" w14:paraId="60CE67EE" w14:textId="776E18E6">
      <w:r>
        <w:t xml:space="preserve">PHMSA </w:t>
      </w:r>
      <w:r w:rsidRPr="00FA4EA6">
        <w:t>published a</w:t>
      </w:r>
      <w:r w:rsidR="00E355FA">
        <w:t xml:space="preserve"> notice of proposed rulemaking (NPRM) under Docket HM-215O on November 27, 2018 </w:t>
      </w:r>
      <w:r w:rsidRPr="00FA4EA6">
        <w:t>[8</w:t>
      </w:r>
      <w:r w:rsidR="00E355FA">
        <w:t>3</w:t>
      </w:r>
      <w:r>
        <w:t> </w:t>
      </w:r>
      <w:r w:rsidRPr="00FA4EA6">
        <w:t>FR</w:t>
      </w:r>
      <w:r>
        <w:t> </w:t>
      </w:r>
      <w:r w:rsidR="00E355FA">
        <w:t xml:space="preserve">60970].  The NPRM request comment on this provision and information collection.  While PHMSA received comments to the NPRM, no comments were received related to this information collection. </w:t>
      </w:r>
    </w:p>
    <w:p w:rsidRPr="00FA4EA6" w:rsidR="00AB357E" w:rsidP="00AB357E" w:rsidRDefault="00AB357E" w14:paraId="69760FD1" w14:textId="77777777"/>
    <w:p w:rsidR="00AB357E" w:rsidP="00E355FA" w:rsidRDefault="00E355FA" w14:paraId="7149B684" w14:textId="237E0A05">
      <w:r>
        <w:t>PHMSA published a final rule under the same docket on May 11, 2020, [HM-215O, 85 FR 27810] which codified the requirement that amended the burden in this OMB Control Number.</w:t>
      </w:r>
    </w:p>
    <w:p w:rsidR="005D303F" w:rsidP="00774D67" w:rsidRDefault="005D303F" w14:paraId="33EBCDE1" w14:textId="77777777"/>
    <w:p w:rsidRPr="00774D67" w:rsidR="00AB357E" w:rsidP="00774D67" w:rsidRDefault="00AB357E" w14:paraId="7846082D" w14:textId="77777777"/>
    <w:p w:rsidRPr="00774D67" w:rsidR="005D303F" w:rsidP="00774D67" w:rsidRDefault="005D303F" w14:paraId="31B4A594" w14:textId="77777777">
      <w:bookmarkStart w:name="_GoBack" w:id="0"/>
      <w:bookmarkEnd w:id="0"/>
      <w:r w:rsidRPr="00774D67">
        <w:t>9.</w:t>
      </w:r>
      <w:r w:rsidRPr="00774D67">
        <w:tab/>
      </w:r>
      <w:r w:rsidRPr="00AB357E" w:rsidR="003D1649">
        <w:rPr>
          <w:u w:val="single"/>
        </w:rPr>
        <w:t>Payments or gifts to respondents</w:t>
      </w:r>
    </w:p>
    <w:p w:rsidRPr="00774D67" w:rsidR="005D303F" w:rsidP="00774D67" w:rsidRDefault="005D303F" w14:paraId="7A40E2B9" w14:textId="77777777"/>
    <w:p w:rsidRPr="00774D67" w:rsidR="00A80F88" w:rsidP="00774D67" w:rsidRDefault="005D303F" w14:paraId="2646C9BF" w14:textId="77777777">
      <w:r w:rsidRPr="00774D67">
        <w:t>There is no payment or gift to respondents associated with this collection of information.</w:t>
      </w:r>
      <w:r w:rsidRPr="00774D67" w:rsidDel="004D10B7" w:rsidR="00A80F88">
        <w:t xml:space="preserve"> </w:t>
      </w:r>
    </w:p>
    <w:p w:rsidR="00D22C5D" w:rsidP="00774D67" w:rsidRDefault="00D22C5D" w14:paraId="04B665A7" w14:textId="77777777"/>
    <w:p w:rsidRPr="00774D67" w:rsidR="00AB357E" w:rsidP="00774D67" w:rsidRDefault="00AB357E" w14:paraId="64667329" w14:textId="77777777"/>
    <w:p w:rsidRPr="00AB357E" w:rsidR="005D303F" w:rsidP="00774D67" w:rsidRDefault="005D303F" w14:paraId="495CCE46" w14:textId="77777777">
      <w:pPr>
        <w:rPr>
          <w:u w:val="single"/>
        </w:rPr>
      </w:pPr>
      <w:r w:rsidRPr="00774D67">
        <w:t>10.</w:t>
      </w:r>
      <w:r w:rsidRPr="00774D67">
        <w:tab/>
      </w:r>
      <w:r w:rsidRPr="00AB357E">
        <w:rPr>
          <w:u w:val="single"/>
        </w:rPr>
        <w:t>Assurance of confidentiality</w:t>
      </w:r>
    </w:p>
    <w:p w:rsidRPr="00774D67" w:rsidR="005D303F" w:rsidP="00774D67" w:rsidRDefault="005D303F" w14:paraId="0862403B" w14:textId="77777777"/>
    <w:p w:rsidR="00472BF3" w:rsidP="00774D67" w:rsidRDefault="00472BF3" w14:paraId="3C46C105" w14:textId="77777777">
      <w:r w:rsidRPr="00774D67">
        <w:t>None of the data collected contain personally identifiable information (PII) or business confidential information</w:t>
      </w:r>
      <w:r w:rsidRPr="00774D67" w:rsidR="00C445F9">
        <w:t xml:space="preserve">.  </w:t>
      </w:r>
      <w:r w:rsidR="00DE0F94">
        <w:t>There are n</w:t>
      </w:r>
      <w:r w:rsidRPr="00774D67">
        <w:t>o guarantees of confidentiality.</w:t>
      </w:r>
    </w:p>
    <w:p w:rsidRPr="00774D67" w:rsidR="00AB357E" w:rsidP="00774D67" w:rsidRDefault="00AB357E" w14:paraId="0167AF64" w14:textId="77777777"/>
    <w:p w:rsidR="00AB357E" w:rsidP="00774D67" w:rsidRDefault="00AB357E" w14:paraId="01C04940" w14:textId="77777777"/>
    <w:p w:rsidRPr="00AB357E" w:rsidR="005D303F" w:rsidP="00774D67" w:rsidRDefault="005D303F" w14:paraId="48C6DF63" w14:textId="77777777">
      <w:pPr>
        <w:rPr>
          <w:u w:val="single"/>
        </w:rPr>
      </w:pPr>
      <w:r w:rsidRPr="00774D67">
        <w:t>11.</w:t>
      </w:r>
      <w:r w:rsidRPr="00774D67">
        <w:tab/>
      </w:r>
      <w:r w:rsidRPr="00AB357E" w:rsidR="003D1649">
        <w:rPr>
          <w:u w:val="single"/>
        </w:rPr>
        <w:t>Justification for collection of sensitive information</w:t>
      </w:r>
    </w:p>
    <w:p w:rsidRPr="00774D67" w:rsidR="005D303F" w:rsidP="00774D67" w:rsidRDefault="005D303F" w14:paraId="1074B4B7" w14:textId="77777777"/>
    <w:p w:rsidRPr="00774D67" w:rsidR="005D303F" w:rsidP="00774D67" w:rsidRDefault="005D303F" w14:paraId="6845903E" w14:textId="77777777">
      <w:r w:rsidRPr="00774D67">
        <w:t>Not applicable.  Information is not of a sensitive nature.</w:t>
      </w:r>
    </w:p>
    <w:p w:rsidR="00C248F8" w:rsidP="00774D67" w:rsidRDefault="00C248F8" w14:paraId="4FBB8A77" w14:textId="77777777"/>
    <w:p w:rsidRPr="00774D67" w:rsidR="00AB357E" w:rsidP="00774D67" w:rsidRDefault="00AB357E" w14:paraId="68BBDF4E" w14:textId="77777777"/>
    <w:p w:rsidRPr="00AB357E" w:rsidR="00613989" w:rsidP="00774D67" w:rsidRDefault="0042094E" w14:paraId="0A7298A5" w14:textId="77777777">
      <w:pPr>
        <w:rPr>
          <w:u w:val="single"/>
        </w:rPr>
      </w:pPr>
      <w:r w:rsidRPr="00774D67">
        <w:t>12.</w:t>
      </w:r>
      <w:r w:rsidRPr="00774D67">
        <w:tab/>
      </w:r>
      <w:r w:rsidRPr="00AB357E" w:rsidR="003D1649">
        <w:rPr>
          <w:u w:val="single"/>
        </w:rPr>
        <w:t>Estimate of burden hours for information requested</w:t>
      </w:r>
    </w:p>
    <w:p w:rsidRPr="00774D67" w:rsidR="00613989" w:rsidP="00774D67" w:rsidRDefault="00613989" w14:paraId="6956953B" w14:textId="77777777"/>
    <w:tbl>
      <w:tblPr>
        <w:tblW w:w="6704" w:type="dxa"/>
        <w:jc w:val="center"/>
        <w:tblCellMar>
          <w:top w:w="15" w:type="dxa"/>
          <w:bottom w:w="15" w:type="dxa"/>
        </w:tblCellMar>
        <w:tblLook w:val="04A0" w:firstRow="1" w:lastRow="0" w:firstColumn="1" w:lastColumn="0" w:noHBand="0" w:noVBand="1"/>
      </w:tblPr>
      <w:tblGrid>
        <w:gridCol w:w="1556"/>
        <w:gridCol w:w="1542"/>
        <w:gridCol w:w="1964"/>
        <w:gridCol w:w="1642"/>
      </w:tblGrid>
      <w:tr w:rsidRPr="00EB669D" w:rsidR="00DE0F94" w:rsidTr="00E2404F" w14:paraId="077F3947" w14:textId="77777777">
        <w:trPr>
          <w:trHeight w:val="630"/>
          <w:jc w:val="center"/>
        </w:trPr>
        <w:tc>
          <w:tcPr>
            <w:tcW w:w="155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B669D" w:rsidR="00DE0F94" w:rsidP="00E2404F" w:rsidRDefault="00DE0F94" w14:paraId="39A7E77A" w14:textId="77777777">
            <w:pPr>
              <w:keepNext/>
              <w:keepLines/>
              <w:widowControl/>
              <w:autoSpaceDE/>
              <w:autoSpaceDN/>
              <w:adjustRightInd/>
              <w:jc w:val="center"/>
              <w:rPr>
                <w:b/>
                <w:bCs/>
                <w:color w:val="000000"/>
                <w:u w:val="single"/>
              </w:rPr>
            </w:pPr>
            <w:r w:rsidRPr="00EB669D">
              <w:rPr>
                <w:b/>
                <w:bCs/>
                <w:color w:val="000000"/>
                <w:u w:val="single"/>
              </w:rPr>
              <w:t>Number of Respondents</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B669D" w:rsidR="00DE0F94" w:rsidP="00E2404F" w:rsidRDefault="00DE0F94" w14:paraId="79681480" w14:textId="77777777">
            <w:pPr>
              <w:keepNext/>
              <w:keepLines/>
              <w:widowControl/>
              <w:autoSpaceDE/>
              <w:autoSpaceDN/>
              <w:adjustRightInd/>
              <w:jc w:val="center"/>
              <w:rPr>
                <w:b/>
                <w:bCs/>
                <w:color w:val="000000"/>
                <w:u w:val="single"/>
              </w:rPr>
            </w:pPr>
            <w:r w:rsidRPr="00EB669D">
              <w:rPr>
                <w:b/>
                <w:bCs/>
                <w:color w:val="000000"/>
                <w:u w:val="single"/>
              </w:rPr>
              <w:t>Number of Responses</w:t>
            </w:r>
          </w:p>
        </w:tc>
        <w:tc>
          <w:tcPr>
            <w:tcW w:w="196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B669D" w:rsidR="00DE0F94" w:rsidP="00E2404F" w:rsidRDefault="00DE0F94" w14:paraId="28E762E5" w14:textId="77777777">
            <w:pPr>
              <w:keepNext/>
              <w:keepLines/>
              <w:widowControl/>
              <w:autoSpaceDE/>
              <w:autoSpaceDN/>
              <w:adjustRightInd/>
              <w:jc w:val="center"/>
              <w:rPr>
                <w:b/>
                <w:bCs/>
                <w:color w:val="000000"/>
                <w:u w:val="single"/>
              </w:rPr>
            </w:pPr>
            <w:r w:rsidRPr="00EB669D">
              <w:rPr>
                <w:b/>
                <w:bCs/>
                <w:color w:val="000000"/>
                <w:u w:val="single"/>
              </w:rPr>
              <w:t>Total Burden Hours</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B669D" w:rsidR="00DE0F94" w:rsidP="00E2404F" w:rsidRDefault="00DE0F94" w14:paraId="4FC9B059" w14:textId="77777777">
            <w:pPr>
              <w:keepNext/>
              <w:keepLines/>
              <w:widowControl/>
              <w:autoSpaceDE/>
              <w:autoSpaceDN/>
              <w:adjustRightInd/>
              <w:jc w:val="center"/>
              <w:rPr>
                <w:b/>
                <w:bCs/>
                <w:color w:val="000000"/>
                <w:u w:val="single"/>
              </w:rPr>
            </w:pPr>
            <w:r w:rsidRPr="00EB669D">
              <w:rPr>
                <w:b/>
                <w:bCs/>
                <w:color w:val="000000"/>
                <w:u w:val="single"/>
              </w:rPr>
              <w:t>Total Salary Cost</w:t>
            </w:r>
          </w:p>
        </w:tc>
      </w:tr>
      <w:tr w:rsidRPr="00EB669D" w:rsidR="00DE0F94" w:rsidTr="00E2404F" w14:paraId="71669B65" w14:textId="77777777">
        <w:trPr>
          <w:trHeight w:val="315"/>
          <w:jc w:val="center"/>
        </w:trPr>
        <w:tc>
          <w:tcPr>
            <w:tcW w:w="155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B669D" w:rsidR="00DE0F94" w:rsidP="00E355FA" w:rsidRDefault="00BC087C" w14:paraId="36C4FE55" w14:textId="77777777">
            <w:pPr>
              <w:keepNext/>
              <w:keepLines/>
              <w:widowControl/>
              <w:autoSpaceDE/>
              <w:autoSpaceDN/>
              <w:adjustRightInd/>
              <w:jc w:val="center"/>
              <w:rPr>
                <w:color w:val="000000"/>
              </w:rPr>
            </w:pPr>
            <w:r>
              <w:rPr>
                <w:color w:val="000000"/>
              </w:rPr>
              <w:t>21,690</w:t>
            </w:r>
          </w:p>
        </w:tc>
        <w:tc>
          <w:tcPr>
            <w:tcW w:w="1542"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B669D" w:rsidR="00DE0F94" w:rsidP="00E355FA" w:rsidRDefault="00DE0F94" w14:paraId="3E5DDCCB" w14:textId="77777777">
            <w:pPr>
              <w:keepNext/>
              <w:keepLines/>
              <w:widowControl/>
              <w:autoSpaceDE/>
              <w:autoSpaceDN/>
              <w:adjustRightInd/>
              <w:jc w:val="center"/>
              <w:rPr>
                <w:color w:val="000000"/>
              </w:rPr>
            </w:pPr>
            <w:r>
              <w:rPr>
                <w:color w:val="000000"/>
              </w:rPr>
              <w:t>32,6</w:t>
            </w:r>
            <w:r w:rsidRPr="00EB669D">
              <w:rPr>
                <w:color w:val="000000"/>
              </w:rPr>
              <w:t>10</w:t>
            </w:r>
          </w:p>
        </w:tc>
        <w:tc>
          <w:tcPr>
            <w:tcW w:w="196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B669D" w:rsidR="00DE0F94" w:rsidP="00E355FA" w:rsidRDefault="00DE0F94" w14:paraId="31EC3063" w14:textId="60109090">
            <w:pPr>
              <w:keepNext/>
              <w:keepLines/>
              <w:widowControl/>
              <w:autoSpaceDE/>
              <w:autoSpaceDN/>
              <w:adjustRightInd/>
              <w:jc w:val="center"/>
              <w:rPr>
                <w:color w:val="000000"/>
              </w:rPr>
            </w:pPr>
            <w:r w:rsidRPr="00EB669D">
              <w:rPr>
                <w:color w:val="000000"/>
              </w:rPr>
              <w:t>32</w:t>
            </w:r>
            <w:r>
              <w:rPr>
                <w:color w:val="000000"/>
              </w:rPr>
              <w:t>,</w:t>
            </w:r>
            <w:r w:rsidR="005F33FD">
              <w:rPr>
                <w:color w:val="000000"/>
              </w:rPr>
              <w:t>750</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B669D" w:rsidR="00DE0F94" w:rsidP="00E355FA" w:rsidRDefault="00DE0F94" w14:paraId="4D091B3C" w14:textId="2A96DB58">
            <w:pPr>
              <w:keepNext/>
              <w:keepLines/>
              <w:widowControl/>
              <w:autoSpaceDE/>
              <w:autoSpaceDN/>
              <w:adjustRightInd/>
              <w:jc w:val="center"/>
              <w:rPr>
                <w:color w:val="000000"/>
              </w:rPr>
            </w:pPr>
            <w:r w:rsidRPr="00EB669D">
              <w:rPr>
                <w:color w:val="000000"/>
              </w:rPr>
              <w:t>$</w:t>
            </w:r>
            <w:r w:rsidR="005F33FD">
              <w:rPr>
                <w:color w:val="000000"/>
              </w:rPr>
              <w:t>2,322,229</w:t>
            </w:r>
          </w:p>
        </w:tc>
      </w:tr>
    </w:tbl>
    <w:p w:rsidR="002A43FF" w:rsidP="00774D67" w:rsidRDefault="002A43FF" w14:paraId="0DCEAE42" w14:textId="16704563"/>
    <w:p w:rsidR="00252B07" w:rsidP="00774D67" w:rsidRDefault="000A2DDA" w14:paraId="3A785564" w14:textId="3BAF66E9">
      <w:r>
        <w:t xml:space="preserve">Based on PHMSA historical </w:t>
      </w:r>
      <w:r w:rsidR="001F4BE6">
        <w:t xml:space="preserve">stakeholder </w:t>
      </w:r>
      <w:r>
        <w:t xml:space="preserve">feedback, </w:t>
      </w:r>
      <w:r w:rsidR="002A43FF">
        <w:t xml:space="preserve">is estimated that there are 5,000 packaging firms that test or retest and create test reports 3 times each year, for a total of 15,000 responses (5,000 respondents x 3 annual responses).  Each test report is expected to take </w:t>
      </w:r>
      <w:r w:rsidR="00794B80">
        <w:t xml:space="preserve">a little more than </w:t>
      </w:r>
      <w:r w:rsidRPr="00E2404F" w:rsidR="002A43FF">
        <w:t>2</w:t>
      </w:r>
      <w:r w:rsidR="005F33FD">
        <w:t> </w:t>
      </w:r>
      <w:r w:rsidRPr="00E2404F" w:rsidR="002A43FF">
        <w:t>hours to prepare</w:t>
      </w:r>
      <w:r w:rsidRPr="00E2404F" w:rsidR="001F4BE6">
        <w:t>, based on historical stakeholder feedback</w:t>
      </w:r>
      <w:r w:rsidR="00BC087C">
        <w:t>,</w:t>
      </w:r>
      <w:r w:rsidRPr="00E2404F" w:rsidR="002A43FF">
        <w:t xml:space="preserve"> f</w:t>
      </w:r>
      <w:r w:rsidR="002A43FF">
        <w:t>or a total of 30,</w:t>
      </w:r>
      <w:r w:rsidR="00794B80">
        <w:t>25</w:t>
      </w:r>
      <w:r w:rsidR="002A43FF">
        <w:t>0 burden hours (15,000 responses x 2 hours).  At a salary cost of $</w:t>
      </w:r>
      <w:r w:rsidR="00794B80">
        <w:t>7</w:t>
      </w:r>
      <w:r w:rsidR="005F33FD">
        <w:t>0.9</w:t>
      </w:r>
      <w:r w:rsidR="00794B80">
        <w:t>1</w:t>
      </w:r>
      <w:r w:rsidR="002A43FF">
        <w:t xml:space="preserve"> per hour</w:t>
      </w:r>
      <w:r w:rsidRPr="00B524A3" w:rsidR="008742D5">
        <w:rPr>
          <w:rStyle w:val="FootnoteReference"/>
          <w:vertAlign w:val="superscript"/>
        </w:rPr>
        <w:footnoteReference w:id="2"/>
      </w:r>
      <w:r w:rsidR="002A43FF">
        <w:t>, it is estimated to cost a total of $</w:t>
      </w:r>
      <w:r w:rsidR="005F33FD">
        <w:t>2,144,960</w:t>
      </w:r>
      <w:r w:rsidR="002A43FF">
        <w:t xml:space="preserve"> in salary cost (30,</w:t>
      </w:r>
      <w:r w:rsidR="005F33FD">
        <w:t>25</w:t>
      </w:r>
      <w:r w:rsidR="002A43FF">
        <w:t>0 burden hours x $</w:t>
      </w:r>
      <w:r w:rsidR="005F33FD">
        <w:t xml:space="preserve">70.91).  </w:t>
      </w:r>
      <w:r w:rsidR="00252B07">
        <w:t>This</w:t>
      </w:r>
      <w:r w:rsidR="005F33FD">
        <w:t xml:space="preserve"> estimate</w:t>
      </w:r>
      <w:r w:rsidR="00252B07">
        <w:t xml:space="preserve"> reflects the increase in burden </w:t>
      </w:r>
      <w:r w:rsidR="005F33FD">
        <w:t>from the HM-215O final rule.</w:t>
      </w:r>
    </w:p>
    <w:p w:rsidR="001F4BE6" w:rsidP="00774D67" w:rsidRDefault="001F4BE6" w14:paraId="0DCFBD6D" w14:textId="77777777"/>
    <w:tbl>
      <w:tblPr>
        <w:tblW w:w="11273" w:type="dxa"/>
        <w:jc w:val="center"/>
        <w:tblLayout w:type="fixed"/>
        <w:tblCellMar>
          <w:top w:w="15" w:type="dxa"/>
          <w:bottom w:w="15" w:type="dxa"/>
        </w:tblCellMar>
        <w:tblLook w:val="04A0" w:firstRow="1" w:lastRow="0" w:firstColumn="1" w:lastColumn="0" w:noHBand="0" w:noVBand="1"/>
      </w:tblPr>
      <w:tblGrid>
        <w:gridCol w:w="895"/>
        <w:gridCol w:w="2430"/>
        <w:gridCol w:w="1260"/>
        <w:gridCol w:w="1260"/>
        <w:gridCol w:w="1080"/>
        <w:gridCol w:w="990"/>
        <w:gridCol w:w="1080"/>
        <w:gridCol w:w="1080"/>
        <w:gridCol w:w="1198"/>
      </w:tblGrid>
      <w:tr w:rsidRPr="00E2404F" w:rsidR="00C87F94" w:rsidTr="005F33FD" w14:paraId="23A6DAF3" w14:textId="77777777">
        <w:trPr>
          <w:trHeight w:val="515"/>
          <w:jc w:val="center"/>
        </w:trPr>
        <w:tc>
          <w:tcPr>
            <w:tcW w:w="895" w:type="dxa"/>
            <w:tcBorders>
              <w:top w:val="single" w:color="auto" w:sz="4" w:space="0"/>
              <w:left w:val="single" w:color="auto" w:sz="4" w:space="0"/>
              <w:bottom w:val="single" w:color="auto" w:sz="4" w:space="0"/>
              <w:right w:val="single" w:color="auto" w:sz="4" w:space="0"/>
            </w:tcBorders>
            <w:vAlign w:val="bottom"/>
          </w:tcPr>
          <w:p w:rsidRPr="00E2404F" w:rsidR="00C87F94" w:rsidP="00E355FA" w:rsidRDefault="00C87F94" w14:paraId="75A2B9F0" w14:textId="77777777">
            <w:pPr>
              <w:keepNext/>
              <w:keepLines/>
              <w:widowControl/>
              <w:autoSpaceDE/>
              <w:autoSpaceDN/>
              <w:adjustRightInd/>
              <w:jc w:val="center"/>
              <w:rPr>
                <w:bCs/>
                <w:color w:val="000000"/>
                <w:sz w:val="20"/>
                <w:szCs w:val="20"/>
              </w:rPr>
            </w:pPr>
          </w:p>
        </w:tc>
        <w:tc>
          <w:tcPr>
            <w:tcW w:w="24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E355FA" w:rsidRDefault="00C87F94" w14:paraId="7EC426FE" w14:textId="77777777">
            <w:pPr>
              <w:keepNext/>
              <w:keepLines/>
              <w:widowControl/>
              <w:autoSpaceDE/>
              <w:autoSpaceDN/>
              <w:adjustRightInd/>
              <w:jc w:val="center"/>
              <w:rPr>
                <w:bCs/>
                <w:color w:val="000000"/>
                <w:sz w:val="20"/>
                <w:szCs w:val="20"/>
                <w:u w:val="single"/>
              </w:rPr>
            </w:pPr>
            <w:r>
              <w:rPr>
                <w:bCs/>
                <w:color w:val="000000"/>
                <w:sz w:val="20"/>
                <w:szCs w:val="20"/>
                <w:u w:val="single"/>
              </w:rPr>
              <w:t>Information Collection</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E355FA" w:rsidRDefault="00C87F94" w14:paraId="4618D363"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Number of Respondents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E355FA" w:rsidRDefault="00C87F94" w14:paraId="41725335"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Response per Respondent</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E355FA" w:rsidRDefault="00C87F94" w14:paraId="59EEF4B7"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Number of Responses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E355FA" w:rsidRDefault="00C87F94" w14:paraId="3F2EEFDD"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Hours per Response</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E355FA" w:rsidRDefault="00C87F94" w14:paraId="06B4D3E5"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Total Burden Hours</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E355FA" w:rsidRDefault="00C87F94" w14:paraId="6231AD2A"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Salary Cost per Hour</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E355FA" w:rsidRDefault="00C87F94" w14:paraId="26CD0E35"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Total Salary Cost</w:t>
            </w:r>
          </w:p>
        </w:tc>
      </w:tr>
      <w:tr w:rsidRPr="00E2404F" w:rsidR="00C87F94" w:rsidTr="005F33FD" w14:paraId="5EA42E6B" w14:textId="77777777">
        <w:trPr>
          <w:trHeight w:val="315"/>
          <w:jc w:val="center"/>
        </w:trPr>
        <w:tc>
          <w:tcPr>
            <w:tcW w:w="895" w:type="dxa"/>
            <w:tcBorders>
              <w:top w:val="single" w:color="auto" w:sz="4" w:space="0"/>
              <w:left w:val="single" w:color="auto" w:sz="4" w:space="0"/>
              <w:bottom w:val="single" w:color="auto" w:sz="4" w:space="0"/>
              <w:right w:val="single" w:color="auto" w:sz="4" w:space="0"/>
            </w:tcBorders>
            <w:vAlign w:val="bottom"/>
          </w:tcPr>
          <w:p w:rsidRPr="00E2404F" w:rsidR="00C87F94" w:rsidP="00E355FA" w:rsidRDefault="00C87F94" w14:paraId="532A71FF" w14:textId="77777777">
            <w:pPr>
              <w:keepNext/>
              <w:keepLines/>
              <w:widowControl/>
              <w:autoSpaceDE/>
              <w:autoSpaceDN/>
              <w:adjustRightInd/>
              <w:rPr>
                <w:color w:val="000000"/>
                <w:sz w:val="20"/>
                <w:szCs w:val="20"/>
              </w:rPr>
            </w:pPr>
            <w:r>
              <w:rPr>
                <w:color w:val="000000"/>
                <w:sz w:val="20"/>
                <w:szCs w:val="20"/>
              </w:rPr>
              <w:t>Section 178.601</w:t>
            </w:r>
          </w:p>
        </w:tc>
        <w:tc>
          <w:tcPr>
            <w:tcW w:w="243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E355FA" w:rsidRDefault="00C87F94" w14:paraId="1E6415B0" w14:textId="4378FDED">
            <w:pPr>
              <w:keepNext/>
              <w:keepLines/>
              <w:widowControl/>
              <w:autoSpaceDE/>
              <w:autoSpaceDN/>
              <w:adjustRightInd/>
              <w:rPr>
                <w:color w:val="000000"/>
                <w:sz w:val="20"/>
                <w:szCs w:val="20"/>
              </w:rPr>
            </w:pPr>
            <w:r w:rsidRPr="00E2404F">
              <w:rPr>
                <w:color w:val="000000"/>
                <w:sz w:val="20"/>
                <w:szCs w:val="20"/>
              </w:rPr>
              <w:t>Test</w:t>
            </w:r>
            <w:r w:rsidR="00794B80">
              <w:rPr>
                <w:color w:val="000000"/>
                <w:sz w:val="20"/>
                <w:szCs w:val="20"/>
              </w:rPr>
              <w:t>ing Requirements for Non-Bulk Packaging</w:t>
            </w:r>
            <w:r w:rsidRPr="00E2404F">
              <w:rPr>
                <w:color w:val="000000"/>
                <w:sz w:val="20"/>
                <w:szCs w:val="20"/>
              </w:rPr>
              <w:t xml:space="preserve"> Report - Reporting</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E355FA" w:rsidRDefault="00C87F94" w14:paraId="00A0B072" w14:textId="77777777">
            <w:pPr>
              <w:keepNext/>
              <w:keepLines/>
              <w:widowControl/>
              <w:autoSpaceDE/>
              <w:autoSpaceDN/>
              <w:adjustRightInd/>
              <w:jc w:val="right"/>
              <w:rPr>
                <w:color w:val="000000"/>
                <w:sz w:val="20"/>
                <w:szCs w:val="20"/>
              </w:rPr>
            </w:pPr>
            <w:r w:rsidRPr="00E2404F">
              <w:rPr>
                <w:color w:val="000000"/>
                <w:sz w:val="20"/>
                <w:szCs w:val="20"/>
              </w:rPr>
              <w:t>5</w:t>
            </w:r>
            <w:r>
              <w:rPr>
                <w:color w:val="000000"/>
                <w:sz w:val="20"/>
                <w:szCs w:val="20"/>
              </w:rPr>
              <w:t>,</w:t>
            </w:r>
            <w:r w:rsidRPr="00E2404F">
              <w:rPr>
                <w:color w:val="000000"/>
                <w:sz w:val="20"/>
                <w:szCs w:val="20"/>
              </w:rPr>
              <w:t>000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E355FA" w:rsidRDefault="00C87F94" w14:paraId="2F9DBF09" w14:textId="77777777">
            <w:pPr>
              <w:keepNext/>
              <w:keepLines/>
              <w:widowControl/>
              <w:autoSpaceDE/>
              <w:autoSpaceDN/>
              <w:adjustRightInd/>
              <w:jc w:val="right"/>
              <w:rPr>
                <w:color w:val="000000"/>
                <w:sz w:val="20"/>
                <w:szCs w:val="20"/>
              </w:rPr>
            </w:pPr>
            <w:r w:rsidRPr="00E2404F">
              <w:rPr>
                <w:color w:val="000000"/>
                <w:sz w:val="20"/>
                <w:szCs w:val="20"/>
              </w:rPr>
              <w:t>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E355FA" w:rsidRDefault="00C87F94" w14:paraId="51B689E5" w14:textId="77777777">
            <w:pPr>
              <w:keepNext/>
              <w:keepLines/>
              <w:widowControl/>
              <w:autoSpaceDE/>
              <w:autoSpaceDN/>
              <w:adjustRightInd/>
              <w:jc w:val="right"/>
              <w:rPr>
                <w:color w:val="000000"/>
                <w:sz w:val="20"/>
                <w:szCs w:val="20"/>
              </w:rPr>
            </w:pPr>
            <w:r w:rsidRPr="00E2404F">
              <w:rPr>
                <w:color w:val="000000"/>
                <w:sz w:val="20"/>
                <w:szCs w:val="20"/>
              </w:rPr>
              <w:t>15</w:t>
            </w:r>
            <w:r>
              <w:rPr>
                <w:color w:val="000000"/>
                <w:sz w:val="20"/>
                <w:szCs w:val="20"/>
              </w:rPr>
              <w:t>,</w:t>
            </w:r>
            <w:r w:rsidRPr="00E2404F">
              <w:rPr>
                <w:color w:val="000000"/>
                <w:sz w:val="20"/>
                <w:szCs w:val="20"/>
              </w:rPr>
              <w:t>000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E355FA" w:rsidRDefault="00C87F94" w14:paraId="62D5026C" w14:textId="77777777">
            <w:pPr>
              <w:keepNext/>
              <w:keepLines/>
              <w:widowControl/>
              <w:autoSpaceDE/>
              <w:autoSpaceDN/>
              <w:adjustRightInd/>
              <w:jc w:val="right"/>
              <w:rPr>
                <w:color w:val="000000"/>
                <w:sz w:val="20"/>
                <w:szCs w:val="20"/>
              </w:rPr>
            </w:pPr>
            <w:r w:rsidRPr="00E2404F">
              <w:rPr>
                <w:color w:val="000000"/>
                <w:sz w:val="20"/>
                <w:szCs w:val="20"/>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E355FA" w:rsidRDefault="00C87F94" w14:paraId="20CAE4DE" w14:textId="4629215B">
            <w:pPr>
              <w:keepNext/>
              <w:keepLines/>
              <w:widowControl/>
              <w:autoSpaceDE/>
              <w:autoSpaceDN/>
              <w:adjustRightInd/>
              <w:jc w:val="right"/>
              <w:rPr>
                <w:color w:val="000000"/>
                <w:sz w:val="20"/>
                <w:szCs w:val="20"/>
              </w:rPr>
            </w:pPr>
            <w:r w:rsidRPr="00E2404F">
              <w:rPr>
                <w:color w:val="000000"/>
                <w:sz w:val="20"/>
                <w:szCs w:val="20"/>
              </w:rPr>
              <w:t>30</w:t>
            </w:r>
            <w:r>
              <w:rPr>
                <w:color w:val="000000"/>
                <w:sz w:val="20"/>
                <w:szCs w:val="20"/>
              </w:rPr>
              <w:t>,</w:t>
            </w:r>
            <w:r w:rsidR="005F33FD">
              <w:rPr>
                <w:color w:val="000000"/>
                <w:sz w:val="20"/>
                <w:szCs w:val="20"/>
              </w:rPr>
              <w:t>25</w:t>
            </w:r>
            <w:r w:rsidRPr="00E2404F">
              <w:rPr>
                <w:color w:val="000000"/>
                <w:sz w:val="20"/>
                <w:szCs w:val="20"/>
              </w:rPr>
              <w:t>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E355FA" w:rsidRDefault="00C87F94" w14:paraId="22BAE740" w14:textId="30C34AA6">
            <w:pPr>
              <w:keepNext/>
              <w:keepLines/>
              <w:widowControl/>
              <w:autoSpaceDE/>
              <w:autoSpaceDN/>
              <w:adjustRightInd/>
              <w:jc w:val="right"/>
              <w:rPr>
                <w:color w:val="000000"/>
                <w:sz w:val="20"/>
                <w:szCs w:val="20"/>
              </w:rPr>
            </w:pPr>
            <w:r w:rsidRPr="00E2404F">
              <w:rPr>
                <w:color w:val="000000"/>
                <w:sz w:val="20"/>
                <w:szCs w:val="20"/>
              </w:rPr>
              <w:t>$</w:t>
            </w:r>
            <w:r w:rsidR="005F33FD">
              <w:rPr>
                <w:color w:val="000000"/>
                <w:sz w:val="20"/>
                <w:szCs w:val="20"/>
              </w:rPr>
              <w:t>70.91</w:t>
            </w:r>
            <w:r w:rsidRPr="00E2404F">
              <w:rPr>
                <w:color w:val="000000"/>
                <w:sz w:val="20"/>
                <w:szCs w:val="20"/>
              </w:rPr>
              <w:t xml:space="preserve"> </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E355FA" w:rsidRDefault="00C87F94" w14:paraId="77464A7A" w14:textId="669AFF29">
            <w:pPr>
              <w:keepNext/>
              <w:keepLines/>
              <w:widowControl/>
              <w:autoSpaceDE/>
              <w:autoSpaceDN/>
              <w:adjustRightInd/>
              <w:jc w:val="right"/>
              <w:rPr>
                <w:color w:val="000000"/>
                <w:sz w:val="20"/>
                <w:szCs w:val="20"/>
              </w:rPr>
            </w:pPr>
            <w:r w:rsidRPr="00E2404F">
              <w:rPr>
                <w:color w:val="000000"/>
                <w:sz w:val="20"/>
                <w:szCs w:val="20"/>
              </w:rPr>
              <w:t>$</w:t>
            </w:r>
            <w:r w:rsidR="005F33FD">
              <w:rPr>
                <w:color w:val="000000"/>
                <w:sz w:val="20"/>
                <w:szCs w:val="20"/>
              </w:rPr>
              <w:t>2,144,960</w:t>
            </w:r>
            <w:r w:rsidRPr="00E2404F">
              <w:rPr>
                <w:color w:val="000000"/>
                <w:sz w:val="20"/>
                <w:szCs w:val="20"/>
              </w:rPr>
              <w:t xml:space="preserve"> </w:t>
            </w:r>
          </w:p>
        </w:tc>
      </w:tr>
    </w:tbl>
    <w:p w:rsidR="00EB669D" w:rsidP="00774D67" w:rsidRDefault="00EB669D" w14:paraId="16694046" w14:textId="77777777"/>
    <w:p w:rsidR="002A43FF" w:rsidP="00774D67" w:rsidRDefault="003218C9" w14:paraId="5ED374A6" w14:textId="4533ABED">
      <w:r>
        <w:t xml:space="preserve">Based on historical stakeholder feedback, </w:t>
      </w:r>
      <w:r w:rsidR="002A43FF">
        <w:t xml:space="preserve">PHMSA estimates that there are 10 testing facilities that perform additional testing required for certain types of non-bulk packages, with a test report required after each test is performed.  Each of these facilities are estimated to test 3 packages per year for a total of 30 responses (10 respondents x 3 responses per respondent).  Each test report is estimated to take </w:t>
      </w:r>
      <w:r w:rsidRPr="00E2404F" w:rsidR="002A43FF">
        <w:t>2 hours to create f</w:t>
      </w:r>
      <w:r w:rsidR="002A43FF">
        <w:t>or a total of 60 burden hours (30 responses x 2 hours).  At a salary of $</w:t>
      </w:r>
      <w:r w:rsidR="005F33FD">
        <w:t>70.91</w:t>
      </w:r>
      <w:r w:rsidR="002A43FF">
        <w:t xml:space="preserve"> per hour</w:t>
      </w:r>
      <w:r w:rsidRPr="00B524A3" w:rsidR="008742D5">
        <w:rPr>
          <w:rStyle w:val="FootnoteReference"/>
          <w:vertAlign w:val="superscript"/>
        </w:rPr>
        <w:footnoteReference w:id="3"/>
      </w:r>
      <w:r w:rsidR="002A43FF">
        <w:t>, it is estimated to cost $</w:t>
      </w:r>
      <w:r w:rsidR="005F33FD">
        <w:t>4,254</w:t>
      </w:r>
      <w:r w:rsidR="002A43FF">
        <w:t xml:space="preserve"> in salary cost for the additional test report requirements (60 burden hours x $</w:t>
      </w:r>
      <w:r w:rsidR="005F33FD">
        <w:t>70.91</w:t>
      </w:r>
      <w:r w:rsidR="002A43FF">
        <w:t>).</w:t>
      </w:r>
    </w:p>
    <w:p w:rsidR="001F4BE6" w:rsidP="00774D67" w:rsidRDefault="001F4BE6" w14:paraId="712EFF7C" w14:textId="77777777"/>
    <w:tbl>
      <w:tblPr>
        <w:tblW w:w="10814" w:type="dxa"/>
        <w:jc w:val="center"/>
        <w:tblLayout w:type="fixed"/>
        <w:tblCellMar>
          <w:top w:w="15" w:type="dxa"/>
          <w:bottom w:w="15" w:type="dxa"/>
        </w:tblCellMar>
        <w:tblLook w:val="04A0" w:firstRow="1" w:lastRow="0" w:firstColumn="1" w:lastColumn="0" w:noHBand="0" w:noVBand="1"/>
      </w:tblPr>
      <w:tblGrid>
        <w:gridCol w:w="1255"/>
        <w:gridCol w:w="1810"/>
        <w:gridCol w:w="1260"/>
        <w:gridCol w:w="1170"/>
        <w:gridCol w:w="1075"/>
        <w:gridCol w:w="1066"/>
        <w:gridCol w:w="1009"/>
        <w:gridCol w:w="1080"/>
        <w:gridCol w:w="1089"/>
      </w:tblGrid>
      <w:tr w:rsidRPr="00E2404F" w:rsidR="00C87F94" w:rsidTr="00E2404F" w14:paraId="5179A4DA" w14:textId="77777777">
        <w:trPr>
          <w:trHeight w:val="630"/>
          <w:jc w:val="center"/>
        </w:trPr>
        <w:tc>
          <w:tcPr>
            <w:tcW w:w="1255" w:type="dxa"/>
            <w:tcBorders>
              <w:top w:val="single" w:color="auto" w:sz="4" w:space="0"/>
              <w:left w:val="single" w:color="auto" w:sz="4" w:space="0"/>
              <w:bottom w:val="single" w:color="auto" w:sz="4" w:space="0"/>
              <w:right w:val="single" w:color="auto" w:sz="4" w:space="0"/>
            </w:tcBorders>
          </w:tcPr>
          <w:p w:rsidRPr="003218C9" w:rsidR="00C87F94" w:rsidP="00C87F94" w:rsidRDefault="00C87F94" w14:paraId="330C2990" w14:textId="77777777">
            <w:pPr>
              <w:widowControl/>
              <w:autoSpaceDE/>
              <w:autoSpaceDN/>
              <w:adjustRightInd/>
              <w:rPr>
                <w:sz w:val="20"/>
                <w:szCs w:val="20"/>
              </w:rPr>
            </w:pPr>
          </w:p>
        </w:tc>
        <w:tc>
          <w:tcPr>
            <w:tcW w:w="181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218C9" w:rsidR="00C87F94" w:rsidP="00E2404F" w:rsidRDefault="00C87F94" w14:paraId="74A35A57" w14:textId="77777777">
            <w:pPr>
              <w:widowControl/>
              <w:autoSpaceDE/>
              <w:autoSpaceDN/>
              <w:adjustRightInd/>
              <w:jc w:val="center"/>
              <w:rPr>
                <w:sz w:val="20"/>
                <w:szCs w:val="20"/>
              </w:rPr>
            </w:pPr>
            <w:r>
              <w:rPr>
                <w:bCs/>
                <w:color w:val="000000"/>
                <w:sz w:val="20"/>
                <w:szCs w:val="20"/>
                <w:u w:val="single"/>
              </w:rPr>
              <w:t>Information Collection</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39CDC46D" w14:textId="77777777">
            <w:pPr>
              <w:widowControl/>
              <w:autoSpaceDE/>
              <w:autoSpaceDN/>
              <w:adjustRightInd/>
              <w:jc w:val="center"/>
              <w:rPr>
                <w:bCs/>
                <w:color w:val="000000"/>
                <w:sz w:val="20"/>
                <w:szCs w:val="20"/>
                <w:u w:val="single"/>
              </w:rPr>
            </w:pPr>
            <w:r w:rsidRPr="00E2404F">
              <w:rPr>
                <w:bCs/>
                <w:color w:val="000000"/>
                <w:sz w:val="20"/>
                <w:szCs w:val="20"/>
                <w:u w:val="single"/>
              </w:rPr>
              <w:t>Number of Respondents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25F55726" w14:textId="77777777">
            <w:pPr>
              <w:widowControl/>
              <w:autoSpaceDE/>
              <w:autoSpaceDN/>
              <w:adjustRightInd/>
              <w:jc w:val="center"/>
              <w:rPr>
                <w:bCs/>
                <w:color w:val="000000"/>
                <w:sz w:val="20"/>
                <w:szCs w:val="20"/>
                <w:u w:val="single"/>
              </w:rPr>
            </w:pPr>
            <w:r w:rsidRPr="00E2404F">
              <w:rPr>
                <w:bCs/>
                <w:color w:val="000000"/>
                <w:sz w:val="20"/>
                <w:szCs w:val="20"/>
                <w:u w:val="single"/>
              </w:rPr>
              <w:t>Response per Respondent</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501D2691" w14:textId="77777777">
            <w:pPr>
              <w:widowControl/>
              <w:autoSpaceDE/>
              <w:autoSpaceDN/>
              <w:adjustRightInd/>
              <w:jc w:val="center"/>
              <w:rPr>
                <w:bCs/>
                <w:color w:val="000000"/>
                <w:sz w:val="20"/>
                <w:szCs w:val="20"/>
                <w:u w:val="single"/>
              </w:rPr>
            </w:pPr>
            <w:r w:rsidRPr="00E2404F">
              <w:rPr>
                <w:bCs/>
                <w:color w:val="000000"/>
                <w:sz w:val="20"/>
                <w:szCs w:val="20"/>
                <w:u w:val="single"/>
              </w:rPr>
              <w:t>Number of Responses</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095D79BF" w14:textId="77777777">
            <w:pPr>
              <w:widowControl/>
              <w:autoSpaceDE/>
              <w:autoSpaceDN/>
              <w:adjustRightInd/>
              <w:jc w:val="center"/>
              <w:rPr>
                <w:bCs/>
                <w:color w:val="000000"/>
                <w:sz w:val="20"/>
                <w:szCs w:val="20"/>
                <w:u w:val="single"/>
              </w:rPr>
            </w:pPr>
            <w:r w:rsidRPr="00E2404F">
              <w:rPr>
                <w:bCs/>
                <w:color w:val="000000"/>
                <w:sz w:val="20"/>
                <w:szCs w:val="20"/>
                <w:u w:val="single"/>
              </w:rPr>
              <w:t>Hours per Response</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62144B88" w14:textId="77777777">
            <w:pPr>
              <w:widowControl/>
              <w:autoSpaceDE/>
              <w:autoSpaceDN/>
              <w:adjustRightInd/>
              <w:jc w:val="center"/>
              <w:rPr>
                <w:bCs/>
                <w:color w:val="000000"/>
                <w:sz w:val="20"/>
                <w:szCs w:val="20"/>
                <w:u w:val="single"/>
              </w:rPr>
            </w:pPr>
            <w:r w:rsidRPr="00E2404F">
              <w:rPr>
                <w:bCs/>
                <w:color w:val="000000"/>
                <w:sz w:val="20"/>
                <w:szCs w:val="20"/>
                <w:u w:val="single"/>
              </w:rPr>
              <w:t>Total Burden Hours</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3FA2949F" w14:textId="77777777">
            <w:pPr>
              <w:widowControl/>
              <w:autoSpaceDE/>
              <w:autoSpaceDN/>
              <w:adjustRightInd/>
              <w:jc w:val="center"/>
              <w:rPr>
                <w:bCs/>
                <w:color w:val="000000"/>
                <w:sz w:val="20"/>
                <w:szCs w:val="20"/>
                <w:u w:val="single"/>
              </w:rPr>
            </w:pPr>
            <w:r w:rsidRPr="00E2404F">
              <w:rPr>
                <w:bCs/>
                <w:color w:val="000000"/>
                <w:sz w:val="20"/>
                <w:szCs w:val="20"/>
                <w:u w:val="single"/>
              </w:rPr>
              <w:t>Salary Cost per Hour</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5B2C6709" w14:textId="77777777">
            <w:pPr>
              <w:widowControl/>
              <w:autoSpaceDE/>
              <w:autoSpaceDN/>
              <w:adjustRightInd/>
              <w:jc w:val="center"/>
              <w:rPr>
                <w:bCs/>
                <w:color w:val="000000"/>
                <w:sz w:val="20"/>
                <w:szCs w:val="20"/>
                <w:u w:val="single"/>
              </w:rPr>
            </w:pPr>
            <w:r w:rsidRPr="00E2404F">
              <w:rPr>
                <w:bCs/>
                <w:color w:val="000000"/>
                <w:sz w:val="20"/>
                <w:szCs w:val="20"/>
                <w:u w:val="single"/>
              </w:rPr>
              <w:t>Total Salary Cost</w:t>
            </w:r>
          </w:p>
        </w:tc>
      </w:tr>
      <w:tr w:rsidRPr="00E2404F" w:rsidR="00C87F94" w:rsidTr="00E2404F" w14:paraId="6549E2BE" w14:textId="77777777">
        <w:trPr>
          <w:trHeight w:val="353"/>
          <w:jc w:val="center"/>
        </w:trPr>
        <w:tc>
          <w:tcPr>
            <w:tcW w:w="1255" w:type="dxa"/>
            <w:tcBorders>
              <w:top w:val="single" w:color="auto" w:sz="4" w:space="0"/>
              <w:left w:val="single" w:color="auto" w:sz="4" w:space="0"/>
              <w:bottom w:val="single" w:color="auto" w:sz="4" w:space="0"/>
              <w:right w:val="single" w:color="auto" w:sz="4" w:space="0"/>
            </w:tcBorders>
            <w:vAlign w:val="bottom"/>
          </w:tcPr>
          <w:p w:rsidRPr="00E2404F" w:rsidR="00C87F94" w:rsidP="00C87F94" w:rsidRDefault="00C87F94" w14:paraId="42B61E34" w14:textId="77777777">
            <w:pPr>
              <w:widowControl/>
              <w:autoSpaceDE/>
              <w:autoSpaceDN/>
              <w:adjustRightInd/>
              <w:rPr>
                <w:color w:val="000000"/>
                <w:sz w:val="20"/>
                <w:szCs w:val="20"/>
              </w:rPr>
            </w:pPr>
            <w:r>
              <w:rPr>
                <w:color w:val="000000"/>
                <w:sz w:val="20"/>
                <w:szCs w:val="20"/>
              </w:rPr>
              <w:t>Section 173.168</w:t>
            </w:r>
          </w:p>
        </w:tc>
        <w:tc>
          <w:tcPr>
            <w:tcW w:w="181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5FB19704" w14:textId="77777777">
            <w:pPr>
              <w:widowControl/>
              <w:autoSpaceDE/>
              <w:autoSpaceDN/>
              <w:adjustRightInd/>
              <w:rPr>
                <w:color w:val="000000"/>
                <w:sz w:val="20"/>
                <w:szCs w:val="20"/>
              </w:rPr>
            </w:pPr>
            <w:r w:rsidRPr="00E2404F">
              <w:rPr>
                <w:color w:val="000000"/>
                <w:sz w:val="20"/>
                <w:szCs w:val="20"/>
              </w:rPr>
              <w:t>Additional Test Reports - Reporting</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3AFB6466" w14:textId="77777777">
            <w:pPr>
              <w:widowControl/>
              <w:autoSpaceDE/>
              <w:autoSpaceDN/>
              <w:adjustRightInd/>
              <w:jc w:val="right"/>
              <w:rPr>
                <w:color w:val="000000"/>
                <w:sz w:val="20"/>
                <w:szCs w:val="20"/>
              </w:rPr>
            </w:pPr>
            <w:r w:rsidRPr="00E2404F">
              <w:rPr>
                <w:color w:val="000000"/>
                <w:sz w:val="20"/>
                <w:szCs w:val="20"/>
              </w:rPr>
              <w:t>10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59475EC4" w14:textId="77777777">
            <w:pPr>
              <w:widowControl/>
              <w:autoSpaceDE/>
              <w:autoSpaceDN/>
              <w:adjustRightInd/>
              <w:jc w:val="right"/>
              <w:rPr>
                <w:color w:val="000000"/>
                <w:sz w:val="20"/>
                <w:szCs w:val="20"/>
              </w:rPr>
            </w:pPr>
            <w:r w:rsidRPr="00E2404F">
              <w:rPr>
                <w:color w:val="000000"/>
                <w:sz w:val="20"/>
                <w:szCs w:val="20"/>
              </w:rPr>
              <w:t>3</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220B6A82" w14:textId="77777777">
            <w:pPr>
              <w:widowControl/>
              <w:autoSpaceDE/>
              <w:autoSpaceDN/>
              <w:adjustRightInd/>
              <w:jc w:val="right"/>
              <w:rPr>
                <w:color w:val="000000"/>
                <w:sz w:val="20"/>
                <w:szCs w:val="20"/>
              </w:rPr>
            </w:pPr>
            <w:r w:rsidRPr="00E2404F">
              <w:rPr>
                <w:color w:val="000000"/>
                <w:sz w:val="20"/>
                <w:szCs w:val="20"/>
              </w:rPr>
              <w:t>30</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2B01C6E2" w14:textId="77777777">
            <w:pPr>
              <w:widowControl/>
              <w:autoSpaceDE/>
              <w:autoSpaceDN/>
              <w:adjustRightInd/>
              <w:jc w:val="right"/>
              <w:rPr>
                <w:color w:val="000000"/>
                <w:sz w:val="20"/>
                <w:szCs w:val="20"/>
              </w:rPr>
            </w:pPr>
            <w:r w:rsidRPr="00E2404F">
              <w:rPr>
                <w:color w:val="000000"/>
                <w:sz w:val="20"/>
                <w:szCs w:val="20"/>
              </w:rPr>
              <w:t>2</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7E3794C7" w14:textId="77777777">
            <w:pPr>
              <w:widowControl/>
              <w:autoSpaceDE/>
              <w:autoSpaceDN/>
              <w:adjustRightInd/>
              <w:jc w:val="right"/>
              <w:rPr>
                <w:color w:val="000000"/>
                <w:sz w:val="20"/>
                <w:szCs w:val="20"/>
              </w:rPr>
            </w:pPr>
            <w:r w:rsidRPr="00E2404F">
              <w:rPr>
                <w:color w:val="000000"/>
                <w:sz w:val="20"/>
                <w:szCs w:val="20"/>
              </w:rPr>
              <w:t>60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35539DD7" w14:textId="760D8A1F">
            <w:pPr>
              <w:widowControl/>
              <w:autoSpaceDE/>
              <w:autoSpaceDN/>
              <w:adjustRightInd/>
              <w:jc w:val="right"/>
              <w:rPr>
                <w:color w:val="000000"/>
                <w:sz w:val="20"/>
                <w:szCs w:val="20"/>
              </w:rPr>
            </w:pPr>
            <w:r w:rsidRPr="00E2404F">
              <w:rPr>
                <w:color w:val="000000"/>
                <w:sz w:val="20"/>
                <w:szCs w:val="20"/>
              </w:rPr>
              <w:t>$</w:t>
            </w:r>
            <w:r w:rsidR="005F33FD">
              <w:rPr>
                <w:color w:val="000000"/>
                <w:sz w:val="20"/>
                <w:szCs w:val="20"/>
              </w:rPr>
              <w:t>70.91</w:t>
            </w:r>
            <w:r w:rsidRPr="00E2404F">
              <w:rPr>
                <w:color w:val="000000"/>
                <w:sz w:val="20"/>
                <w:szCs w:val="20"/>
              </w:rPr>
              <w:t xml:space="preserve"> </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63DB0B35" w14:textId="4B8BFEDB">
            <w:pPr>
              <w:widowControl/>
              <w:autoSpaceDE/>
              <w:autoSpaceDN/>
              <w:adjustRightInd/>
              <w:jc w:val="right"/>
              <w:rPr>
                <w:color w:val="000000"/>
                <w:sz w:val="20"/>
                <w:szCs w:val="20"/>
              </w:rPr>
            </w:pPr>
            <w:r w:rsidRPr="00E2404F">
              <w:rPr>
                <w:color w:val="000000"/>
                <w:sz w:val="20"/>
                <w:szCs w:val="20"/>
              </w:rPr>
              <w:t>$</w:t>
            </w:r>
            <w:r w:rsidR="005F33FD">
              <w:rPr>
                <w:color w:val="000000"/>
                <w:sz w:val="20"/>
                <w:szCs w:val="20"/>
              </w:rPr>
              <w:t>4</w:t>
            </w:r>
            <w:r>
              <w:rPr>
                <w:color w:val="000000"/>
                <w:sz w:val="20"/>
                <w:szCs w:val="20"/>
              </w:rPr>
              <w:t>,</w:t>
            </w:r>
            <w:r w:rsidR="005F33FD">
              <w:rPr>
                <w:color w:val="000000"/>
                <w:sz w:val="20"/>
                <w:szCs w:val="20"/>
              </w:rPr>
              <w:t>254</w:t>
            </w:r>
            <w:r w:rsidRPr="00E2404F">
              <w:rPr>
                <w:color w:val="000000"/>
                <w:sz w:val="20"/>
                <w:szCs w:val="20"/>
              </w:rPr>
              <w:t xml:space="preserve"> </w:t>
            </w:r>
          </w:p>
        </w:tc>
      </w:tr>
    </w:tbl>
    <w:p w:rsidR="002A43FF" w:rsidP="00774D67" w:rsidRDefault="002A43FF" w14:paraId="4F5E07BF" w14:textId="47EC0505"/>
    <w:p w:rsidR="002A43FF" w:rsidP="00774D67" w:rsidRDefault="002A43FF" w14:paraId="655C00C7" w14:textId="1E0DCBAD">
      <w:r>
        <w:t>Each test report, whether for the original test or a more specialized test, may be requested by from a subsequent distributor</w:t>
      </w:r>
      <w:r w:rsidR="006A2C30">
        <w:t>,</w:t>
      </w:r>
      <w:r>
        <w:t xml:space="preserve"> or from an entity of the DOT, during an inspection.  </w:t>
      </w:r>
      <w:r w:rsidR="003218C9">
        <w:t xml:space="preserve">Based on </w:t>
      </w:r>
      <w:r w:rsidR="00BC087C">
        <w:t>previous inspection years</w:t>
      </w:r>
      <w:r w:rsidR="003218C9">
        <w:t xml:space="preserve">, </w:t>
      </w:r>
      <w:r w:rsidR="00BC087C">
        <w:t xml:space="preserve">it </w:t>
      </w:r>
      <w:r>
        <w:t>is estimated that 1</w:t>
      </w:r>
      <w:r w:rsidR="00BC087C">
        <w:t>00 test facilities are inspected, requiring 10 responses per inspection</w:t>
      </w:r>
      <w:r w:rsidR="00EA6845">
        <w:t xml:space="preserve">, for a total of 1,000 responses.  At an </w:t>
      </w:r>
      <w:r w:rsidRPr="00E2404F" w:rsidR="00EA6845">
        <w:t>estimated 6 minutes per response</w:t>
      </w:r>
      <w:r w:rsidR="00EA6845">
        <w:t>, this recordkeeping requirement is 100 burden hours (1,000 responses x 6 minutes).  At a salary cost of $</w:t>
      </w:r>
      <w:r w:rsidR="005F33FD">
        <w:t>70.91</w:t>
      </w:r>
      <w:r w:rsidR="00EA6845">
        <w:t xml:space="preserve"> per hour</w:t>
      </w:r>
      <w:r w:rsidRPr="00B524A3" w:rsidR="008742D5">
        <w:rPr>
          <w:rStyle w:val="FootnoteReference"/>
          <w:vertAlign w:val="superscript"/>
        </w:rPr>
        <w:footnoteReference w:id="4"/>
      </w:r>
      <w:r w:rsidR="00EA6845">
        <w:t>, the estimated total salary cost is $</w:t>
      </w:r>
      <w:r w:rsidR="005F33FD">
        <w:t>7,091</w:t>
      </w:r>
      <w:r w:rsidR="00EA6845">
        <w:t xml:space="preserve"> (100 burden hours x $</w:t>
      </w:r>
      <w:r w:rsidR="005F33FD">
        <w:t>70.91</w:t>
      </w:r>
      <w:r w:rsidR="00EA6845">
        <w:t>).</w:t>
      </w:r>
    </w:p>
    <w:p w:rsidR="002A43FF" w:rsidP="00774D67" w:rsidRDefault="002A43FF" w14:paraId="1596BCB2" w14:textId="77777777"/>
    <w:tbl>
      <w:tblPr>
        <w:tblW w:w="10705" w:type="dxa"/>
        <w:jc w:val="center"/>
        <w:tblLayout w:type="fixed"/>
        <w:tblCellMar>
          <w:top w:w="15" w:type="dxa"/>
          <w:bottom w:w="15" w:type="dxa"/>
        </w:tblCellMar>
        <w:tblLook w:val="04A0" w:firstRow="1" w:lastRow="0" w:firstColumn="1" w:lastColumn="0" w:noHBand="0" w:noVBand="1"/>
      </w:tblPr>
      <w:tblGrid>
        <w:gridCol w:w="931"/>
        <w:gridCol w:w="1557"/>
        <w:gridCol w:w="1260"/>
        <w:gridCol w:w="1170"/>
        <w:gridCol w:w="1095"/>
        <w:gridCol w:w="1128"/>
        <w:gridCol w:w="1170"/>
        <w:gridCol w:w="1170"/>
        <w:gridCol w:w="1224"/>
      </w:tblGrid>
      <w:tr w:rsidRPr="00E2404F" w:rsidR="00C87F94" w:rsidTr="00E2404F" w14:paraId="04A14AE8" w14:textId="77777777">
        <w:trPr>
          <w:trHeight w:val="630"/>
          <w:jc w:val="center"/>
        </w:trPr>
        <w:tc>
          <w:tcPr>
            <w:tcW w:w="931" w:type="dxa"/>
            <w:tcBorders>
              <w:top w:val="single" w:color="auto" w:sz="4" w:space="0"/>
              <w:left w:val="single" w:color="auto" w:sz="4" w:space="0"/>
              <w:bottom w:val="single" w:color="auto" w:sz="4" w:space="0"/>
              <w:right w:val="single" w:color="auto" w:sz="4" w:space="0"/>
            </w:tcBorders>
          </w:tcPr>
          <w:p w:rsidR="00C87F94" w:rsidP="00C87F94" w:rsidRDefault="00C87F94" w14:paraId="52D1A971" w14:textId="77777777">
            <w:pPr>
              <w:widowControl/>
              <w:autoSpaceDE/>
              <w:autoSpaceDN/>
              <w:adjustRightInd/>
              <w:jc w:val="center"/>
              <w:rPr>
                <w:bCs/>
                <w:color w:val="000000"/>
                <w:sz w:val="20"/>
                <w:szCs w:val="20"/>
                <w:u w:val="single"/>
              </w:rPr>
            </w:pPr>
          </w:p>
        </w:tc>
        <w:tc>
          <w:tcPr>
            <w:tcW w:w="155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218C9" w:rsidR="00C87F94" w:rsidP="00E2404F" w:rsidRDefault="00C87F94" w14:paraId="505E3768" w14:textId="77777777">
            <w:pPr>
              <w:widowControl/>
              <w:autoSpaceDE/>
              <w:autoSpaceDN/>
              <w:adjustRightInd/>
              <w:jc w:val="center"/>
              <w:rPr>
                <w:sz w:val="20"/>
                <w:szCs w:val="20"/>
              </w:rPr>
            </w:pPr>
            <w:r>
              <w:rPr>
                <w:bCs/>
                <w:color w:val="000000"/>
                <w:sz w:val="20"/>
                <w:szCs w:val="20"/>
                <w:u w:val="single"/>
              </w:rPr>
              <w:t>Information Collection</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49806513" w14:textId="77777777">
            <w:pPr>
              <w:widowControl/>
              <w:autoSpaceDE/>
              <w:autoSpaceDN/>
              <w:adjustRightInd/>
              <w:jc w:val="center"/>
              <w:rPr>
                <w:bCs/>
                <w:color w:val="000000"/>
                <w:sz w:val="20"/>
                <w:szCs w:val="20"/>
                <w:u w:val="single"/>
              </w:rPr>
            </w:pPr>
            <w:r w:rsidRPr="00E2404F">
              <w:rPr>
                <w:bCs/>
                <w:color w:val="000000"/>
                <w:sz w:val="20"/>
                <w:szCs w:val="20"/>
                <w:u w:val="single"/>
              </w:rPr>
              <w:t>Number of Respondents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5DB27101" w14:textId="77777777">
            <w:pPr>
              <w:widowControl/>
              <w:autoSpaceDE/>
              <w:autoSpaceDN/>
              <w:adjustRightInd/>
              <w:jc w:val="center"/>
              <w:rPr>
                <w:bCs/>
                <w:color w:val="000000"/>
                <w:sz w:val="20"/>
                <w:szCs w:val="20"/>
                <w:u w:val="single"/>
              </w:rPr>
            </w:pPr>
            <w:r w:rsidRPr="00E2404F">
              <w:rPr>
                <w:bCs/>
                <w:color w:val="000000"/>
                <w:sz w:val="20"/>
                <w:szCs w:val="20"/>
                <w:u w:val="single"/>
              </w:rPr>
              <w:t>Response per Respondent</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21A60ACF" w14:textId="77777777">
            <w:pPr>
              <w:widowControl/>
              <w:autoSpaceDE/>
              <w:autoSpaceDN/>
              <w:adjustRightInd/>
              <w:jc w:val="center"/>
              <w:rPr>
                <w:bCs/>
                <w:color w:val="000000"/>
                <w:sz w:val="20"/>
                <w:szCs w:val="20"/>
                <w:u w:val="single"/>
              </w:rPr>
            </w:pPr>
            <w:r w:rsidRPr="00E2404F">
              <w:rPr>
                <w:bCs/>
                <w:color w:val="000000"/>
                <w:sz w:val="20"/>
                <w:szCs w:val="20"/>
                <w:u w:val="single"/>
              </w:rPr>
              <w:t>Number of Responses</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79F959B3" w14:textId="77777777">
            <w:pPr>
              <w:widowControl/>
              <w:autoSpaceDE/>
              <w:autoSpaceDN/>
              <w:adjustRightInd/>
              <w:jc w:val="center"/>
              <w:rPr>
                <w:bCs/>
                <w:color w:val="000000"/>
                <w:sz w:val="20"/>
                <w:szCs w:val="20"/>
                <w:u w:val="single"/>
              </w:rPr>
            </w:pPr>
            <w:r w:rsidRPr="00E2404F">
              <w:rPr>
                <w:bCs/>
                <w:color w:val="000000"/>
                <w:sz w:val="20"/>
                <w:szCs w:val="20"/>
                <w:u w:val="single"/>
              </w:rPr>
              <w:t>Minutes per Response</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6DF31233" w14:textId="77777777">
            <w:pPr>
              <w:widowControl/>
              <w:autoSpaceDE/>
              <w:autoSpaceDN/>
              <w:adjustRightInd/>
              <w:jc w:val="center"/>
              <w:rPr>
                <w:bCs/>
                <w:color w:val="000000"/>
                <w:sz w:val="20"/>
                <w:szCs w:val="20"/>
                <w:u w:val="single"/>
              </w:rPr>
            </w:pPr>
            <w:r w:rsidRPr="00E2404F">
              <w:rPr>
                <w:bCs/>
                <w:color w:val="000000"/>
                <w:sz w:val="20"/>
                <w:szCs w:val="20"/>
                <w:u w:val="single"/>
              </w:rPr>
              <w:t>Total Burden Hours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210E1734" w14:textId="77777777">
            <w:pPr>
              <w:widowControl/>
              <w:autoSpaceDE/>
              <w:autoSpaceDN/>
              <w:adjustRightInd/>
              <w:jc w:val="center"/>
              <w:rPr>
                <w:bCs/>
                <w:color w:val="000000"/>
                <w:sz w:val="20"/>
                <w:szCs w:val="20"/>
                <w:u w:val="single"/>
              </w:rPr>
            </w:pPr>
            <w:r w:rsidRPr="00E2404F">
              <w:rPr>
                <w:bCs/>
                <w:color w:val="000000"/>
                <w:sz w:val="20"/>
                <w:szCs w:val="20"/>
                <w:u w:val="single"/>
              </w:rPr>
              <w:t>Salary Cost per Hour</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349CF64A" w14:textId="77777777">
            <w:pPr>
              <w:widowControl/>
              <w:autoSpaceDE/>
              <w:autoSpaceDN/>
              <w:adjustRightInd/>
              <w:jc w:val="center"/>
              <w:rPr>
                <w:bCs/>
                <w:color w:val="000000"/>
                <w:sz w:val="20"/>
                <w:szCs w:val="20"/>
                <w:u w:val="single"/>
              </w:rPr>
            </w:pPr>
            <w:r w:rsidRPr="00E2404F">
              <w:rPr>
                <w:bCs/>
                <w:color w:val="000000"/>
                <w:sz w:val="20"/>
                <w:szCs w:val="20"/>
                <w:u w:val="single"/>
              </w:rPr>
              <w:t>Total Salary Cost</w:t>
            </w:r>
          </w:p>
        </w:tc>
      </w:tr>
      <w:tr w:rsidRPr="00E2404F" w:rsidR="00C87F94" w:rsidTr="00E2404F" w14:paraId="65C50856" w14:textId="77777777">
        <w:trPr>
          <w:trHeight w:val="317"/>
          <w:jc w:val="center"/>
        </w:trPr>
        <w:tc>
          <w:tcPr>
            <w:tcW w:w="931" w:type="dxa"/>
            <w:tcBorders>
              <w:top w:val="single" w:color="auto" w:sz="4" w:space="0"/>
              <w:left w:val="single" w:color="auto" w:sz="4" w:space="0"/>
              <w:bottom w:val="single" w:color="auto" w:sz="4" w:space="0"/>
              <w:right w:val="single" w:color="auto" w:sz="4" w:space="0"/>
            </w:tcBorders>
            <w:vAlign w:val="bottom"/>
          </w:tcPr>
          <w:p w:rsidRPr="00E2404F" w:rsidR="00C87F94" w:rsidP="00E2404F" w:rsidRDefault="00C87F94" w14:paraId="3AC3477A" w14:textId="77777777">
            <w:pPr>
              <w:widowControl/>
              <w:autoSpaceDE/>
              <w:autoSpaceDN/>
              <w:adjustRightInd/>
              <w:rPr>
                <w:color w:val="000000"/>
                <w:sz w:val="20"/>
                <w:szCs w:val="20"/>
              </w:rPr>
            </w:pPr>
            <w:r>
              <w:rPr>
                <w:color w:val="000000"/>
                <w:sz w:val="20"/>
                <w:szCs w:val="20"/>
              </w:rPr>
              <w:t>Section 178.601</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7099D8B4" w14:textId="77777777">
            <w:pPr>
              <w:widowControl/>
              <w:autoSpaceDE/>
              <w:autoSpaceDN/>
              <w:adjustRightInd/>
              <w:rPr>
                <w:color w:val="000000"/>
                <w:sz w:val="20"/>
                <w:szCs w:val="20"/>
              </w:rPr>
            </w:pPr>
            <w:r w:rsidRPr="00E2404F">
              <w:rPr>
                <w:color w:val="000000"/>
                <w:sz w:val="20"/>
                <w:szCs w:val="20"/>
              </w:rPr>
              <w:t>Test Reports - Recordkeeping</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591B52DF" w14:textId="77777777">
            <w:pPr>
              <w:widowControl/>
              <w:autoSpaceDE/>
              <w:autoSpaceDN/>
              <w:adjustRightInd/>
              <w:jc w:val="right"/>
              <w:rPr>
                <w:color w:val="000000"/>
                <w:sz w:val="20"/>
                <w:szCs w:val="20"/>
              </w:rPr>
            </w:pPr>
            <w:r w:rsidRPr="00E2404F">
              <w:rPr>
                <w:color w:val="000000"/>
                <w:sz w:val="20"/>
                <w:szCs w:val="20"/>
              </w:rPr>
              <w:t>100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08471AFE" w14:textId="77777777">
            <w:pPr>
              <w:widowControl/>
              <w:autoSpaceDE/>
              <w:autoSpaceDN/>
              <w:adjustRightInd/>
              <w:jc w:val="right"/>
              <w:rPr>
                <w:color w:val="000000"/>
                <w:sz w:val="20"/>
                <w:szCs w:val="20"/>
              </w:rPr>
            </w:pPr>
            <w:r w:rsidRPr="00E2404F">
              <w:rPr>
                <w:color w:val="000000"/>
                <w:sz w:val="20"/>
                <w:szCs w:val="20"/>
              </w:rPr>
              <w:t>1</w:t>
            </w:r>
            <w:r>
              <w:rPr>
                <w:color w:val="000000"/>
                <w:sz w:val="20"/>
                <w:szCs w:val="20"/>
              </w:rPr>
              <w:t>0</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2AE33DEB" w14:textId="77777777">
            <w:pPr>
              <w:widowControl/>
              <w:autoSpaceDE/>
              <w:autoSpaceDN/>
              <w:adjustRightInd/>
              <w:jc w:val="right"/>
              <w:rPr>
                <w:color w:val="000000"/>
                <w:sz w:val="20"/>
                <w:szCs w:val="20"/>
              </w:rPr>
            </w:pPr>
            <w:r w:rsidRPr="00E2404F">
              <w:rPr>
                <w:color w:val="000000"/>
                <w:sz w:val="20"/>
                <w:szCs w:val="20"/>
              </w:rPr>
              <w:t>1</w:t>
            </w:r>
            <w:r>
              <w:rPr>
                <w:color w:val="000000"/>
                <w:sz w:val="20"/>
                <w:szCs w:val="20"/>
              </w:rPr>
              <w:t>,</w:t>
            </w:r>
            <w:r w:rsidRPr="00E2404F">
              <w:rPr>
                <w:color w:val="000000"/>
                <w:sz w:val="20"/>
                <w:szCs w:val="20"/>
              </w:rPr>
              <w:t>000</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6ACB2A53" w14:textId="77777777">
            <w:pPr>
              <w:widowControl/>
              <w:autoSpaceDE/>
              <w:autoSpaceDN/>
              <w:adjustRightInd/>
              <w:jc w:val="right"/>
              <w:rPr>
                <w:color w:val="000000"/>
                <w:sz w:val="20"/>
                <w:szCs w:val="20"/>
              </w:rPr>
            </w:pPr>
            <w:r w:rsidRPr="00E2404F">
              <w:rPr>
                <w:color w:val="000000"/>
                <w:sz w:val="20"/>
                <w:szCs w:val="20"/>
              </w:rPr>
              <w:t>6</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0F2396B6" w14:textId="77777777">
            <w:pPr>
              <w:widowControl/>
              <w:autoSpaceDE/>
              <w:autoSpaceDN/>
              <w:adjustRightInd/>
              <w:jc w:val="right"/>
              <w:rPr>
                <w:color w:val="000000"/>
                <w:sz w:val="20"/>
                <w:szCs w:val="20"/>
              </w:rPr>
            </w:pPr>
            <w:r w:rsidRPr="00E2404F">
              <w:rPr>
                <w:color w:val="000000"/>
                <w:sz w:val="20"/>
                <w:szCs w:val="20"/>
              </w:rPr>
              <w:t>100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63596E9A" w14:textId="076DD5E0">
            <w:pPr>
              <w:widowControl/>
              <w:autoSpaceDE/>
              <w:autoSpaceDN/>
              <w:adjustRightInd/>
              <w:jc w:val="right"/>
              <w:rPr>
                <w:color w:val="000000"/>
                <w:sz w:val="20"/>
                <w:szCs w:val="20"/>
              </w:rPr>
            </w:pPr>
            <w:r w:rsidRPr="00E2404F">
              <w:rPr>
                <w:color w:val="000000"/>
                <w:sz w:val="20"/>
                <w:szCs w:val="20"/>
              </w:rPr>
              <w:t>$</w:t>
            </w:r>
            <w:r w:rsidR="005F33FD">
              <w:rPr>
                <w:color w:val="000000"/>
                <w:sz w:val="20"/>
                <w:szCs w:val="20"/>
              </w:rPr>
              <w:t>70.91</w:t>
            </w:r>
            <w:r w:rsidRPr="00E2404F">
              <w:rPr>
                <w:color w:val="000000"/>
                <w:sz w:val="20"/>
                <w:szCs w:val="20"/>
              </w:rPr>
              <w:t xml:space="preserve"> </w:t>
            </w:r>
          </w:p>
        </w:tc>
        <w:tc>
          <w:tcPr>
            <w:tcW w:w="122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78F4E368" w14:textId="216EAC5E">
            <w:pPr>
              <w:widowControl/>
              <w:autoSpaceDE/>
              <w:autoSpaceDN/>
              <w:adjustRightInd/>
              <w:jc w:val="right"/>
              <w:rPr>
                <w:color w:val="000000"/>
                <w:sz w:val="20"/>
                <w:szCs w:val="20"/>
              </w:rPr>
            </w:pPr>
            <w:r w:rsidRPr="00E2404F">
              <w:rPr>
                <w:color w:val="000000"/>
                <w:sz w:val="20"/>
                <w:szCs w:val="20"/>
              </w:rPr>
              <w:t>$</w:t>
            </w:r>
            <w:r w:rsidR="005F33FD">
              <w:rPr>
                <w:color w:val="000000"/>
                <w:sz w:val="20"/>
                <w:szCs w:val="20"/>
              </w:rPr>
              <w:t>7,091</w:t>
            </w:r>
            <w:r w:rsidRPr="00E2404F">
              <w:rPr>
                <w:color w:val="000000"/>
                <w:sz w:val="20"/>
                <w:szCs w:val="20"/>
              </w:rPr>
              <w:t xml:space="preserve"> </w:t>
            </w:r>
          </w:p>
        </w:tc>
      </w:tr>
    </w:tbl>
    <w:p w:rsidR="00EA6845" w:rsidP="00774D67" w:rsidRDefault="00EA6845" w14:paraId="1F1B0563" w14:textId="77777777"/>
    <w:p w:rsidR="0023391E" w:rsidP="00774D67" w:rsidRDefault="00EA6845" w14:paraId="6AAA59D7" w14:textId="6B03ECAB">
      <w:r>
        <w:t xml:space="preserve">Closure instructions must be created to ensure that each subsequent shipper will be able to properly close the non-bulk package as it was tested.  </w:t>
      </w:r>
      <w:r w:rsidR="00336D7E">
        <w:t xml:space="preserve">Based on historical stakeholder feedback, it </w:t>
      </w:r>
      <w:r>
        <w:t>is estimated that there are 500 companies creating a closure instruction</w:t>
      </w:r>
      <w:r w:rsidR="006A2C30">
        <w:t>s</w:t>
      </w:r>
      <w:r>
        <w:t xml:space="preserve"> per year, for a total of 500 responses.  It is estimated </w:t>
      </w:r>
      <w:r w:rsidR="006A2C30">
        <w:t xml:space="preserve">a </w:t>
      </w:r>
      <w:r>
        <w:t xml:space="preserve">closure instruction takes </w:t>
      </w:r>
      <w:r w:rsidRPr="00E2404F">
        <w:t>2 hours to prepare</w:t>
      </w:r>
      <w:r>
        <w:t xml:space="preserve"> for a total of 1,000 burden hours (500 responses x 2 hours).  At a salary cost of $</w:t>
      </w:r>
      <w:r w:rsidR="005F33FD">
        <w:t>70.91</w:t>
      </w:r>
      <w:r>
        <w:t xml:space="preserve"> per hour</w:t>
      </w:r>
      <w:r w:rsidRPr="00B524A3" w:rsidR="00643731">
        <w:rPr>
          <w:rStyle w:val="FootnoteReference"/>
          <w:vertAlign w:val="superscript"/>
        </w:rPr>
        <w:footnoteReference w:id="5"/>
      </w:r>
      <w:r>
        <w:t>, it is estimated the total salary cost is $</w:t>
      </w:r>
      <w:r w:rsidR="005F33FD">
        <w:t>70,908</w:t>
      </w:r>
      <w:r>
        <w:t xml:space="preserve"> (1,000 burden hours x $</w:t>
      </w:r>
      <w:r w:rsidR="005F33FD">
        <w:t>70.91</w:t>
      </w:r>
      <w:r>
        <w:t xml:space="preserve">).  </w:t>
      </w:r>
    </w:p>
    <w:p w:rsidR="00EA6845" w:rsidP="00774D67" w:rsidRDefault="00EA6845" w14:paraId="244573C2" w14:textId="77777777"/>
    <w:tbl>
      <w:tblPr>
        <w:tblW w:w="10863" w:type="dxa"/>
        <w:jc w:val="center"/>
        <w:tblLayout w:type="fixed"/>
        <w:tblCellMar>
          <w:top w:w="15" w:type="dxa"/>
          <w:bottom w:w="15" w:type="dxa"/>
        </w:tblCellMar>
        <w:tblLook w:val="04A0" w:firstRow="1" w:lastRow="0" w:firstColumn="1" w:lastColumn="0" w:noHBand="0" w:noVBand="1"/>
      </w:tblPr>
      <w:tblGrid>
        <w:gridCol w:w="1394"/>
        <w:gridCol w:w="1945"/>
        <w:gridCol w:w="1260"/>
        <w:gridCol w:w="1170"/>
        <w:gridCol w:w="1080"/>
        <w:gridCol w:w="990"/>
        <w:gridCol w:w="810"/>
        <w:gridCol w:w="900"/>
        <w:gridCol w:w="1314"/>
      </w:tblGrid>
      <w:tr w:rsidRPr="00E2404F" w:rsidR="00C87F94" w:rsidTr="00E2404F" w14:paraId="6ACEAE24" w14:textId="77777777">
        <w:trPr>
          <w:trHeight w:val="630"/>
          <w:jc w:val="center"/>
        </w:trPr>
        <w:tc>
          <w:tcPr>
            <w:tcW w:w="1394" w:type="dxa"/>
            <w:tcBorders>
              <w:top w:val="single" w:color="auto" w:sz="4" w:space="0"/>
              <w:left w:val="single" w:color="auto" w:sz="4" w:space="0"/>
              <w:bottom w:val="single" w:color="auto" w:sz="4" w:space="0"/>
              <w:right w:val="single" w:color="auto" w:sz="4" w:space="0"/>
            </w:tcBorders>
          </w:tcPr>
          <w:p w:rsidR="00C87F94" w:rsidP="00C87F94" w:rsidRDefault="00C87F94" w14:paraId="1776AD79" w14:textId="77777777">
            <w:pPr>
              <w:widowControl/>
              <w:autoSpaceDE/>
              <w:autoSpaceDN/>
              <w:adjustRightInd/>
              <w:jc w:val="center"/>
              <w:rPr>
                <w:bCs/>
                <w:color w:val="000000"/>
                <w:sz w:val="20"/>
                <w:szCs w:val="20"/>
                <w:u w:val="single"/>
              </w:rPr>
            </w:pPr>
          </w:p>
        </w:tc>
        <w:tc>
          <w:tcPr>
            <w:tcW w:w="19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218C9" w:rsidR="00C87F94" w:rsidP="00E2404F" w:rsidRDefault="00C87F94" w14:paraId="3EE9C62F" w14:textId="77777777">
            <w:pPr>
              <w:widowControl/>
              <w:autoSpaceDE/>
              <w:autoSpaceDN/>
              <w:adjustRightInd/>
              <w:jc w:val="center"/>
              <w:rPr>
                <w:sz w:val="20"/>
                <w:szCs w:val="20"/>
              </w:rPr>
            </w:pPr>
            <w:r>
              <w:rPr>
                <w:bCs/>
                <w:color w:val="000000"/>
                <w:sz w:val="20"/>
                <w:szCs w:val="20"/>
                <w:u w:val="single"/>
              </w:rPr>
              <w:t>Information Collection</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2964E100" w14:textId="77777777">
            <w:pPr>
              <w:widowControl/>
              <w:autoSpaceDE/>
              <w:autoSpaceDN/>
              <w:adjustRightInd/>
              <w:jc w:val="center"/>
              <w:rPr>
                <w:bCs/>
                <w:color w:val="000000"/>
                <w:sz w:val="20"/>
                <w:szCs w:val="20"/>
                <w:u w:val="single"/>
              </w:rPr>
            </w:pPr>
            <w:r w:rsidRPr="00E2404F">
              <w:rPr>
                <w:bCs/>
                <w:color w:val="000000"/>
                <w:sz w:val="20"/>
                <w:szCs w:val="20"/>
                <w:u w:val="single"/>
              </w:rPr>
              <w:t>Number of Respondents</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1E18945E" w14:textId="77777777">
            <w:pPr>
              <w:widowControl/>
              <w:autoSpaceDE/>
              <w:autoSpaceDN/>
              <w:adjustRightInd/>
              <w:jc w:val="center"/>
              <w:rPr>
                <w:bCs/>
                <w:color w:val="000000"/>
                <w:sz w:val="20"/>
                <w:szCs w:val="20"/>
                <w:u w:val="single"/>
              </w:rPr>
            </w:pPr>
            <w:r w:rsidRPr="00E2404F">
              <w:rPr>
                <w:bCs/>
                <w:color w:val="000000"/>
                <w:sz w:val="20"/>
                <w:szCs w:val="20"/>
                <w:u w:val="single"/>
              </w:rPr>
              <w:t>Response per Respondent</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3000AC0C" w14:textId="77777777">
            <w:pPr>
              <w:widowControl/>
              <w:autoSpaceDE/>
              <w:autoSpaceDN/>
              <w:adjustRightInd/>
              <w:jc w:val="center"/>
              <w:rPr>
                <w:bCs/>
                <w:color w:val="000000"/>
                <w:sz w:val="20"/>
                <w:szCs w:val="20"/>
                <w:u w:val="single"/>
              </w:rPr>
            </w:pPr>
            <w:r w:rsidRPr="00E2404F">
              <w:rPr>
                <w:bCs/>
                <w:color w:val="000000"/>
                <w:sz w:val="20"/>
                <w:szCs w:val="20"/>
                <w:u w:val="single"/>
              </w:rPr>
              <w:t>Number of Responses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24D5104B" w14:textId="77777777">
            <w:pPr>
              <w:widowControl/>
              <w:autoSpaceDE/>
              <w:autoSpaceDN/>
              <w:adjustRightInd/>
              <w:jc w:val="center"/>
              <w:rPr>
                <w:bCs/>
                <w:color w:val="000000"/>
                <w:sz w:val="20"/>
                <w:szCs w:val="20"/>
                <w:u w:val="single"/>
              </w:rPr>
            </w:pPr>
            <w:r w:rsidRPr="00E2404F">
              <w:rPr>
                <w:bCs/>
                <w:color w:val="000000"/>
                <w:sz w:val="20"/>
                <w:szCs w:val="20"/>
                <w:u w:val="single"/>
              </w:rPr>
              <w:t>Hours per Response</w:t>
            </w:r>
          </w:p>
        </w:tc>
        <w:tc>
          <w:tcPr>
            <w:tcW w:w="81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1CDECF1C" w14:textId="77777777">
            <w:pPr>
              <w:widowControl/>
              <w:autoSpaceDE/>
              <w:autoSpaceDN/>
              <w:adjustRightInd/>
              <w:jc w:val="center"/>
              <w:rPr>
                <w:bCs/>
                <w:color w:val="000000"/>
                <w:sz w:val="20"/>
                <w:szCs w:val="20"/>
                <w:u w:val="single"/>
              </w:rPr>
            </w:pPr>
            <w:r w:rsidRPr="00E2404F">
              <w:rPr>
                <w:bCs/>
                <w:color w:val="000000"/>
                <w:sz w:val="20"/>
                <w:szCs w:val="20"/>
                <w:u w:val="single"/>
              </w:rPr>
              <w:t>Total Burden Hours</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2ABC320D" w14:textId="77777777">
            <w:pPr>
              <w:widowControl/>
              <w:autoSpaceDE/>
              <w:autoSpaceDN/>
              <w:adjustRightInd/>
              <w:jc w:val="center"/>
              <w:rPr>
                <w:bCs/>
                <w:color w:val="000000"/>
                <w:sz w:val="20"/>
                <w:szCs w:val="20"/>
                <w:u w:val="single"/>
              </w:rPr>
            </w:pPr>
            <w:r w:rsidRPr="00E2404F">
              <w:rPr>
                <w:bCs/>
                <w:color w:val="000000"/>
                <w:sz w:val="20"/>
                <w:szCs w:val="20"/>
                <w:u w:val="single"/>
              </w:rPr>
              <w:t>Salary Cost per Hour</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10D8DE23" w14:textId="77777777">
            <w:pPr>
              <w:widowControl/>
              <w:autoSpaceDE/>
              <w:autoSpaceDN/>
              <w:adjustRightInd/>
              <w:jc w:val="center"/>
              <w:rPr>
                <w:bCs/>
                <w:color w:val="000000"/>
                <w:sz w:val="20"/>
                <w:szCs w:val="20"/>
                <w:u w:val="single"/>
              </w:rPr>
            </w:pPr>
            <w:r w:rsidRPr="00E2404F">
              <w:rPr>
                <w:bCs/>
                <w:color w:val="000000"/>
                <w:sz w:val="20"/>
                <w:szCs w:val="20"/>
                <w:u w:val="single"/>
              </w:rPr>
              <w:t>Total Salary Cost</w:t>
            </w:r>
          </w:p>
        </w:tc>
      </w:tr>
      <w:tr w:rsidRPr="00E2404F" w:rsidR="00C87F94" w:rsidTr="00E2404F" w14:paraId="16397ED8" w14:textId="77777777">
        <w:trPr>
          <w:trHeight w:val="380"/>
          <w:jc w:val="center"/>
        </w:trPr>
        <w:tc>
          <w:tcPr>
            <w:tcW w:w="1394" w:type="dxa"/>
            <w:tcBorders>
              <w:top w:val="single" w:color="auto" w:sz="4" w:space="0"/>
              <w:left w:val="single" w:color="auto" w:sz="4" w:space="0"/>
              <w:bottom w:val="single" w:color="auto" w:sz="4" w:space="0"/>
              <w:right w:val="single" w:color="auto" w:sz="4" w:space="0"/>
            </w:tcBorders>
            <w:vAlign w:val="bottom"/>
          </w:tcPr>
          <w:p w:rsidRPr="00E2404F" w:rsidR="00C87F94" w:rsidP="00E2404F" w:rsidRDefault="00C87F94" w14:paraId="15FB9B95" w14:textId="77777777">
            <w:pPr>
              <w:widowControl/>
              <w:autoSpaceDE/>
              <w:autoSpaceDN/>
              <w:adjustRightInd/>
              <w:rPr>
                <w:color w:val="000000"/>
                <w:sz w:val="20"/>
                <w:szCs w:val="20"/>
              </w:rPr>
            </w:pPr>
            <w:r>
              <w:rPr>
                <w:color w:val="000000"/>
                <w:sz w:val="20"/>
                <w:szCs w:val="20"/>
              </w:rPr>
              <w:t>Section 178.2, 178.601</w:t>
            </w:r>
          </w:p>
        </w:tc>
        <w:tc>
          <w:tcPr>
            <w:tcW w:w="194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708C6A62" w14:textId="77777777">
            <w:pPr>
              <w:widowControl/>
              <w:autoSpaceDE/>
              <w:autoSpaceDN/>
              <w:adjustRightInd/>
              <w:rPr>
                <w:color w:val="000000"/>
                <w:sz w:val="20"/>
                <w:szCs w:val="20"/>
              </w:rPr>
            </w:pPr>
            <w:r w:rsidRPr="00E2404F">
              <w:rPr>
                <w:color w:val="000000"/>
                <w:sz w:val="20"/>
                <w:szCs w:val="20"/>
              </w:rPr>
              <w:t>Closure Instructions - Reporting</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55DA27D6" w14:textId="77777777">
            <w:pPr>
              <w:widowControl/>
              <w:autoSpaceDE/>
              <w:autoSpaceDN/>
              <w:adjustRightInd/>
              <w:jc w:val="right"/>
              <w:rPr>
                <w:color w:val="000000"/>
                <w:sz w:val="20"/>
                <w:szCs w:val="20"/>
              </w:rPr>
            </w:pPr>
            <w:r w:rsidRPr="00E2404F">
              <w:rPr>
                <w:color w:val="000000"/>
                <w:sz w:val="20"/>
                <w:szCs w:val="20"/>
              </w:rPr>
              <w:t>500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2D372EDC" w14:textId="77777777">
            <w:pPr>
              <w:widowControl/>
              <w:autoSpaceDE/>
              <w:autoSpaceDN/>
              <w:adjustRightInd/>
              <w:jc w:val="right"/>
              <w:rPr>
                <w:color w:val="000000"/>
                <w:sz w:val="20"/>
                <w:szCs w:val="20"/>
              </w:rPr>
            </w:pPr>
            <w:r w:rsidRPr="00E2404F">
              <w:rPr>
                <w:color w:val="000000"/>
                <w:sz w:val="20"/>
                <w:szCs w:val="20"/>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390D79E6" w14:textId="77777777">
            <w:pPr>
              <w:widowControl/>
              <w:autoSpaceDE/>
              <w:autoSpaceDN/>
              <w:adjustRightInd/>
              <w:jc w:val="right"/>
              <w:rPr>
                <w:color w:val="000000"/>
                <w:sz w:val="20"/>
                <w:szCs w:val="20"/>
              </w:rPr>
            </w:pPr>
            <w:r w:rsidRPr="00E2404F">
              <w:rPr>
                <w:color w:val="000000"/>
                <w:sz w:val="20"/>
                <w:szCs w:val="20"/>
              </w:rPr>
              <w:t>500</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550A4D70" w14:textId="77777777">
            <w:pPr>
              <w:widowControl/>
              <w:autoSpaceDE/>
              <w:autoSpaceDN/>
              <w:adjustRightInd/>
              <w:jc w:val="right"/>
              <w:rPr>
                <w:color w:val="000000"/>
                <w:sz w:val="20"/>
                <w:szCs w:val="20"/>
              </w:rPr>
            </w:pPr>
            <w:r w:rsidRPr="00E2404F">
              <w:rPr>
                <w:color w:val="000000"/>
                <w:sz w:val="20"/>
                <w:szCs w:val="20"/>
              </w:rPr>
              <w:t>2</w:t>
            </w:r>
          </w:p>
        </w:tc>
        <w:tc>
          <w:tcPr>
            <w:tcW w:w="81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07499636" w14:textId="77777777">
            <w:pPr>
              <w:widowControl/>
              <w:autoSpaceDE/>
              <w:autoSpaceDN/>
              <w:adjustRightInd/>
              <w:jc w:val="right"/>
              <w:rPr>
                <w:color w:val="000000"/>
                <w:sz w:val="20"/>
                <w:szCs w:val="20"/>
              </w:rPr>
            </w:pPr>
            <w:r w:rsidRPr="00E2404F">
              <w:rPr>
                <w:color w:val="000000"/>
                <w:sz w:val="20"/>
                <w:szCs w:val="20"/>
              </w:rPr>
              <w:t>1</w:t>
            </w:r>
            <w:r>
              <w:rPr>
                <w:color w:val="000000"/>
                <w:sz w:val="20"/>
                <w:szCs w:val="20"/>
              </w:rPr>
              <w:t>,</w:t>
            </w:r>
            <w:r w:rsidRPr="00E2404F">
              <w:rPr>
                <w:color w:val="000000"/>
                <w:sz w:val="20"/>
                <w:szCs w:val="20"/>
              </w:rPr>
              <w:t>000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2D1444E6" w14:textId="325C7A21">
            <w:pPr>
              <w:widowControl/>
              <w:autoSpaceDE/>
              <w:autoSpaceDN/>
              <w:adjustRightInd/>
              <w:jc w:val="right"/>
              <w:rPr>
                <w:color w:val="000000"/>
                <w:sz w:val="20"/>
                <w:szCs w:val="20"/>
              </w:rPr>
            </w:pPr>
            <w:r w:rsidRPr="00E2404F">
              <w:rPr>
                <w:color w:val="000000"/>
                <w:sz w:val="20"/>
                <w:szCs w:val="20"/>
              </w:rPr>
              <w:t>$</w:t>
            </w:r>
            <w:r w:rsidR="00231F56">
              <w:rPr>
                <w:color w:val="000000"/>
                <w:sz w:val="20"/>
                <w:szCs w:val="20"/>
              </w:rPr>
              <w:t>70.91</w:t>
            </w:r>
            <w:r w:rsidRPr="00E2404F">
              <w:rPr>
                <w:color w:val="000000"/>
                <w:sz w:val="20"/>
                <w:szCs w:val="20"/>
              </w:rPr>
              <w:t xml:space="preserve"> </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C87F94" w:rsidRDefault="00C87F94" w14:paraId="7DA3F6A1" w14:textId="66D1951A">
            <w:pPr>
              <w:widowControl/>
              <w:autoSpaceDE/>
              <w:autoSpaceDN/>
              <w:adjustRightInd/>
              <w:jc w:val="right"/>
              <w:rPr>
                <w:color w:val="000000"/>
                <w:sz w:val="20"/>
                <w:szCs w:val="20"/>
              </w:rPr>
            </w:pPr>
            <w:r w:rsidRPr="00E2404F">
              <w:rPr>
                <w:color w:val="000000"/>
                <w:sz w:val="20"/>
                <w:szCs w:val="20"/>
              </w:rPr>
              <w:t>$</w:t>
            </w:r>
            <w:r w:rsidR="00231F56">
              <w:rPr>
                <w:color w:val="000000"/>
                <w:sz w:val="20"/>
                <w:szCs w:val="20"/>
              </w:rPr>
              <w:t>70,908</w:t>
            </w:r>
            <w:r w:rsidRPr="00E2404F">
              <w:rPr>
                <w:color w:val="000000"/>
                <w:sz w:val="20"/>
                <w:szCs w:val="20"/>
              </w:rPr>
              <w:t xml:space="preserve"> </w:t>
            </w:r>
          </w:p>
        </w:tc>
      </w:tr>
    </w:tbl>
    <w:p w:rsidR="00EA6845" w:rsidP="00774D67" w:rsidRDefault="00EA6845" w14:paraId="13206680" w14:textId="13B683C9"/>
    <w:p w:rsidR="0023391E" w:rsidP="00774D67" w:rsidRDefault="00EA6845" w14:paraId="5D09075A" w14:textId="51B9D5BA">
      <w:r>
        <w:t xml:space="preserve">Closure instructions must be provided to any subsequent distributor of the package or to a representative of the DOT, for inspection.  </w:t>
      </w:r>
      <w:r w:rsidR="00BC087C">
        <w:t xml:space="preserve">Based on historical stakeholder feedback, it </w:t>
      </w:r>
      <w:r>
        <w:t xml:space="preserve">is estimated that 16,080 respondents provide closure instructions once per year, for a total of 16,080 response.  At </w:t>
      </w:r>
      <w:r w:rsidRPr="00E2404F">
        <w:t>5 minutes per response,</w:t>
      </w:r>
      <w:r>
        <w:t xml:space="preserve"> it is estimated the total burden hours are 1,340 (16,080 responses x 5 minutes).  At an estimated salary of $</w:t>
      </w:r>
      <w:r w:rsidR="00231F56">
        <w:t>70.91</w:t>
      </w:r>
      <w:r>
        <w:t xml:space="preserve"> per hour</w:t>
      </w:r>
      <w:r w:rsidRPr="00B524A3" w:rsidR="00643731">
        <w:rPr>
          <w:rStyle w:val="FootnoteReference"/>
          <w:vertAlign w:val="superscript"/>
        </w:rPr>
        <w:footnoteReference w:id="6"/>
      </w:r>
      <w:r>
        <w:t>, the total salary cost is estimated to be $</w:t>
      </w:r>
      <w:r w:rsidR="00231F56">
        <w:t>95,016</w:t>
      </w:r>
      <w:r w:rsidR="00643731">
        <w:t xml:space="preserve"> </w:t>
      </w:r>
      <w:r>
        <w:t>(1,340 burden hours x $</w:t>
      </w:r>
      <w:r w:rsidR="00231F56">
        <w:t>70.91</w:t>
      </w:r>
      <w:r>
        <w:t>).</w:t>
      </w:r>
    </w:p>
    <w:p w:rsidR="00EA6845" w:rsidP="00774D67" w:rsidRDefault="00EA6845" w14:paraId="3E6BF325" w14:textId="77777777"/>
    <w:tbl>
      <w:tblPr>
        <w:tblW w:w="10957" w:type="dxa"/>
        <w:jc w:val="center"/>
        <w:tblLayout w:type="fixed"/>
        <w:tblCellMar>
          <w:top w:w="15" w:type="dxa"/>
          <w:bottom w:w="15" w:type="dxa"/>
        </w:tblCellMar>
        <w:tblLook w:val="04A0" w:firstRow="1" w:lastRow="0" w:firstColumn="1" w:lastColumn="0" w:noHBand="0" w:noVBand="1"/>
      </w:tblPr>
      <w:tblGrid>
        <w:gridCol w:w="990"/>
        <w:gridCol w:w="2002"/>
        <w:gridCol w:w="1260"/>
        <w:gridCol w:w="1260"/>
        <w:gridCol w:w="1080"/>
        <w:gridCol w:w="1080"/>
        <w:gridCol w:w="1080"/>
        <w:gridCol w:w="1080"/>
        <w:gridCol w:w="1125"/>
      </w:tblGrid>
      <w:tr w:rsidRPr="00E2404F" w:rsidR="00C87F94" w:rsidTr="00E2404F" w14:paraId="32728B79" w14:textId="77777777">
        <w:trPr>
          <w:trHeight w:val="630"/>
          <w:jc w:val="center"/>
        </w:trPr>
        <w:tc>
          <w:tcPr>
            <w:tcW w:w="990" w:type="dxa"/>
            <w:tcBorders>
              <w:top w:val="single" w:color="auto" w:sz="4" w:space="0"/>
              <w:left w:val="single" w:color="auto" w:sz="4" w:space="0"/>
              <w:bottom w:val="single" w:color="auto" w:sz="4" w:space="0"/>
              <w:right w:val="single" w:color="auto" w:sz="4" w:space="0"/>
            </w:tcBorders>
          </w:tcPr>
          <w:p w:rsidR="00C87F94" w:rsidP="00C87F94" w:rsidRDefault="00C87F94" w14:paraId="4E5B980D" w14:textId="77777777">
            <w:pPr>
              <w:keepNext/>
              <w:keepLines/>
              <w:widowControl/>
              <w:autoSpaceDE/>
              <w:autoSpaceDN/>
              <w:adjustRightInd/>
              <w:jc w:val="center"/>
              <w:rPr>
                <w:bCs/>
                <w:color w:val="000000"/>
                <w:sz w:val="20"/>
                <w:szCs w:val="20"/>
                <w:u w:val="single"/>
              </w:rPr>
            </w:pPr>
          </w:p>
        </w:tc>
        <w:tc>
          <w:tcPr>
            <w:tcW w:w="2002"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218C9" w:rsidR="00C87F94" w:rsidP="00E2404F" w:rsidRDefault="00C87F94" w14:paraId="2AE4FABF" w14:textId="77777777">
            <w:pPr>
              <w:keepNext/>
              <w:keepLines/>
              <w:widowControl/>
              <w:autoSpaceDE/>
              <w:autoSpaceDN/>
              <w:adjustRightInd/>
              <w:jc w:val="center"/>
              <w:rPr>
                <w:sz w:val="20"/>
                <w:szCs w:val="20"/>
              </w:rPr>
            </w:pPr>
            <w:r>
              <w:rPr>
                <w:bCs/>
                <w:color w:val="000000"/>
                <w:sz w:val="20"/>
                <w:szCs w:val="20"/>
                <w:u w:val="single"/>
              </w:rPr>
              <w:t>Information Collection</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E2404F" w:rsidRDefault="00C87F94" w14:paraId="2D744AED"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Number of Respondents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E2404F" w:rsidRDefault="00C87F94" w14:paraId="616B4242"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Response per Respondent</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E2404F" w:rsidRDefault="00C87F94" w14:paraId="6AD9C7D9"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Number of Responses</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E2404F" w:rsidRDefault="00C87F94" w14:paraId="3FD4C2EC"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Minutes per Response</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E2404F" w:rsidRDefault="00C87F94" w14:paraId="6046B192"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Total Burden Hours</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E2404F" w:rsidRDefault="00C87F94" w14:paraId="13172614"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Salary Cost per Hour</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E2404F" w:rsidRDefault="00C87F94" w14:paraId="7A1C804A" w14:textId="77777777">
            <w:pPr>
              <w:keepNext/>
              <w:keepLines/>
              <w:widowControl/>
              <w:autoSpaceDE/>
              <w:autoSpaceDN/>
              <w:adjustRightInd/>
              <w:jc w:val="center"/>
              <w:rPr>
                <w:bCs/>
                <w:color w:val="000000"/>
                <w:sz w:val="20"/>
                <w:szCs w:val="20"/>
                <w:u w:val="single"/>
              </w:rPr>
            </w:pPr>
            <w:r w:rsidRPr="00E2404F">
              <w:rPr>
                <w:bCs/>
                <w:color w:val="000000"/>
                <w:sz w:val="20"/>
                <w:szCs w:val="20"/>
                <w:u w:val="single"/>
              </w:rPr>
              <w:t>Total Salary Cost</w:t>
            </w:r>
          </w:p>
        </w:tc>
      </w:tr>
      <w:tr w:rsidRPr="00E2404F" w:rsidR="00C87F94" w:rsidTr="00E2404F" w14:paraId="173A5AE9" w14:textId="77777777">
        <w:trPr>
          <w:trHeight w:val="470"/>
          <w:jc w:val="center"/>
        </w:trPr>
        <w:tc>
          <w:tcPr>
            <w:tcW w:w="990" w:type="dxa"/>
            <w:tcBorders>
              <w:top w:val="single" w:color="auto" w:sz="4" w:space="0"/>
              <w:left w:val="single" w:color="auto" w:sz="4" w:space="0"/>
              <w:bottom w:val="single" w:color="auto" w:sz="4" w:space="0"/>
              <w:right w:val="single" w:color="auto" w:sz="4" w:space="0"/>
            </w:tcBorders>
            <w:vAlign w:val="bottom"/>
          </w:tcPr>
          <w:p w:rsidRPr="00E2404F" w:rsidR="00C87F94" w:rsidP="00E2404F" w:rsidRDefault="00C87F94" w14:paraId="6F5D6CB5" w14:textId="77777777">
            <w:pPr>
              <w:keepNext/>
              <w:keepLines/>
              <w:widowControl/>
              <w:autoSpaceDE/>
              <w:autoSpaceDN/>
              <w:adjustRightInd/>
              <w:rPr>
                <w:color w:val="000000"/>
                <w:sz w:val="20"/>
                <w:szCs w:val="20"/>
              </w:rPr>
            </w:pPr>
            <w:r>
              <w:rPr>
                <w:color w:val="000000"/>
                <w:sz w:val="20"/>
                <w:szCs w:val="20"/>
              </w:rPr>
              <w:t>Section 178.2</w:t>
            </w:r>
          </w:p>
        </w:tc>
        <w:tc>
          <w:tcPr>
            <w:tcW w:w="2002"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E2404F" w:rsidRDefault="00C87F94" w14:paraId="6E204E18" w14:textId="77777777">
            <w:pPr>
              <w:keepNext/>
              <w:keepLines/>
              <w:widowControl/>
              <w:autoSpaceDE/>
              <w:autoSpaceDN/>
              <w:adjustRightInd/>
              <w:rPr>
                <w:color w:val="000000"/>
                <w:sz w:val="20"/>
                <w:szCs w:val="20"/>
              </w:rPr>
            </w:pPr>
            <w:r w:rsidRPr="00E2404F">
              <w:rPr>
                <w:color w:val="000000"/>
                <w:sz w:val="20"/>
                <w:szCs w:val="20"/>
              </w:rPr>
              <w:t>Closure Instructions - Recordkeeping</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E2404F" w:rsidRDefault="00C87F94" w14:paraId="6860CFC0" w14:textId="77777777">
            <w:pPr>
              <w:keepNext/>
              <w:keepLines/>
              <w:widowControl/>
              <w:autoSpaceDE/>
              <w:autoSpaceDN/>
              <w:adjustRightInd/>
              <w:jc w:val="right"/>
              <w:rPr>
                <w:color w:val="000000"/>
                <w:sz w:val="20"/>
                <w:szCs w:val="20"/>
              </w:rPr>
            </w:pPr>
            <w:r w:rsidRPr="00E2404F">
              <w:rPr>
                <w:color w:val="000000"/>
                <w:sz w:val="20"/>
                <w:szCs w:val="20"/>
              </w:rPr>
              <w:t>16</w:t>
            </w:r>
            <w:r>
              <w:rPr>
                <w:color w:val="000000"/>
                <w:sz w:val="20"/>
                <w:szCs w:val="20"/>
              </w:rPr>
              <w:t>,</w:t>
            </w:r>
            <w:r w:rsidRPr="00E2404F">
              <w:rPr>
                <w:color w:val="000000"/>
                <w:sz w:val="20"/>
                <w:szCs w:val="20"/>
              </w:rPr>
              <w:t>080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E2404F" w:rsidRDefault="00C87F94" w14:paraId="650EDB47" w14:textId="77777777">
            <w:pPr>
              <w:keepNext/>
              <w:keepLines/>
              <w:widowControl/>
              <w:autoSpaceDE/>
              <w:autoSpaceDN/>
              <w:adjustRightInd/>
              <w:jc w:val="right"/>
              <w:rPr>
                <w:color w:val="000000"/>
                <w:sz w:val="20"/>
                <w:szCs w:val="20"/>
              </w:rPr>
            </w:pPr>
            <w:r w:rsidRPr="00E2404F">
              <w:rPr>
                <w:color w:val="000000"/>
                <w:sz w:val="20"/>
                <w:szCs w:val="20"/>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E2404F" w:rsidRDefault="00C87F94" w14:paraId="05FF2D88" w14:textId="77777777">
            <w:pPr>
              <w:keepNext/>
              <w:keepLines/>
              <w:widowControl/>
              <w:autoSpaceDE/>
              <w:autoSpaceDN/>
              <w:adjustRightInd/>
              <w:jc w:val="right"/>
              <w:rPr>
                <w:color w:val="000000"/>
                <w:sz w:val="20"/>
                <w:szCs w:val="20"/>
              </w:rPr>
            </w:pPr>
            <w:r w:rsidRPr="00E2404F">
              <w:rPr>
                <w:color w:val="000000"/>
                <w:sz w:val="20"/>
                <w:szCs w:val="20"/>
              </w:rPr>
              <w:t>16</w:t>
            </w:r>
            <w:r>
              <w:rPr>
                <w:color w:val="000000"/>
                <w:sz w:val="20"/>
                <w:szCs w:val="20"/>
              </w:rPr>
              <w:t>,</w:t>
            </w:r>
            <w:r w:rsidRPr="00E2404F">
              <w:rPr>
                <w:color w:val="000000"/>
                <w:sz w:val="20"/>
                <w:szCs w:val="20"/>
              </w:rPr>
              <w:t>080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E2404F" w:rsidRDefault="00C87F94" w14:paraId="29825BC0" w14:textId="77777777">
            <w:pPr>
              <w:keepNext/>
              <w:keepLines/>
              <w:widowControl/>
              <w:autoSpaceDE/>
              <w:autoSpaceDN/>
              <w:adjustRightInd/>
              <w:jc w:val="right"/>
              <w:rPr>
                <w:color w:val="000000"/>
                <w:sz w:val="20"/>
                <w:szCs w:val="20"/>
              </w:rPr>
            </w:pPr>
            <w:r w:rsidRPr="00E2404F">
              <w:rPr>
                <w:color w:val="000000"/>
                <w:sz w:val="20"/>
                <w:szCs w:val="20"/>
              </w:rPr>
              <w:t>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E2404F" w:rsidRDefault="00C87F94" w14:paraId="0906A813" w14:textId="77777777">
            <w:pPr>
              <w:keepNext/>
              <w:keepLines/>
              <w:widowControl/>
              <w:autoSpaceDE/>
              <w:autoSpaceDN/>
              <w:adjustRightInd/>
              <w:jc w:val="right"/>
              <w:rPr>
                <w:color w:val="000000"/>
                <w:sz w:val="20"/>
                <w:szCs w:val="20"/>
              </w:rPr>
            </w:pPr>
            <w:r w:rsidRPr="00E2404F">
              <w:rPr>
                <w:color w:val="000000"/>
                <w:sz w:val="20"/>
                <w:szCs w:val="20"/>
              </w:rPr>
              <w:t>1</w:t>
            </w:r>
            <w:r>
              <w:rPr>
                <w:color w:val="000000"/>
                <w:sz w:val="20"/>
                <w:szCs w:val="20"/>
              </w:rPr>
              <w:t>,</w:t>
            </w:r>
            <w:r w:rsidRPr="00E2404F">
              <w:rPr>
                <w:color w:val="000000"/>
                <w:sz w:val="20"/>
                <w:szCs w:val="20"/>
              </w:rPr>
              <w:t>340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E2404F" w:rsidRDefault="00C87F94" w14:paraId="5F6A93C7" w14:textId="7E50ABEB">
            <w:pPr>
              <w:keepNext/>
              <w:keepLines/>
              <w:widowControl/>
              <w:autoSpaceDE/>
              <w:autoSpaceDN/>
              <w:adjustRightInd/>
              <w:jc w:val="right"/>
              <w:rPr>
                <w:color w:val="000000"/>
                <w:sz w:val="20"/>
                <w:szCs w:val="20"/>
              </w:rPr>
            </w:pPr>
            <w:r w:rsidRPr="00E2404F">
              <w:rPr>
                <w:color w:val="000000"/>
                <w:sz w:val="20"/>
                <w:szCs w:val="20"/>
              </w:rPr>
              <w:t>$</w:t>
            </w:r>
            <w:r w:rsidR="00231F56">
              <w:rPr>
                <w:color w:val="000000"/>
                <w:sz w:val="20"/>
                <w:szCs w:val="20"/>
              </w:rPr>
              <w:t>70.91</w:t>
            </w:r>
            <w:r w:rsidRPr="00E2404F">
              <w:rPr>
                <w:color w:val="000000"/>
                <w:sz w:val="20"/>
                <w:szCs w:val="20"/>
              </w:rPr>
              <w:t xml:space="preserve"> </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2404F" w:rsidR="00C87F94" w:rsidP="00E2404F" w:rsidRDefault="00C87F94" w14:paraId="16B41FF3" w14:textId="41CEED2B">
            <w:pPr>
              <w:keepNext/>
              <w:keepLines/>
              <w:widowControl/>
              <w:autoSpaceDE/>
              <w:autoSpaceDN/>
              <w:adjustRightInd/>
              <w:jc w:val="right"/>
              <w:rPr>
                <w:color w:val="000000"/>
                <w:sz w:val="20"/>
                <w:szCs w:val="20"/>
              </w:rPr>
            </w:pPr>
            <w:r w:rsidRPr="00E2404F">
              <w:rPr>
                <w:color w:val="000000"/>
                <w:sz w:val="20"/>
                <w:szCs w:val="20"/>
              </w:rPr>
              <w:t>$</w:t>
            </w:r>
            <w:r w:rsidR="00231F56">
              <w:rPr>
                <w:color w:val="000000"/>
                <w:sz w:val="20"/>
                <w:szCs w:val="20"/>
              </w:rPr>
              <w:t>95,016</w:t>
            </w:r>
            <w:r w:rsidRPr="00E2404F">
              <w:rPr>
                <w:color w:val="000000"/>
                <w:sz w:val="20"/>
                <w:szCs w:val="20"/>
              </w:rPr>
              <w:t xml:space="preserve"> </w:t>
            </w:r>
          </w:p>
        </w:tc>
      </w:tr>
    </w:tbl>
    <w:p w:rsidR="00EA6845" w:rsidP="00774D67" w:rsidRDefault="00EA6845" w14:paraId="34BE67E0" w14:textId="77777777"/>
    <w:p w:rsidRPr="00774D67" w:rsidR="002A43FF" w:rsidP="00774D67" w:rsidRDefault="002A43FF" w14:paraId="07A3BDF1" w14:textId="77777777"/>
    <w:p w:rsidRPr="00AB357E" w:rsidR="005D303F" w:rsidP="00774D67" w:rsidRDefault="00080C63" w14:paraId="2FBA778E" w14:textId="77777777">
      <w:pPr>
        <w:rPr>
          <w:u w:val="single"/>
        </w:rPr>
      </w:pPr>
      <w:r w:rsidRPr="00774D67">
        <w:t>13</w:t>
      </w:r>
      <w:r w:rsidRPr="00774D67" w:rsidR="006F15A0">
        <w:t>.</w:t>
      </w:r>
      <w:r w:rsidRPr="00774D67">
        <w:tab/>
      </w:r>
      <w:r w:rsidRPr="00AB357E" w:rsidR="003D1649">
        <w:rPr>
          <w:u w:val="single"/>
        </w:rPr>
        <w:t>Estimate of total annual costs to respondents</w:t>
      </w:r>
    </w:p>
    <w:p w:rsidRPr="00774D67" w:rsidR="005D303F" w:rsidP="00774D67" w:rsidRDefault="005D303F" w14:paraId="1F89547C" w14:textId="77777777"/>
    <w:p w:rsidRPr="00774D67" w:rsidR="005D303F" w:rsidP="00774D67" w:rsidRDefault="0023391E" w14:paraId="727AE0FA" w14:textId="77777777">
      <w:r>
        <w:t>PHMSA does not estimate there are any out-of-pocket expenses for these reporting or recordkeeping requirements.</w:t>
      </w:r>
    </w:p>
    <w:p w:rsidR="005D303F" w:rsidP="00774D67" w:rsidRDefault="005D303F" w14:paraId="6F15BF0B" w14:textId="77777777"/>
    <w:p w:rsidRPr="00774D67" w:rsidR="00AB357E" w:rsidP="00774D67" w:rsidRDefault="00AB357E" w14:paraId="304EFC50" w14:textId="77777777"/>
    <w:p w:rsidRPr="00AB357E" w:rsidR="005D303F" w:rsidP="00774D67" w:rsidRDefault="00080C63" w14:paraId="61325184" w14:textId="77777777">
      <w:pPr>
        <w:rPr>
          <w:u w:val="single"/>
        </w:rPr>
      </w:pPr>
      <w:r w:rsidRPr="00774D67">
        <w:t>14.</w:t>
      </w:r>
      <w:r w:rsidRPr="00774D67">
        <w:tab/>
      </w:r>
      <w:r w:rsidRPr="00AB357E" w:rsidR="00E75908">
        <w:rPr>
          <w:u w:val="single"/>
        </w:rPr>
        <w:t xml:space="preserve">Estimate of annualized cost to the Federal </w:t>
      </w:r>
      <w:r w:rsidR="003A6E54">
        <w:rPr>
          <w:u w:val="single"/>
        </w:rPr>
        <w:t>G</w:t>
      </w:r>
      <w:r w:rsidRPr="00AB357E" w:rsidR="00E75908">
        <w:rPr>
          <w:u w:val="single"/>
        </w:rPr>
        <w:t>overnment</w:t>
      </w:r>
    </w:p>
    <w:p w:rsidRPr="00774D67" w:rsidR="005D303F" w:rsidP="00774D67" w:rsidRDefault="005D303F" w14:paraId="626E2797" w14:textId="77777777"/>
    <w:p w:rsidR="00D13B64" w:rsidP="00774D67" w:rsidRDefault="004D4A39" w14:paraId="36F1C89D" w14:textId="77777777">
      <w:r>
        <w:t>PHMSA estimates that the cost to the Federal Government is related to the recordkeeping requirements of this information collection.  In total, there is an estimate of 1,440 recordkeeping hours for DOT inspection.  At an estimated salary of a GS13 employee of $46.46 per hour</w:t>
      </w:r>
      <w:r w:rsidRPr="00B524A3">
        <w:rPr>
          <w:rStyle w:val="FootnoteReference"/>
          <w:vertAlign w:val="superscript"/>
        </w:rPr>
        <w:footnoteReference w:id="7"/>
      </w:r>
      <w:r>
        <w:t>, the total Federal Government salary cost is estimated at $66,902.40</w:t>
      </w:r>
      <w:r w:rsidR="00863600">
        <w:t xml:space="preserve"> (1,440 recordkeeping hours x $46.46)</w:t>
      </w:r>
      <w:r>
        <w:t>.</w:t>
      </w:r>
    </w:p>
    <w:p w:rsidR="0023391E" w:rsidP="00774D67" w:rsidRDefault="0023391E" w14:paraId="74A9F311" w14:textId="77777777"/>
    <w:tbl>
      <w:tblPr>
        <w:tblW w:w="5000" w:type="pct"/>
        <w:jc w:val="center"/>
        <w:tblLook w:val="04A0" w:firstRow="1" w:lastRow="0" w:firstColumn="1" w:lastColumn="0" w:noHBand="0" w:noVBand="1"/>
      </w:tblPr>
      <w:tblGrid>
        <w:gridCol w:w="2251"/>
        <w:gridCol w:w="2332"/>
        <w:gridCol w:w="2222"/>
        <w:gridCol w:w="2545"/>
      </w:tblGrid>
      <w:tr w:rsidR="004D4A39" w:rsidTr="00B524A3" w14:paraId="5C98EECF" w14:textId="77777777">
        <w:trPr>
          <w:trHeight w:val="557"/>
          <w:jc w:val="center"/>
        </w:trPr>
        <w:tc>
          <w:tcPr>
            <w:tcW w:w="1204" w:type="pct"/>
            <w:tcBorders>
              <w:top w:val="single" w:color="auto" w:sz="4" w:space="0"/>
              <w:left w:val="single" w:color="auto" w:sz="4" w:space="0"/>
              <w:bottom w:val="single" w:color="auto" w:sz="4" w:space="0"/>
              <w:right w:val="single" w:color="auto" w:sz="4" w:space="0"/>
            </w:tcBorders>
            <w:shd w:val="clear" w:color="auto" w:fill="auto"/>
            <w:vAlign w:val="bottom"/>
            <w:hideMark/>
          </w:tcPr>
          <w:p w:rsidR="004D4A39" w:rsidRDefault="004D4A39" w14:paraId="36DED0AE" w14:textId="77777777">
            <w:pPr>
              <w:widowControl/>
              <w:autoSpaceDE/>
              <w:autoSpaceDN/>
              <w:adjustRightInd/>
              <w:rPr>
                <w:color w:val="000000"/>
              </w:rPr>
            </w:pPr>
            <w:r>
              <w:rPr>
                <w:color w:val="000000"/>
              </w:rPr>
              <w:t> </w:t>
            </w:r>
          </w:p>
        </w:tc>
        <w:tc>
          <w:tcPr>
            <w:tcW w:w="1247" w:type="pct"/>
            <w:tcBorders>
              <w:top w:val="single" w:color="auto" w:sz="4" w:space="0"/>
              <w:left w:val="nil"/>
              <w:bottom w:val="single" w:color="auto" w:sz="4" w:space="0"/>
              <w:right w:val="single" w:color="auto" w:sz="4" w:space="0"/>
            </w:tcBorders>
            <w:shd w:val="clear" w:color="auto" w:fill="auto"/>
            <w:vAlign w:val="bottom"/>
            <w:hideMark/>
          </w:tcPr>
          <w:p w:rsidR="004D4A39" w:rsidRDefault="004D4A39" w14:paraId="1CF886A5" w14:textId="77777777">
            <w:pPr>
              <w:jc w:val="center"/>
              <w:rPr>
                <w:color w:val="000000"/>
                <w:u w:val="single"/>
              </w:rPr>
            </w:pPr>
            <w:r>
              <w:rPr>
                <w:color w:val="000000"/>
                <w:u w:val="single"/>
              </w:rPr>
              <w:t>Total Recordkeeping Hours</w:t>
            </w:r>
          </w:p>
        </w:tc>
        <w:tc>
          <w:tcPr>
            <w:tcW w:w="1188" w:type="pct"/>
            <w:tcBorders>
              <w:top w:val="single" w:color="auto" w:sz="4" w:space="0"/>
              <w:left w:val="nil"/>
              <w:bottom w:val="single" w:color="auto" w:sz="4" w:space="0"/>
              <w:right w:val="single" w:color="auto" w:sz="4" w:space="0"/>
            </w:tcBorders>
            <w:shd w:val="clear" w:color="auto" w:fill="auto"/>
            <w:vAlign w:val="bottom"/>
            <w:hideMark/>
          </w:tcPr>
          <w:p w:rsidR="004D4A39" w:rsidRDefault="004D4A39" w14:paraId="05521CD8" w14:textId="77777777">
            <w:pPr>
              <w:jc w:val="center"/>
              <w:rPr>
                <w:color w:val="000000"/>
                <w:u w:val="single"/>
              </w:rPr>
            </w:pPr>
            <w:r>
              <w:rPr>
                <w:color w:val="000000"/>
                <w:u w:val="single"/>
              </w:rPr>
              <w:t>Salary Cost - GS13 per Hour</w:t>
            </w:r>
          </w:p>
        </w:tc>
        <w:tc>
          <w:tcPr>
            <w:tcW w:w="1361" w:type="pct"/>
            <w:tcBorders>
              <w:top w:val="single" w:color="auto" w:sz="4" w:space="0"/>
              <w:left w:val="nil"/>
              <w:bottom w:val="single" w:color="auto" w:sz="4" w:space="0"/>
              <w:right w:val="single" w:color="auto" w:sz="4" w:space="0"/>
            </w:tcBorders>
            <w:shd w:val="clear" w:color="auto" w:fill="auto"/>
            <w:vAlign w:val="bottom"/>
            <w:hideMark/>
          </w:tcPr>
          <w:p w:rsidR="004D4A39" w:rsidRDefault="004D4A39" w14:paraId="3A294716" w14:textId="77777777">
            <w:pPr>
              <w:jc w:val="center"/>
              <w:rPr>
                <w:color w:val="000000"/>
                <w:u w:val="single"/>
              </w:rPr>
            </w:pPr>
            <w:r>
              <w:rPr>
                <w:color w:val="000000"/>
                <w:u w:val="single"/>
              </w:rPr>
              <w:t>Total Salary Cost</w:t>
            </w:r>
          </w:p>
        </w:tc>
      </w:tr>
      <w:tr w:rsidR="004D4A39" w:rsidTr="00B524A3" w14:paraId="67591B80" w14:textId="77777777">
        <w:trPr>
          <w:trHeight w:val="260"/>
          <w:jc w:val="center"/>
        </w:trPr>
        <w:tc>
          <w:tcPr>
            <w:tcW w:w="1204" w:type="pct"/>
            <w:tcBorders>
              <w:top w:val="nil"/>
              <w:left w:val="single" w:color="auto" w:sz="4" w:space="0"/>
              <w:bottom w:val="single" w:color="auto" w:sz="4" w:space="0"/>
              <w:right w:val="single" w:color="auto" w:sz="4" w:space="0"/>
            </w:tcBorders>
            <w:shd w:val="clear" w:color="auto" w:fill="auto"/>
            <w:vAlign w:val="bottom"/>
            <w:hideMark/>
          </w:tcPr>
          <w:p w:rsidR="004D4A39" w:rsidP="008742D5" w:rsidRDefault="004D4A39" w14:paraId="720E508A" w14:textId="77777777">
            <w:pPr>
              <w:rPr>
                <w:color w:val="000000"/>
              </w:rPr>
            </w:pPr>
            <w:r>
              <w:rPr>
                <w:color w:val="000000"/>
              </w:rPr>
              <w:t xml:space="preserve">Test Reports </w:t>
            </w:r>
          </w:p>
        </w:tc>
        <w:tc>
          <w:tcPr>
            <w:tcW w:w="1247" w:type="pct"/>
            <w:tcBorders>
              <w:top w:val="nil"/>
              <w:left w:val="nil"/>
              <w:bottom w:val="single" w:color="auto" w:sz="4" w:space="0"/>
              <w:right w:val="single" w:color="auto" w:sz="4" w:space="0"/>
            </w:tcBorders>
            <w:shd w:val="clear" w:color="auto" w:fill="auto"/>
            <w:vAlign w:val="bottom"/>
            <w:hideMark/>
          </w:tcPr>
          <w:p w:rsidR="004D4A39" w:rsidRDefault="004D4A39" w14:paraId="2A34BA11" w14:textId="77777777">
            <w:pPr>
              <w:jc w:val="right"/>
              <w:rPr>
                <w:color w:val="000000"/>
              </w:rPr>
            </w:pPr>
            <w:r>
              <w:rPr>
                <w:color w:val="000000"/>
              </w:rPr>
              <w:t>100</w:t>
            </w:r>
          </w:p>
        </w:tc>
        <w:tc>
          <w:tcPr>
            <w:tcW w:w="1188" w:type="pct"/>
            <w:tcBorders>
              <w:top w:val="nil"/>
              <w:left w:val="nil"/>
              <w:bottom w:val="single" w:color="auto" w:sz="4" w:space="0"/>
              <w:right w:val="single" w:color="auto" w:sz="4" w:space="0"/>
            </w:tcBorders>
            <w:shd w:val="clear" w:color="auto" w:fill="auto"/>
            <w:vAlign w:val="bottom"/>
            <w:hideMark/>
          </w:tcPr>
          <w:p w:rsidR="004D4A39" w:rsidRDefault="004D4A39" w14:paraId="43D2E270" w14:textId="77777777">
            <w:pPr>
              <w:jc w:val="right"/>
              <w:rPr>
                <w:color w:val="000000"/>
              </w:rPr>
            </w:pPr>
            <w:r>
              <w:rPr>
                <w:color w:val="000000"/>
              </w:rPr>
              <w:t xml:space="preserve">$46.46 </w:t>
            </w:r>
          </w:p>
        </w:tc>
        <w:tc>
          <w:tcPr>
            <w:tcW w:w="1361" w:type="pct"/>
            <w:tcBorders>
              <w:top w:val="nil"/>
              <w:left w:val="nil"/>
              <w:bottom w:val="single" w:color="auto" w:sz="4" w:space="0"/>
              <w:right w:val="single" w:color="auto" w:sz="4" w:space="0"/>
            </w:tcBorders>
            <w:shd w:val="clear" w:color="auto" w:fill="auto"/>
            <w:vAlign w:val="bottom"/>
            <w:hideMark/>
          </w:tcPr>
          <w:p w:rsidR="004D4A39" w:rsidRDefault="004D4A39" w14:paraId="0C45A860" w14:textId="77777777">
            <w:pPr>
              <w:jc w:val="right"/>
              <w:rPr>
                <w:color w:val="000000"/>
              </w:rPr>
            </w:pPr>
            <w:r>
              <w:rPr>
                <w:color w:val="000000"/>
              </w:rPr>
              <w:t xml:space="preserve">$4,646.00 </w:t>
            </w:r>
          </w:p>
        </w:tc>
      </w:tr>
      <w:tr w:rsidR="004D4A39" w:rsidTr="00B524A3" w14:paraId="392537E2" w14:textId="77777777">
        <w:trPr>
          <w:trHeight w:val="260"/>
          <w:jc w:val="center"/>
        </w:trPr>
        <w:tc>
          <w:tcPr>
            <w:tcW w:w="1204" w:type="pct"/>
            <w:tcBorders>
              <w:top w:val="nil"/>
              <w:left w:val="single" w:color="auto" w:sz="4" w:space="0"/>
              <w:bottom w:val="single" w:color="auto" w:sz="4" w:space="0"/>
              <w:right w:val="single" w:color="auto" w:sz="4" w:space="0"/>
            </w:tcBorders>
            <w:shd w:val="clear" w:color="auto" w:fill="auto"/>
            <w:vAlign w:val="bottom"/>
            <w:hideMark/>
          </w:tcPr>
          <w:p w:rsidR="004D4A39" w:rsidP="008742D5" w:rsidRDefault="004D4A39" w14:paraId="6080F948" w14:textId="77777777">
            <w:pPr>
              <w:rPr>
                <w:color w:val="000000"/>
              </w:rPr>
            </w:pPr>
            <w:r>
              <w:rPr>
                <w:color w:val="000000"/>
              </w:rPr>
              <w:t>Closure Instructions</w:t>
            </w:r>
          </w:p>
        </w:tc>
        <w:tc>
          <w:tcPr>
            <w:tcW w:w="1247" w:type="pct"/>
            <w:tcBorders>
              <w:top w:val="nil"/>
              <w:left w:val="nil"/>
              <w:bottom w:val="single" w:color="auto" w:sz="4" w:space="0"/>
              <w:right w:val="single" w:color="auto" w:sz="4" w:space="0"/>
            </w:tcBorders>
            <w:shd w:val="clear" w:color="auto" w:fill="auto"/>
            <w:noWrap/>
            <w:vAlign w:val="bottom"/>
            <w:hideMark/>
          </w:tcPr>
          <w:p w:rsidR="004D4A39" w:rsidRDefault="004D4A39" w14:paraId="4EE81BB1" w14:textId="77777777">
            <w:pPr>
              <w:jc w:val="right"/>
              <w:rPr>
                <w:color w:val="000000"/>
              </w:rPr>
            </w:pPr>
            <w:r>
              <w:rPr>
                <w:color w:val="000000"/>
              </w:rPr>
              <w:t>1,340</w:t>
            </w:r>
          </w:p>
        </w:tc>
        <w:tc>
          <w:tcPr>
            <w:tcW w:w="1188" w:type="pct"/>
            <w:tcBorders>
              <w:top w:val="nil"/>
              <w:left w:val="nil"/>
              <w:bottom w:val="single" w:color="auto" w:sz="4" w:space="0"/>
              <w:right w:val="single" w:color="auto" w:sz="4" w:space="0"/>
            </w:tcBorders>
            <w:shd w:val="clear" w:color="auto" w:fill="auto"/>
            <w:vAlign w:val="bottom"/>
            <w:hideMark/>
          </w:tcPr>
          <w:p w:rsidR="004D4A39" w:rsidRDefault="004D4A39" w14:paraId="397B3BA7" w14:textId="77777777">
            <w:pPr>
              <w:jc w:val="right"/>
              <w:rPr>
                <w:color w:val="000000"/>
              </w:rPr>
            </w:pPr>
            <w:r>
              <w:rPr>
                <w:color w:val="000000"/>
              </w:rPr>
              <w:t xml:space="preserve">$46.46 </w:t>
            </w:r>
          </w:p>
        </w:tc>
        <w:tc>
          <w:tcPr>
            <w:tcW w:w="1361" w:type="pct"/>
            <w:tcBorders>
              <w:top w:val="nil"/>
              <w:left w:val="nil"/>
              <w:bottom w:val="single" w:color="auto" w:sz="4" w:space="0"/>
              <w:right w:val="single" w:color="auto" w:sz="4" w:space="0"/>
            </w:tcBorders>
            <w:shd w:val="clear" w:color="auto" w:fill="auto"/>
            <w:vAlign w:val="bottom"/>
            <w:hideMark/>
          </w:tcPr>
          <w:p w:rsidR="004D4A39" w:rsidRDefault="004D4A39" w14:paraId="47AC5427" w14:textId="77777777">
            <w:pPr>
              <w:jc w:val="right"/>
              <w:rPr>
                <w:color w:val="000000"/>
              </w:rPr>
            </w:pPr>
            <w:r>
              <w:rPr>
                <w:color w:val="000000"/>
              </w:rPr>
              <w:t xml:space="preserve">$62,256.40 </w:t>
            </w:r>
          </w:p>
        </w:tc>
      </w:tr>
      <w:tr w:rsidR="004D4A39" w:rsidTr="00B524A3" w14:paraId="61D0F584" w14:textId="77777777">
        <w:trPr>
          <w:trHeight w:val="315"/>
          <w:jc w:val="center"/>
        </w:trPr>
        <w:tc>
          <w:tcPr>
            <w:tcW w:w="1204" w:type="pct"/>
            <w:tcBorders>
              <w:top w:val="nil"/>
              <w:left w:val="single" w:color="auto" w:sz="4" w:space="0"/>
              <w:bottom w:val="single" w:color="auto" w:sz="4" w:space="0"/>
              <w:right w:val="single" w:color="auto" w:sz="4" w:space="0"/>
            </w:tcBorders>
            <w:shd w:val="clear" w:color="auto" w:fill="auto"/>
            <w:noWrap/>
            <w:vAlign w:val="bottom"/>
            <w:hideMark/>
          </w:tcPr>
          <w:p w:rsidR="004D4A39" w:rsidRDefault="004D4A39" w14:paraId="63DD992A" w14:textId="77777777">
            <w:pPr>
              <w:rPr>
                <w:b/>
                <w:bCs/>
                <w:color w:val="000000"/>
              </w:rPr>
            </w:pPr>
            <w:r>
              <w:rPr>
                <w:b/>
                <w:bCs/>
                <w:color w:val="000000"/>
              </w:rPr>
              <w:t>Total</w:t>
            </w:r>
          </w:p>
        </w:tc>
        <w:tc>
          <w:tcPr>
            <w:tcW w:w="1247" w:type="pct"/>
            <w:tcBorders>
              <w:top w:val="nil"/>
              <w:left w:val="nil"/>
              <w:bottom w:val="single" w:color="auto" w:sz="4" w:space="0"/>
              <w:right w:val="single" w:color="auto" w:sz="4" w:space="0"/>
            </w:tcBorders>
            <w:shd w:val="clear" w:color="auto" w:fill="auto"/>
            <w:noWrap/>
            <w:vAlign w:val="bottom"/>
            <w:hideMark/>
          </w:tcPr>
          <w:p w:rsidR="004D4A39" w:rsidRDefault="004D4A39" w14:paraId="4749C5B6" w14:textId="77777777">
            <w:pPr>
              <w:jc w:val="right"/>
              <w:rPr>
                <w:b/>
                <w:bCs/>
                <w:color w:val="000000"/>
              </w:rPr>
            </w:pPr>
            <w:r>
              <w:rPr>
                <w:b/>
                <w:bCs/>
                <w:color w:val="000000"/>
              </w:rPr>
              <w:t>1,440</w:t>
            </w:r>
          </w:p>
        </w:tc>
        <w:tc>
          <w:tcPr>
            <w:tcW w:w="1188" w:type="pct"/>
            <w:tcBorders>
              <w:top w:val="nil"/>
              <w:left w:val="nil"/>
              <w:bottom w:val="single" w:color="auto" w:sz="4" w:space="0"/>
              <w:right w:val="single" w:color="auto" w:sz="4" w:space="0"/>
            </w:tcBorders>
            <w:shd w:val="clear" w:color="auto" w:fill="auto"/>
            <w:noWrap/>
            <w:vAlign w:val="bottom"/>
            <w:hideMark/>
          </w:tcPr>
          <w:p w:rsidR="004D4A39" w:rsidRDefault="004D4A39" w14:paraId="7432AEB5" w14:textId="77777777">
            <w:pPr>
              <w:rPr>
                <w:b/>
                <w:bCs/>
                <w:color w:val="000000"/>
              </w:rPr>
            </w:pPr>
            <w:r>
              <w:rPr>
                <w:b/>
                <w:bCs/>
                <w:color w:val="000000"/>
              </w:rPr>
              <w:t> </w:t>
            </w:r>
          </w:p>
        </w:tc>
        <w:tc>
          <w:tcPr>
            <w:tcW w:w="1361" w:type="pct"/>
            <w:tcBorders>
              <w:top w:val="nil"/>
              <w:left w:val="nil"/>
              <w:bottom w:val="single" w:color="auto" w:sz="4" w:space="0"/>
              <w:right w:val="single" w:color="auto" w:sz="4" w:space="0"/>
            </w:tcBorders>
            <w:shd w:val="clear" w:color="auto" w:fill="auto"/>
            <w:noWrap/>
            <w:vAlign w:val="bottom"/>
            <w:hideMark/>
          </w:tcPr>
          <w:p w:rsidR="004D4A39" w:rsidRDefault="004D4A39" w14:paraId="57653C8E" w14:textId="77777777">
            <w:pPr>
              <w:jc w:val="right"/>
              <w:rPr>
                <w:b/>
                <w:bCs/>
                <w:color w:val="000000"/>
              </w:rPr>
            </w:pPr>
            <w:r>
              <w:rPr>
                <w:b/>
                <w:bCs/>
                <w:color w:val="000000"/>
              </w:rPr>
              <w:t>$66,902.40</w:t>
            </w:r>
          </w:p>
        </w:tc>
      </w:tr>
    </w:tbl>
    <w:p w:rsidR="00D13B64" w:rsidP="00774D67" w:rsidRDefault="00D13B64" w14:paraId="2867B24E" w14:textId="77777777"/>
    <w:p w:rsidRPr="00774D67" w:rsidR="00AB357E" w:rsidP="00774D67" w:rsidRDefault="00AB357E" w14:paraId="2D301CA6" w14:textId="77777777"/>
    <w:p w:rsidRPr="00AB357E" w:rsidR="005D303F" w:rsidP="00B524A3" w:rsidRDefault="00080C63" w14:paraId="29C7DCA1" w14:textId="77777777">
      <w:pPr>
        <w:keepNext/>
        <w:keepLines/>
        <w:rPr>
          <w:u w:val="single"/>
        </w:rPr>
      </w:pPr>
      <w:r w:rsidRPr="00774D67">
        <w:rPr>
          <w:bCs/>
        </w:rPr>
        <w:lastRenderedPageBreak/>
        <w:t>15.</w:t>
      </w:r>
      <w:r w:rsidRPr="00774D67">
        <w:rPr>
          <w:bCs/>
        </w:rPr>
        <w:tab/>
      </w:r>
      <w:r w:rsidRPr="00AB357E" w:rsidR="00E75908">
        <w:rPr>
          <w:u w:val="single"/>
        </w:rPr>
        <w:t>Reasons for change in burden</w:t>
      </w:r>
    </w:p>
    <w:p w:rsidRPr="00774D67" w:rsidR="005D303F" w:rsidP="00B524A3" w:rsidRDefault="005D303F" w14:paraId="7367DB89" w14:textId="77777777">
      <w:pPr>
        <w:keepNext/>
        <w:keepLines/>
      </w:pPr>
    </w:p>
    <w:p w:rsidRPr="00774D67" w:rsidR="00231F56" w:rsidP="00231F56" w:rsidRDefault="00231F56" w14:paraId="2A26C2A5" w14:textId="77777777">
      <w:r>
        <w:t>On May 11, 2020, PHMSA published a final rule titled “</w:t>
      </w:r>
      <w:r w:rsidRPr="009B77A1">
        <w:t>Hazardous Materials: Harmonization With International Standards</w:t>
      </w:r>
      <w:r>
        <w:t>” [HM-215O, 85 FR 27810].  In this final rule, PHMSA added a requirement that the water temperature be marked on the test report for plastic non-bulk packagings.  Based on this new requirement, PHMSA estimates an increase in estimated burden hours.</w:t>
      </w:r>
    </w:p>
    <w:p w:rsidR="00AB357E" w:rsidP="00774D67" w:rsidRDefault="00AB357E" w14:paraId="1C84D8B9" w14:textId="77777777"/>
    <w:p w:rsidRPr="00774D67" w:rsidR="0023391E" w:rsidP="00774D67" w:rsidRDefault="0023391E" w14:paraId="2F7AFDDC" w14:textId="77777777"/>
    <w:p w:rsidRPr="00AB357E" w:rsidR="005D303F" w:rsidP="00774D67" w:rsidRDefault="00080C63" w14:paraId="1C69B3CC" w14:textId="77777777">
      <w:pPr>
        <w:rPr>
          <w:u w:val="single"/>
        </w:rPr>
      </w:pPr>
      <w:r w:rsidRPr="00774D67">
        <w:rPr>
          <w:bCs/>
        </w:rPr>
        <w:t>16.</w:t>
      </w:r>
      <w:r w:rsidRPr="00774D67">
        <w:rPr>
          <w:bCs/>
        </w:rPr>
        <w:tab/>
      </w:r>
      <w:r w:rsidRPr="00AB357E" w:rsidR="00E75908">
        <w:rPr>
          <w:u w:val="single"/>
        </w:rPr>
        <w:t>Plans for tabulation, statistical analysis</w:t>
      </w:r>
      <w:r w:rsidR="003A6E54">
        <w:rPr>
          <w:u w:val="single"/>
        </w:rPr>
        <w:t>,</w:t>
      </w:r>
      <w:r w:rsidRPr="00AB357E" w:rsidR="00E75908">
        <w:rPr>
          <w:u w:val="single"/>
        </w:rPr>
        <w:t xml:space="preserve"> and publication</w:t>
      </w:r>
    </w:p>
    <w:p w:rsidRPr="00774D67" w:rsidR="00E75908" w:rsidP="00774D67" w:rsidRDefault="00E75908" w14:paraId="1E23488B" w14:textId="77777777"/>
    <w:p w:rsidRPr="00774D67" w:rsidR="005D303F" w:rsidP="00774D67" w:rsidRDefault="005D303F" w14:paraId="4AA2AF26" w14:textId="77777777">
      <w:r w:rsidRPr="00774D67">
        <w:t>There is no publication</w:t>
      </w:r>
      <w:r w:rsidR="0023391E">
        <w:t xml:space="preserve"> of these reports by PHMSA </w:t>
      </w:r>
      <w:r w:rsidRPr="00774D67">
        <w:t>and no statistical techniques are involved.</w:t>
      </w:r>
    </w:p>
    <w:p w:rsidRPr="00774D67" w:rsidR="005D303F" w:rsidP="00774D67" w:rsidRDefault="005D303F" w14:paraId="5E26168D" w14:textId="77777777"/>
    <w:p w:rsidR="00AB357E" w:rsidP="00774D67" w:rsidRDefault="00AB357E" w14:paraId="763BFF94" w14:textId="77777777">
      <w:pPr>
        <w:rPr>
          <w:bCs/>
        </w:rPr>
      </w:pPr>
    </w:p>
    <w:p w:rsidRPr="00AB357E" w:rsidR="005D303F" w:rsidP="00A27A5F" w:rsidRDefault="006F15A0" w14:paraId="76C8C13B" w14:textId="77777777">
      <w:pPr>
        <w:keepNext/>
        <w:keepLines/>
        <w:rPr>
          <w:u w:val="single"/>
        </w:rPr>
      </w:pPr>
      <w:r w:rsidRPr="00774D67">
        <w:rPr>
          <w:bCs/>
        </w:rPr>
        <w:t>17.</w:t>
      </w:r>
      <w:r w:rsidRPr="00774D67">
        <w:rPr>
          <w:bCs/>
        </w:rPr>
        <w:tab/>
      </w:r>
      <w:r w:rsidRPr="00AB357E" w:rsidR="00E75908">
        <w:rPr>
          <w:u w:val="single"/>
        </w:rPr>
        <w:t>Display of expiration date of OMB Approval</w:t>
      </w:r>
    </w:p>
    <w:p w:rsidRPr="00774D67" w:rsidR="00E75908" w:rsidP="00A27A5F" w:rsidRDefault="00E75908" w14:paraId="0EA9E701" w14:textId="77777777">
      <w:pPr>
        <w:keepNext/>
        <w:keepLines/>
      </w:pPr>
    </w:p>
    <w:p w:rsidRPr="00774D67" w:rsidR="005D303F" w:rsidP="00A27A5F" w:rsidRDefault="003A6E54" w14:paraId="270FBA80" w14:textId="77777777">
      <w:pPr>
        <w:keepNext/>
        <w:keepLines/>
      </w:pPr>
      <w:r>
        <w:t>The a</w:t>
      </w:r>
      <w:r w:rsidRPr="00774D67" w:rsidR="005D303F">
        <w:t xml:space="preserve">pproved OMB number is prominently displayed in the text of </w:t>
      </w:r>
      <w:r w:rsidR="00A27A5F">
        <w:t>§</w:t>
      </w:r>
      <w:r w:rsidRPr="00774D67" w:rsidR="005D303F">
        <w:t xml:space="preserve"> 171.6.</w:t>
      </w:r>
    </w:p>
    <w:p w:rsidR="005D303F" w:rsidP="00774D67" w:rsidRDefault="005D303F" w14:paraId="21728FA0" w14:textId="77777777"/>
    <w:p w:rsidRPr="00774D67" w:rsidR="00AB357E" w:rsidP="00774D67" w:rsidRDefault="00AB357E" w14:paraId="42FCBFC5" w14:textId="77777777"/>
    <w:p w:rsidRPr="00774D67" w:rsidR="005D303F" w:rsidP="00774D67" w:rsidRDefault="006F15A0" w14:paraId="7555CFD1" w14:textId="77777777">
      <w:r w:rsidRPr="00774D67">
        <w:rPr>
          <w:bCs/>
        </w:rPr>
        <w:t>18.</w:t>
      </w:r>
      <w:r w:rsidRPr="00774D67">
        <w:rPr>
          <w:bCs/>
        </w:rPr>
        <w:tab/>
      </w:r>
      <w:r w:rsidRPr="00AB357E" w:rsidR="00E75908">
        <w:rPr>
          <w:u w:val="single"/>
        </w:rPr>
        <w:t>Exceptions to certification statement (OMB Form 83-I, Item 19)</w:t>
      </w:r>
    </w:p>
    <w:p w:rsidRPr="00774D67" w:rsidR="005D303F" w:rsidP="00774D67" w:rsidRDefault="005D303F" w14:paraId="78126A4D" w14:textId="77777777"/>
    <w:p w:rsidRPr="00774D67" w:rsidR="006F15A0" w:rsidP="00774D67" w:rsidRDefault="005D303F" w14:paraId="75850308" w14:textId="77777777">
      <w:r w:rsidRPr="00774D67">
        <w:t xml:space="preserve">There is no exception to </w:t>
      </w:r>
      <w:r w:rsidRPr="00774D67" w:rsidR="00E05D50">
        <w:t>PHMSA</w:t>
      </w:r>
      <w:r w:rsidRPr="00774D67" w:rsidR="00B00479">
        <w:t>’</w:t>
      </w:r>
      <w:r w:rsidRPr="00774D67">
        <w:t>s certification of this request for information collection approval.</w:t>
      </w:r>
    </w:p>
    <w:sectPr w:rsidRPr="00774D67" w:rsidR="006F15A0" w:rsidSect="00794B80">
      <w:footerReference w:type="default" r:id="rId11"/>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14E77" w14:textId="77777777" w:rsidR="00057662" w:rsidRDefault="00057662" w:rsidP="00774D67">
      <w:r>
        <w:separator/>
      </w:r>
    </w:p>
    <w:p w14:paraId="08AC1F5F" w14:textId="77777777" w:rsidR="00057662" w:rsidRDefault="00057662" w:rsidP="00774D67"/>
  </w:endnote>
  <w:endnote w:type="continuationSeparator" w:id="0">
    <w:p w14:paraId="79A1C15E" w14:textId="77777777" w:rsidR="00057662" w:rsidRDefault="00057662" w:rsidP="00774D67">
      <w:r>
        <w:continuationSeparator/>
      </w:r>
    </w:p>
    <w:p w14:paraId="4D842FE7" w14:textId="77777777" w:rsidR="00057662" w:rsidRDefault="00057662" w:rsidP="00774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9BE85" w14:textId="57691810" w:rsidR="00A966FF" w:rsidRDefault="00A966FF" w:rsidP="009B77A1">
    <w:pPr>
      <w:jc w:val="center"/>
    </w:pPr>
    <w:r>
      <w:fldChar w:fldCharType="begin"/>
    </w:r>
    <w:r>
      <w:instrText xml:space="preserve">PAGE </w:instrText>
    </w:r>
    <w:r>
      <w:fldChar w:fldCharType="separate"/>
    </w:r>
    <w:r w:rsidR="005A2DB3">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FBE7E" w14:textId="77777777" w:rsidR="00057662" w:rsidRDefault="00057662" w:rsidP="00774D67">
      <w:r>
        <w:separator/>
      </w:r>
    </w:p>
    <w:p w14:paraId="144BB182" w14:textId="77777777" w:rsidR="00057662" w:rsidRDefault="00057662" w:rsidP="00774D67"/>
  </w:footnote>
  <w:footnote w:type="continuationSeparator" w:id="0">
    <w:p w14:paraId="1B408BA7" w14:textId="77777777" w:rsidR="00057662" w:rsidRDefault="00057662" w:rsidP="00774D67">
      <w:r>
        <w:continuationSeparator/>
      </w:r>
    </w:p>
  </w:footnote>
  <w:footnote w:type="continuationNotice" w:id="1">
    <w:p w14:paraId="17B5B1EF" w14:textId="77777777" w:rsidR="00794B80" w:rsidRPr="00794B80" w:rsidRDefault="00794B80" w:rsidP="00794B80">
      <w:pPr>
        <w:pStyle w:val="Footer"/>
      </w:pPr>
    </w:p>
  </w:footnote>
  <w:footnote w:id="2">
    <w:p w14:paraId="416C23A0" w14:textId="42C7D678" w:rsidR="008742D5" w:rsidRDefault="008742D5">
      <w:pPr>
        <w:pStyle w:val="FootnoteText"/>
      </w:pPr>
      <w:r w:rsidRPr="00B524A3">
        <w:rPr>
          <w:rStyle w:val="FootnoteReference"/>
          <w:vertAlign w:val="superscript"/>
        </w:rPr>
        <w:footnoteRef/>
      </w:r>
      <w:r>
        <w:t xml:space="preserve"> </w:t>
      </w:r>
      <w:r w:rsidR="00794B80">
        <w:rPr>
          <w:color w:val="000000"/>
          <w:shd w:val="clear" w:color="auto" w:fill="FFFFFF"/>
        </w:rPr>
        <w:t>Occupation labor rates based on 2017 Occupational and Employment Statistics Survey (OES) for “Transportation, Storage, and Distribution Managers (11-3071)” in the Transportation and Warehousing industry. The hourly mean wage for this occupation ($48.43)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3">
    <w:p w14:paraId="6C9F8737" w14:textId="77777777" w:rsidR="008742D5" w:rsidRDefault="008742D5">
      <w:pPr>
        <w:pStyle w:val="FootnoteText"/>
      </w:pPr>
      <w:r w:rsidRPr="00B524A3">
        <w:rPr>
          <w:rStyle w:val="FootnoteReference"/>
          <w:vertAlign w:val="superscript"/>
        </w:rPr>
        <w:footnoteRef/>
      </w:r>
      <w:r>
        <w:t xml:space="preserve"> </w:t>
      </w:r>
      <w:r w:rsidR="003218C9">
        <w:t>Ibid.</w:t>
      </w:r>
    </w:p>
  </w:footnote>
  <w:footnote w:id="4">
    <w:p w14:paraId="3F133DDE" w14:textId="77777777" w:rsidR="008742D5" w:rsidRDefault="008742D5">
      <w:pPr>
        <w:pStyle w:val="FootnoteText"/>
      </w:pPr>
      <w:r w:rsidRPr="00B524A3">
        <w:rPr>
          <w:rStyle w:val="FootnoteReference"/>
          <w:vertAlign w:val="superscript"/>
        </w:rPr>
        <w:footnoteRef/>
      </w:r>
      <w:r w:rsidRPr="00B524A3">
        <w:rPr>
          <w:vertAlign w:val="superscript"/>
        </w:rPr>
        <w:t xml:space="preserve"> </w:t>
      </w:r>
      <w:r w:rsidR="00336D7E">
        <w:t>Ibid.</w:t>
      </w:r>
    </w:p>
  </w:footnote>
  <w:footnote w:id="5">
    <w:p w14:paraId="60395546" w14:textId="77777777" w:rsidR="00643731" w:rsidRDefault="00643731">
      <w:pPr>
        <w:pStyle w:val="FootnoteText"/>
      </w:pPr>
      <w:r w:rsidRPr="00B524A3">
        <w:rPr>
          <w:rStyle w:val="FootnoteReference"/>
          <w:vertAlign w:val="superscript"/>
        </w:rPr>
        <w:footnoteRef/>
      </w:r>
      <w:r>
        <w:t xml:space="preserve"> </w:t>
      </w:r>
      <w:r w:rsidR="00336D7E">
        <w:t>Ibid.</w:t>
      </w:r>
    </w:p>
  </w:footnote>
  <w:footnote w:id="6">
    <w:p w14:paraId="1289404A" w14:textId="77777777" w:rsidR="00643731" w:rsidRDefault="00643731">
      <w:pPr>
        <w:pStyle w:val="FootnoteText"/>
      </w:pPr>
      <w:r w:rsidRPr="00B524A3">
        <w:rPr>
          <w:rStyle w:val="FootnoteReference"/>
          <w:vertAlign w:val="superscript"/>
        </w:rPr>
        <w:footnoteRef/>
      </w:r>
      <w:r>
        <w:t xml:space="preserve"> </w:t>
      </w:r>
      <w:r w:rsidR="00336D7E">
        <w:t>Ibid.</w:t>
      </w:r>
    </w:p>
  </w:footnote>
  <w:footnote w:id="7">
    <w:p w14:paraId="367412E7" w14:textId="77777777" w:rsidR="004D4A39" w:rsidRDefault="004D4A39">
      <w:pPr>
        <w:pStyle w:val="FootnoteText"/>
      </w:pPr>
      <w:r w:rsidRPr="00B524A3">
        <w:rPr>
          <w:rStyle w:val="FootnoteReference"/>
          <w:vertAlign w:val="superscript"/>
        </w:rPr>
        <w:footnoteRef/>
      </w:r>
      <w:r>
        <w:t xml:space="preserve"> OPM Pay Scale </w:t>
      </w:r>
      <w:r w:rsidR="00643731">
        <w:t xml:space="preserve">– Hourly Wage </w:t>
      </w:r>
      <w:r>
        <w:t>(</w:t>
      </w:r>
      <w:hyperlink r:id="rId1" w:history="1">
        <w:r w:rsidRPr="00DD753D">
          <w:rPr>
            <w:rStyle w:val="Hyperlink"/>
          </w:rPr>
          <w:t>https://www.opm.gov/policy-data-oversight/pay-leave/salaries-wages/salary-tables/pdf/2018/DCB_h.pdf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5D9D1130"/>
    <w:multiLevelType w:val="hybridMultilevel"/>
    <w:tmpl w:val="399E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906F39"/>
    <w:multiLevelType w:val="hybridMultilevel"/>
    <w:tmpl w:val="5F76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3D68A4"/>
    <w:multiLevelType w:val="hybridMultilevel"/>
    <w:tmpl w:val="2D6C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3"/>
      <w:lvl w:ilvl="0">
        <w:start w:val="1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w:hdrShapeDefaults>
  <w:footnotePr>
    <w:footnote w:id="-1"/>
    <w:footnote w:id="0"/>
    <w:footnote w:id="1"/>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03F"/>
    <w:rsid w:val="000108D2"/>
    <w:rsid w:val="000246FD"/>
    <w:rsid w:val="00031B3C"/>
    <w:rsid w:val="00034FDE"/>
    <w:rsid w:val="00036721"/>
    <w:rsid w:val="00036CF7"/>
    <w:rsid w:val="00046B6D"/>
    <w:rsid w:val="00047A51"/>
    <w:rsid w:val="00055A31"/>
    <w:rsid w:val="00057662"/>
    <w:rsid w:val="00057680"/>
    <w:rsid w:val="00062D7F"/>
    <w:rsid w:val="00063BD8"/>
    <w:rsid w:val="00063CD8"/>
    <w:rsid w:val="00076459"/>
    <w:rsid w:val="000770A8"/>
    <w:rsid w:val="00080816"/>
    <w:rsid w:val="00080C63"/>
    <w:rsid w:val="00081D0F"/>
    <w:rsid w:val="0009004E"/>
    <w:rsid w:val="000A2DDA"/>
    <w:rsid w:val="000B39C8"/>
    <w:rsid w:val="000C5A06"/>
    <w:rsid w:val="000D2F10"/>
    <w:rsid w:val="000D72E0"/>
    <w:rsid w:val="000D7628"/>
    <w:rsid w:val="000E5994"/>
    <w:rsid w:val="00106A6E"/>
    <w:rsid w:val="001127AB"/>
    <w:rsid w:val="001141E9"/>
    <w:rsid w:val="00117128"/>
    <w:rsid w:val="001279DA"/>
    <w:rsid w:val="0013042B"/>
    <w:rsid w:val="001319EC"/>
    <w:rsid w:val="00132349"/>
    <w:rsid w:val="00146A13"/>
    <w:rsid w:val="00146BA6"/>
    <w:rsid w:val="00152CCF"/>
    <w:rsid w:val="00155270"/>
    <w:rsid w:val="001554F3"/>
    <w:rsid w:val="001627D8"/>
    <w:rsid w:val="001651D2"/>
    <w:rsid w:val="0016575F"/>
    <w:rsid w:val="00167489"/>
    <w:rsid w:val="0017729C"/>
    <w:rsid w:val="00177AC4"/>
    <w:rsid w:val="00182AC2"/>
    <w:rsid w:val="001871BA"/>
    <w:rsid w:val="0018790B"/>
    <w:rsid w:val="001929B6"/>
    <w:rsid w:val="00196BB9"/>
    <w:rsid w:val="00197D3A"/>
    <w:rsid w:val="001B466A"/>
    <w:rsid w:val="001B68E8"/>
    <w:rsid w:val="001B7952"/>
    <w:rsid w:val="001D7CBB"/>
    <w:rsid w:val="001D7FDC"/>
    <w:rsid w:val="001E1FF6"/>
    <w:rsid w:val="001E7A73"/>
    <w:rsid w:val="001F036C"/>
    <w:rsid w:val="001F4BE6"/>
    <w:rsid w:val="001F7219"/>
    <w:rsid w:val="00206963"/>
    <w:rsid w:val="00207945"/>
    <w:rsid w:val="00231F56"/>
    <w:rsid w:val="0023391E"/>
    <w:rsid w:val="00233984"/>
    <w:rsid w:val="00236F61"/>
    <w:rsid w:val="00252B07"/>
    <w:rsid w:val="00255666"/>
    <w:rsid w:val="0026123C"/>
    <w:rsid w:val="0026166D"/>
    <w:rsid w:val="00275AB2"/>
    <w:rsid w:val="00276156"/>
    <w:rsid w:val="00280BAA"/>
    <w:rsid w:val="00280D81"/>
    <w:rsid w:val="00283C8F"/>
    <w:rsid w:val="002868A3"/>
    <w:rsid w:val="00294B2F"/>
    <w:rsid w:val="00297088"/>
    <w:rsid w:val="002A33B3"/>
    <w:rsid w:val="002A43FF"/>
    <w:rsid w:val="002B2D50"/>
    <w:rsid w:val="002B2D96"/>
    <w:rsid w:val="002C3A99"/>
    <w:rsid w:val="002C3AED"/>
    <w:rsid w:val="002C4467"/>
    <w:rsid w:val="002C4CE3"/>
    <w:rsid w:val="002E1647"/>
    <w:rsid w:val="002E4F2A"/>
    <w:rsid w:val="002E54C8"/>
    <w:rsid w:val="0030072A"/>
    <w:rsid w:val="00304DA9"/>
    <w:rsid w:val="00316CB9"/>
    <w:rsid w:val="00320DA4"/>
    <w:rsid w:val="003218C9"/>
    <w:rsid w:val="00324896"/>
    <w:rsid w:val="00331662"/>
    <w:rsid w:val="003329AC"/>
    <w:rsid w:val="003351AA"/>
    <w:rsid w:val="00336D7E"/>
    <w:rsid w:val="00367C8F"/>
    <w:rsid w:val="003832A1"/>
    <w:rsid w:val="00385596"/>
    <w:rsid w:val="003879F9"/>
    <w:rsid w:val="003A1D2C"/>
    <w:rsid w:val="003A6E54"/>
    <w:rsid w:val="003B139F"/>
    <w:rsid w:val="003B54E6"/>
    <w:rsid w:val="003C3AC7"/>
    <w:rsid w:val="003D1649"/>
    <w:rsid w:val="003F3A9C"/>
    <w:rsid w:val="00405E53"/>
    <w:rsid w:val="004208B9"/>
    <w:rsid w:val="0042094E"/>
    <w:rsid w:val="00424692"/>
    <w:rsid w:val="00426ABD"/>
    <w:rsid w:val="00427B23"/>
    <w:rsid w:val="00434026"/>
    <w:rsid w:val="00441658"/>
    <w:rsid w:val="00447E93"/>
    <w:rsid w:val="004544A3"/>
    <w:rsid w:val="00466B6E"/>
    <w:rsid w:val="00467FE0"/>
    <w:rsid w:val="00472BF3"/>
    <w:rsid w:val="00476F09"/>
    <w:rsid w:val="00484B45"/>
    <w:rsid w:val="0049185D"/>
    <w:rsid w:val="00491DDE"/>
    <w:rsid w:val="004973C6"/>
    <w:rsid w:val="004B4FD0"/>
    <w:rsid w:val="004B51B2"/>
    <w:rsid w:val="004B7093"/>
    <w:rsid w:val="004C207D"/>
    <w:rsid w:val="004D0E20"/>
    <w:rsid w:val="004D10B7"/>
    <w:rsid w:val="004D2841"/>
    <w:rsid w:val="004D4A39"/>
    <w:rsid w:val="004D52E7"/>
    <w:rsid w:val="004D6FB9"/>
    <w:rsid w:val="004E2D11"/>
    <w:rsid w:val="004E418B"/>
    <w:rsid w:val="004E6CB5"/>
    <w:rsid w:val="004E712F"/>
    <w:rsid w:val="004F0A19"/>
    <w:rsid w:val="004F5486"/>
    <w:rsid w:val="004F72EF"/>
    <w:rsid w:val="0050728A"/>
    <w:rsid w:val="00512725"/>
    <w:rsid w:val="00534452"/>
    <w:rsid w:val="00535338"/>
    <w:rsid w:val="00535FF5"/>
    <w:rsid w:val="00544F5D"/>
    <w:rsid w:val="00545DD0"/>
    <w:rsid w:val="0054642F"/>
    <w:rsid w:val="00552652"/>
    <w:rsid w:val="005537D1"/>
    <w:rsid w:val="00562F0E"/>
    <w:rsid w:val="005635FC"/>
    <w:rsid w:val="00564B08"/>
    <w:rsid w:val="00567F2C"/>
    <w:rsid w:val="00572D16"/>
    <w:rsid w:val="005753FE"/>
    <w:rsid w:val="00577642"/>
    <w:rsid w:val="0058484C"/>
    <w:rsid w:val="00585425"/>
    <w:rsid w:val="00592F00"/>
    <w:rsid w:val="0059310C"/>
    <w:rsid w:val="005970E4"/>
    <w:rsid w:val="005A0754"/>
    <w:rsid w:val="005A11E1"/>
    <w:rsid w:val="005A2DB3"/>
    <w:rsid w:val="005A7853"/>
    <w:rsid w:val="005B11A2"/>
    <w:rsid w:val="005B6DA5"/>
    <w:rsid w:val="005C4694"/>
    <w:rsid w:val="005C4E87"/>
    <w:rsid w:val="005D303F"/>
    <w:rsid w:val="005D6F92"/>
    <w:rsid w:val="005E2965"/>
    <w:rsid w:val="005E4256"/>
    <w:rsid w:val="005F33FD"/>
    <w:rsid w:val="005F4C99"/>
    <w:rsid w:val="00602F76"/>
    <w:rsid w:val="00603EE0"/>
    <w:rsid w:val="00605C53"/>
    <w:rsid w:val="006102CA"/>
    <w:rsid w:val="00611756"/>
    <w:rsid w:val="00613989"/>
    <w:rsid w:val="0063067D"/>
    <w:rsid w:val="00633FC8"/>
    <w:rsid w:val="006359B0"/>
    <w:rsid w:val="00641A04"/>
    <w:rsid w:val="00641C3B"/>
    <w:rsid w:val="00643731"/>
    <w:rsid w:val="00657503"/>
    <w:rsid w:val="00662A71"/>
    <w:rsid w:val="006631AB"/>
    <w:rsid w:val="00663DE4"/>
    <w:rsid w:val="00666594"/>
    <w:rsid w:val="00691A7C"/>
    <w:rsid w:val="006A2C30"/>
    <w:rsid w:val="006A7274"/>
    <w:rsid w:val="006B0EBA"/>
    <w:rsid w:val="006B2293"/>
    <w:rsid w:val="006B24B0"/>
    <w:rsid w:val="006C3A53"/>
    <w:rsid w:val="006C5B36"/>
    <w:rsid w:val="006D1975"/>
    <w:rsid w:val="006D4BCA"/>
    <w:rsid w:val="006E2C8D"/>
    <w:rsid w:val="006E2CBA"/>
    <w:rsid w:val="006E3950"/>
    <w:rsid w:val="006F15A0"/>
    <w:rsid w:val="00720512"/>
    <w:rsid w:val="00721DF0"/>
    <w:rsid w:val="007256AB"/>
    <w:rsid w:val="007262DD"/>
    <w:rsid w:val="00726D5B"/>
    <w:rsid w:val="007277B2"/>
    <w:rsid w:val="00733572"/>
    <w:rsid w:val="00742F6B"/>
    <w:rsid w:val="0074467C"/>
    <w:rsid w:val="00756024"/>
    <w:rsid w:val="00761E17"/>
    <w:rsid w:val="007678D6"/>
    <w:rsid w:val="0077239C"/>
    <w:rsid w:val="00774D67"/>
    <w:rsid w:val="0077725A"/>
    <w:rsid w:val="00781AD0"/>
    <w:rsid w:val="00784B3A"/>
    <w:rsid w:val="00787682"/>
    <w:rsid w:val="00792049"/>
    <w:rsid w:val="00792BD4"/>
    <w:rsid w:val="00793CD3"/>
    <w:rsid w:val="00794B80"/>
    <w:rsid w:val="007960D4"/>
    <w:rsid w:val="007A196F"/>
    <w:rsid w:val="007A394E"/>
    <w:rsid w:val="007B5368"/>
    <w:rsid w:val="007C1E06"/>
    <w:rsid w:val="007C6322"/>
    <w:rsid w:val="007C7570"/>
    <w:rsid w:val="007D19A2"/>
    <w:rsid w:val="007D31C7"/>
    <w:rsid w:val="007D5416"/>
    <w:rsid w:val="007E169C"/>
    <w:rsid w:val="007E369A"/>
    <w:rsid w:val="007F240D"/>
    <w:rsid w:val="0080230F"/>
    <w:rsid w:val="00805528"/>
    <w:rsid w:val="008066AA"/>
    <w:rsid w:val="008128FC"/>
    <w:rsid w:val="00812A07"/>
    <w:rsid w:val="00814479"/>
    <w:rsid w:val="00820FBD"/>
    <w:rsid w:val="008470B6"/>
    <w:rsid w:val="008556B9"/>
    <w:rsid w:val="00863600"/>
    <w:rsid w:val="008708B5"/>
    <w:rsid w:val="00871ADC"/>
    <w:rsid w:val="008742D5"/>
    <w:rsid w:val="008766CD"/>
    <w:rsid w:val="008777C9"/>
    <w:rsid w:val="00882FC6"/>
    <w:rsid w:val="00884AD0"/>
    <w:rsid w:val="00891894"/>
    <w:rsid w:val="00895977"/>
    <w:rsid w:val="008970A3"/>
    <w:rsid w:val="008A0886"/>
    <w:rsid w:val="008A17A8"/>
    <w:rsid w:val="008A7CBA"/>
    <w:rsid w:val="008B0785"/>
    <w:rsid w:val="008B203D"/>
    <w:rsid w:val="008B4508"/>
    <w:rsid w:val="008B71C4"/>
    <w:rsid w:val="008B7D66"/>
    <w:rsid w:val="008C1C67"/>
    <w:rsid w:val="008D05A9"/>
    <w:rsid w:val="008D4729"/>
    <w:rsid w:val="008D7048"/>
    <w:rsid w:val="008E37E5"/>
    <w:rsid w:val="008F02E0"/>
    <w:rsid w:val="008F16DB"/>
    <w:rsid w:val="008F4099"/>
    <w:rsid w:val="008F45D2"/>
    <w:rsid w:val="008F4D76"/>
    <w:rsid w:val="008F7842"/>
    <w:rsid w:val="009042C7"/>
    <w:rsid w:val="00926BAA"/>
    <w:rsid w:val="00926DE6"/>
    <w:rsid w:val="00927F37"/>
    <w:rsid w:val="009327E4"/>
    <w:rsid w:val="009426E9"/>
    <w:rsid w:val="009448B9"/>
    <w:rsid w:val="00954C9B"/>
    <w:rsid w:val="00956753"/>
    <w:rsid w:val="009609F3"/>
    <w:rsid w:val="00961BB5"/>
    <w:rsid w:val="009644B9"/>
    <w:rsid w:val="00972236"/>
    <w:rsid w:val="00973051"/>
    <w:rsid w:val="00973890"/>
    <w:rsid w:val="009824DD"/>
    <w:rsid w:val="00984FB0"/>
    <w:rsid w:val="009977AF"/>
    <w:rsid w:val="009A6A43"/>
    <w:rsid w:val="009B3342"/>
    <w:rsid w:val="009B36BA"/>
    <w:rsid w:val="009B4C12"/>
    <w:rsid w:val="009B6FBA"/>
    <w:rsid w:val="009B77A1"/>
    <w:rsid w:val="009B7E72"/>
    <w:rsid w:val="009C0745"/>
    <w:rsid w:val="009C293D"/>
    <w:rsid w:val="009C72E6"/>
    <w:rsid w:val="009D1AE9"/>
    <w:rsid w:val="009D472E"/>
    <w:rsid w:val="009D52CB"/>
    <w:rsid w:val="009F3939"/>
    <w:rsid w:val="00A17F78"/>
    <w:rsid w:val="00A26CCD"/>
    <w:rsid w:val="00A27A5F"/>
    <w:rsid w:val="00A35805"/>
    <w:rsid w:val="00A464AF"/>
    <w:rsid w:val="00A47279"/>
    <w:rsid w:val="00A50BF0"/>
    <w:rsid w:val="00A52B72"/>
    <w:rsid w:val="00A66A3E"/>
    <w:rsid w:val="00A70F20"/>
    <w:rsid w:val="00A7489E"/>
    <w:rsid w:val="00A80F88"/>
    <w:rsid w:val="00A8244F"/>
    <w:rsid w:val="00A85F18"/>
    <w:rsid w:val="00A966FF"/>
    <w:rsid w:val="00AA43B8"/>
    <w:rsid w:val="00AA4652"/>
    <w:rsid w:val="00AA7642"/>
    <w:rsid w:val="00AB078F"/>
    <w:rsid w:val="00AB0B6C"/>
    <w:rsid w:val="00AB3546"/>
    <w:rsid w:val="00AB357E"/>
    <w:rsid w:val="00AC095C"/>
    <w:rsid w:val="00AC1319"/>
    <w:rsid w:val="00AC3F4B"/>
    <w:rsid w:val="00AD3909"/>
    <w:rsid w:val="00AD4AC6"/>
    <w:rsid w:val="00AD5391"/>
    <w:rsid w:val="00AD6125"/>
    <w:rsid w:val="00AD7AB5"/>
    <w:rsid w:val="00AE23DE"/>
    <w:rsid w:val="00AE2DF2"/>
    <w:rsid w:val="00B00479"/>
    <w:rsid w:val="00B164E3"/>
    <w:rsid w:val="00B20947"/>
    <w:rsid w:val="00B24136"/>
    <w:rsid w:val="00B25675"/>
    <w:rsid w:val="00B258B6"/>
    <w:rsid w:val="00B524A3"/>
    <w:rsid w:val="00B72008"/>
    <w:rsid w:val="00B747EA"/>
    <w:rsid w:val="00B84446"/>
    <w:rsid w:val="00B87ACC"/>
    <w:rsid w:val="00B91B23"/>
    <w:rsid w:val="00B92384"/>
    <w:rsid w:val="00B927B9"/>
    <w:rsid w:val="00BA2AEF"/>
    <w:rsid w:val="00BB136E"/>
    <w:rsid w:val="00BC087C"/>
    <w:rsid w:val="00BC1342"/>
    <w:rsid w:val="00BE11CF"/>
    <w:rsid w:val="00BF024D"/>
    <w:rsid w:val="00BF4323"/>
    <w:rsid w:val="00C02BE7"/>
    <w:rsid w:val="00C02C47"/>
    <w:rsid w:val="00C047CB"/>
    <w:rsid w:val="00C0506D"/>
    <w:rsid w:val="00C07AEC"/>
    <w:rsid w:val="00C1125D"/>
    <w:rsid w:val="00C1674A"/>
    <w:rsid w:val="00C248F8"/>
    <w:rsid w:val="00C30A50"/>
    <w:rsid w:val="00C36C6E"/>
    <w:rsid w:val="00C40C99"/>
    <w:rsid w:val="00C445F9"/>
    <w:rsid w:val="00C47F86"/>
    <w:rsid w:val="00C541CC"/>
    <w:rsid w:val="00C560B7"/>
    <w:rsid w:val="00C72795"/>
    <w:rsid w:val="00C75587"/>
    <w:rsid w:val="00C815F4"/>
    <w:rsid w:val="00C87F94"/>
    <w:rsid w:val="00C91B08"/>
    <w:rsid w:val="00C92D58"/>
    <w:rsid w:val="00C92E6F"/>
    <w:rsid w:val="00C948AF"/>
    <w:rsid w:val="00C95A1A"/>
    <w:rsid w:val="00CA1CE7"/>
    <w:rsid w:val="00CA3D6F"/>
    <w:rsid w:val="00CA71E7"/>
    <w:rsid w:val="00CB3956"/>
    <w:rsid w:val="00CB6600"/>
    <w:rsid w:val="00CC7DEA"/>
    <w:rsid w:val="00CE032A"/>
    <w:rsid w:val="00CE0E82"/>
    <w:rsid w:val="00CE3A39"/>
    <w:rsid w:val="00D0509B"/>
    <w:rsid w:val="00D05B32"/>
    <w:rsid w:val="00D12461"/>
    <w:rsid w:val="00D13B64"/>
    <w:rsid w:val="00D22C5D"/>
    <w:rsid w:val="00D2436D"/>
    <w:rsid w:val="00D26D3D"/>
    <w:rsid w:val="00D333C1"/>
    <w:rsid w:val="00D37655"/>
    <w:rsid w:val="00D4411A"/>
    <w:rsid w:val="00D479A8"/>
    <w:rsid w:val="00D50AD5"/>
    <w:rsid w:val="00D50CB3"/>
    <w:rsid w:val="00D51E7F"/>
    <w:rsid w:val="00D5445B"/>
    <w:rsid w:val="00D6358D"/>
    <w:rsid w:val="00D733DC"/>
    <w:rsid w:val="00D777E5"/>
    <w:rsid w:val="00D806FB"/>
    <w:rsid w:val="00D845FA"/>
    <w:rsid w:val="00D85246"/>
    <w:rsid w:val="00D86477"/>
    <w:rsid w:val="00D91878"/>
    <w:rsid w:val="00DC688C"/>
    <w:rsid w:val="00DC69E4"/>
    <w:rsid w:val="00DC7002"/>
    <w:rsid w:val="00DD11FF"/>
    <w:rsid w:val="00DD12A1"/>
    <w:rsid w:val="00DD254B"/>
    <w:rsid w:val="00DD6730"/>
    <w:rsid w:val="00DE0F94"/>
    <w:rsid w:val="00DF162B"/>
    <w:rsid w:val="00DF19E5"/>
    <w:rsid w:val="00E00B5B"/>
    <w:rsid w:val="00E05D50"/>
    <w:rsid w:val="00E11542"/>
    <w:rsid w:val="00E11640"/>
    <w:rsid w:val="00E11727"/>
    <w:rsid w:val="00E11895"/>
    <w:rsid w:val="00E20155"/>
    <w:rsid w:val="00E2404F"/>
    <w:rsid w:val="00E31F16"/>
    <w:rsid w:val="00E34B0F"/>
    <w:rsid w:val="00E355FA"/>
    <w:rsid w:val="00E44F5A"/>
    <w:rsid w:val="00E6030D"/>
    <w:rsid w:val="00E6122E"/>
    <w:rsid w:val="00E669AD"/>
    <w:rsid w:val="00E758E4"/>
    <w:rsid w:val="00E75908"/>
    <w:rsid w:val="00E964D8"/>
    <w:rsid w:val="00EA3B00"/>
    <w:rsid w:val="00EA630A"/>
    <w:rsid w:val="00EA6845"/>
    <w:rsid w:val="00EA7384"/>
    <w:rsid w:val="00EB669D"/>
    <w:rsid w:val="00ED58A8"/>
    <w:rsid w:val="00ED7561"/>
    <w:rsid w:val="00EE5E41"/>
    <w:rsid w:val="00F02381"/>
    <w:rsid w:val="00F11FE2"/>
    <w:rsid w:val="00F2162A"/>
    <w:rsid w:val="00F222B5"/>
    <w:rsid w:val="00F22D64"/>
    <w:rsid w:val="00F22E6E"/>
    <w:rsid w:val="00F3168F"/>
    <w:rsid w:val="00F31DED"/>
    <w:rsid w:val="00F35667"/>
    <w:rsid w:val="00F42E44"/>
    <w:rsid w:val="00F43D4B"/>
    <w:rsid w:val="00F45642"/>
    <w:rsid w:val="00F46816"/>
    <w:rsid w:val="00F517EE"/>
    <w:rsid w:val="00F651D2"/>
    <w:rsid w:val="00F65FCD"/>
    <w:rsid w:val="00F71BBD"/>
    <w:rsid w:val="00F75E1E"/>
    <w:rsid w:val="00F766EB"/>
    <w:rsid w:val="00F906DE"/>
    <w:rsid w:val="00F952F6"/>
    <w:rsid w:val="00FA2025"/>
    <w:rsid w:val="00FA7DC0"/>
    <w:rsid w:val="00FB5E45"/>
    <w:rsid w:val="00FB7447"/>
    <w:rsid w:val="00FC28C8"/>
    <w:rsid w:val="00FC4283"/>
    <w:rsid w:val="00FD4DA6"/>
    <w:rsid w:val="00FE4E62"/>
    <w:rsid w:val="00FF5C14"/>
    <w:rsid w:val="11A2DC2A"/>
    <w:rsid w:val="248CEC63"/>
    <w:rsid w:val="387B99C2"/>
    <w:rsid w:val="3973712F"/>
    <w:rsid w:val="3B7E5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05906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D6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600" w:hanging="600"/>
      <w:outlineLvl w:val="0"/>
    </w:pPr>
  </w:style>
  <w:style w:type="character" w:customStyle="1" w:styleId="Strong7">
    <w:name w:val="Strong7"/>
    <w:rsid w:val="00CB6600"/>
    <w:rPr>
      <w:b/>
      <w:bCs/>
    </w:rPr>
  </w:style>
  <w:style w:type="paragraph" w:styleId="BalloonText">
    <w:name w:val="Balloon Text"/>
    <w:basedOn w:val="Normal"/>
    <w:semiHidden/>
    <w:rsid w:val="00C248F8"/>
    <w:rPr>
      <w:rFonts w:ascii="Tahoma" w:hAnsi="Tahoma" w:cs="Tahoma"/>
      <w:sz w:val="16"/>
      <w:szCs w:val="16"/>
    </w:rPr>
  </w:style>
  <w:style w:type="paragraph" w:styleId="Title">
    <w:name w:val="Title"/>
    <w:basedOn w:val="Normal"/>
    <w:link w:val="TitleChar"/>
    <w:qFormat/>
    <w:rsid w:val="009C72E6"/>
    <w:pPr>
      <w:jc w:val="center"/>
    </w:pPr>
    <w:rPr>
      <w:rFonts w:ascii="Letter Gothic 12cpi" w:hAnsi="Letter Gothic 12cpi"/>
      <w:b/>
      <w:bCs/>
      <w:u w:val="single"/>
    </w:rPr>
  </w:style>
  <w:style w:type="character" w:customStyle="1" w:styleId="TitleChar">
    <w:name w:val="Title Char"/>
    <w:link w:val="Title"/>
    <w:rsid w:val="009C72E6"/>
    <w:rPr>
      <w:rFonts w:ascii="Letter Gothic 12cpi" w:hAnsi="Letter Gothic 12cpi"/>
      <w:b/>
      <w:bCs/>
      <w:sz w:val="24"/>
      <w:szCs w:val="24"/>
      <w:u w:val="single"/>
    </w:rPr>
  </w:style>
  <w:style w:type="paragraph" w:styleId="Subtitle">
    <w:name w:val="Subtitle"/>
    <w:basedOn w:val="Normal"/>
    <w:link w:val="SubtitleChar"/>
    <w:qFormat/>
    <w:rsid w:val="009C72E6"/>
    <w:rPr>
      <w:rFonts w:ascii="Letter Gothic 12cpi" w:hAnsi="Letter Gothic 12cpi"/>
      <w:b/>
      <w:bCs/>
      <w:u w:val="single"/>
    </w:rPr>
  </w:style>
  <w:style w:type="character" w:customStyle="1" w:styleId="SubtitleChar">
    <w:name w:val="Subtitle Char"/>
    <w:link w:val="Subtitle"/>
    <w:rsid w:val="009C72E6"/>
    <w:rPr>
      <w:rFonts w:ascii="Letter Gothic 12cpi" w:hAnsi="Letter Gothic 12cpi"/>
      <w:b/>
      <w:bCs/>
      <w:sz w:val="24"/>
      <w:szCs w:val="24"/>
      <w:u w:val="single"/>
    </w:rPr>
  </w:style>
  <w:style w:type="paragraph" w:styleId="BodyText3">
    <w:name w:val="Body Text 3"/>
    <w:basedOn w:val="Normal"/>
    <w:link w:val="BodyText3Char"/>
    <w:rsid w:val="003D1649"/>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Letter Gothic 12cpi" w:hAnsi="Letter Gothic 12cpi"/>
      <w:color w:val="FF0000"/>
    </w:rPr>
  </w:style>
  <w:style w:type="character" w:customStyle="1" w:styleId="BodyText3Char">
    <w:name w:val="Body Text 3 Char"/>
    <w:link w:val="BodyText3"/>
    <w:rsid w:val="003D1649"/>
    <w:rPr>
      <w:rFonts w:ascii="Letter Gothic 12cpi" w:hAnsi="Letter Gothic 12cpi"/>
      <w:color w:val="FF0000"/>
      <w:sz w:val="24"/>
      <w:szCs w:val="24"/>
    </w:rPr>
  </w:style>
  <w:style w:type="paragraph" w:styleId="NormalWeb">
    <w:name w:val="Normal (Web)"/>
    <w:basedOn w:val="Normal"/>
    <w:uiPriority w:val="99"/>
    <w:rsid w:val="003D1649"/>
    <w:pPr>
      <w:widowControl/>
      <w:autoSpaceDE/>
      <w:autoSpaceDN/>
      <w:adjustRightInd/>
      <w:spacing w:before="100" w:beforeAutospacing="1" w:after="100" w:afterAutospacing="1"/>
    </w:pPr>
    <w:rPr>
      <w:rFonts w:ascii="Arial Unicode MS" w:eastAsia="Arial Unicode MS" w:hAnsi="Arial Unicode MS" w:cs="Arial Unicode MS"/>
    </w:rPr>
  </w:style>
  <w:style w:type="paragraph" w:styleId="BodyText2">
    <w:name w:val="Body Text 2"/>
    <w:basedOn w:val="Normal"/>
    <w:link w:val="BodyText2Char"/>
    <w:rsid w:val="003D1649"/>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b/>
      <w:bCs/>
      <w:szCs w:val="20"/>
    </w:rPr>
  </w:style>
  <w:style w:type="character" w:customStyle="1" w:styleId="BodyText2Char">
    <w:name w:val="Body Text 2 Char"/>
    <w:link w:val="BodyText2"/>
    <w:rsid w:val="003D1649"/>
    <w:rPr>
      <w:b/>
      <w:bCs/>
      <w:sz w:val="24"/>
    </w:rPr>
  </w:style>
  <w:style w:type="paragraph" w:styleId="HTMLPreformatted">
    <w:name w:val="HTML Preformatted"/>
    <w:basedOn w:val="Normal"/>
    <w:link w:val="HTMLPreformattedChar"/>
    <w:uiPriority w:val="99"/>
    <w:semiHidden/>
    <w:unhideWhenUsed/>
    <w:rsid w:val="00367C8F"/>
    <w:rPr>
      <w:rFonts w:ascii="Courier New" w:hAnsi="Courier New" w:cs="Courier New"/>
      <w:sz w:val="20"/>
      <w:szCs w:val="20"/>
    </w:rPr>
  </w:style>
  <w:style w:type="character" w:customStyle="1" w:styleId="HTMLPreformattedChar">
    <w:name w:val="HTML Preformatted Char"/>
    <w:link w:val="HTMLPreformatted"/>
    <w:uiPriority w:val="99"/>
    <w:semiHidden/>
    <w:rsid w:val="00367C8F"/>
    <w:rPr>
      <w:rFonts w:ascii="Courier New" w:hAnsi="Courier New" w:cs="Courier New"/>
    </w:rPr>
  </w:style>
  <w:style w:type="paragraph" w:styleId="ListParagraph">
    <w:name w:val="List Paragraph"/>
    <w:basedOn w:val="Normal"/>
    <w:uiPriority w:val="34"/>
    <w:qFormat/>
    <w:rsid w:val="00AB357E"/>
    <w:pPr>
      <w:widowControl/>
      <w:autoSpaceDE/>
      <w:autoSpaceDN/>
      <w:adjustRightInd/>
      <w:spacing w:after="160" w:line="259"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2A33B3"/>
    <w:rPr>
      <w:sz w:val="16"/>
      <w:szCs w:val="16"/>
    </w:rPr>
  </w:style>
  <w:style w:type="paragraph" w:styleId="CommentText">
    <w:name w:val="annotation text"/>
    <w:basedOn w:val="Normal"/>
    <w:link w:val="CommentTextChar"/>
    <w:uiPriority w:val="99"/>
    <w:semiHidden/>
    <w:unhideWhenUsed/>
    <w:rsid w:val="002A33B3"/>
    <w:rPr>
      <w:sz w:val="20"/>
      <w:szCs w:val="20"/>
    </w:rPr>
  </w:style>
  <w:style w:type="character" w:customStyle="1" w:styleId="CommentTextChar">
    <w:name w:val="Comment Text Char"/>
    <w:basedOn w:val="DefaultParagraphFont"/>
    <w:link w:val="CommentText"/>
    <w:uiPriority w:val="99"/>
    <w:semiHidden/>
    <w:rsid w:val="002A33B3"/>
  </w:style>
  <w:style w:type="paragraph" w:styleId="CommentSubject">
    <w:name w:val="annotation subject"/>
    <w:basedOn w:val="CommentText"/>
    <w:next w:val="CommentText"/>
    <w:link w:val="CommentSubjectChar"/>
    <w:uiPriority w:val="99"/>
    <w:semiHidden/>
    <w:unhideWhenUsed/>
    <w:rsid w:val="002A33B3"/>
    <w:rPr>
      <w:b/>
      <w:bCs/>
    </w:rPr>
  </w:style>
  <w:style w:type="character" w:customStyle="1" w:styleId="CommentSubjectChar">
    <w:name w:val="Comment Subject Char"/>
    <w:link w:val="CommentSubject"/>
    <w:uiPriority w:val="99"/>
    <w:semiHidden/>
    <w:rsid w:val="002A33B3"/>
    <w:rPr>
      <w:b/>
      <w:bCs/>
    </w:rPr>
  </w:style>
  <w:style w:type="paragraph" w:styleId="FootnoteText">
    <w:name w:val="footnote text"/>
    <w:basedOn w:val="Normal"/>
    <w:link w:val="FootnoteTextChar"/>
    <w:uiPriority w:val="99"/>
    <w:semiHidden/>
    <w:unhideWhenUsed/>
    <w:rsid w:val="004D4A39"/>
    <w:rPr>
      <w:sz w:val="20"/>
      <w:szCs w:val="20"/>
    </w:rPr>
  </w:style>
  <w:style w:type="character" w:customStyle="1" w:styleId="FootnoteTextChar">
    <w:name w:val="Footnote Text Char"/>
    <w:basedOn w:val="DefaultParagraphFont"/>
    <w:link w:val="FootnoteText"/>
    <w:uiPriority w:val="99"/>
    <w:semiHidden/>
    <w:rsid w:val="004D4A39"/>
  </w:style>
  <w:style w:type="character" w:styleId="Hyperlink">
    <w:name w:val="Hyperlink"/>
    <w:uiPriority w:val="99"/>
    <w:unhideWhenUsed/>
    <w:rsid w:val="004D4A39"/>
    <w:rPr>
      <w:color w:val="0563C1"/>
      <w:u w:val="single"/>
    </w:rPr>
  </w:style>
  <w:style w:type="character" w:styleId="Mention">
    <w:name w:val="Mention"/>
    <w:uiPriority w:val="99"/>
    <w:semiHidden/>
    <w:unhideWhenUsed/>
    <w:rsid w:val="008742D5"/>
    <w:rPr>
      <w:color w:val="2B579A"/>
      <w:shd w:val="clear" w:color="auto" w:fill="E6E6E6"/>
    </w:rPr>
  </w:style>
  <w:style w:type="paragraph" w:styleId="Header">
    <w:name w:val="header"/>
    <w:basedOn w:val="Normal"/>
    <w:link w:val="HeaderChar"/>
    <w:uiPriority w:val="99"/>
    <w:unhideWhenUsed/>
    <w:rsid w:val="004C207D"/>
    <w:pPr>
      <w:tabs>
        <w:tab w:val="center" w:pos="4680"/>
        <w:tab w:val="right" w:pos="9360"/>
      </w:tabs>
    </w:pPr>
  </w:style>
  <w:style w:type="character" w:customStyle="1" w:styleId="HeaderChar">
    <w:name w:val="Header Char"/>
    <w:link w:val="Header"/>
    <w:uiPriority w:val="99"/>
    <w:rsid w:val="004C207D"/>
    <w:rPr>
      <w:sz w:val="24"/>
      <w:szCs w:val="24"/>
    </w:rPr>
  </w:style>
  <w:style w:type="paragraph" w:styleId="Footer">
    <w:name w:val="footer"/>
    <w:basedOn w:val="Normal"/>
    <w:link w:val="FooterChar"/>
    <w:uiPriority w:val="99"/>
    <w:unhideWhenUsed/>
    <w:rsid w:val="004C207D"/>
    <w:pPr>
      <w:tabs>
        <w:tab w:val="center" w:pos="4680"/>
        <w:tab w:val="right" w:pos="9360"/>
      </w:tabs>
    </w:pPr>
  </w:style>
  <w:style w:type="character" w:customStyle="1" w:styleId="FooterChar">
    <w:name w:val="Footer Char"/>
    <w:link w:val="Footer"/>
    <w:uiPriority w:val="99"/>
    <w:rsid w:val="004C20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1807">
      <w:bodyDiv w:val="1"/>
      <w:marLeft w:val="0"/>
      <w:marRight w:val="0"/>
      <w:marTop w:val="0"/>
      <w:marBottom w:val="0"/>
      <w:divBdr>
        <w:top w:val="none" w:sz="0" w:space="0" w:color="auto"/>
        <w:left w:val="none" w:sz="0" w:space="0" w:color="auto"/>
        <w:bottom w:val="none" w:sz="0" w:space="0" w:color="auto"/>
        <w:right w:val="none" w:sz="0" w:space="0" w:color="auto"/>
      </w:divBdr>
    </w:div>
    <w:div w:id="65762453">
      <w:bodyDiv w:val="1"/>
      <w:marLeft w:val="0"/>
      <w:marRight w:val="0"/>
      <w:marTop w:val="0"/>
      <w:marBottom w:val="0"/>
      <w:divBdr>
        <w:top w:val="none" w:sz="0" w:space="0" w:color="auto"/>
        <w:left w:val="none" w:sz="0" w:space="0" w:color="auto"/>
        <w:bottom w:val="none" w:sz="0" w:space="0" w:color="auto"/>
        <w:right w:val="none" w:sz="0" w:space="0" w:color="auto"/>
      </w:divBdr>
    </w:div>
    <w:div w:id="121391689">
      <w:bodyDiv w:val="1"/>
      <w:marLeft w:val="0"/>
      <w:marRight w:val="0"/>
      <w:marTop w:val="0"/>
      <w:marBottom w:val="0"/>
      <w:divBdr>
        <w:top w:val="none" w:sz="0" w:space="0" w:color="auto"/>
        <w:left w:val="none" w:sz="0" w:space="0" w:color="auto"/>
        <w:bottom w:val="none" w:sz="0" w:space="0" w:color="auto"/>
        <w:right w:val="none" w:sz="0" w:space="0" w:color="auto"/>
      </w:divBdr>
    </w:div>
    <w:div w:id="232200799">
      <w:bodyDiv w:val="1"/>
      <w:marLeft w:val="0"/>
      <w:marRight w:val="0"/>
      <w:marTop w:val="0"/>
      <w:marBottom w:val="0"/>
      <w:divBdr>
        <w:top w:val="none" w:sz="0" w:space="0" w:color="auto"/>
        <w:left w:val="none" w:sz="0" w:space="0" w:color="auto"/>
        <w:bottom w:val="none" w:sz="0" w:space="0" w:color="auto"/>
        <w:right w:val="none" w:sz="0" w:space="0" w:color="auto"/>
      </w:divBdr>
    </w:div>
    <w:div w:id="285701230">
      <w:bodyDiv w:val="1"/>
      <w:marLeft w:val="0"/>
      <w:marRight w:val="0"/>
      <w:marTop w:val="0"/>
      <w:marBottom w:val="0"/>
      <w:divBdr>
        <w:top w:val="none" w:sz="0" w:space="0" w:color="auto"/>
        <w:left w:val="none" w:sz="0" w:space="0" w:color="auto"/>
        <w:bottom w:val="none" w:sz="0" w:space="0" w:color="auto"/>
        <w:right w:val="none" w:sz="0" w:space="0" w:color="auto"/>
      </w:divBdr>
    </w:div>
    <w:div w:id="319428719">
      <w:bodyDiv w:val="1"/>
      <w:marLeft w:val="0"/>
      <w:marRight w:val="0"/>
      <w:marTop w:val="0"/>
      <w:marBottom w:val="0"/>
      <w:divBdr>
        <w:top w:val="none" w:sz="0" w:space="0" w:color="auto"/>
        <w:left w:val="none" w:sz="0" w:space="0" w:color="auto"/>
        <w:bottom w:val="none" w:sz="0" w:space="0" w:color="auto"/>
        <w:right w:val="none" w:sz="0" w:space="0" w:color="auto"/>
      </w:divBdr>
    </w:div>
    <w:div w:id="384985127">
      <w:bodyDiv w:val="1"/>
      <w:marLeft w:val="0"/>
      <w:marRight w:val="0"/>
      <w:marTop w:val="0"/>
      <w:marBottom w:val="0"/>
      <w:divBdr>
        <w:top w:val="none" w:sz="0" w:space="0" w:color="auto"/>
        <w:left w:val="none" w:sz="0" w:space="0" w:color="auto"/>
        <w:bottom w:val="none" w:sz="0" w:space="0" w:color="auto"/>
        <w:right w:val="none" w:sz="0" w:space="0" w:color="auto"/>
      </w:divBdr>
    </w:div>
    <w:div w:id="523516576">
      <w:bodyDiv w:val="1"/>
      <w:marLeft w:val="0"/>
      <w:marRight w:val="0"/>
      <w:marTop w:val="0"/>
      <w:marBottom w:val="0"/>
      <w:divBdr>
        <w:top w:val="none" w:sz="0" w:space="0" w:color="auto"/>
        <w:left w:val="none" w:sz="0" w:space="0" w:color="auto"/>
        <w:bottom w:val="none" w:sz="0" w:space="0" w:color="auto"/>
        <w:right w:val="none" w:sz="0" w:space="0" w:color="auto"/>
      </w:divBdr>
    </w:div>
    <w:div w:id="612828582">
      <w:bodyDiv w:val="1"/>
      <w:marLeft w:val="0"/>
      <w:marRight w:val="0"/>
      <w:marTop w:val="0"/>
      <w:marBottom w:val="0"/>
      <w:divBdr>
        <w:top w:val="none" w:sz="0" w:space="0" w:color="auto"/>
        <w:left w:val="none" w:sz="0" w:space="0" w:color="auto"/>
        <w:bottom w:val="none" w:sz="0" w:space="0" w:color="auto"/>
        <w:right w:val="none" w:sz="0" w:space="0" w:color="auto"/>
      </w:divBdr>
    </w:div>
    <w:div w:id="752778316">
      <w:bodyDiv w:val="1"/>
      <w:marLeft w:val="0"/>
      <w:marRight w:val="0"/>
      <w:marTop w:val="0"/>
      <w:marBottom w:val="0"/>
      <w:divBdr>
        <w:top w:val="none" w:sz="0" w:space="0" w:color="auto"/>
        <w:left w:val="none" w:sz="0" w:space="0" w:color="auto"/>
        <w:bottom w:val="none" w:sz="0" w:space="0" w:color="auto"/>
        <w:right w:val="none" w:sz="0" w:space="0" w:color="auto"/>
      </w:divBdr>
    </w:div>
    <w:div w:id="938953716">
      <w:bodyDiv w:val="1"/>
      <w:marLeft w:val="0"/>
      <w:marRight w:val="0"/>
      <w:marTop w:val="0"/>
      <w:marBottom w:val="0"/>
      <w:divBdr>
        <w:top w:val="none" w:sz="0" w:space="0" w:color="auto"/>
        <w:left w:val="none" w:sz="0" w:space="0" w:color="auto"/>
        <w:bottom w:val="none" w:sz="0" w:space="0" w:color="auto"/>
        <w:right w:val="none" w:sz="0" w:space="0" w:color="auto"/>
      </w:divBdr>
    </w:div>
    <w:div w:id="953442948">
      <w:bodyDiv w:val="1"/>
      <w:marLeft w:val="75"/>
      <w:marRight w:val="75"/>
      <w:marTop w:val="75"/>
      <w:marBottom w:val="225"/>
      <w:divBdr>
        <w:top w:val="none" w:sz="0" w:space="0" w:color="auto"/>
        <w:left w:val="none" w:sz="0" w:space="0" w:color="auto"/>
        <w:bottom w:val="none" w:sz="0" w:space="0" w:color="auto"/>
        <w:right w:val="none" w:sz="0" w:space="0" w:color="auto"/>
      </w:divBdr>
      <w:divsChild>
        <w:div w:id="425806057">
          <w:marLeft w:val="0"/>
          <w:marRight w:val="0"/>
          <w:marTop w:val="0"/>
          <w:marBottom w:val="0"/>
          <w:divBdr>
            <w:top w:val="none" w:sz="0" w:space="0" w:color="auto"/>
            <w:left w:val="none" w:sz="0" w:space="0" w:color="auto"/>
            <w:bottom w:val="none" w:sz="0" w:space="0" w:color="auto"/>
            <w:right w:val="none" w:sz="0" w:space="0" w:color="auto"/>
          </w:divBdr>
          <w:divsChild>
            <w:div w:id="1564945328">
              <w:marLeft w:val="0"/>
              <w:marRight w:val="0"/>
              <w:marTop w:val="0"/>
              <w:marBottom w:val="0"/>
              <w:divBdr>
                <w:top w:val="none" w:sz="0" w:space="0" w:color="auto"/>
                <w:left w:val="none" w:sz="0" w:space="0" w:color="auto"/>
                <w:bottom w:val="none" w:sz="0" w:space="0" w:color="auto"/>
                <w:right w:val="none" w:sz="0" w:space="0" w:color="auto"/>
              </w:divBdr>
              <w:divsChild>
                <w:div w:id="24434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19085">
      <w:bodyDiv w:val="1"/>
      <w:marLeft w:val="0"/>
      <w:marRight w:val="0"/>
      <w:marTop w:val="0"/>
      <w:marBottom w:val="0"/>
      <w:divBdr>
        <w:top w:val="none" w:sz="0" w:space="0" w:color="auto"/>
        <w:left w:val="none" w:sz="0" w:space="0" w:color="auto"/>
        <w:bottom w:val="none" w:sz="0" w:space="0" w:color="auto"/>
        <w:right w:val="none" w:sz="0" w:space="0" w:color="auto"/>
      </w:divBdr>
    </w:div>
    <w:div w:id="998735109">
      <w:bodyDiv w:val="1"/>
      <w:marLeft w:val="0"/>
      <w:marRight w:val="0"/>
      <w:marTop w:val="0"/>
      <w:marBottom w:val="0"/>
      <w:divBdr>
        <w:top w:val="none" w:sz="0" w:space="0" w:color="auto"/>
        <w:left w:val="none" w:sz="0" w:space="0" w:color="auto"/>
        <w:bottom w:val="none" w:sz="0" w:space="0" w:color="auto"/>
        <w:right w:val="none" w:sz="0" w:space="0" w:color="auto"/>
      </w:divBdr>
    </w:div>
    <w:div w:id="1024937371">
      <w:bodyDiv w:val="1"/>
      <w:marLeft w:val="0"/>
      <w:marRight w:val="0"/>
      <w:marTop w:val="0"/>
      <w:marBottom w:val="0"/>
      <w:divBdr>
        <w:top w:val="none" w:sz="0" w:space="0" w:color="auto"/>
        <w:left w:val="none" w:sz="0" w:space="0" w:color="auto"/>
        <w:bottom w:val="none" w:sz="0" w:space="0" w:color="auto"/>
        <w:right w:val="none" w:sz="0" w:space="0" w:color="auto"/>
      </w:divBdr>
    </w:div>
    <w:div w:id="1120994482">
      <w:bodyDiv w:val="1"/>
      <w:marLeft w:val="0"/>
      <w:marRight w:val="0"/>
      <w:marTop w:val="0"/>
      <w:marBottom w:val="0"/>
      <w:divBdr>
        <w:top w:val="none" w:sz="0" w:space="0" w:color="auto"/>
        <w:left w:val="none" w:sz="0" w:space="0" w:color="auto"/>
        <w:bottom w:val="none" w:sz="0" w:space="0" w:color="auto"/>
        <w:right w:val="none" w:sz="0" w:space="0" w:color="auto"/>
      </w:divBdr>
    </w:div>
    <w:div w:id="1672879064">
      <w:bodyDiv w:val="1"/>
      <w:marLeft w:val="0"/>
      <w:marRight w:val="0"/>
      <w:marTop w:val="0"/>
      <w:marBottom w:val="0"/>
      <w:divBdr>
        <w:top w:val="none" w:sz="0" w:space="0" w:color="auto"/>
        <w:left w:val="none" w:sz="0" w:space="0" w:color="auto"/>
        <w:bottom w:val="none" w:sz="0" w:space="0" w:color="auto"/>
        <w:right w:val="none" w:sz="0" w:space="0" w:color="auto"/>
      </w:divBdr>
    </w:div>
    <w:div w:id="1776054338">
      <w:bodyDiv w:val="1"/>
      <w:marLeft w:val="75"/>
      <w:marRight w:val="75"/>
      <w:marTop w:val="75"/>
      <w:marBottom w:val="225"/>
      <w:divBdr>
        <w:top w:val="none" w:sz="0" w:space="0" w:color="auto"/>
        <w:left w:val="none" w:sz="0" w:space="0" w:color="auto"/>
        <w:bottom w:val="none" w:sz="0" w:space="0" w:color="auto"/>
        <w:right w:val="none" w:sz="0" w:space="0" w:color="auto"/>
      </w:divBdr>
      <w:divsChild>
        <w:div w:id="1850753625">
          <w:marLeft w:val="0"/>
          <w:marRight w:val="0"/>
          <w:marTop w:val="0"/>
          <w:marBottom w:val="0"/>
          <w:divBdr>
            <w:top w:val="none" w:sz="0" w:space="0" w:color="auto"/>
            <w:left w:val="none" w:sz="0" w:space="0" w:color="auto"/>
            <w:bottom w:val="none" w:sz="0" w:space="0" w:color="auto"/>
            <w:right w:val="none" w:sz="0" w:space="0" w:color="auto"/>
          </w:divBdr>
          <w:divsChild>
            <w:div w:id="243073150">
              <w:marLeft w:val="0"/>
              <w:marRight w:val="0"/>
              <w:marTop w:val="0"/>
              <w:marBottom w:val="0"/>
              <w:divBdr>
                <w:top w:val="none" w:sz="0" w:space="0" w:color="auto"/>
                <w:left w:val="none" w:sz="0" w:space="0" w:color="auto"/>
                <w:bottom w:val="none" w:sz="0" w:space="0" w:color="auto"/>
                <w:right w:val="none" w:sz="0" w:space="0" w:color="auto"/>
              </w:divBdr>
              <w:divsChild>
                <w:div w:id="2555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755290">
      <w:bodyDiv w:val="1"/>
      <w:marLeft w:val="0"/>
      <w:marRight w:val="0"/>
      <w:marTop w:val="0"/>
      <w:marBottom w:val="0"/>
      <w:divBdr>
        <w:top w:val="none" w:sz="0" w:space="0" w:color="auto"/>
        <w:left w:val="none" w:sz="0" w:space="0" w:color="auto"/>
        <w:bottom w:val="none" w:sz="0" w:space="0" w:color="auto"/>
        <w:right w:val="none" w:sz="0" w:space="0" w:color="auto"/>
      </w:divBdr>
    </w:div>
    <w:div w:id="1965041876">
      <w:bodyDiv w:val="1"/>
      <w:marLeft w:val="0"/>
      <w:marRight w:val="0"/>
      <w:marTop w:val="0"/>
      <w:marBottom w:val="0"/>
      <w:divBdr>
        <w:top w:val="none" w:sz="0" w:space="0" w:color="auto"/>
        <w:left w:val="none" w:sz="0" w:space="0" w:color="auto"/>
        <w:bottom w:val="none" w:sz="0" w:space="0" w:color="auto"/>
        <w:right w:val="none" w:sz="0" w:space="0" w:color="auto"/>
      </w:divBdr>
    </w:div>
    <w:div w:id="204983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8/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16" ma:contentTypeDescription="Create a new document." ma:contentTypeScope="" ma:versionID="5f9698f9de303dd2c3ea1a59372e54df">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9803e47f73ae9f1eec2ccffd3f3149bf"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29831-E549-4512-836B-AE1D9A565E1D}">
  <ds:schemaRefs>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b3ce6949-99fe-4549-b75a-2322037c47c1"/>
    <ds:schemaRef ds:uri="63ed583d-7590-47b9-98bc-2af72f9646ac"/>
    <ds:schemaRef ds:uri="http://www.w3.org/XML/1998/namespace"/>
  </ds:schemaRefs>
</ds:datastoreItem>
</file>

<file path=customXml/itemProps2.xml><?xml version="1.0" encoding="utf-8"?>
<ds:datastoreItem xmlns:ds="http://schemas.openxmlformats.org/officeDocument/2006/customXml" ds:itemID="{414F7BEA-8797-4602-8FCA-859A49BC8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B95E0B-6308-46B1-B7C4-6F281F3B0750}">
  <ds:schemaRefs>
    <ds:schemaRef ds:uri="http://schemas.microsoft.com/sharepoint/v3/contenttype/forms"/>
  </ds:schemaRefs>
</ds:datastoreItem>
</file>

<file path=customXml/itemProps4.xml><?xml version="1.0" encoding="utf-8"?>
<ds:datastoreItem xmlns:ds="http://schemas.openxmlformats.org/officeDocument/2006/customXml" ds:itemID="{1E1A0FD6-D936-487C-A149-4CDF85B89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2629</Words>
  <Characters>14989</Characters>
  <Application>Microsoft Office Word</Application>
  <DocSecurity>0</DocSecurity>
  <Lines>124</Lines>
  <Paragraphs>35</Paragraphs>
  <ScaleCrop>false</ScaleCrop>
  <Company/>
  <LinksUpToDate>false</LinksUpToDate>
  <CharactersWithSpaces>17583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2020-06-24T19:06:00Z</dcterms:created>
  <dcterms:modified xsi:type="dcterms:W3CDTF">2020-07-06T16:16:00Z</dcterms:modified>
</cp:coreProperties>
</file>