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AA4361F" w14:textId="77777777">
      <w:pPr>
        <w:jc w:val="center"/>
        <w:rPr>
          <w:rFonts w:ascii="Times New Roman" w:hAnsi="Times New Roman"/>
          <w:b/>
          <w:bCs/>
        </w:rPr>
      </w:pPr>
      <w:r w:rsidRPr="00A05B27">
        <w:rPr>
          <w:rFonts w:ascii="Times New Roman" w:hAnsi="Times New Roman"/>
          <w:b/>
          <w:bCs/>
        </w:rPr>
        <w:t xml:space="preserve">SUPPORTING STATEMENT FOR </w:t>
      </w:r>
    </w:p>
    <w:p w:rsidRPr="008B3A64" w:rsidR="007312F9" w:rsidRDefault="008B3A64" w14:paraId="4AA43620" w14:textId="68AE5A2E">
      <w:pPr>
        <w:jc w:val="center"/>
        <w:rPr>
          <w:rFonts w:ascii="Times New Roman" w:hAnsi="Times New Roman"/>
          <w:b/>
          <w:bCs/>
        </w:rPr>
      </w:pPr>
      <w:r w:rsidRPr="008B3A64">
        <w:rPr>
          <w:rFonts w:ascii="Times New Roman" w:hAnsi="Times New Roman"/>
          <w:b/>
        </w:rPr>
        <w:t>Application for Waiver of Grounds of Inadmissibility</w:t>
      </w:r>
      <w:r w:rsidR="00D80B0F">
        <w:rPr>
          <w:rFonts w:ascii="Times New Roman" w:hAnsi="Times New Roman"/>
          <w:b/>
        </w:rPr>
        <w:t xml:space="preserve"> Under Sections 245A or 210 of the Immigration and Nationality Act</w:t>
      </w:r>
    </w:p>
    <w:p w:rsidRPr="008B3A64" w:rsidR="00DE08FF" w:rsidRDefault="00DE08FF" w14:paraId="4AA43621" w14:textId="77777777">
      <w:pPr>
        <w:jc w:val="center"/>
        <w:rPr>
          <w:rFonts w:ascii="Times New Roman" w:hAnsi="Times New Roman"/>
          <w:b/>
          <w:bCs/>
        </w:rPr>
      </w:pPr>
      <w:r w:rsidRPr="008B3A64">
        <w:rPr>
          <w:rFonts w:ascii="Times New Roman" w:hAnsi="Times New Roman"/>
          <w:b/>
          <w:bCs/>
        </w:rPr>
        <w:t xml:space="preserve">OMB Control No.: </w:t>
      </w:r>
      <w:r w:rsidRPr="008B3A64" w:rsidR="00A05B27">
        <w:rPr>
          <w:rFonts w:ascii="Times New Roman" w:hAnsi="Times New Roman"/>
          <w:b/>
          <w:bCs/>
        </w:rPr>
        <w:t>1615-</w:t>
      </w:r>
      <w:r w:rsidRPr="008B3A64" w:rsidR="008B3A64">
        <w:rPr>
          <w:rFonts w:ascii="Times New Roman" w:hAnsi="Times New Roman"/>
          <w:b/>
          <w:bCs/>
        </w:rPr>
        <w:t>0032</w:t>
      </w:r>
    </w:p>
    <w:p w:rsidRPr="008B3A64" w:rsidR="00DE08FF" w:rsidRDefault="00DE08FF" w14:paraId="4AA43622" w14:textId="77777777">
      <w:pPr>
        <w:jc w:val="center"/>
        <w:rPr>
          <w:rFonts w:ascii="Times New Roman" w:hAnsi="Times New Roman"/>
          <w:b/>
          <w:bCs/>
        </w:rPr>
      </w:pPr>
      <w:r w:rsidRPr="008B3A64">
        <w:rPr>
          <w:rFonts w:ascii="Times New Roman" w:hAnsi="Times New Roman"/>
          <w:b/>
          <w:bCs/>
        </w:rPr>
        <w:t xml:space="preserve">COLLECTION INSTRUMENT(S): </w:t>
      </w:r>
      <w:r w:rsidRPr="008B3A64" w:rsidR="008B3A64">
        <w:rPr>
          <w:rFonts w:ascii="Times New Roman" w:hAnsi="Times New Roman"/>
          <w:b/>
          <w:bCs/>
        </w:rPr>
        <w:t>Form I-690</w:t>
      </w:r>
    </w:p>
    <w:p w:rsidR="002A4A73" w:rsidRDefault="007312F9" w14:paraId="4AA43623"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AA43624" w14:textId="77777777">
      <w:pPr>
        <w:jc w:val="both"/>
        <w:rPr>
          <w:rFonts w:ascii="Times New Roman" w:hAnsi="Times New Roman"/>
        </w:rPr>
      </w:pPr>
    </w:p>
    <w:p w:rsidRPr="00B1471A" w:rsidR="00B27061" w:rsidP="00914A5D" w:rsidRDefault="00B27061" w14:paraId="4AA4362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AA43626" w14:textId="77777777">
      <w:pPr>
        <w:rPr>
          <w:rFonts w:ascii="Times New Roman" w:hAnsi="Times New Roman"/>
        </w:rPr>
      </w:pPr>
    </w:p>
    <w:p w:rsidRPr="008A4764" w:rsidR="00807BA2" w:rsidP="00914A5D" w:rsidRDefault="00B27061" w14:paraId="4AA43627"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AA43628" w14:textId="77777777">
      <w:pPr>
        <w:tabs>
          <w:tab w:val="left" w:pos="-1440"/>
        </w:tabs>
        <w:ind w:left="720"/>
        <w:rPr>
          <w:rFonts w:ascii="Times New Roman" w:hAnsi="Times New Roman"/>
        </w:rPr>
      </w:pPr>
    </w:p>
    <w:p w:rsidR="008B3A64" w:rsidP="008B3A64" w:rsidRDefault="008B3A64" w14:paraId="4AA43629" w14:textId="2627FE06">
      <w:pPr>
        <w:tabs>
          <w:tab w:val="left" w:pos="-1440"/>
        </w:tabs>
        <w:ind w:left="720"/>
        <w:rPr>
          <w:rFonts w:ascii="Times New Roman" w:hAnsi="Times New Roman" w:eastAsia="Calibri"/>
        </w:rPr>
      </w:pPr>
      <w:r>
        <w:rPr>
          <w:rFonts w:ascii="Times New Roman" w:hAnsi="Times New Roman"/>
        </w:rPr>
        <w:t xml:space="preserve">An </w:t>
      </w:r>
      <w:r w:rsidR="002D3BCA">
        <w:rPr>
          <w:rFonts w:ascii="Times New Roman" w:hAnsi="Times New Roman"/>
        </w:rPr>
        <w:t>applicant for</w:t>
      </w:r>
      <w:r>
        <w:rPr>
          <w:rFonts w:ascii="Times New Roman" w:hAnsi="Times New Roman"/>
        </w:rPr>
        <w:t xml:space="preserve"> adjust</w:t>
      </w:r>
      <w:r w:rsidR="002D3BCA">
        <w:rPr>
          <w:rFonts w:ascii="Times New Roman" w:hAnsi="Times New Roman"/>
        </w:rPr>
        <w:t>ment of</w:t>
      </w:r>
      <w:r>
        <w:rPr>
          <w:rFonts w:ascii="Times New Roman" w:hAnsi="Times New Roman"/>
        </w:rPr>
        <w:t xml:space="preserve"> status to that of U.S. </w:t>
      </w:r>
      <w:r w:rsidR="00441E88">
        <w:rPr>
          <w:rFonts w:ascii="Times New Roman" w:hAnsi="Times New Roman"/>
        </w:rPr>
        <w:t xml:space="preserve">Lawful </w:t>
      </w:r>
      <w:r>
        <w:rPr>
          <w:rFonts w:ascii="Times New Roman" w:hAnsi="Times New Roman"/>
        </w:rPr>
        <w:t xml:space="preserve">Permanent Resident </w:t>
      </w:r>
      <w:r>
        <w:rPr>
          <w:rFonts w:ascii="Times New Roman" w:hAnsi="Times New Roman" w:eastAsia="Calibri"/>
        </w:rPr>
        <w:t xml:space="preserve">under </w:t>
      </w:r>
      <w:r w:rsidR="002D3BCA">
        <w:rPr>
          <w:rFonts w:ascii="Times New Roman" w:hAnsi="Times New Roman" w:eastAsia="Calibri"/>
        </w:rPr>
        <w:t>s</w:t>
      </w:r>
      <w:r>
        <w:rPr>
          <w:rFonts w:ascii="Times New Roman" w:hAnsi="Times New Roman" w:eastAsia="Calibri"/>
        </w:rPr>
        <w:t xml:space="preserve">ections 210 and 245A of the Immigration and Nationality Act (INA) may request a waiver of </w:t>
      </w:r>
      <w:r w:rsidR="002D3BCA">
        <w:rPr>
          <w:rFonts w:ascii="Times New Roman" w:hAnsi="Times New Roman" w:eastAsia="Calibri"/>
        </w:rPr>
        <w:t>certain</w:t>
      </w:r>
      <w:r>
        <w:rPr>
          <w:rFonts w:ascii="Times New Roman" w:hAnsi="Times New Roman" w:eastAsia="Calibri"/>
        </w:rPr>
        <w:t xml:space="preserve"> ground</w:t>
      </w:r>
      <w:r w:rsidR="002D3BCA">
        <w:rPr>
          <w:rFonts w:ascii="Times New Roman" w:hAnsi="Times New Roman" w:eastAsia="Calibri"/>
        </w:rPr>
        <w:t>s</w:t>
      </w:r>
      <w:r>
        <w:rPr>
          <w:rFonts w:ascii="Times New Roman" w:hAnsi="Times New Roman" w:eastAsia="Calibri"/>
        </w:rPr>
        <w:t xml:space="preserve"> of inadmissibility under Section 212(a) of the INA, by completing and submitting a Form I-690, Application for Waiver of Grounds of Inadmissibility (Form I-690).  The information provided </w:t>
      </w:r>
      <w:r w:rsidR="002D3BCA">
        <w:rPr>
          <w:rFonts w:ascii="Times New Roman" w:hAnsi="Times New Roman" w:eastAsia="Calibri"/>
        </w:rPr>
        <w:t xml:space="preserve">with </w:t>
      </w:r>
      <w:r>
        <w:rPr>
          <w:rFonts w:ascii="Times New Roman" w:hAnsi="Times New Roman" w:eastAsia="Calibri"/>
        </w:rPr>
        <w:t xml:space="preserve">this form allows U.S. Citizenship and Immigration Services (USCIS) to determine </w:t>
      </w:r>
      <w:r w:rsidR="002D3BCA">
        <w:rPr>
          <w:rFonts w:ascii="Times New Roman" w:hAnsi="Times New Roman" w:eastAsia="Calibri"/>
        </w:rPr>
        <w:t xml:space="preserve">whether to waive </w:t>
      </w:r>
      <w:r>
        <w:rPr>
          <w:rFonts w:ascii="Times New Roman" w:hAnsi="Times New Roman" w:eastAsia="Calibri"/>
        </w:rPr>
        <w:t>an applicant’s inadmissibility.</w:t>
      </w:r>
    </w:p>
    <w:p w:rsidRPr="00D80E94" w:rsidR="00A3466A" w:rsidP="00914A5D" w:rsidRDefault="00A3466A" w14:paraId="4AA4362A" w14:textId="77777777">
      <w:pPr>
        <w:tabs>
          <w:tab w:val="left" w:pos="-1440"/>
        </w:tabs>
        <w:ind w:left="720"/>
        <w:rPr>
          <w:rFonts w:ascii="Times New Roman" w:hAnsi="Times New Roman"/>
        </w:rPr>
      </w:pPr>
    </w:p>
    <w:p w:rsidRPr="00914A5D" w:rsidR="00B27061" w:rsidP="00914A5D" w:rsidRDefault="00B27061" w14:paraId="4AA4362B"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AA4362C" w14:textId="77777777">
      <w:pPr>
        <w:ind w:left="720"/>
        <w:rPr>
          <w:rFonts w:ascii="Times New Roman" w:hAnsi="Times New Roman"/>
        </w:rPr>
      </w:pPr>
    </w:p>
    <w:p w:rsidR="008B3A64" w:rsidP="008B3A64" w:rsidRDefault="008B3A64" w14:paraId="4AA43633" w14:textId="36CFB481">
      <w:pPr>
        <w:tabs>
          <w:tab w:val="left" w:pos="-1440"/>
        </w:tabs>
        <w:ind w:left="720" w:hanging="720"/>
        <w:rPr>
          <w:rFonts w:ascii="Times New Roman" w:hAnsi="Times New Roman"/>
        </w:rPr>
      </w:pPr>
      <w:r>
        <w:rPr>
          <w:rFonts w:ascii="Times New Roman" w:hAnsi="Times New Roman"/>
        </w:rPr>
        <w:tab/>
      </w:r>
      <w:r w:rsidR="002D3BCA">
        <w:rPr>
          <w:rFonts w:ascii="Times New Roman" w:hAnsi="Times New Roman"/>
        </w:rPr>
        <w:t xml:space="preserve">Applicants for lawful permanent residence under INA 210 or 245A who are inadmissible under certain grounds of inadmissibility at INA 212(a) would use </w:t>
      </w:r>
      <w:r>
        <w:rPr>
          <w:rFonts w:ascii="Times New Roman" w:hAnsi="Times New Roman"/>
        </w:rPr>
        <w:t xml:space="preserve">Form I-690 to seek a waiver of </w:t>
      </w:r>
      <w:r w:rsidR="001A2CF1">
        <w:rPr>
          <w:rFonts w:ascii="Times New Roman" w:hAnsi="Times New Roman"/>
        </w:rPr>
        <w:t>inadmissibility.</w:t>
      </w:r>
    </w:p>
    <w:p w:rsidR="001A2CF1" w:rsidP="008B3A64" w:rsidRDefault="001A2CF1" w14:paraId="234DBAAD" w14:textId="5130F14F">
      <w:pPr>
        <w:tabs>
          <w:tab w:val="left" w:pos="-1440"/>
        </w:tabs>
        <w:ind w:left="720" w:hanging="720"/>
        <w:rPr>
          <w:rFonts w:ascii="Times New Roman" w:hAnsi="Times New Roman"/>
        </w:rPr>
      </w:pPr>
    </w:p>
    <w:p w:rsidR="008B3A64" w:rsidP="008B3A64" w:rsidRDefault="008B3A64" w14:paraId="4AA43634" w14:textId="20C14873">
      <w:pPr>
        <w:tabs>
          <w:tab w:val="left" w:pos="-1440"/>
        </w:tabs>
        <w:ind w:left="720" w:hanging="720"/>
        <w:rPr>
          <w:rFonts w:ascii="Times New Roman" w:hAnsi="Times New Roman"/>
        </w:rPr>
      </w:pPr>
      <w:r>
        <w:rPr>
          <w:rFonts w:ascii="Times New Roman" w:hAnsi="Times New Roman"/>
        </w:rPr>
        <w:tab/>
        <w:t xml:space="preserve">USCIS uses the information provided through Form I-690 to </w:t>
      </w:r>
      <w:r w:rsidR="00441E88">
        <w:rPr>
          <w:rFonts w:ascii="Times New Roman" w:hAnsi="Times New Roman"/>
        </w:rPr>
        <w:t xml:space="preserve">adjudicate </w:t>
      </w:r>
      <w:r>
        <w:rPr>
          <w:rFonts w:ascii="Times New Roman" w:hAnsi="Times New Roman"/>
        </w:rPr>
        <w:t>waiver</w:t>
      </w:r>
      <w:r w:rsidR="00441E88">
        <w:rPr>
          <w:rFonts w:ascii="Times New Roman" w:hAnsi="Times New Roman"/>
        </w:rPr>
        <w:t xml:space="preserve"> requests</w:t>
      </w:r>
      <w:r>
        <w:rPr>
          <w:rFonts w:ascii="Times New Roman" w:hAnsi="Times New Roman"/>
        </w:rPr>
        <w:t xml:space="preserve"> </w:t>
      </w:r>
      <w:r w:rsidR="00441E88">
        <w:rPr>
          <w:rFonts w:ascii="Times New Roman" w:hAnsi="Times New Roman"/>
        </w:rPr>
        <w:t xml:space="preserve">from </w:t>
      </w:r>
      <w:r>
        <w:rPr>
          <w:rFonts w:ascii="Times New Roman" w:hAnsi="Times New Roman"/>
        </w:rPr>
        <w:t xml:space="preserve">individuals who </w:t>
      </w:r>
      <w:r w:rsidR="00441E88">
        <w:rPr>
          <w:rFonts w:ascii="Times New Roman" w:hAnsi="Times New Roman"/>
        </w:rPr>
        <w:t>are</w:t>
      </w:r>
      <w:r>
        <w:rPr>
          <w:rFonts w:ascii="Times New Roman" w:hAnsi="Times New Roman"/>
        </w:rPr>
        <w:t xml:space="preserve"> </w:t>
      </w:r>
      <w:r w:rsidR="00441E88">
        <w:rPr>
          <w:rFonts w:ascii="Times New Roman" w:hAnsi="Times New Roman"/>
        </w:rPr>
        <w:t>in</w:t>
      </w:r>
      <w:r w:rsidR="007C248D">
        <w:rPr>
          <w:rFonts w:ascii="Times New Roman" w:hAnsi="Times New Roman"/>
        </w:rPr>
        <w:t>admissible</w:t>
      </w:r>
      <w:r>
        <w:rPr>
          <w:rFonts w:ascii="Times New Roman" w:hAnsi="Times New Roman"/>
        </w:rPr>
        <w:t xml:space="preserve"> </w:t>
      </w:r>
      <w:r w:rsidR="00441E88">
        <w:rPr>
          <w:rFonts w:ascii="Times New Roman" w:hAnsi="Times New Roman"/>
        </w:rPr>
        <w:t xml:space="preserve">to </w:t>
      </w:r>
      <w:r>
        <w:rPr>
          <w:rFonts w:ascii="Times New Roman" w:hAnsi="Times New Roman"/>
        </w:rPr>
        <w:t>the United States.  Based upon the instructions provided, a respondent can gather and submit the required documentation to USCIS for consideration of a</w:t>
      </w:r>
      <w:r w:rsidR="007C248D">
        <w:rPr>
          <w:rFonts w:ascii="Times New Roman" w:hAnsi="Times New Roman"/>
        </w:rPr>
        <w:t xml:space="preserve">n inadmissibility </w:t>
      </w:r>
      <w:r>
        <w:rPr>
          <w:rFonts w:ascii="Times New Roman" w:hAnsi="Times New Roman"/>
        </w:rPr>
        <w:t xml:space="preserve">waiver.  </w:t>
      </w:r>
    </w:p>
    <w:p w:rsidRPr="00914A5D" w:rsidR="00590B61" w:rsidP="00914A5D" w:rsidRDefault="00590B61" w14:paraId="4AA43635" w14:textId="77777777">
      <w:pPr>
        <w:ind w:left="720"/>
        <w:rPr>
          <w:rFonts w:ascii="Times New Roman" w:hAnsi="Times New Roman"/>
        </w:rPr>
      </w:pPr>
    </w:p>
    <w:p w:rsidRPr="00914A5D" w:rsidR="00B27061" w:rsidP="00914A5D" w:rsidRDefault="00B27061" w14:paraId="4AA43636" w14:textId="63458C9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00E15D71">
        <w:rPr>
          <w:rFonts w:ascii="Times New Roman" w:hAnsi="Times New Roman"/>
          <w:b/>
        </w:rPr>
        <w:t>o</w:t>
      </w:r>
      <w:r w:rsidRPr="00914A5D">
        <w:rPr>
          <w:rFonts w:ascii="Times New Roman" w:hAnsi="Times New Roman"/>
          <w:b/>
        </w:rPr>
        <w:t>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AA43637" w14:textId="77777777">
      <w:pPr>
        <w:tabs>
          <w:tab w:val="left" w:pos="-1440"/>
        </w:tabs>
        <w:ind w:left="720"/>
        <w:rPr>
          <w:rFonts w:ascii="Times New Roman" w:hAnsi="Times New Roman"/>
        </w:rPr>
      </w:pPr>
    </w:p>
    <w:p w:rsidR="008B3A64" w:rsidP="008B3A64" w:rsidRDefault="008B3A64" w14:paraId="4AA43638" w14:textId="77777777">
      <w:pPr>
        <w:tabs>
          <w:tab w:val="left" w:pos="-1440"/>
        </w:tabs>
        <w:ind w:left="720" w:hanging="720"/>
        <w:rPr>
          <w:rFonts w:ascii="Times New Roman" w:hAnsi="Times New Roman"/>
        </w:rPr>
      </w:pPr>
      <w:r>
        <w:rPr>
          <w:rFonts w:ascii="Times New Roman" w:hAnsi="Times New Roman"/>
        </w:rPr>
        <w:tab/>
        <w:t xml:space="preserve">Form I-690, along with its Supplement and instructions, is available electronically at USCIS’ Website at: </w:t>
      </w:r>
      <w:hyperlink w:history="1" r:id="rId11">
        <w:r>
          <w:rPr>
            <w:rStyle w:val="Hyperlink"/>
            <w:rFonts w:ascii="Times New Roman" w:hAnsi="Times New Roman"/>
          </w:rPr>
          <w:t>https://www.uscis.gov/i-690</w:t>
        </w:r>
      </w:hyperlink>
      <w:r>
        <w:rPr>
          <w:rFonts w:ascii="Times New Roman" w:hAnsi="Times New Roman"/>
        </w:rPr>
        <w:t>.</w:t>
      </w:r>
    </w:p>
    <w:p w:rsidR="008B3A64" w:rsidP="008B3A64" w:rsidRDefault="008B3A64" w14:paraId="4AA43639" w14:textId="77777777">
      <w:pPr>
        <w:tabs>
          <w:tab w:val="left" w:pos="-1440"/>
        </w:tabs>
        <w:ind w:left="720" w:hanging="720"/>
        <w:rPr>
          <w:rFonts w:ascii="Times New Roman" w:hAnsi="Times New Roman"/>
        </w:rPr>
      </w:pPr>
    </w:p>
    <w:p w:rsidR="008B3A64" w:rsidP="008B3A64" w:rsidRDefault="008B3A64" w14:paraId="4AA4363A" w14:textId="2D2D1A84">
      <w:pPr>
        <w:tabs>
          <w:tab w:val="left" w:pos="-1440"/>
        </w:tabs>
        <w:ind w:left="720" w:hanging="720"/>
        <w:rPr>
          <w:rFonts w:ascii="Times New Roman" w:hAnsi="Times New Roman"/>
        </w:rPr>
      </w:pPr>
      <w:r>
        <w:rPr>
          <w:rFonts w:ascii="Times New Roman" w:hAnsi="Times New Roman"/>
        </w:rPr>
        <w:tab/>
        <w:t>The form can be downloaded, completed</w:t>
      </w:r>
      <w:r w:rsidR="00ED25A9">
        <w:rPr>
          <w:rFonts w:ascii="Times New Roman" w:hAnsi="Times New Roman"/>
        </w:rPr>
        <w:t>,</w:t>
      </w:r>
      <w:r>
        <w:rPr>
          <w:rFonts w:ascii="Times New Roman" w:hAnsi="Times New Roman"/>
        </w:rPr>
        <w:t xml:space="preserve"> and saved electronically.  The form, along with </w:t>
      </w:r>
      <w:r>
        <w:rPr>
          <w:rFonts w:ascii="Times New Roman" w:hAnsi="Times New Roman"/>
        </w:rPr>
        <w:lastRenderedPageBreak/>
        <w:t>the required supporting documentation and filing fee</w:t>
      </w:r>
      <w:r w:rsidR="00ED25A9">
        <w:rPr>
          <w:rFonts w:ascii="Times New Roman" w:hAnsi="Times New Roman"/>
        </w:rPr>
        <w:t>,</w:t>
      </w:r>
      <w:r>
        <w:rPr>
          <w:rFonts w:ascii="Times New Roman" w:hAnsi="Times New Roman"/>
        </w:rPr>
        <w:t xml:space="preserve"> must be mailed to the USCIS office that has jurisdiction over the respondent</w:t>
      </w:r>
      <w:r w:rsidR="00513073">
        <w:rPr>
          <w:rFonts w:ascii="Times New Roman" w:hAnsi="Times New Roman"/>
        </w:rPr>
        <w:t xml:space="preserve">’s </w:t>
      </w:r>
      <w:r w:rsidR="00ED25A9">
        <w:rPr>
          <w:rFonts w:ascii="Times New Roman" w:hAnsi="Times New Roman"/>
        </w:rPr>
        <w:t>primary benefits application</w:t>
      </w:r>
      <w:r>
        <w:rPr>
          <w:rFonts w:ascii="Times New Roman" w:hAnsi="Times New Roman"/>
        </w:rPr>
        <w:t xml:space="preserve">.  </w:t>
      </w:r>
    </w:p>
    <w:p w:rsidRPr="00914A5D" w:rsidR="007312F9" w:rsidP="00914A5D" w:rsidRDefault="007312F9" w14:paraId="4AA4363B" w14:textId="77777777">
      <w:pPr>
        <w:tabs>
          <w:tab w:val="left" w:pos="-1440"/>
        </w:tabs>
        <w:ind w:left="720"/>
        <w:rPr>
          <w:rFonts w:ascii="Times New Roman" w:hAnsi="Times New Roman"/>
        </w:rPr>
      </w:pPr>
    </w:p>
    <w:p w:rsidRPr="00914A5D" w:rsidR="00B27061" w:rsidP="00914A5D" w:rsidRDefault="00B27061" w14:paraId="4AA4363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AA4363D" w14:textId="77777777">
      <w:pPr>
        <w:tabs>
          <w:tab w:val="left" w:pos="-1440"/>
        </w:tabs>
        <w:ind w:left="720"/>
        <w:rPr>
          <w:rFonts w:ascii="Times New Roman" w:hAnsi="Times New Roman"/>
        </w:rPr>
      </w:pPr>
    </w:p>
    <w:p w:rsidR="007312F9" w:rsidP="00914A5D" w:rsidRDefault="008B3A64" w14:paraId="4AA4363E" w14:textId="77777777">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sidRPr="00914A5D" w:rsidR="007312F9">
        <w:rPr>
          <w:rFonts w:ascii="Times New Roman" w:hAnsi="Times New Roman"/>
        </w:rPr>
        <w:tab/>
      </w:r>
    </w:p>
    <w:p w:rsidRPr="00914A5D" w:rsidR="008B3A64" w:rsidP="00914A5D" w:rsidRDefault="008B3A64" w14:paraId="4AA4363F" w14:textId="77777777">
      <w:pPr>
        <w:tabs>
          <w:tab w:val="left" w:pos="-1440"/>
        </w:tabs>
        <w:ind w:left="720"/>
        <w:rPr>
          <w:rFonts w:ascii="Times New Roman" w:hAnsi="Times New Roman"/>
        </w:rPr>
      </w:pPr>
    </w:p>
    <w:p w:rsidRPr="00914A5D" w:rsidR="00B27061" w:rsidP="00914A5D" w:rsidRDefault="00B27061" w14:paraId="4AA4364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AA43641" w14:textId="77777777">
      <w:pPr>
        <w:tabs>
          <w:tab w:val="left" w:pos="-1440"/>
        </w:tabs>
        <w:ind w:left="720"/>
        <w:rPr>
          <w:rFonts w:ascii="Times New Roman" w:hAnsi="Times New Roman"/>
        </w:rPr>
      </w:pPr>
    </w:p>
    <w:p w:rsidR="008B3A64" w:rsidP="008B3A64" w:rsidRDefault="008B3A64" w14:paraId="4AA43642" w14:textId="29181AA2">
      <w:pPr>
        <w:tabs>
          <w:tab w:val="left" w:pos="-1440"/>
        </w:tabs>
        <w:ind w:left="720"/>
        <w:rPr>
          <w:rFonts w:ascii="Times New Roman" w:hAnsi="Times New Roman"/>
        </w:rPr>
      </w:pPr>
      <w:r>
        <w:rPr>
          <w:rFonts w:ascii="Times New Roman" w:hAnsi="Times New Roman"/>
        </w:rPr>
        <w:t xml:space="preserve">There is no impact to small businesses or other small entities for the completion of the </w:t>
      </w:r>
      <w:r w:rsidR="00ED25A9">
        <w:rPr>
          <w:rFonts w:ascii="Times New Roman" w:hAnsi="Times New Roman"/>
        </w:rPr>
        <w:t xml:space="preserve">Form </w:t>
      </w:r>
      <w:r>
        <w:rPr>
          <w:rFonts w:ascii="Times New Roman" w:hAnsi="Times New Roman"/>
        </w:rPr>
        <w:t>I-690. This form is completed by individuals seeking a waiver and, while they may engage the services of a doctor or other small business entity, those activities are part of the doctor/small business function and no unnecessary burden is placed upon them as a result of the collection activities associated with this type of request.</w:t>
      </w:r>
    </w:p>
    <w:p w:rsidRPr="00914A5D" w:rsidR="007312F9" w:rsidP="00914A5D" w:rsidRDefault="007312F9" w14:paraId="4AA4364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A43644"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AA43645" w14:textId="77777777">
      <w:pPr>
        <w:tabs>
          <w:tab w:val="left" w:pos="-1440"/>
        </w:tabs>
        <w:ind w:left="720"/>
        <w:rPr>
          <w:rFonts w:ascii="Times New Roman" w:hAnsi="Times New Roman"/>
        </w:rPr>
      </w:pPr>
    </w:p>
    <w:p w:rsidR="008B3A64" w:rsidP="008B3A64" w:rsidRDefault="008B3A64" w14:paraId="4AA43646" w14:textId="4E350B42">
      <w:pPr>
        <w:tabs>
          <w:tab w:val="left" w:pos="-1440"/>
        </w:tabs>
        <w:ind w:left="720"/>
        <w:rPr>
          <w:rFonts w:ascii="Times New Roman" w:hAnsi="Times New Roman"/>
        </w:rPr>
      </w:pPr>
      <w:r>
        <w:rPr>
          <w:rFonts w:ascii="Times New Roman" w:hAnsi="Times New Roman"/>
        </w:rPr>
        <w:t xml:space="preserve">Individuals who meet certain criteria under </w:t>
      </w:r>
      <w:r w:rsidR="00E46095">
        <w:rPr>
          <w:rFonts w:ascii="Times New Roman" w:hAnsi="Times New Roman"/>
        </w:rPr>
        <w:t>s</w:t>
      </w:r>
      <w:r>
        <w:rPr>
          <w:rFonts w:ascii="Times New Roman" w:hAnsi="Times New Roman"/>
        </w:rPr>
        <w:t xml:space="preserve">ections 210 and 245A of the INA, but are deemed inadmissible to the United States, </w:t>
      </w:r>
      <w:r w:rsidR="007C248D">
        <w:rPr>
          <w:rFonts w:ascii="Times New Roman" w:hAnsi="Times New Roman"/>
        </w:rPr>
        <w:t>may request a waiver of certain inadmissibility grounds.</w:t>
      </w:r>
      <w:r>
        <w:rPr>
          <w:rFonts w:ascii="Times New Roman" w:hAnsi="Times New Roman"/>
        </w:rPr>
        <w:t xml:space="preserve">  If this information collection activity did not occur, those individuals who </w:t>
      </w:r>
      <w:r w:rsidR="007C248D">
        <w:rPr>
          <w:rFonts w:ascii="Times New Roman" w:hAnsi="Times New Roman"/>
        </w:rPr>
        <w:t xml:space="preserve">might </w:t>
      </w:r>
      <w:r>
        <w:rPr>
          <w:rFonts w:ascii="Times New Roman" w:hAnsi="Times New Roman"/>
        </w:rPr>
        <w:t xml:space="preserve">otherwise </w:t>
      </w:r>
      <w:r w:rsidR="001269A6">
        <w:rPr>
          <w:rFonts w:ascii="Times New Roman" w:hAnsi="Times New Roman"/>
        </w:rPr>
        <w:t>adjust status to lawful permanent resident</w:t>
      </w:r>
      <w:r>
        <w:rPr>
          <w:rFonts w:ascii="Times New Roman" w:hAnsi="Times New Roman"/>
        </w:rPr>
        <w:t xml:space="preserve"> </w:t>
      </w:r>
      <w:r w:rsidR="007C248D">
        <w:rPr>
          <w:rFonts w:ascii="Times New Roman" w:hAnsi="Times New Roman"/>
        </w:rPr>
        <w:t xml:space="preserve">may be unable to meet their burdens of proof to </w:t>
      </w:r>
      <w:r w:rsidR="001269A6">
        <w:rPr>
          <w:rFonts w:ascii="Times New Roman" w:hAnsi="Times New Roman"/>
        </w:rPr>
        <w:t>obtain a waiver of inadmissibility</w:t>
      </w:r>
      <w:r w:rsidR="007C248D">
        <w:rPr>
          <w:rFonts w:ascii="Times New Roman" w:hAnsi="Times New Roman"/>
        </w:rPr>
        <w:t xml:space="preserve">. </w:t>
      </w:r>
    </w:p>
    <w:p w:rsidRPr="00914A5D" w:rsidR="00494557" w:rsidP="00914A5D" w:rsidRDefault="00494557" w14:paraId="4AA43647" w14:textId="77777777">
      <w:pPr>
        <w:tabs>
          <w:tab w:val="left" w:pos="-1440"/>
        </w:tabs>
        <w:ind w:left="720"/>
        <w:rPr>
          <w:rFonts w:ascii="Times New Roman" w:hAnsi="Times New Roman"/>
        </w:rPr>
      </w:pPr>
    </w:p>
    <w:p w:rsidRPr="00B1471A" w:rsidR="00B27061" w:rsidP="00914A5D" w:rsidRDefault="00B27061" w14:paraId="4AA4364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AA43649" w14:textId="77777777">
      <w:pPr>
        <w:tabs>
          <w:tab w:val="left" w:pos="-1440"/>
        </w:tabs>
        <w:ind w:left="720"/>
        <w:rPr>
          <w:rFonts w:ascii="Times New Roman" w:hAnsi="Times New Roman"/>
          <w:b/>
        </w:rPr>
      </w:pPr>
    </w:p>
    <w:p w:rsidRPr="000B00D2" w:rsidR="00B27061" w:rsidP="00914A5D" w:rsidRDefault="00B27061" w14:paraId="4AA4364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AA4364B" w14:textId="77777777">
      <w:pPr>
        <w:tabs>
          <w:tab w:val="left" w:pos="-1440"/>
          <w:tab w:val="left" w:pos="1080"/>
        </w:tabs>
        <w:ind w:left="1080" w:hanging="360"/>
        <w:rPr>
          <w:rFonts w:ascii="Times New Roman" w:hAnsi="Times New Roman"/>
          <w:b/>
        </w:rPr>
      </w:pPr>
    </w:p>
    <w:p w:rsidRPr="00B1471A" w:rsidR="00B27061" w:rsidP="00914A5D" w:rsidRDefault="00B27061" w14:paraId="4AA436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AA4364D" w14:textId="77777777">
      <w:pPr>
        <w:tabs>
          <w:tab w:val="left" w:pos="-1440"/>
          <w:tab w:val="left" w:pos="1080"/>
        </w:tabs>
        <w:ind w:left="1080" w:hanging="360"/>
        <w:rPr>
          <w:rFonts w:ascii="Times New Roman" w:hAnsi="Times New Roman"/>
          <w:b/>
        </w:rPr>
      </w:pPr>
    </w:p>
    <w:p w:rsidRPr="00B1471A" w:rsidR="00B27061" w:rsidP="00914A5D" w:rsidRDefault="00B27061" w14:paraId="4AA436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AA4364F" w14:textId="77777777">
      <w:pPr>
        <w:tabs>
          <w:tab w:val="left" w:pos="-1440"/>
          <w:tab w:val="left" w:pos="1080"/>
        </w:tabs>
        <w:ind w:left="1080" w:hanging="360"/>
        <w:rPr>
          <w:rFonts w:ascii="Times New Roman" w:hAnsi="Times New Roman"/>
          <w:b/>
        </w:rPr>
      </w:pPr>
    </w:p>
    <w:p w:rsidRPr="00B1471A" w:rsidR="00B27061" w:rsidP="00914A5D" w:rsidRDefault="00B27061" w14:paraId="4AA4365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AA43651" w14:textId="77777777">
      <w:pPr>
        <w:tabs>
          <w:tab w:val="left" w:pos="-1440"/>
          <w:tab w:val="left" w:pos="1080"/>
        </w:tabs>
        <w:ind w:left="1080" w:hanging="360"/>
        <w:rPr>
          <w:rFonts w:ascii="Times New Roman" w:hAnsi="Times New Roman"/>
          <w:b/>
        </w:rPr>
      </w:pPr>
    </w:p>
    <w:p w:rsidRPr="00AF45F2" w:rsidR="00B27061" w:rsidP="00914A5D" w:rsidRDefault="00B27061" w14:paraId="4AA43652"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rsidRPr="008A4764" w:rsidR="00494557" w:rsidP="00914A5D" w:rsidRDefault="00494557" w14:paraId="4AA43653" w14:textId="77777777">
      <w:pPr>
        <w:tabs>
          <w:tab w:val="left" w:pos="-1440"/>
          <w:tab w:val="left" w:pos="1080"/>
        </w:tabs>
        <w:ind w:left="1080" w:hanging="360"/>
        <w:rPr>
          <w:rFonts w:ascii="Times New Roman" w:hAnsi="Times New Roman"/>
          <w:b/>
        </w:rPr>
      </w:pPr>
    </w:p>
    <w:p w:rsidRPr="00B1471A" w:rsidR="00B27061" w:rsidP="00914A5D" w:rsidRDefault="00B27061" w14:paraId="4AA4365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AA43655" w14:textId="77777777">
      <w:pPr>
        <w:tabs>
          <w:tab w:val="left" w:pos="-1440"/>
          <w:tab w:val="left" w:pos="1080"/>
        </w:tabs>
        <w:ind w:left="1080" w:hanging="360"/>
        <w:rPr>
          <w:rFonts w:ascii="Times New Roman" w:hAnsi="Times New Roman"/>
          <w:b/>
        </w:rPr>
      </w:pPr>
    </w:p>
    <w:p w:rsidRPr="00B1471A" w:rsidR="00B27061" w:rsidP="00914A5D" w:rsidRDefault="00B27061" w14:paraId="4AA4365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AA43657" w14:textId="77777777">
      <w:pPr>
        <w:tabs>
          <w:tab w:val="left" w:pos="-1440"/>
          <w:tab w:val="left" w:pos="1080"/>
        </w:tabs>
        <w:ind w:left="1080" w:hanging="360"/>
        <w:rPr>
          <w:rFonts w:ascii="Times New Roman" w:hAnsi="Times New Roman"/>
          <w:b/>
        </w:rPr>
      </w:pPr>
    </w:p>
    <w:p w:rsidRPr="00B1471A" w:rsidR="00B27061" w:rsidP="00914A5D" w:rsidRDefault="00B27061" w14:paraId="4AA4365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AA43659" w14:textId="77777777">
      <w:pPr>
        <w:tabs>
          <w:tab w:val="left" w:pos="-1440"/>
        </w:tabs>
        <w:ind w:left="1440" w:hanging="720"/>
        <w:rPr>
          <w:rFonts w:ascii="Times New Roman" w:hAnsi="Times New Roman"/>
        </w:rPr>
      </w:pPr>
    </w:p>
    <w:p w:rsidRPr="000B00D2" w:rsidR="00921351" w:rsidP="00B1471A" w:rsidRDefault="00921351" w14:paraId="4AA4365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AA4365B" w14:textId="77777777">
      <w:pPr>
        <w:ind w:left="720"/>
        <w:rPr>
          <w:rFonts w:ascii="Times New Roman" w:hAnsi="Times New Roman"/>
          <w:bCs/>
        </w:rPr>
      </w:pPr>
    </w:p>
    <w:p w:rsidR="00494557" w:rsidP="00914A5D" w:rsidRDefault="00B27061" w14:paraId="4AA4365C"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AA4365D" w14:textId="77777777">
      <w:pPr>
        <w:tabs>
          <w:tab w:val="left" w:pos="-1440"/>
        </w:tabs>
        <w:ind w:left="720"/>
        <w:rPr>
          <w:rFonts w:ascii="Times New Roman" w:hAnsi="Times New Roman"/>
          <w:b/>
        </w:rPr>
      </w:pPr>
    </w:p>
    <w:p w:rsidRPr="008F233F" w:rsidR="008F233F" w:rsidP="008F233F" w:rsidRDefault="008F233F" w14:paraId="4AA4365E"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AA4365F" w14:textId="77777777">
      <w:pPr>
        <w:widowControl/>
        <w:ind w:left="720"/>
        <w:rPr>
          <w:rFonts w:ascii="Times New Roman" w:hAnsi="Times New Roman" w:eastAsia="Calibri"/>
          <w:b/>
        </w:rPr>
      </w:pPr>
    </w:p>
    <w:p w:rsidRPr="008F233F" w:rsidR="008F233F" w:rsidP="008F233F" w:rsidRDefault="008F233F" w14:paraId="4AA43660"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AA43661" w14:textId="77777777">
      <w:pPr>
        <w:tabs>
          <w:tab w:val="left" w:pos="-1440"/>
        </w:tabs>
        <w:ind w:left="720"/>
        <w:rPr>
          <w:rFonts w:ascii="Times New Roman" w:hAnsi="Times New Roman"/>
          <w:b/>
        </w:rPr>
      </w:pPr>
    </w:p>
    <w:p w:rsidR="004461C5" w:rsidP="004461C5" w:rsidRDefault="0072127C" w14:paraId="79349986" w14:textId="6AED55C5">
      <w:pPr>
        <w:ind w:left="720"/>
        <w:rPr>
          <w:rFonts w:ascii="Times New Roman" w:hAnsi="Times New Roman"/>
        </w:rPr>
      </w:pPr>
      <w:r w:rsidRPr="00330EBD">
        <w:rPr>
          <w:rFonts w:ascii="Times New Roman" w:hAnsi="Times New Roman"/>
        </w:rPr>
        <w:t>On November 14, 2019, USCIS published a Notice of Proposed Rulemaking in the Federal Register at 84 FR 62280.</w:t>
      </w:r>
      <w:r>
        <w:rPr>
          <w:rFonts w:ascii="Times New Roman" w:hAnsi="Times New Roman"/>
        </w:rPr>
        <w:t xml:space="preserve"> USCIS did not receive any comments on this information collection in response to the NPRM.</w:t>
      </w:r>
    </w:p>
    <w:p w:rsidR="0072127C" w:rsidP="004461C5" w:rsidRDefault="0072127C" w14:paraId="2E004607" w14:textId="77777777">
      <w:pPr>
        <w:ind w:left="720"/>
        <w:rPr>
          <w:rFonts w:ascii="Times New Roman" w:hAnsi="Times New Roman"/>
        </w:rPr>
      </w:pPr>
    </w:p>
    <w:p w:rsidR="004461C5" w:rsidP="004461C5" w:rsidRDefault="004461C5" w14:paraId="6AFF334A" w14:textId="7169E13A">
      <w:pPr>
        <w:ind w:left="720"/>
        <w:rPr>
          <w:rFonts w:ascii="Times New Roman" w:hAnsi="Times New Roman"/>
        </w:rPr>
      </w:pPr>
      <w:r>
        <w:rPr>
          <w:rFonts w:ascii="Times New Roman" w:hAnsi="Times New Roman"/>
        </w:rPr>
        <w:t xml:space="preserve">On </w:t>
      </w:r>
      <w:r w:rsidR="00D0585E">
        <w:rPr>
          <w:rFonts w:ascii="Times New Roman" w:hAnsi="Times New Roman"/>
        </w:rPr>
        <w:t>August 3, 2020</w:t>
      </w:r>
      <w:r>
        <w:rPr>
          <w:rFonts w:ascii="Times New Roman" w:hAnsi="Times New Roman"/>
        </w:rPr>
        <w:t xml:space="preserve">, USCIS published a Final Rule in the Federal Register at </w:t>
      </w:r>
      <w:r w:rsidR="00C915BD">
        <w:rPr>
          <w:rFonts w:ascii="Times New Roman" w:hAnsi="Times New Roman"/>
        </w:rPr>
        <w:t xml:space="preserve">85 FR </w:t>
      </w:r>
      <w:r w:rsidR="00D0585E">
        <w:rPr>
          <w:rFonts w:ascii="Times New Roman" w:hAnsi="Times New Roman"/>
        </w:rPr>
        <w:t>46788</w:t>
      </w:r>
      <w:r>
        <w:rPr>
          <w:rFonts w:ascii="Times New Roman" w:hAnsi="Times New Roman"/>
        </w:rPr>
        <w:t xml:space="preserve">. </w:t>
      </w:r>
      <w:bookmarkStart w:name="_GoBack" w:id="0"/>
      <w:bookmarkEnd w:id="0"/>
    </w:p>
    <w:p w:rsidRPr="00914A5D" w:rsidR="00B27061" w:rsidP="00914A5D" w:rsidRDefault="007312F9" w14:paraId="4AA4367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A4367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AA43673" w14:textId="77777777">
      <w:pPr>
        <w:ind w:left="720"/>
        <w:rPr>
          <w:rFonts w:ascii="Times New Roman" w:hAnsi="Times New Roman"/>
        </w:rPr>
      </w:pPr>
    </w:p>
    <w:p w:rsidRPr="00914A5D" w:rsidR="009F15D0" w:rsidP="00914A5D" w:rsidRDefault="00921351" w14:paraId="4AA43674" w14:textId="77777777">
      <w:pPr>
        <w:ind w:left="720"/>
        <w:rPr>
          <w:rFonts w:ascii="Times New Roman" w:hAnsi="Times New Roman"/>
        </w:rPr>
      </w:pPr>
      <w:r w:rsidRPr="00914A5D">
        <w:rPr>
          <w:rFonts w:ascii="Times New Roman" w:hAnsi="Times New Roman"/>
        </w:rPr>
        <w:lastRenderedPageBreak/>
        <w:t xml:space="preserve">USCIS does not provide any </w:t>
      </w:r>
      <w:r w:rsidR="008B3A64">
        <w:rPr>
          <w:rFonts w:ascii="Times New Roman" w:hAnsi="Times New Roman"/>
        </w:rPr>
        <w:t xml:space="preserve">kind of </w:t>
      </w:r>
      <w:r w:rsidRPr="00914A5D">
        <w:rPr>
          <w:rFonts w:ascii="Times New Roman" w:hAnsi="Times New Roman"/>
        </w:rPr>
        <w:t xml:space="preserve">payment </w:t>
      </w:r>
      <w:r w:rsidR="008B3A64">
        <w:rPr>
          <w:rFonts w:ascii="Times New Roman" w:hAnsi="Times New Roman"/>
        </w:rPr>
        <w:t xml:space="preserve">or gifts to respondents submitting information through this form </w:t>
      </w:r>
      <w:r w:rsidRPr="00914A5D">
        <w:rPr>
          <w:rFonts w:ascii="Times New Roman" w:hAnsi="Times New Roman"/>
        </w:rPr>
        <w:t xml:space="preserve">for </w:t>
      </w:r>
      <w:r w:rsidR="008B3A64">
        <w:rPr>
          <w:rFonts w:ascii="Times New Roman" w:hAnsi="Times New Roman"/>
        </w:rPr>
        <w:t xml:space="preserve">the </w:t>
      </w:r>
      <w:r w:rsidRPr="00914A5D">
        <w:rPr>
          <w:rFonts w:ascii="Times New Roman" w:hAnsi="Times New Roman"/>
        </w:rPr>
        <w:t>benefit sought.</w:t>
      </w:r>
    </w:p>
    <w:p w:rsidRPr="00914A5D" w:rsidR="00921351" w:rsidP="00914A5D" w:rsidRDefault="00921351" w14:paraId="4AA43675" w14:textId="77777777">
      <w:pPr>
        <w:ind w:left="720"/>
        <w:rPr>
          <w:rFonts w:ascii="Times New Roman" w:hAnsi="Times New Roman"/>
        </w:rPr>
      </w:pPr>
    </w:p>
    <w:p w:rsidRPr="00914A5D" w:rsidR="00792B9D" w:rsidP="00914A5D" w:rsidRDefault="00792B9D" w14:paraId="4AA4367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AA43677" w14:textId="77777777">
      <w:pPr>
        <w:tabs>
          <w:tab w:val="left" w:pos="-1440"/>
        </w:tabs>
        <w:ind w:left="720"/>
        <w:rPr>
          <w:rFonts w:ascii="Times New Roman" w:hAnsi="Times New Roman"/>
        </w:rPr>
      </w:pPr>
    </w:p>
    <w:p w:rsidR="008B3A64" w:rsidP="008B3A64" w:rsidRDefault="001269A6" w14:paraId="4AA43678" w14:textId="43674639">
      <w:pPr>
        <w:pStyle w:val="Default"/>
        <w:ind w:left="720"/>
        <w:rPr>
          <w:sz w:val="22"/>
          <w:szCs w:val="22"/>
        </w:rPr>
      </w:pPr>
      <w:r>
        <w:t>The information provided on this form may only be used as provided in INA section 245A(c)(5) or INA 210(b)(5).</w:t>
      </w:r>
      <w:r w:rsidR="008B3A64">
        <w:rPr>
          <w:sz w:val="22"/>
          <w:szCs w:val="22"/>
        </w:rPr>
        <w:t xml:space="preserve">  </w:t>
      </w:r>
    </w:p>
    <w:p w:rsidR="008B3A64" w:rsidP="008B3A64" w:rsidRDefault="008B3A64" w14:paraId="4AA43679" w14:textId="77777777">
      <w:pPr>
        <w:pStyle w:val="Default"/>
        <w:ind w:left="720"/>
        <w:rPr>
          <w:sz w:val="22"/>
          <w:szCs w:val="22"/>
        </w:rPr>
      </w:pPr>
    </w:p>
    <w:p w:rsidR="008B3A64" w:rsidP="008B3A64" w:rsidRDefault="008B3A64" w14:paraId="4AA4367A" w14:textId="77777777">
      <w:pPr>
        <w:pStyle w:val="Default"/>
        <w:ind w:left="720"/>
      </w:pPr>
      <w:r>
        <w:t>The system of record notices associated with this information collection are:</w:t>
      </w:r>
    </w:p>
    <w:p w:rsidR="008B3A64" w:rsidP="008B3A64" w:rsidRDefault="008B3A64" w14:paraId="4AA4367B" w14:textId="77777777">
      <w:pPr>
        <w:pStyle w:val="Default"/>
      </w:pPr>
    </w:p>
    <w:p w:rsidR="009D4EA1" w:rsidP="009D4EA1" w:rsidRDefault="009D4EA1" w14:paraId="0ECBB756" w14:textId="77777777">
      <w:pPr>
        <w:pStyle w:val="Default"/>
        <w:numPr>
          <w:ilvl w:val="0"/>
          <w:numId w:val="12"/>
        </w:numPr>
      </w:pPr>
      <w:r>
        <w:t>DHS/USCIS/ICE/CBP-001 – Alien File, Index, and National File Tracking System of Records, September 18, 2017, 82 FR 43556;</w:t>
      </w:r>
    </w:p>
    <w:p w:rsidR="009D4EA1" w:rsidP="009D4EA1" w:rsidRDefault="009D4EA1" w14:paraId="38451910" w14:textId="117F7D9C">
      <w:pPr>
        <w:pStyle w:val="Default"/>
        <w:numPr>
          <w:ilvl w:val="0"/>
          <w:numId w:val="12"/>
        </w:numPr>
      </w:pPr>
      <w:r>
        <w:t>DHS/USCIS-007 – Benefits Information System October 19, 2016 81 FR 72069; and</w:t>
      </w:r>
    </w:p>
    <w:p w:rsidR="008B3A64" w:rsidP="009D4EA1" w:rsidRDefault="009D4EA1" w14:paraId="4AA4367F" w14:textId="4FB415FE">
      <w:pPr>
        <w:pStyle w:val="Default"/>
        <w:numPr>
          <w:ilvl w:val="0"/>
          <w:numId w:val="12"/>
        </w:numPr>
      </w:pPr>
      <w:r>
        <w:t>DHS/USCIS-018 – Immigration Biometric and Background Check (IBBC) System of Records, July 31, 2018, 83 FR 36950.</w:t>
      </w:r>
    </w:p>
    <w:p w:rsidR="009D4EA1" w:rsidP="009D4EA1" w:rsidRDefault="009D4EA1" w14:paraId="376B4014" w14:textId="77777777">
      <w:pPr>
        <w:pStyle w:val="Default"/>
        <w:ind w:left="720"/>
      </w:pPr>
    </w:p>
    <w:p w:rsidR="008B3A64" w:rsidP="008B3A64" w:rsidRDefault="008B3A64" w14:paraId="4AA43680" w14:textId="77777777">
      <w:pPr>
        <w:pStyle w:val="Default"/>
        <w:ind w:left="720"/>
      </w:pPr>
      <w:r>
        <w:t>The privacy impact assessment associated with this information collection is:</w:t>
      </w:r>
    </w:p>
    <w:p w:rsidR="008B3A64" w:rsidP="008B3A64" w:rsidRDefault="008B3A64" w14:paraId="4AA43681" w14:textId="77777777">
      <w:pPr>
        <w:pStyle w:val="Default"/>
        <w:ind w:left="720"/>
      </w:pPr>
    </w:p>
    <w:p w:rsidR="008B3A64" w:rsidP="008B3A64" w:rsidRDefault="008B3A64" w14:paraId="4AA43682" w14:textId="40BD2B89">
      <w:pPr>
        <w:pStyle w:val="Default"/>
        <w:numPr>
          <w:ilvl w:val="0"/>
          <w:numId w:val="11"/>
        </w:numPr>
      </w:pPr>
      <w:r>
        <w:t>DHS/USCIS/PIA-016(a) Computer Linked Application Information Management System (CLAIMS 3) and Associated Systems.</w:t>
      </w:r>
    </w:p>
    <w:p w:rsidRPr="00914A5D" w:rsidR="001A595D" w:rsidP="00914A5D" w:rsidRDefault="001A595D" w14:paraId="4AA43683" w14:textId="77777777">
      <w:pPr>
        <w:tabs>
          <w:tab w:val="left" w:pos="-1440"/>
        </w:tabs>
        <w:ind w:left="720"/>
        <w:rPr>
          <w:rFonts w:ascii="Times New Roman" w:hAnsi="Times New Roman"/>
        </w:rPr>
      </w:pPr>
    </w:p>
    <w:p w:rsidRPr="00B1471A" w:rsidR="00B27061" w:rsidP="00914A5D" w:rsidRDefault="00B27061" w14:paraId="4AA4368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AA43685"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8B3A64" w14:paraId="4AA43686" w14:textId="77777777">
      <w:pPr>
        <w:tabs>
          <w:tab w:val="left" w:pos="-1440"/>
        </w:tabs>
        <w:ind w:left="720"/>
        <w:rPr>
          <w:rFonts w:ascii="Times New Roman" w:hAnsi="Times New Roman"/>
        </w:rPr>
      </w:pPr>
      <w:r>
        <w:rPr>
          <w:rFonts w:ascii="Times New Roman" w:hAnsi="Times New Roman"/>
        </w:rPr>
        <w:t xml:space="preserve">There are questions of a sensitive nature related to the respondent’s medical history.  USCIS is explicitly authorized to collect this information under </w:t>
      </w:r>
      <w:r>
        <w:rPr>
          <w:rFonts w:ascii="Times New Roman" w:hAnsi="Times New Roman"/>
          <w:bCs/>
        </w:rPr>
        <w:t>8 U.S.C.</w:t>
      </w:r>
      <w:r>
        <w:rPr>
          <w:rFonts w:ascii="Times New Roman" w:hAnsi="Times New Roman"/>
        </w:rPr>
        <w:t xml:space="preserve"> 1182.</w:t>
      </w:r>
    </w:p>
    <w:p w:rsidRPr="008A4764" w:rsidR="008B3A64" w:rsidP="00914A5D" w:rsidRDefault="008B3A64" w14:paraId="4AA43687" w14:textId="77777777">
      <w:pPr>
        <w:tabs>
          <w:tab w:val="left" w:pos="-1440"/>
        </w:tabs>
        <w:ind w:left="720"/>
        <w:rPr>
          <w:rFonts w:ascii="Times New Roman" w:hAnsi="Times New Roman"/>
        </w:rPr>
      </w:pPr>
    </w:p>
    <w:p w:rsidRPr="008A4764" w:rsidR="00B27061" w:rsidP="00914A5D" w:rsidRDefault="00B27061" w14:paraId="4AA4368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AA43689" w14:textId="77777777">
      <w:pPr>
        <w:tabs>
          <w:tab w:val="left" w:pos="-1440"/>
        </w:tabs>
        <w:ind w:left="1440" w:hanging="720"/>
        <w:rPr>
          <w:rFonts w:ascii="Times New Roman" w:hAnsi="Times New Roman"/>
          <w:b/>
        </w:rPr>
      </w:pPr>
    </w:p>
    <w:p w:rsidRPr="00D80E94" w:rsidR="00B27061" w:rsidP="00914A5D" w:rsidRDefault="00B27061" w14:paraId="4AA4368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w:t>
      </w:r>
      <w:r w:rsidRPr="00D80E94">
        <w:rPr>
          <w:rFonts w:ascii="Times New Roman" w:hAnsi="Times New Roman"/>
          <w:b/>
        </w:rPr>
        <w:lastRenderedPageBreak/>
        <w:t>and usual business practices.</w:t>
      </w:r>
    </w:p>
    <w:p w:rsidRPr="00914A5D" w:rsidR="00B27061" w:rsidP="00914A5D" w:rsidRDefault="00B27061" w14:paraId="4AA4368B" w14:textId="77777777">
      <w:pPr>
        <w:tabs>
          <w:tab w:val="left" w:pos="1080"/>
        </w:tabs>
        <w:ind w:left="1080" w:hanging="360"/>
        <w:rPr>
          <w:rFonts w:ascii="Times New Roman" w:hAnsi="Times New Roman"/>
          <w:b/>
        </w:rPr>
      </w:pPr>
    </w:p>
    <w:p w:rsidRPr="00914A5D" w:rsidR="00B27061" w:rsidP="00914A5D" w:rsidRDefault="00B27061" w14:paraId="4AA4368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AA4368D" w14:textId="77777777">
      <w:pPr>
        <w:tabs>
          <w:tab w:val="left" w:pos="1080"/>
        </w:tabs>
        <w:ind w:left="1080" w:hanging="360"/>
        <w:rPr>
          <w:rFonts w:ascii="Times New Roman" w:hAnsi="Times New Roman"/>
          <w:b/>
        </w:rPr>
      </w:pPr>
    </w:p>
    <w:p w:rsidRPr="00914A5D" w:rsidR="00B27061" w:rsidP="00914A5D" w:rsidRDefault="00B27061" w14:paraId="4AA4368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AA4368F" w14:textId="77777777">
      <w:pPr>
        <w:ind w:left="720"/>
        <w:jc w:val="both"/>
        <w:rPr>
          <w:i/>
          <w:iCs/>
          <w:sz w:val="20"/>
          <w:szCs w:val="20"/>
        </w:rPr>
      </w:pPr>
    </w:p>
    <w:tbl>
      <w:tblPr>
        <w:tblW w:w="10677" w:type="dxa"/>
        <w:tblInd w:w="-542" w:type="dxa"/>
        <w:tblLook w:val="04A0" w:firstRow="1" w:lastRow="0" w:firstColumn="1" w:lastColumn="0" w:noHBand="0" w:noVBand="1"/>
      </w:tblPr>
      <w:tblGrid>
        <w:gridCol w:w="1261"/>
        <w:gridCol w:w="1536"/>
        <w:gridCol w:w="1341"/>
        <w:gridCol w:w="1255"/>
        <w:gridCol w:w="1145"/>
        <w:gridCol w:w="1060"/>
        <w:gridCol w:w="864"/>
        <w:gridCol w:w="960"/>
        <w:gridCol w:w="1255"/>
      </w:tblGrid>
      <w:tr w:rsidRPr="00E15D71" w:rsidR="009556EE" w:rsidTr="00F32AB6" w14:paraId="4AA43699" w14:textId="77777777">
        <w:trPr>
          <w:trHeight w:val="330"/>
        </w:trPr>
        <w:tc>
          <w:tcPr>
            <w:tcW w:w="126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15D71" w:rsidR="009556EE" w:rsidP="009556EE" w:rsidRDefault="009556EE" w14:paraId="4AA43690"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w:t>
            </w:r>
          </w:p>
        </w:tc>
        <w:tc>
          <w:tcPr>
            <w:tcW w:w="1536"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1"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 </w:t>
            </w:r>
          </w:p>
        </w:tc>
        <w:tc>
          <w:tcPr>
            <w:tcW w:w="1341"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2"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A</w:t>
            </w:r>
          </w:p>
        </w:tc>
        <w:tc>
          <w:tcPr>
            <w:tcW w:w="1255"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3"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B</w:t>
            </w:r>
          </w:p>
        </w:tc>
        <w:tc>
          <w:tcPr>
            <w:tcW w:w="1145"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4"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C (=</w:t>
            </w:r>
            <w:proofErr w:type="spellStart"/>
            <w:r w:rsidRPr="00E15D71">
              <w:rPr>
                <w:rFonts w:ascii="Calibri" w:hAnsi="Calibri" w:cs="Calibri"/>
                <w:color w:val="000000"/>
                <w:sz w:val="22"/>
                <w:szCs w:val="22"/>
              </w:rPr>
              <w:t>AxB</w:t>
            </w:r>
            <w:proofErr w:type="spellEnd"/>
            <w:r w:rsidRPr="00E15D71">
              <w:rPr>
                <w:rFonts w:ascii="Calibri" w:hAnsi="Calibri" w:cs="Calibri"/>
                <w:color w:val="000000"/>
                <w:sz w:val="22"/>
                <w:szCs w:val="22"/>
              </w:rPr>
              <w:t>)</w:t>
            </w:r>
          </w:p>
        </w:tc>
        <w:tc>
          <w:tcPr>
            <w:tcW w:w="1060"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5"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D</w:t>
            </w:r>
          </w:p>
        </w:tc>
        <w:tc>
          <w:tcPr>
            <w:tcW w:w="864"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6"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E (=</w:t>
            </w:r>
            <w:proofErr w:type="spellStart"/>
            <w:r w:rsidRPr="00E15D71">
              <w:rPr>
                <w:rFonts w:ascii="Calibri" w:hAnsi="Calibri" w:cs="Calibri"/>
                <w:color w:val="000000"/>
                <w:sz w:val="22"/>
                <w:szCs w:val="22"/>
              </w:rPr>
              <w:t>CxD</w:t>
            </w:r>
            <w:proofErr w:type="spellEnd"/>
            <w:r w:rsidRPr="00E15D71">
              <w:rPr>
                <w:rFonts w:ascii="Calibri" w:hAnsi="Calibri" w:cs="Calibri"/>
                <w:color w:val="000000"/>
                <w:sz w:val="22"/>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7"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F</w:t>
            </w:r>
          </w:p>
        </w:tc>
        <w:tc>
          <w:tcPr>
            <w:tcW w:w="1255" w:type="dxa"/>
            <w:tcBorders>
              <w:top w:val="single" w:color="auto" w:sz="8" w:space="0"/>
              <w:left w:val="nil"/>
              <w:bottom w:val="single" w:color="auto" w:sz="8" w:space="0"/>
              <w:right w:val="single" w:color="auto" w:sz="8" w:space="0"/>
            </w:tcBorders>
            <w:shd w:val="clear" w:color="auto" w:fill="auto"/>
            <w:noWrap/>
            <w:vAlign w:val="bottom"/>
            <w:hideMark/>
          </w:tcPr>
          <w:p w:rsidRPr="00E15D71" w:rsidR="009556EE" w:rsidP="009556EE" w:rsidRDefault="009556EE" w14:paraId="4AA43698" w14:textId="77777777">
            <w:pPr>
              <w:widowControl/>
              <w:autoSpaceDE/>
              <w:autoSpaceDN/>
              <w:adjustRightInd/>
              <w:jc w:val="center"/>
              <w:rPr>
                <w:rFonts w:ascii="Calibri" w:hAnsi="Calibri" w:cs="Calibri"/>
                <w:color w:val="000000"/>
                <w:sz w:val="22"/>
                <w:szCs w:val="22"/>
              </w:rPr>
            </w:pPr>
            <w:r w:rsidRPr="00E15D71">
              <w:rPr>
                <w:rFonts w:ascii="Calibri" w:hAnsi="Calibri" w:cs="Calibri"/>
                <w:color w:val="000000"/>
                <w:sz w:val="22"/>
                <w:szCs w:val="22"/>
              </w:rPr>
              <w:t>(=</w:t>
            </w:r>
            <w:proofErr w:type="spellStart"/>
            <w:r w:rsidRPr="00E15D71">
              <w:rPr>
                <w:rFonts w:ascii="Calibri" w:hAnsi="Calibri" w:cs="Calibri"/>
                <w:color w:val="000000"/>
                <w:sz w:val="22"/>
                <w:szCs w:val="22"/>
              </w:rPr>
              <w:t>ExF</w:t>
            </w:r>
            <w:proofErr w:type="spellEnd"/>
            <w:r w:rsidRPr="00E15D71">
              <w:rPr>
                <w:rFonts w:ascii="Calibri" w:hAnsi="Calibri" w:cs="Calibri"/>
                <w:color w:val="000000"/>
                <w:sz w:val="22"/>
                <w:szCs w:val="22"/>
              </w:rPr>
              <w:t>)</w:t>
            </w:r>
          </w:p>
        </w:tc>
      </w:tr>
      <w:tr w:rsidRPr="00E15D71" w:rsidR="009556EE" w:rsidTr="00F32AB6" w14:paraId="4AA436A3" w14:textId="77777777">
        <w:trPr>
          <w:trHeight w:val="1905"/>
        </w:trPr>
        <w:tc>
          <w:tcPr>
            <w:tcW w:w="1261" w:type="dxa"/>
            <w:tcBorders>
              <w:top w:val="nil"/>
              <w:left w:val="single" w:color="auto" w:sz="8" w:space="0"/>
              <w:bottom w:val="single" w:color="auto" w:sz="8" w:space="0"/>
              <w:right w:val="single" w:color="auto" w:sz="8" w:space="0"/>
            </w:tcBorders>
            <w:shd w:val="clear" w:color="auto" w:fill="auto"/>
            <w:vAlign w:val="center"/>
            <w:hideMark/>
          </w:tcPr>
          <w:p w:rsidRPr="00E15D71" w:rsidR="009556EE" w:rsidP="009556EE" w:rsidRDefault="009556EE" w14:paraId="4AA4369A"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Type of Respondent</w:t>
            </w:r>
          </w:p>
        </w:tc>
        <w:tc>
          <w:tcPr>
            <w:tcW w:w="1536"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9B"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Form Name / Form Number</w:t>
            </w:r>
          </w:p>
        </w:tc>
        <w:tc>
          <w:tcPr>
            <w:tcW w:w="1341"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9C"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of Respondents</w:t>
            </w:r>
          </w:p>
        </w:tc>
        <w:tc>
          <w:tcPr>
            <w:tcW w:w="1255"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9D"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of Responses per Respondent</w:t>
            </w:r>
          </w:p>
        </w:tc>
        <w:tc>
          <w:tcPr>
            <w:tcW w:w="1145"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9E"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of Responses</w:t>
            </w:r>
          </w:p>
        </w:tc>
        <w:tc>
          <w:tcPr>
            <w:tcW w:w="1060"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9F"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Avg. Burden per Response (in hours)</w:t>
            </w:r>
          </w:p>
        </w:tc>
        <w:tc>
          <w:tcPr>
            <w:tcW w:w="864"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A0"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A1"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Avg. Hourly Wage Rate*</w:t>
            </w:r>
          </w:p>
        </w:tc>
        <w:tc>
          <w:tcPr>
            <w:tcW w:w="1255"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A2"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 Annual Respondent Cost</w:t>
            </w:r>
          </w:p>
        </w:tc>
      </w:tr>
      <w:tr w:rsidRPr="00E15D71" w:rsidR="00F32AB6" w:rsidTr="00F32AB6" w14:paraId="4AA436AD" w14:textId="77777777">
        <w:trPr>
          <w:trHeight w:val="330"/>
        </w:trPr>
        <w:tc>
          <w:tcPr>
            <w:tcW w:w="1261" w:type="dxa"/>
            <w:tcBorders>
              <w:top w:val="nil"/>
              <w:left w:val="single" w:color="auto" w:sz="8" w:space="0"/>
              <w:bottom w:val="single" w:color="auto" w:sz="8" w:space="0"/>
              <w:right w:val="single" w:color="auto" w:sz="8" w:space="0"/>
            </w:tcBorders>
            <w:shd w:val="clear" w:color="auto" w:fill="auto"/>
            <w:vAlign w:val="center"/>
          </w:tcPr>
          <w:p w:rsidRPr="00E15D71" w:rsidR="00F32AB6" w:rsidP="00F32AB6" w:rsidRDefault="00F32AB6" w14:paraId="4AA436A4" w14:textId="77777777">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Individuals or Households</w:t>
            </w:r>
          </w:p>
        </w:tc>
        <w:tc>
          <w:tcPr>
            <w:tcW w:w="1536"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5" w14:textId="600C6DD6">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Application for Waiver of Grounds of Inadmissibility Under Sections 245A or 210 of the Immigration and Nationality Act /Form I-690</w:t>
            </w:r>
          </w:p>
        </w:tc>
        <w:tc>
          <w:tcPr>
            <w:tcW w:w="1341"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6" w14:textId="1E3498DB">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30</w:t>
            </w:r>
          </w:p>
        </w:tc>
        <w:tc>
          <w:tcPr>
            <w:tcW w:w="1255"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7" w14:textId="77777777">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1</w:t>
            </w:r>
          </w:p>
        </w:tc>
        <w:tc>
          <w:tcPr>
            <w:tcW w:w="1145"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8" w14:textId="62D8CC3E">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30</w:t>
            </w:r>
          </w:p>
        </w:tc>
        <w:tc>
          <w:tcPr>
            <w:tcW w:w="1060"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9" w14:textId="77AA7C0F">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 xml:space="preserve">3 </w:t>
            </w:r>
          </w:p>
        </w:tc>
        <w:tc>
          <w:tcPr>
            <w:tcW w:w="864"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A" w14:textId="322059B0">
            <w:pPr>
              <w:widowControl/>
              <w:autoSpaceDE/>
              <w:autoSpaceDN/>
              <w:adjustRightInd/>
              <w:jc w:val="center"/>
              <w:rPr>
                <w:rFonts w:ascii="Times New Roman" w:hAnsi="Times New Roman"/>
                <w:bCs/>
                <w:color w:val="000000"/>
                <w:sz w:val="22"/>
                <w:szCs w:val="22"/>
              </w:rPr>
            </w:pPr>
            <w:r w:rsidRPr="00E15D71">
              <w:rPr>
                <w:rFonts w:ascii="Times New Roman" w:hAnsi="Times New Roman"/>
                <w:bCs/>
                <w:color w:val="000000"/>
                <w:sz w:val="22"/>
                <w:szCs w:val="22"/>
              </w:rPr>
              <w:t>90</w:t>
            </w:r>
          </w:p>
        </w:tc>
        <w:tc>
          <w:tcPr>
            <w:tcW w:w="960"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B" w14:textId="37FEFA1A">
            <w:pPr>
              <w:widowControl/>
              <w:autoSpaceDE/>
              <w:autoSpaceDN/>
              <w:adjustRightInd/>
              <w:jc w:val="center"/>
              <w:rPr>
                <w:rFonts w:ascii="Times New Roman" w:hAnsi="Times New Roman"/>
                <w:bCs/>
                <w:sz w:val="22"/>
                <w:szCs w:val="22"/>
              </w:rPr>
            </w:pPr>
            <w:r>
              <w:rPr>
                <w:rFonts w:ascii="Times New Roman" w:hAnsi="Times New Roman"/>
                <w:bCs/>
                <w:sz w:val="22"/>
                <w:szCs w:val="22"/>
              </w:rPr>
              <w:t>$35.54</w:t>
            </w:r>
          </w:p>
        </w:tc>
        <w:tc>
          <w:tcPr>
            <w:tcW w:w="1255" w:type="dxa"/>
            <w:tcBorders>
              <w:top w:val="nil"/>
              <w:left w:val="nil"/>
              <w:bottom w:val="single" w:color="auto" w:sz="8" w:space="0"/>
              <w:right w:val="single" w:color="auto" w:sz="8" w:space="0"/>
            </w:tcBorders>
            <w:shd w:val="clear" w:color="auto" w:fill="auto"/>
            <w:vAlign w:val="center"/>
          </w:tcPr>
          <w:p w:rsidRPr="00E15D71" w:rsidR="00F32AB6" w:rsidP="00F32AB6" w:rsidRDefault="00F32AB6" w14:paraId="4AA436AC" w14:textId="25AACD75">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$3,199</w:t>
            </w:r>
          </w:p>
        </w:tc>
      </w:tr>
      <w:tr w:rsidRPr="00E15D71" w:rsidR="00F32AB6" w:rsidTr="00F32AB6" w14:paraId="4AA436B7" w14:textId="77777777">
        <w:trPr>
          <w:trHeight w:val="330"/>
        </w:trPr>
        <w:tc>
          <w:tcPr>
            <w:tcW w:w="1261" w:type="dxa"/>
            <w:tcBorders>
              <w:top w:val="nil"/>
              <w:left w:val="single" w:color="auto" w:sz="8" w:space="0"/>
              <w:bottom w:val="single" w:color="auto" w:sz="8" w:space="0"/>
              <w:right w:val="single" w:color="auto" w:sz="8" w:space="0"/>
            </w:tcBorders>
            <w:shd w:val="clear" w:color="auto" w:fill="auto"/>
            <w:vAlign w:val="center"/>
            <w:hideMark/>
          </w:tcPr>
          <w:p w:rsidRPr="00E15D71" w:rsidR="00F32AB6" w:rsidP="00F32AB6" w:rsidRDefault="00F32AB6" w14:paraId="4AA436AE"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Individuals or Households</w:t>
            </w:r>
          </w:p>
        </w:tc>
        <w:tc>
          <w:tcPr>
            <w:tcW w:w="1536"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AF"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xml:space="preserve"> Supplement 1, Applicants </w:t>
            </w:r>
            <w:proofErr w:type="gramStart"/>
            <w:r w:rsidRPr="00E15D71">
              <w:rPr>
                <w:rFonts w:ascii="Times New Roman" w:hAnsi="Times New Roman"/>
                <w:bCs/>
                <w:color w:val="000000"/>
                <w:sz w:val="22"/>
                <w:szCs w:val="22"/>
              </w:rPr>
              <w:t>With</w:t>
            </w:r>
            <w:proofErr w:type="gramEnd"/>
            <w:r w:rsidRPr="00E15D71">
              <w:rPr>
                <w:rFonts w:ascii="Times New Roman" w:hAnsi="Times New Roman"/>
                <w:bCs/>
                <w:color w:val="000000"/>
                <w:sz w:val="22"/>
                <w:szCs w:val="22"/>
              </w:rPr>
              <w:t xml:space="preserve"> a Class A Tuberculosis Condition (As Defined by Health and Human Services Regulations)</w:t>
            </w:r>
          </w:p>
        </w:tc>
        <w:tc>
          <w:tcPr>
            <w:tcW w:w="1341"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0" w14:textId="454D5BCA">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11 </w:t>
            </w:r>
          </w:p>
        </w:tc>
        <w:tc>
          <w:tcPr>
            <w:tcW w:w="1255"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1"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w:t>
            </w:r>
          </w:p>
        </w:tc>
        <w:tc>
          <w:tcPr>
            <w:tcW w:w="1145"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2"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11</w:t>
            </w:r>
          </w:p>
        </w:tc>
        <w:tc>
          <w:tcPr>
            <w:tcW w:w="1060"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3" w14:textId="60C34630">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xml:space="preserve">2 </w:t>
            </w:r>
          </w:p>
        </w:tc>
        <w:tc>
          <w:tcPr>
            <w:tcW w:w="864"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4" w14:textId="173B266A">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22</w:t>
            </w:r>
          </w:p>
        </w:tc>
        <w:tc>
          <w:tcPr>
            <w:tcW w:w="960"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5" w14:textId="121BCA95">
            <w:pPr>
              <w:widowControl/>
              <w:autoSpaceDE/>
              <w:autoSpaceDN/>
              <w:adjustRightInd/>
              <w:jc w:val="center"/>
              <w:rPr>
                <w:rFonts w:ascii="Times New Roman" w:hAnsi="Times New Roman"/>
                <w:sz w:val="22"/>
                <w:szCs w:val="22"/>
              </w:rPr>
            </w:pPr>
            <w:r>
              <w:rPr>
                <w:rFonts w:ascii="Times New Roman" w:hAnsi="Times New Roman"/>
                <w:bCs/>
                <w:sz w:val="22"/>
                <w:szCs w:val="22"/>
              </w:rPr>
              <w:t>$35.54</w:t>
            </w:r>
          </w:p>
        </w:tc>
        <w:tc>
          <w:tcPr>
            <w:tcW w:w="1255" w:type="dxa"/>
            <w:tcBorders>
              <w:top w:val="nil"/>
              <w:left w:val="nil"/>
              <w:bottom w:val="single" w:color="auto" w:sz="8" w:space="0"/>
              <w:right w:val="single" w:color="auto" w:sz="8" w:space="0"/>
            </w:tcBorders>
            <w:shd w:val="clear" w:color="auto" w:fill="auto"/>
            <w:vAlign w:val="center"/>
            <w:hideMark/>
          </w:tcPr>
          <w:p w:rsidRPr="00E15D71" w:rsidR="00F32AB6" w:rsidP="00F32AB6" w:rsidRDefault="00F32AB6" w14:paraId="4AA436B6" w14:textId="1C81E97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$782</w:t>
            </w:r>
          </w:p>
        </w:tc>
      </w:tr>
      <w:tr w:rsidRPr="00E15D71" w:rsidR="009556EE" w:rsidTr="00F32AB6" w14:paraId="4AA436C1" w14:textId="77777777">
        <w:trPr>
          <w:trHeight w:val="330"/>
        </w:trPr>
        <w:tc>
          <w:tcPr>
            <w:tcW w:w="1261" w:type="dxa"/>
            <w:tcBorders>
              <w:top w:val="nil"/>
              <w:left w:val="single" w:color="auto" w:sz="8" w:space="0"/>
              <w:bottom w:val="single" w:color="auto" w:sz="8" w:space="0"/>
              <w:right w:val="single" w:color="auto" w:sz="8" w:space="0"/>
            </w:tcBorders>
            <w:shd w:val="clear" w:color="auto" w:fill="auto"/>
            <w:vAlign w:val="center"/>
            <w:hideMark/>
          </w:tcPr>
          <w:p w:rsidRPr="00E15D71" w:rsidR="009556EE" w:rsidP="009556EE" w:rsidRDefault="009556EE" w14:paraId="4AA436B8"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Total</w:t>
            </w:r>
          </w:p>
        </w:tc>
        <w:tc>
          <w:tcPr>
            <w:tcW w:w="1536" w:type="dxa"/>
            <w:tcBorders>
              <w:top w:val="nil"/>
              <w:left w:val="nil"/>
              <w:bottom w:val="single" w:color="auto" w:sz="8" w:space="0"/>
              <w:right w:val="single" w:color="auto" w:sz="8" w:space="0"/>
            </w:tcBorders>
            <w:shd w:val="clear" w:color="auto" w:fill="000000" w:themeFill="text1"/>
            <w:vAlign w:val="center"/>
            <w:hideMark/>
          </w:tcPr>
          <w:p w:rsidRPr="00E15D71" w:rsidR="009556EE" w:rsidP="009556EE" w:rsidRDefault="009556EE" w14:paraId="4AA436B9"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341" w:type="dxa"/>
            <w:tcBorders>
              <w:top w:val="nil"/>
              <w:left w:val="nil"/>
              <w:bottom w:val="single" w:color="auto" w:sz="8" w:space="0"/>
              <w:right w:val="single" w:color="auto" w:sz="8" w:space="0"/>
            </w:tcBorders>
            <w:shd w:val="clear" w:color="auto" w:fill="000000" w:themeFill="text1"/>
            <w:vAlign w:val="center"/>
            <w:hideMark/>
          </w:tcPr>
          <w:p w:rsidRPr="00E15D71" w:rsidR="009556EE" w:rsidP="00E55AA8" w:rsidRDefault="009556EE" w14:paraId="4AA436BA" w14:textId="43884E22">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255" w:type="dxa"/>
            <w:tcBorders>
              <w:top w:val="nil"/>
              <w:left w:val="nil"/>
              <w:bottom w:val="single" w:color="auto" w:sz="8" w:space="0"/>
              <w:right w:val="single" w:color="auto" w:sz="8" w:space="0"/>
            </w:tcBorders>
            <w:shd w:val="clear" w:color="auto" w:fill="000000" w:themeFill="text1"/>
            <w:vAlign w:val="center"/>
            <w:hideMark/>
          </w:tcPr>
          <w:p w:rsidRPr="00E15D71" w:rsidR="009556EE" w:rsidP="009556EE" w:rsidRDefault="009556EE" w14:paraId="4AA436BB"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145"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9556EE" w14:paraId="4AA436BC" w14:textId="4976EF0D">
            <w:pPr>
              <w:widowControl/>
              <w:autoSpaceDE/>
              <w:autoSpaceDN/>
              <w:adjustRightInd/>
              <w:jc w:val="center"/>
              <w:rPr>
                <w:rFonts w:ascii="Times New Roman" w:hAnsi="Times New Roman"/>
                <w:color w:val="000000"/>
                <w:sz w:val="22"/>
                <w:szCs w:val="22"/>
              </w:rPr>
            </w:pPr>
            <w:r w:rsidRPr="00E15D71">
              <w:rPr>
                <w:rFonts w:ascii="Times New Roman" w:hAnsi="Times New Roman"/>
                <w:color w:val="000000"/>
                <w:sz w:val="22"/>
                <w:szCs w:val="22"/>
              </w:rPr>
              <w:t> </w:t>
            </w:r>
            <w:r w:rsidRPr="00E15D71" w:rsidR="00E55AA8">
              <w:rPr>
                <w:rFonts w:ascii="Times New Roman" w:hAnsi="Times New Roman"/>
                <w:color w:val="000000"/>
                <w:sz w:val="22"/>
                <w:szCs w:val="22"/>
              </w:rPr>
              <w:t>41</w:t>
            </w:r>
          </w:p>
        </w:tc>
        <w:tc>
          <w:tcPr>
            <w:tcW w:w="1060" w:type="dxa"/>
            <w:tcBorders>
              <w:top w:val="nil"/>
              <w:left w:val="nil"/>
              <w:bottom w:val="single" w:color="auto" w:sz="8" w:space="0"/>
              <w:right w:val="single" w:color="auto" w:sz="8" w:space="0"/>
            </w:tcBorders>
            <w:shd w:val="clear" w:color="auto" w:fill="000000" w:themeFill="text1"/>
            <w:vAlign w:val="center"/>
            <w:hideMark/>
          </w:tcPr>
          <w:p w:rsidRPr="00E15D71" w:rsidR="009556EE" w:rsidP="009556EE" w:rsidRDefault="009556EE" w14:paraId="4AA436BD"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864" w:type="dxa"/>
            <w:tcBorders>
              <w:top w:val="nil"/>
              <w:left w:val="nil"/>
              <w:bottom w:val="single" w:color="auto" w:sz="8" w:space="0"/>
              <w:right w:val="single" w:color="auto" w:sz="8" w:space="0"/>
            </w:tcBorders>
            <w:shd w:val="clear" w:color="auto" w:fill="auto"/>
            <w:vAlign w:val="center"/>
            <w:hideMark/>
          </w:tcPr>
          <w:p w:rsidRPr="00E15D71" w:rsidR="009556EE" w:rsidP="009556EE" w:rsidRDefault="00674455" w14:paraId="4AA436BE" w14:textId="7CF97C0E">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1</w:t>
            </w:r>
            <w:r w:rsidRPr="00E15D71" w:rsidR="000B7215">
              <w:rPr>
                <w:rFonts w:ascii="Times New Roman" w:hAnsi="Times New Roman"/>
                <w:bCs/>
                <w:color w:val="000000"/>
                <w:sz w:val="22"/>
                <w:szCs w:val="22"/>
              </w:rPr>
              <w:t>12</w:t>
            </w:r>
          </w:p>
        </w:tc>
        <w:tc>
          <w:tcPr>
            <w:tcW w:w="960" w:type="dxa"/>
            <w:tcBorders>
              <w:top w:val="nil"/>
              <w:left w:val="nil"/>
              <w:bottom w:val="single" w:color="auto" w:sz="8" w:space="0"/>
              <w:right w:val="single" w:color="auto" w:sz="8" w:space="0"/>
            </w:tcBorders>
            <w:shd w:val="clear" w:color="auto" w:fill="000000" w:themeFill="text1"/>
            <w:vAlign w:val="center"/>
            <w:hideMark/>
          </w:tcPr>
          <w:p w:rsidRPr="00E15D71" w:rsidR="009556EE" w:rsidP="009556EE" w:rsidRDefault="009556EE" w14:paraId="4AA436BF" w14:textId="77777777">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 </w:t>
            </w:r>
          </w:p>
        </w:tc>
        <w:tc>
          <w:tcPr>
            <w:tcW w:w="1255" w:type="dxa"/>
            <w:tcBorders>
              <w:top w:val="nil"/>
              <w:left w:val="nil"/>
              <w:bottom w:val="single" w:color="auto" w:sz="8" w:space="0"/>
              <w:right w:val="single" w:color="auto" w:sz="8" w:space="0"/>
            </w:tcBorders>
            <w:shd w:val="clear" w:color="auto" w:fill="auto"/>
            <w:vAlign w:val="center"/>
            <w:hideMark/>
          </w:tcPr>
          <w:p w:rsidRPr="00E15D71" w:rsidR="009556EE" w:rsidP="00FE3F50" w:rsidRDefault="00E55AA8" w14:paraId="4AA436C0" w14:textId="4E39A603">
            <w:pPr>
              <w:widowControl/>
              <w:autoSpaceDE/>
              <w:autoSpaceDN/>
              <w:adjustRightInd/>
              <w:jc w:val="center"/>
              <w:rPr>
                <w:rFonts w:ascii="Times New Roman" w:hAnsi="Times New Roman"/>
                <w:color w:val="000000"/>
                <w:sz w:val="22"/>
                <w:szCs w:val="22"/>
              </w:rPr>
            </w:pPr>
            <w:r w:rsidRPr="00E15D71">
              <w:rPr>
                <w:rFonts w:ascii="Times New Roman" w:hAnsi="Times New Roman"/>
                <w:bCs/>
                <w:color w:val="000000"/>
                <w:sz w:val="22"/>
                <w:szCs w:val="22"/>
              </w:rPr>
              <w:t>$</w:t>
            </w:r>
            <w:r w:rsidR="00F32AB6">
              <w:rPr>
                <w:rFonts w:ascii="Times New Roman" w:hAnsi="Times New Roman"/>
                <w:bCs/>
                <w:color w:val="000000"/>
                <w:sz w:val="22"/>
                <w:szCs w:val="22"/>
              </w:rPr>
              <w:t>3,980</w:t>
            </w:r>
          </w:p>
        </w:tc>
      </w:tr>
    </w:tbl>
    <w:p w:rsidR="009556EE" w:rsidP="00B635A9" w:rsidRDefault="009556EE" w14:paraId="4AA436C2" w14:textId="77777777">
      <w:pPr>
        <w:ind w:left="720"/>
        <w:jc w:val="both"/>
        <w:rPr>
          <w:i/>
          <w:iCs/>
          <w:sz w:val="20"/>
          <w:szCs w:val="20"/>
        </w:rPr>
      </w:pPr>
    </w:p>
    <w:p w:rsidRPr="00F32AB6" w:rsidR="00F32AB6" w:rsidP="00F32AB6" w:rsidRDefault="00C915BD" w14:paraId="2E561C17" w14:textId="4060C494">
      <w:pPr>
        <w:tabs>
          <w:tab w:val="left" w:pos="-1440"/>
        </w:tabs>
        <w:ind w:hanging="720"/>
        <w:rPr>
          <w:rFonts w:ascii="Times New Roman" w:hAnsi="Times New Roman"/>
          <w:i/>
          <w:iCs/>
          <w:sz w:val="20"/>
          <w:szCs w:val="20"/>
          <w:u w:val="single"/>
        </w:rPr>
      </w:pPr>
      <w:r>
        <w:rPr>
          <w:rFonts w:ascii="Times New Roman" w:hAnsi="Times New Roman"/>
          <w:i/>
          <w:iCs/>
          <w:sz w:val="20"/>
          <w:szCs w:val="20"/>
        </w:rPr>
        <w:tab/>
      </w:r>
      <w:r w:rsidRPr="00F32AB6" w:rsidR="00F32AB6">
        <w:rPr>
          <w:rFonts w:ascii="Times New Roman" w:hAnsi="Times New Roman"/>
          <w:i/>
          <w:iCs/>
          <w:sz w:val="20"/>
          <w:szCs w:val="20"/>
        </w:rPr>
        <w:t xml:space="preserve">*  The above Average Hourly Wage Rate is the May 2017 Bureau of Labor Statistics average wage for All </w:t>
      </w:r>
      <w:r w:rsidRPr="00F32AB6" w:rsidR="00F32AB6">
        <w:rPr>
          <w:rFonts w:ascii="Times New Roman" w:hAnsi="Times New Roman"/>
          <w:i/>
          <w:iCs/>
          <w:sz w:val="20"/>
          <w:szCs w:val="20"/>
        </w:rPr>
        <w:lastRenderedPageBreak/>
        <w:t>Occupations of $24.34 times the wage rate benefit multiplier of 1.46 (to account for benefits provided) equaling $35.54.  The selection of “All Occupations” was chosen as the expected respondents for this collection could be expected to be from any occupation.</w:t>
      </w:r>
    </w:p>
    <w:p w:rsidR="00F94CCE" w:rsidP="00F94CCE" w:rsidRDefault="00F94CCE" w14:paraId="4AA436C7" w14:textId="77777777">
      <w:pPr>
        <w:tabs>
          <w:tab w:val="left" w:pos="-1440"/>
        </w:tabs>
        <w:ind w:hanging="720"/>
        <w:rPr>
          <w:rFonts w:ascii="Times New Roman" w:hAnsi="Times New Roman"/>
          <w:i/>
          <w:iCs/>
          <w:sz w:val="22"/>
          <w:szCs w:val="22"/>
        </w:rPr>
      </w:pPr>
    </w:p>
    <w:p w:rsidR="00F94CCE" w:rsidP="00F94CCE" w:rsidRDefault="00F94CCE" w14:paraId="4AA436C8" w14:textId="77777777">
      <w:pPr>
        <w:tabs>
          <w:tab w:val="left" w:pos="-1440"/>
        </w:tabs>
        <w:ind w:left="720" w:hanging="720"/>
        <w:rPr>
          <w:rFonts w:ascii="Times New Roman" w:hAnsi="Times New Roman"/>
          <w:b/>
          <w:iCs/>
          <w:sz w:val="22"/>
          <w:szCs w:val="22"/>
        </w:rPr>
      </w:pPr>
      <w:r>
        <w:rPr>
          <w:rFonts w:ascii="Times New Roman" w:hAnsi="Times New Roman"/>
          <w:b/>
          <w:iCs/>
          <w:sz w:val="22"/>
          <w:szCs w:val="22"/>
        </w:rPr>
        <w:t>NOTES ON BURDEN:</w:t>
      </w:r>
    </w:p>
    <w:p w:rsidR="00F94CCE" w:rsidP="00F94CCE" w:rsidRDefault="00F94CCE" w14:paraId="4AA436C9" w14:textId="77777777">
      <w:pPr>
        <w:tabs>
          <w:tab w:val="left" w:pos="-1440"/>
        </w:tabs>
        <w:ind w:left="720" w:hanging="720"/>
        <w:rPr>
          <w:rFonts w:ascii="Times New Roman" w:hAnsi="Times New Roman"/>
          <w:b/>
          <w:iCs/>
          <w:sz w:val="22"/>
          <w:szCs w:val="22"/>
        </w:rPr>
      </w:pPr>
    </w:p>
    <w:p w:rsidR="00F94CCE" w:rsidP="00F94CCE" w:rsidRDefault="00F94CCE" w14:paraId="4AA436CA" w14:textId="065759AA">
      <w:pPr>
        <w:tabs>
          <w:tab w:val="left" w:pos="-1440"/>
        </w:tabs>
        <w:ind w:left="720" w:hanging="720"/>
        <w:rPr>
          <w:rFonts w:ascii="Times New Roman" w:hAnsi="Times New Roman"/>
          <w:i/>
          <w:iCs/>
          <w:sz w:val="22"/>
          <w:szCs w:val="22"/>
        </w:rPr>
      </w:pPr>
      <w:r>
        <w:rPr>
          <w:rFonts w:ascii="Times New Roman" w:hAnsi="Times New Roman"/>
          <w:iCs/>
          <w:sz w:val="22"/>
          <w:szCs w:val="22"/>
        </w:rPr>
        <w:tab/>
      </w:r>
      <w:r>
        <w:rPr>
          <w:rFonts w:ascii="Times New Roman" w:hAnsi="Times New Roman"/>
          <w:i/>
          <w:iCs/>
          <w:sz w:val="22"/>
          <w:szCs w:val="22"/>
          <w:u w:val="single"/>
        </w:rPr>
        <w:t>Personal statements</w:t>
      </w:r>
      <w:r>
        <w:rPr>
          <w:rFonts w:ascii="Times New Roman" w:hAnsi="Times New Roman"/>
          <w:i/>
          <w:iCs/>
          <w:sz w:val="22"/>
          <w:szCs w:val="22"/>
        </w:rPr>
        <w:t>: This information collection also provides that if the waiver application is based on religious or moral objections to vaccinations, the applicant must submit a personal statement through which the applicant must establish that he or she: objects to vaccinations in an</w:t>
      </w:r>
      <w:r w:rsidR="00441E88">
        <w:rPr>
          <w:rFonts w:ascii="Times New Roman" w:hAnsi="Times New Roman"/>
          <w:i/>
          <w:iCs/>
          <w:sz w:val="22"/>
          <w:szCs w:val="22"/>
        </w:rPr>
        <w:t>y</w:t>
      </w:r>
      <w:r>
        <w:rPr>
          <w:rFonts w:ascii="Times New Roman" w:hAnsi="Times New Roman"/>
          <w:i/>
          <w:iCs/>
          <w:sz w:val="22"/>
          <w:szCs w:val="22"/>
        </w:rPr>
        <w:t xml:space="preserve"> form; and objects </w:t>
      </w:r>
      <w:r w:rsidR="00441E88">
        <w:rPr>
          <w:rFonts w:ascii="Times New Roman" w:hAnsi="Times New Roman"/>
          <w:i/>
          <w:iCs/>
          <w:sz w:val="22"/>
          <w:szCs w:val="22"/>
        </w:rPr>
        <w:t xml:space="preserve">to </w:t>
      </w:r>
      <w:r>
        <w:rPr>
          <w:rFonts w:ascii="Times New Roman" w:hAnsi="Times New Roman"/>
          <w:i/>
          <w:iCs/>
          <w:sz w:val="22"/>
          <w:szCs w:val="22"/>
        </w:rPr>
        <w:t xml:space="preserve">vaccinations because of religious </w:t>
      </w:r>
      <w:r w:rsidR="00441E88">
        <w:rPr>
          <w:rFonts w:ascii="Times New Roman" w:hAnsi="Times New Roman"/>
          <w:i/>
          <w:iCs/>
          <w:sz w:val="22"/>
          <w:szCs w:val="22"/>
        </w:rPr>
        <w:t xml:space="preserve">belief </w:t>
      </w:r>
      <w:r>
        <w:rPr>
          <w:rFonts w:ascii="Times New Roman" w:hAnsi="Times New Roman"/>
          <w:i/>
          <w:iCs/>
          <w:sz w:val="22"/>
          <w:szCs w:val="22"/>
        </w:rPr>
        <w:t xml:space="preserve">or moral convictions; and his or her </w:t>
      </w:r>
      <w:r w:rsidR="00441E88">
        <w:rPr>
          <w:rFonts w:ascii="Times New Roman" w:hAnsi="Times New Roman"/>
          <w:i/>
          <w:iCs/>
          <w:sz w:val="22"/>
          <w:szCs w:val="22"/>
        </w:rPr>
        <w:t xml:space="preserve">beliefs </w:t>
      </w:r>
      <w:r>
        <w:rPr>
          <w:rFonts w:ascii="Times New Roman" w:hAnsi="Times New Roman"/>
          <w:i/>
          <w:iCs/>
          <w:sz w:val="22"/>
          <w:szCs w:val="22"/>
        </w:rPr>
        <w:t xml:space="preserve">are sincere. A third party may prepare the statement on behalf of the applicant and </w:t>
      </w:r>
      <w:r w:rsidR="00441E88">
        <w:rPr>
          <w:rFonts w:ascii="Times New Roman" w:hAnsi="Times New Roman"/>
          <w:i/>
          <w:iCs/>
          <w:sz w:val="22"/>
          <w:szCs w:val="22"/>
        </w:rPr>
        <w:t>may</w:t>
      </w:r>
      <w:r>
        <w:rPr>
          <w:rFonts w:ascii="Times New Roman" w:hAnsi="Times New Roman"/>
          <w:i/>
          <w:iCs/>
          <w:sz w:val="22"/>
          <w:szCs w:val="22"/>
        </w:rPr>
        <w:t xml:space="preserve"> require a payment for providing that service.  USCIS does not receive a high volume of this type of application.  As indicated above, USCIS most recent estimates anticipate the filing of approximately </w:t>
      </w:r>
      <w:r w:rsidR="009148F2">
        <w:rPr>
          <w:rFonts w:ascii="Times New Roman" w:hAnsi="Times New Roman"/>
          <w:i/>
          <w:iCs/>
          <w:sz w:val="22"/>
          <w:szCs w:val="22"/>
        </w:rPr>
        <w:t>30</w:t>
      </w:r>
      <w:r>
        <w:rPr>
          <w:rFonts w:ascii="Times New Roman" w:hAnsi="Times New Roman"/>
          <w:i/>
          <w:iCs/>
          <w:sz w:val="22"/>
          <w:szCs w:val="22"/>
        </w:rPr>
        <w:t xml:space="preserve"> applications</w:t>
      </w:r>
      <w:r w:rsidR="00441E88">
        <w:rPr>
          <w:rFonts w:ascii="Times New Roman" w:hAnsi="Times New Roman"/>
          <w:i/>
          <w:iCs/>
          <w:sz w:val="22"/>
          <w:szCs w:val="22"/>
        </w:rPr>
        <w:t xml:space="preserve"> annually</w:t>
      </w:r>
      <w:r>
        <w:rPr>
          <w:rFonts w:ascii="Times New Roman" w:hAnsi="Times New Roman"/>
          <w:i/>
          <w:iCs/>
          <w:sz w:val="22"/>
          <w:szCs w:val="22"/>
        </w:rPr>
        <w:t>.  Not all applicants must provide this type of statement</w:t>
      </w:r>
      <w:r w:rsidR="00441E88">
        <w:rPr>
          <w:rFonts w:ascii="Times New Roman" w:hAnsi="Times New Roman"/>
          <w:i/>
          <w:iCs/>
          <w:sz w:val="22"/>
          <w:szCs w:val="22"/>
        </w:rPr>
        <w:t>;</w:t>
      </w:r>
      <w:r>
        <w:rPr>
          <w:rFonts w:ascii="Times New Roman" w:hAnsi="Times New Roman"/>
          <w:i/>
          <w:iCs/>
          <w:sz w:val="22"/>
          <w:szCs w:val="22"/>
        </w:rPr>
        <w:t xml:space="preserve"> only applicants requesting a waiver for vaccination requirement will have to submit such statement.  USCIS continues to request public comments on the burden associated with the preparation of this type of statement.  USCIS estimates that less than half of the applicants that request waivers under </w:t>
      </w:r>
      <w:r w:rsidR="00E46095">
        <w:rPr>
          <w:rFonts w:ascii="Times New Roman" w:hAnsi="Times New Roman"/>
          <w:i/>
          <w:iCs/>
          <w:sz w:val="22"/>
          <w:szCs w:val="22"/>
        </w:rPr>
        <w:t>s</w:t>
      </w:r>
      <w:r>
        <w:rPr>
          <w:rFonts w:ascii="Times New Roman" w:hAnsi="Times New Roman"/>
          <w:i/>
          <w:iCs/>
          <w:sz w:val="22"/>
          <w:szCs w:val="22"/>
        </w:rPr>
        <w:t xml:space="preserve">ection 212(a)(1) of the INA would submit </w:t>
      </w:r>
      <w:r w:rsidR="00E46095">
        <w:rPr>
          <w:rFonts w:ascii="Times New Roman" w:hAnsi="Times New Roman"/>
          <w:i/>
          <w:iCs/>
          <w:sz w:val="22"/>
          <w:szCs w:val="22"/>
        </w:rPr>
        <w:t xml:space="preserve">a </w:t>
      </w:r>
      <w:r>
        <w:rPr>
          <w:rFonts w:ascii="Times New Roman" w:hAnsi="Times New Roman"/>
          <w:i/>
          <w:iCs/>
          <w:sz w:val="22"/>
          <w:szCs w:val="22"/>
        </w:rPr>
        <w:t xml:space="preserve">waiver request which </w:t>
      </w:r>
      <w:r w:rsidR="00E46095">
        <w:rPr>
          <w:rFonts w:ascii="Times New Roman" w:hAnsi="Times New Roman"/>
          <w:i/>
          <w:iCs/>
          <w:sz w:val="22"/>
          <w:szCs w:val="22"/>
        </w:rPr>
        <w:t xml:space="preserve">also requires </w:t>
      </w:r>
      <w:r>
        <w:rPr>
          <w:rFonts w:ascii="Times New Roman" w:hAnsi="Times New Roman"/>
          <w:i/>
          <w:iCs/>
          <w:sz w:val="22"/>
          <w:szCs w:val="22"/>
        </w:rPr>
        <w:t xml:space="preserve">a </w:t>
      </w:r>
      <w:r w:rsidR="00E46095">
        <w:rPr>
          <w:rFonts w:ascii="Times New Roman" w:hAnsi="Times New Roman"/>
          <w:i/>
          <w:iCs/>
          <w:sz w:val="22"/>
          <w:szCs w:val="22"/>
        </w:rPr>
        <w:t xml:space="preserve">religious or moral objection </w:t>
      </w:r>
      <w:r>
        <w:rPr>
          <w:rFonts w:ascii="Times New Roman" w:hAnsi="Times New Roman"/>
          <w:i/>
          <w:iCs/>
          <w:sz w:val="22"/>
          <w:szCs w:val="22"/>
        </w:rPr>
        <w:t>statement.</w:t>
      </w:r>
    </w:p>
    <w:p w:rsidR="00F94CCE" w:rsidP="00F94CCE" w:rsidRDefault="00F94CCE" w14:paraId="4AA436CB" w14:textId="77777777">
      <w:pPr>
        <w:tabs>
          <w:tab w:val="left" w:pos="-1440"/>
        </w:tabs>
        <w:ind w:hanging="720"/>
        <w:rPr>
          <w:rFonts w:ascii="Times New Roman" w:hAnsi="Times New Roman"/>
          <w:i/>
          <w:iCs/>
          <w:sz w:val="22"/>
          <w:szCs w:val="22"/>
        </w:rPr>
      </w:pPr>
    </w:p>
    <w:p w:rsidRPr="000B00D2" w:rsidR="00B27061" w:rsidP="00914A5D" w:rsidRDefault="00B27061" w14:paraId="4AA436C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AA436CE" w14:textId="77777777">
      <w:pPr>
        <w:ind w:left="720"/>
        <w:rPr>
          <w:rFonts w:ascii="Times New Roman" w:hAnsi="Times New Roman"/>
          <w:b/>
        </w:rPr>
      </w:pPr>
    </w:p>
    <w:p w:rsidRPr="00D80E94" w:rsidR="00B27061" w:rsidP="00914A5D" w:rsidRDefault="00B27061" w14:paraId="4AA436C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AA436D0" w14:textId="77777777">
      <w:pPr>
        <w:tabs>
          <w:tab w:val="left" w:pos="1080"/>
        </w:tabs>
        <w:ind w:left="1080" w:hanging="360"/>
        <w:rPr>
          <w:rFonts w:ascii="Times New Roman" w:hAnsi="Times New Roman"/>
          <w:b/>
        </w:rPr>
      </w:pPr>
    </w:p>
    <w:p w:rsidRPr="00914A5D" w:rsidR="00B27061" w:rsidP="00914A5D" w:rsidRDefault="00B27061" w14:paraId="4AA436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AA436D2" w14:textId="77777777">
      <w:pPr>
        <w:tabs>
          <w:tab w:val="left" w:pos="1080"/>
        </w:tabs>
        <w:ind w:left="1080" w:hanging="360"/>
        <w:rPr>
          <w:rFonts w:ascii="Times New Roman" w:hAnsi="Times New Roman"/>
          <w:b/>
        </w:rPr>
      </w:pPr>
    </w:p>
    <w:p w:rsidRPr="00B1471A" w:rsidR="00B27061" w:rsidP="00914A5D" w:rsidRDefault="00B27061" w14:paraId="4AA436D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AA436D4" w14:textId="77777777">
      <w:pPr>
        <w:tabs>
          <w:tab w:val="left" w:pos="-1440"/>
        </w:tabs>
        <w:ind w:left="1440" w:hanging="720"/>
        <w:rPr>
          <w:rFonts w:ascii="Times New Roman" w:hAnsi="Times New Roman"/>
        </w:rPr>
      </w:pPr>
    </w:p>
    <w:p w:rsidRPr="000D6A0C" w:rsidR="00FE3F50" w:rsidP="00FE3F50" w:rsidRDefault="00FE3F50" w14:paraId="01E127E7" w14:textId="5D419A7C">
      <w:pPr>
        <w:tabs>
          <w:tab w:val="left" w:pos="-1440"/>
        </w:tabs>
        <w:ind w:left="720"/>
        <w:rPr>
          <w:rFonts w:ascii="Times New Roman" w:hAnsi="Times New Roman"/>
        </w:rPr>
      </w:pPr>
      <w:r w:rsidRPr="000D6A0C">
        <w:rPr>
          <w:rFonts w:ascii="Times New Roman" w:hAnsi="Times New Roman"/>
        </w:rPr>
        <w:t xml:space="preserve">There </w:t>
      </w:r>
      <w:proofErr w:type="gramStart"/>
      <w:r w:rsidRPr="000D6A0C">
        <w:rPr>
          <w:rFonts w:ascii="Times New Roman" w:hAnsi="Times New Roman"/>
        </w:rPr>
        <w:t>are</w:t>
      </w:r>
      <w:proofErr w:type="gramEnd"/>
      <w:r w:rsidRPr="000D6A0C">
        <w:rPr>
          <w:rFonts w:ascii="Times New Roman" w:hAnsi="Times New Roman"/>
        </w:rPr>
        <w:t xml:space="preserve"> no capital, start-up, operational or maintenance costs associated with this collection of information.  For informational purposes only, the filing fee for Form </w:t>
      </w:r>
      <w:r>
        <w:rPr>
          <w:rFonts w:ascii="Times New Roman" w:hAnsi="Times New Roman"/>
        </w:rPr>
        <w:t>I-690</w:t>
      </w:r>
      <w:r w:rsidRPr="000D6A0C">
        <w:rPr>
          <w:rFonts w:ascii="Times New Roman" w:hAnsi="Times New Roman"/>
        </w:rPr>
        <w:t xml:space="preserve"> is $</w:t>
      </w:r>
      <w:r w:rsidR="00835198">
        <w:rPr>
          <w:rFonts w:ascii="Times New Roman" w:hAnsi="Times New Roman"/>
        </w:rPr>
        <w:t>7</w:t>
      </w:r>
      <w:r w:rsidR="00F32AB6">
        <w:rPr>
          <w:rFonts w:ascii="Times New Roman" w:hAnsi="Times New Roman"/>
        </w:rPr>
        <w:t>65</w:t>
      </w:r>
      <w:r w:rsidR="00835198">
        <w:rPr>
          <w:rFonts w:ascii="Times New Roman" w:hAnsi="Times New Roman"/>
        </w:rPr>
        <w:t>.00</w:t>
      </w:r>
      <w:r w:rsidRPr="000D6A0C">
        <w:rPr>
          <w:rFonts w:ascii="Times New Roman" w:hAnsi="Times New Roman"/>
        </w:rPr>
        <w:t>.</w:t>
      </w:r>
    </w:p>
    <w:p w:rsidRPr="000D6A0C" w:rsidR="00FE3F50" w:rsidP="00FE3F50" w:rsidRDefault="00FE3F50" w14:paraId="35C48D67" w14:textId="77777777">
      <w:pPr>
        <w:tabs>
          <w:tab w:val="left" w:pos="-1440"/>
        </w:tabs>
        <w:ind w:left="720"/>
        <w:rPr>
          <w:rFonts w:ascii="Times New Roman" w:hAnsi="Times New Roman"/>
        </w:rPr>
      </w:pPr>
    </w:p>
    <w:p w:rsidR="00F32AB6" w:rsidP="00F32AB6" w:rsidRDefault="00F32AB6" w14:paraId="5EDA3842" w14:textId="77777777">
      <w:pPr>
        <w:tabs>
          <w:tab w:val="left" w:pos="-1440"/>
        </w:tabs>
        <w:ind w:left="720"/>
        <w:rPr>
          <w:rFonts w:ascii="Times New Roman" w:hAnsi="Times New Roman"/>
          <w:b/>
        </w:rPr>
      </w:pPr>
      <w:r>
        <w:rPr>
          <w:rFonts w:ascii="Times New Roman" w:hAnsi="Times New Roman"/>
        </w:rPr>
        <w:t xml:space="preserve">In addition, USCIS estimates that respondents will incur an estimated out of pocket cost of $3.75 average postage cost associated with the submission of the completed package to USCIS. Estimate of total annual postage costs for all respondents (30 x $3.75 average postage) = </w:t>
      </w:r>
      <w:r>
        <w:rPr>
          <w:rFonts w:ascii="Times New Roman" w:hAnsi="Times New Roman"/>
          <w:b/>
        </w:rPr>
        <w:t>$112.50</w:t>
      </w:r>
    </w:p>
    <w:p w:rsidR="00F32AB6" w:rsidP="00F32AB6" w:rsidRDefault="00F32AB6" w14:paraId="74AD21F3" w14:textId="77777777">
      <w:pPr>
        <w:tabs>
          <w:tab w:val="left" w:pos="-1440"/>
        </w:tabs>
        <w:ind w:left="720"/>
        <w:rPr>
          <w:rFonts w:ascii="Times New Roman" w:hAnsi="Times New Roman"/>
        </w:rPr>
      </w:pPr>
      <w:r>
        <w:rPr>
          <w:rFonts w:ascii="Times New Roman" w:hAnsi="Times New Roman"/>
        </w:rPr>
        <w:tab/>
        <w:t xml:space="preserve"> </w:t>
      </w:r>
    </w:p>
    <w:p w:rsidR="00F32AB6" w:rsidP="00F32AB6" w:rsidRDefault="00F32AB6" w14:paraId="30FC6FA6" w14:textId="77777777">
      <w:pPr>
        <w:tabs>
          <w:tab w:val="left" w:pos="-1440"/>
        </w:tabs>
        <w:ind w:left="720"/>
        <w:rPr>
          <w:rFonts w:ascii="Times New Roman" w:hAnsi="Times New Roman"/>
          <w:iCs/>
        </w:rPr>
      </w:pPr>
      <w:r>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educational,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approximately 30% of the total respondent population may incur this cost.  The total cost to respondents would generate as follows:  30 respondents x 30% of the population = 9 respondents, multiplied by the average cost per response of $490 = </w:t>
      </w:r>
      <w:r>
        <w:rPr>
          <w:rFonts w:ascii="Times New Roman" w:hAnsi="Times New Roman"/>
          <w:b/>
          <w:iCs/>
        </w:rPr>
        <w:t>$4,410</w:t>
      </w:r>
      <w:r>
        <w:rPr>
          <w:rFonts w:ascii="Times New Roman" w:hAnsi="Times New Roman"/>
          <w:iCs/>
        </w:rPr>
        <w:t>.</w:t>
      </w:r>
    </w:p>
    <w:p w:rsidR="00F32AB6" w:rsidP="00F32AB6" w:rsidRDefault="00F32AB6" w14:paraId="5F53FD42" w14:textId="77777777">
      <w:pPr>
        <w:tabs>
          <w:tab w:val="left" w:pos="-1440"/>
        </w:tabs>
        <w:ind w:left="720"/>
        <w:rPr>
          <w:rFonts w:ascii="Times New Roman" w:hAnsi="Times New Roman"/>
          <w:iCs/>
        </w:rPr>
      </w:pPr>
    </w:p>
    <w:p w:rsidR="00F32AB6" w:rsidP="00F32AB6" w:rsidRDefault="00F32AB6" w14:paraId="3427B188" w14:textId="77777777">
      <w:pPr>
        <w:tabs>
          <w:tab w:val="left" w:pos="-1440"/>
        </w:tabs>
        <w:ind w:left="720"/>
        <w:rPr>
          <w:rFonts w:ascii="Times New Roman" w:hAnsi="Times New Roman"/>
          <w:iCs/>
        </w:rPr>
      </w:pPr>
      <w:r>
        <w:rPr>
          <w:rFonts w:ascii="Times New Roman" w:hAnsi="Times New Roman"/>
        </w:rPr>
        <w:t xml:space="preserve">The estimated total cost to respondents is </w:t>
      </w:r>
      <w:r>
        <w:rPr>
          <w:rFonts w:ascii="Times New Roman" w:hAnsi="Times New Roman"/>
          <w:b/>
          <w:iCs/>
        </w:rPr>
        <w:t xml:space="preserve">$4,522.50 </w:t>
      </w:r>
      <w:r>
        <w:rPr>
          <w:rFonts w:ascii="Times New Roman" w:hAnsi="Times New Roman"/>
          <w:iCs/>
        </w:rPr>
        <w:t>($112.50 + $4,410).  The estimated cost per respondent is $4,522.50 / 30 respondents = $150.75.</w:t>
      </w:r>
    </w:p>
    <w:p w:rsidRPr="00AF45F2" w:rsidR="00B27061" w:rsidP="00914A5D" w:rsidRDefault="00B27061" w14:paraId="4AA436DF" w14:textId="1C9431E7">
      <w:pPr>
        <w:ind w:left="1440" w:hanging="720"/>
        <w:rPr>
          <w:rFonts w:ascii="Times New Roman" w:hAnsi="Times New Roman"/>
        </w:rPr>
      </w:pPr>
    </w:p>
    <w:p w:rsidRPr="00550B7C" w:rsidR="001A595D" w:rsidP="0072127C" w:rsidRDefault="00B27061" w14:paraId="4AA436E1" w14:textId="3197572F">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D6A39" w:rsidP="001D6A39" w:rsidRDefault="00F94CCE" w14:paraId="51F8FE17" w14:textId="77777777">
      <w:pPr>
        <w:tabs>
          <w:tab w:val="left" w:pos="-1440"/>
        </w:tabs>
        <w:ind w:left="720"/>
        <w:rPr>
          <w:rFonts w:ascii="Times New Roman" w:hAnsi="Times New Roman"/>
        </w:rPr>
      </w:pPr>
      <w:r w:rsidRPr="00550B7C">
        <w:rPr>
          <w:rFonts w:ascii="Times New Roman" w:hAnsi="Times New Roman"/>
        </w:rPr>
        <w:tab/>
      </w:r>
    </w:p>
    <w:p w:rsidRPr="00914A5D" w:rsidR="001D6A39" w:rsidP="001D6A39" w:rsidRDefault="001D6A39" w14:paraId="1F671E10" w14:textId="5EEC2B1B">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30</w:t>
      </w:r>
      <w:r>
        <w:rPr>
          <w:rFonts w:ascii="Times New Roman" w:hAnsi="Times New Roman"/>
          <w:bCs/>
          <w:color w:val="FF0000"/>
        </w:rPr>
        <w:t xml:space="preserve"> </w:t>
      </w:r>
      <w:r>
        <w:rPr>
          <w:rFonts w:ascii="Times New Roman" w:hAnsi="Times New Roman"/>
        </w:rPr>
        <w:t>x $</w:t>
      </w:r>
      <w:r w:rsidR="00835198">
        <w:rPr>
          <w:rFonts w:ascii="Times New Roman" w:hAnsi="Times New Roman"/>
        </w:rPr>
        <w:t>7</w:t>
      </w:r>
      <w:r w:rsidR="00F32AB6">
        <w:rPr>
          <w:rFonts w:ascii="Times New Roman" w:hAnsi="Times New Roman"/>
        </w:rPr>
        <w:t>65</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sidR="00835198">
        <w:rPr>
          <w:rFonts w:ascii="Times New Roman" w:hAnsi="Times New Roman"/>
          <w:b/>
        </w:rPr>
        <w:t>2</w:t>
      </w:r>
      <w:r w:rsidR="00F32AB6">
        <w:rPr>
          <w:rFonts w:ascii="Times New Roman" w:hAnsi="Times New Roman"/>
          <w:b/>
        </w:rPr>
        <w:t>2,950</w:t>
      </w:r>
      <w:r w:rsidRPr="0071391D">
        <w:rPr>
          <w:rFonts w:ascii="Times New Roman" w:hAnsi="Times New Roman"/>
        </w:rPr>
        <w:t>.</w:t>
      </w:r>
    </w:p>
    <w:p w:rsidRPr="00914A5D" w:rsidR="006C79B6" w:rsidP="00914A5D" w:rsidRDefault="00F94CCE" w14:paraId="4AA436E9" w14:textId="77777777">
      <w:pPr>
        <w:tabs>
          <w:tab w:val="left" w:pos="-1440"/>
        </w:tabs>
        <w:ind w:left="720"/>
        <w:rPr>
          <w:rFonts w:ascii="Times New Roman" w:hAnsi="Times New Roman"/>
        </w:rPr>
      </w:pPr>
      <w:r w:rsidRPr="00D80E94" w:rsidDel="00F94CCE">
        <w:rPr>
          <w:rFonts w:ascii="Times New Roman" w:hAnsi="Times New Roman"/>
          <w:color w:val="FF0000"/>
        </w:rPr>
        <w:t xml:space="preserve"> </w:t>
      </w:r>
    </w:p>
    <w:p w:rsidRPr="00914A5D" w:rsidR="00B27061" w:rsidP="00914A5D" w:rsidRDefault="00B27061" w14:paraId="4AA436E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4AA436EB" w14:textId="77777777">
      <w:pPr>
        <w:tabs>
          <w:tab w:val="left" w:pos="-1440"/>
        </w:tabs>
        <w:ind w:left="720"/>
        <w:rPr>
          <w:rFonts w:ascii="Times New Roman" w:hAnsi="Times New Roman"/>
        </w:rPr>
      </w:pPr>
    </w:p>
    <w:p w:rsidRPr="0029577A" w:rsidR="00550B7C" w:rsidP="00F32AB6" w:rsidRDefault="00F32AB6" w14:paraId="2647B913" w14:textId="550DCB17">
      <w:pPr>
        <w:tabs>
          <w:tab w:val="left" w:pos="-1440"/>
        </w:tabs>
        <w:ind w:left="720"/>
        <w:rPr>
          <w:rFonts w:ascii="Times New Roman" w:hAnsi="Times New Roman"/>
        </w:rPr>
      </w:pPr>
      <w:r>
        <w:rPr>
          <w:rFonts w:ascii="Times New Roman" w:hAnsi="Times New Roman"/>
        </w:rPr>
        <w:t>There are no changes to the estimated annual cost or annual hour burden to respondents for this collection of information.</w:t>
      </w:r>
    </w:p>
    <w:p w:rsidRPr="00D80E94" w:rsidR="00B27061" w:rsidP="00914A5D" w:rsidRDefault="00B27061" w14:paraId="4AA4373A" w14:textId="77777777">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AA4373B" w14:textId="77777777">
      <w:pPr>
        <w:tabs>
          <w:tab w:val="left" w:pos="-1440"/>
        </w:tabs>
        <w:ind w:left="720"/>
        <w:rPr>
          <w:rFonts w:ascii="Times New Roman" w:hAnsi="Times New Roman"/>
        </w:rPr>
      </w:pPr>
    </w:p>
    <w:p w:rsidRPr="00B1471A" w:rsidR="006C79B6" w:rsidP="00914A5D" w:rsidRDefault="00A3466A" w14:paraId="4AA4373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AA4373D" w14:textId="77777777">
      <w:pPr>
        <w:ind w:left="720"/>
        <w:rPr>
          <w:rFonts w:ascii="Times New Roman" w:hAnsi="Times New Roman"/>
        </w:rPr>
      </w:pPr>
    </w:p>
    <w:p w:rsidRPr="008A4764" w:rsidR="00B27061" w:rsidP="00914A5D" w:rsidRDefault="00B27061" w14:paraId="4AA4373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AA4373F" w14:textId="77777777">
      <w:pPr>
        <w:tabs>
          <w:tab w:val="left" w:pos="-1440"/>
        </w:tabs>
        <w:ind w:left="720"/>
        <w:rPr>
          <w:rFonts w:ascii="Times New Roman" w:hAnsi="Times New Roman"/>
        </w:rPr>
      </w:pPr>
    </w:p>
    <w:p w:rsidRPr="00B1471A" w:rsidR="001A595D" w:rsidP="00914A5D" w:rsidRDefault="00A3466A" w14:paraId="4AA4374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AA43741" w14:textId="77777777">
      <w:pPr>
        <w:ind w:left="720"/>
        <w:rPr>
          <w:rFonts w:ascii="Times New Roman" w:hAnsi="Times New Roman"/>
        </w:rPr>
      </w:pPr>
    </w:p>
    <w:p w:rsidRPr="00B1471A" w:rsidR="00B27061" w:rsidP="00914A5D" w:rsidRDefault="006C79B6" w14:paraId="4AA43742"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AA43743" w14:textId="77777777">
      <w:pPr>
        <w:tabs>
          <w:tab w:val="left" w:pos="-1440"/>
        </w:tabs>
        <w:ind w:left="720"/>
        <w:rPr>
          <w:rFonts w:ascii="Times New Roman" w:hAnsi="Times New Roman"/>
        </w:rPr>
      </w:pPr>
    </w:p>
    <w:p w:rsidRPr="00B1471A" w:rsidR="00B27061" w:rsidP="00914A5D" w:rsidRDefault="00A3466A" w14:paraId="4AA4374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AA43745" w14:textId="77777777">
      <w:pPr>
        <w:ind w:left="720"/>
        <w:rPr>
          <w:rFonts w:ascii="Times New Roman" w:hAnsi="Times New Roman"/>
        </w:rPr>
      </w:pPr>
    </w:p>
    <w:p w:rsidRPr="00914A5D" w:rsidR="00792B9D" w:rsidP="00B1471A" w:rsidRDefault="00792B9D" w14:paraId="4AA4374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AA43747"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AA4374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AA43749"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CC19" w14:textId="77777777" w:rsidR="001B3F80" w:rsidRDefault="001B3F80">
      <w:r>
        <w:separator/>
      </w:r>
    </w:p>
  </w:endnote>
  <w:endnote w:type="continuationSeparator" w:id="0">
    <w:p w14:paraId="44F35749" w14:textId="77777777" w:rsidR="001B3F80" w:rsidRDefault="001B3F80">
      <w:r>
        <w:continuationSeparator/>
      </w:r>
    </w:p>
  </w:endnote>
  <w:endnote w:type="continuationNotice" w:id="1">
    <w:p w14:paraId="7A443B0C" w14:textId="77777777" w:rsidR="006C61B1" w:rsidRDefault="006C6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3754" w14:textId="77777777" w:rsidR="001B3F80" w:rsidRDefault="001B3F8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43755" w14:textId="77777777" w:rsidR="001B3F80" w:rsidRDefault="001B3F80"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3756" w14:textId="77777777" w:rsidR="001B3F80" w:rsidRDefault="001B3F80">
    <w:pPr>
      <w:spacing w:line="240" w:lineRule="exact"/>
    </w:pPr>
  </w:p>
  <w:p w14:paraId="4AA43757" w14:textId="75878547" w:rsidR="001B3F80" w:rsidRPr="000712DA" w:rsidRDefault="001B3F8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4AA43758" w14:textId="77777777" w:rsidR="001B3F80" w:rsidRDefault="001B3F80"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C79A" w14:textId="77777777" w:rsidR="001B3F80" w:rsidRDefault="001B3F80">
      <w:r>
        <w:separator/>
      </w:r>
    </w:p>
  </w:footnote>
  <w:footnote w:type="continuationSeparator" w:id="0">
    <w:p w14:paraId="32FE80AD" w14:textId="77777777" w:rsidR="001B3F80" w:rsidRDefault="001B3F80">
      <w:r>
        <w:continuationSeparator/>
      </w:r>
    </w:p>
  </w:footnote>
  <w:footnote w:type="continuationNotice" w:id="1">
    <w:p w14:paraId="476C83FE" w14:textId="77777777" w:rsidR="006C61B1" w:rsidRDefault="006C61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04336"/>
    <w:multiLevelType w:val="hybridMultilevel"/>
    <w:tmpl w:val="B574B294"/>
    <w:lvl w:ilvl="0" w:tplc="D58624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CF43ED"/>
    <w:multiLevelType w:val="hybridMultilevel"/>
    <w:tmpl w:val="54385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ED6DC0"/>
    <w:multiLevelType w:val="hybridMultilevel"/>
    <w:tmpl w:val="6D3C1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680FB1"/>
    <w:multiLevelType w:val="hybridMultilevel"/>
    <w:tmpl w:val="3ED87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5"/>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cfc8988d-fa1d-4e77-b27b-ef3128f297f1"/>
  </w:docVars>
  <w:rsids>
    <w:rsidRoot w:val="00B27061"/>
    <w:rsid w:val="0000315F"/>
    <w:rsid w:val="0002556F"/>
    <w:rsid w:val="000712DA"/>
    <w:rsid w:val="00080CE0"/>
    <w:rsid w:val="00093DB1"/>
    <w:rsid w:val="000A42FA"/>
    <w:rsid w:val="000B00D2"/>
    <w:rsid w:val="000B7215"/>
    <w:rsid w:val="000E5BB1"/>
    <w:rsid w:val="000F1A9A"/>
    <w:rsid w:val="0010769F"/>
    <w:rsid w:val="001269A6"/>
    <w:rsid w:val="0019320E"/>
    <w:rsid w:val="001A2CF1"/>
    <w:rsid w:val="001A595D"/>
    <w:rsid w:val="001A6D21"/>
    <w:rsid w:val="001B3F80"/>
    <w:rsid w:val="001D6A39"/>
    <w:rsid w:val="0020110E"/>
    <w:rsid w:val="00215244"/>
    <w:rsid w:val="002514C2"/>
    <w:rsid w:val="00294319"/>
    <w:rsid w:val="0029577A"/>
    <w:rsid w:val="00297464"/>
    <w:rsid w:val="002A4A73"/>
    <w:rsid w:val="002D3BCA"/>
    <w:rsid w:val="002E0681"/>
    <w:rsid w:val="002E199D"/>
    <w:rsid w:val="002E7594"/>
    <w:rsid w:val="002F0868"/>
    <w:rsid w:val="00322D57"/>
    <w:rsid w:val="00350924"/>
    <w:rsid w:val="003A0F52"/>
    <w:rsid w:val="003C7D3B"/>
    <w:rsid w:val="0042396C"/>
    <w:rsid w:val="00441E88"/>
    <w:rsid w:val="00444A5F"/>
    <w:rsid w:val="00445AC9"/>
    <w:rsid w:val="004461C5"/>
    <w:rsid w:val="00450094"/>
    <w:rsid w:val="00480FE8"/>
    <w:rsid w:val="00494557"/>
    <w:rsid w:val="004A0E81"/>
    <w:rsid w:val="004D6532"/>
    <w:rsid w:val="004F3779"/>
    <w:rsid w:val="00513073"/>
    <w:rsid w:val="00521843"/>
    <w:rsid w:val="00525E40"/>
    <w:rsid w:val="0054585A"/>
    <w:rsid w:val="00550B7C"/>
    <w:rsid w:val="005543AD"/>
    <w:rsid w:val="00590B61"/>
    <w:rsid w:val="00594BA6"/>
    <w:rsid w:val="005B6129"/>
    <w:rsid w:val="005C3DD7"/>
    <w:rsid w:val="00603702"/>
    <w:rsid w:val="006049A7"/>
    <w:rsid w:val="00632F2D"/>
    <w:rsid w:val="00662686"/>
    <w:rsid w:val="00674455"/>
    <w:rsid w:val="006A0CC6"/>
    <w:rsid w:val="006B0B31"/>
    <w:rsid w:val="006B38F6"/>
    <w:rsid w:val="006C61B1"/>
    <w:rsid w:val="006C79B6"/>
    <w:rsid w:val="006E0EF6"/>
    <w:rsid w:val="006E3D20"/>
    <w:rsid w:val="006E606E"/>
    <w:rsid w:val="006F083F"/>
    <w:rsid w:val="00703B09"/>
    <w:rsid w:val="0072127C"/>
    <w:rsid w:val="007312F9"/>
    <w:rsid w:val="00765E88"/>
    <w:rsid w:val="00792B9D"/>
    <w:rsid w:val="007B32A5"/>
    <w:rsid w:val="007C03A1"/>
    <w:rsid w:val="007C248D"/>
    <w:rsid w:val="007D4A55"/>
    <w:rsid w:val="007E6F17"/>
    <w:rsid w:val="007F5988"/>
    <w:rsid w:val="00802D2D"/>
    <w:rsid w:val="00807BA2"/>
    <w:rsid w:val="008255EE"/>
    <w:rsid w:val="00833B6C"/>
    <w:rsid w:val="00835198"/>
    <w:rsid w:val="00847763"/>
    <w:rsid w:val="00862FFB"/>
    <w:rsid w:val="00886150"/>
    <w:rsid w:val="008A4764"/>
    <w:rsid w:val="008B3A64"/>
    <w:rsid w:val="008D7291"/>
    <w:rsid w:val="008F233F"/>
    <w:rsid w:val="008F74F4"/>
    <w:rsid w:val="00901D1D"/>
    <w:rsid w:val="009147A2"/>
    <w:rsid w:val="009148F2"/>
    <w:rsid w:val="00914A5D"/>
    <w:rsid w:val="00921351"/>
    <w:rsid w:val="00943765"/>
    <w:rsid w:val="009556EE"/>
    <w:rsid w:val="00974223"/>
    <w:rsid w:val="009B05FE"/>
    <w:rsid w:val="009D1DF6"/>
    <w:rsid w:val="009D4EA1"/>
    <w:rsid w:val="009D5D2B"/>
    <w:rsid w:val="009F15D0"/>
    <w:rsid w:val="00A05B27"/>
    <w:rsid w:val="00A3466A"/>
    <w:rsid w:val="00A447D7"/>
    <w:rsid w:val="00A5237F"/>
    <w:rsid w:val="00A56B2D"/>
    <w:rsid w:val="00A650DB"/>
    <w:rsid w:val="00A966D3"/>
    <w:rsid w:val="00AA0822"/>
    <w:rsid w:val="00AF45F2"/>
    <w:rsid w:val="00AF76F7"/>
    <w:rsid w:val="00B0571D"/>
    <w:rsid w:val="00B1471A"/>
    <w:rsid w:val="00B27061"/>
    <w:rsid w:val="00B31EBB"/>
    <w:rsid w:val="00B635A9"/>
    <w:rsid w:val="00B7349D"/>
    <w:rsid w:val="00BA29D9"/>
    <w:rsid w:val="00BD0DE3"/>
    <w:rsid w:val="00BD3260"/>
    <w:rsid w:val="00BE3C63"/>
    <w:rsid w:val="00C04531"/>
    <w:rsid w:val="00C62A1F"/>
    <w:rsid w:val="00C65E86"/>
    <w:rsid w:val="00C83B2F"/>
    <w:rsid w:val="00C915BD"/>
    <w:rsid w:val="00C9224C"/>
    <w:rsid w:val="00C95562"/>
    <w:rsid w:val="00CD6D53"/>
    <w:rsid w:val="00D04E85"/>
    <w:rsid w:val="00D0585E"/>
    <w:rsid w:val="00D15779"/>
    <w:rsid w:val="00D22B13"/>
    <w:rsid w:val="00D63D91"/>
    <w:rsid w:val="00D77EBB"/>
    <w:rsid w:val="00D80B0F"/>
    <w:rsid w:val="00D80E94"/>
    <w:rsid w:val="00DA2D6B"/>
    <w:rsid w:val="00DC2426"/>
    <w:rsid w:val="00DE08FF"/>
    <w:rsid w:val="00E15619"/>
    <w:rsid w:val="00E15D71"/>
    <w:rsid w:val="00E46095"/>
    <w:rsid w:val="00E55AA8"/>
    <w:rsid w:val="00E61E1B"/>
    <w:rsid w:val="00E85D6D"/>
    <w:rsid w:val="00E91139"/>
    <w:rsid w:val="00EA1FB2"/>
    <w:rsid w:val="00EA57BC"/>
    <w:rsid w:val="00EC3504"/>
    <w:rsid w:val="00ED25A9"/>
    <w:rsid w:val="00F32AB6"/>
    <w:rsid w:val="00F52BD2"/>
    <w:rsid w:val="00F94CCE"/>
    <w:rsid w:val="00FA6FBC"/>
    <w:rsid w:val="00FD21A4"/>
    <w:rsid w:val="00FD51BD"/>
    <w:rsid w:val="00FE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4AA4361F"/>
  <w15:docId w15:val="{B0AE5175-633C-4BF6-9D0C-FD62F0E1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B3A64"/>
    <w:rPr>
      <w:sz w:val="16"/>
      <w:szCs w:val="16"/>
    </w:rPr>
  </w:style>
  <w:style w:type="paragraph" w:styleId="CommentText">
    <w:name w:val="annotation text"/>
    <w:basedOn w:val="Normal"/>
    <w:link w:val="CommentTextChar"/>
    <w:rsid w:val="008B3A64"/>
    <w:rPr>
      <w:sz w:val="20"/>
      <w:szCs w:val="20"/>
    </w:rPr>
  </w:style>
  <w:style w:type="character" w:customStyle="1" w:styleId="CommentTextChar">
    <w:name w:val="Comment Text Char"/>
    <w:basedOn w:val="DefaultParagraphFont"/>
    <w:link w:val="CommentText"/>
    <w:rsid w:val="008B3A64"/>
    <w:rPr>
      <w:rFonts w:ascii="Courier" w:hAnsi="Courier"/>
    </w:rPr>
  </w:style>
  <w:style w:type="paragraph" w:styleId="CommentSubject">
    <w:name w:val="annotation subject"/>
    <w:basedOn w:val="CommentText"/>
    <w:next w:val="CommentText"/>
    <w:link w:val="CommentSubjectChar"/>
    <w:rsid w:val="008B3A64"/>
    <w:rPr>
      <w:b/>
      <w:bCs/>
    </w:rPr>
  </w:style>
  <w:style w:type="character" w:customStyle="1" w:styleId="CommentSubjectChar">
    <w:name w:val="Comment Subject Char"/>
    <w:basedOn w:val="CommentTextChar"/>
    <w:link w:val="CommentSubject"/>
    <w:rsid w:val="008B3A64"/>
    <w:rPr>
      <w:rFonts w:ascii="Courier" w:hAnsi="Courier"/>
      <w:b/>
      <w:bCs/>
    </w:rPr>
  </w:style>
  <w:style w:type="paragraph" w:customStyle="1" w:styleId="Default">
    <w:name w:val="Default"/>
    <w:rsid w:val="008B3A64"/>
    <w:pPr>
      <w:autoSpaceDE w:val="0"/>
      <w:autoSpaceDN w:val="0"/>
      <w:adjustRightInd w:val="0"/>
    </w:pPr>
    <w:rPr>
      <w:color w:val="000000"/>
      <w:sz w:val="24"/>
      <w:szCs w:val="24"/>
    </w:rPr>
  </w:style>
  <w:style w:type="character" w:styleId="FollowedHyperlink">
    <w:name w:val="FollowedHyperlink"/>
    <w:basedOn w:val="DefaultParagraphFont"/>
    <w:rsid w:val="00ED25A9"/>
    <w:rPr>
      <w:color w:val="800080" w:themeColor="followedHyperlink"/>
      <w:u w:val="single"/>
    </w:rPr>
  </w:style>
  <w:style w:type="paragraph" w:styleId="NormalWeb">
    <w:name w:val="Normal (Web)"/>
    <w:basedOn w:val="Normal"/>
    <w:uiPriority w:val="99"/>
    <w:semiHidden/>
    <w:unhideWhenUsed/>
    <w:rsid w:val="00886150"/>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712">
      <w:bodyDiv w:val="1"/>
      <w:marLeft w:val="0"/>
      <w:marRight w:val="0"/>
      <w:marTop w:val="0"/>
      <w:marBottom w:val="0"/>
      <w:divBdr>
        <w:top w:val="none" w:sz="0" w:space="0" w:color="auto"/>
        <w:left w:val="none" w:sz="0" w:space="0" w:color="auto"/>
        <w:bottom w:val="none" w:sz="0" w:space="0" w:color="auto"/>
        <w:right w:val="none" w:sz="0" w:space="0" w:color="auto"/>
      </w:divBdr>
    </w:div>
    <w:div w:id="11300706">
      <w:bodyDiv w:val="1"/>
      <w:marLeft w:val="0"/>
      <w:marRight w:val="0"/>
      <w:marTop w:val="0"/>
      <w:marBottom w:val="0"/>
      <w:divBdr>
        <w:top w:val="none" w:sz="0" w:space="0" w:color="auto"/>
        <w:left w:val="none" w:sz="0" w:space="0" w:color="auto"/>
        <w:bottom w:val="none" w:sz="0" w:space="0" w:color="auto"/>
        <w:right w:val="none" w:sz="0" w:space="0" w:color="auto"/>
      </w:divBdr>
    </w:div>
    <w:div w:id="54933907">
      <w:bodyDiv w:val="1"/>
      <w:marLeft w:val="0"/>
      <w:marRight w:val="0"/>
      <w:marTop w:val="0"/>
      <w:marBottom w:val="0"/>
      <w:divBdr>
        <w:top w:val="none" w:sz="0" w:space="0" w:color="auto"/>
        <w:left w:val="none" w:sz="0" w:space="0" w:color="auto"/>
        <w:bottom w:val="none" w:sz="0" w:space="0" w:color="auto"/>
        <w:right w:val="none" w:sz="0" w:space="0" w:color="auto"/>
      </w:divBdr>
    </w:div>
    <w:div w:id="136656167">
      <w:bodyDiv w:val="1"/>
      <w:marLeft w:val="0"/>
      <w:marRight w:val="0"/>
      <w:marTop w:val="0"/>
      <w:marBottom w:val="0"/>
      <w:divBdr>
        <w:top w:val="none" w:sz="0" w:space="0" w:color="auto"/>
        <w:left w:val="none" w:sz="0" w:space="0" w:color="auto"/>
        <w:bottom w:val="none" w:sz="0" w:space="0" w:color="auto"/>
        <w:right w:val="none" w:sz="0" w:space="0" w:color="auto"/>
      </w:divBdr>
    </w:div>
    <w:div w:id="181163487">
      <w:bodyDiv w:val="1"/>
      <w:marLeft w:val="0"/>
      <w:marRight w:val="0"/>
      <w:marTop w:val="0"/>
      <w:marBottom w:val="0"/>
      <w:divBdr>
        <w:top w:val="none" w:sz="0" w:space="0" w:color="auto"/>
        <w:left w:val="none" w:sz="0" w:space="0" w:color="auto"/>
        <w:bottom w:val="none" w:sz="0" w:space="0" w:color="auto"/>
        <w:right w:val="none" w:sz="0" w:space="0" w:color="auto"/>
      </w:divBdr>
    </w:div>
    <w:div w:id="267541864">
      <w:bodyDiv w:val="1"/>
      <w:marLeft w:val="0"/>
      <w:marRight w:val="0"/>
      <w:marTop w:val="0"/>
      <w:marBottom w:val="0"/>
      <w:divBdr>
        <w:top w:val="none" w:sz="0" w:space="0" w:color="auto"/>
        <w:left w:val="none" w:sz="0" w:space="0" w:color="auto"/>
        <w:bottom w:val="none" w:sz="0" w:space="0" w:color="auto"/>
        <w:right w:val="none" w:sz="0" w:space="0" w:color="auto"/>
      </w:divBdr>
    </w:div>
    <w:div w:id="380980778">
      <w:bodyDiv w:val="1"/>
      <w:marLeft w:val="0"/>
      <w:marRight w:val="0"/>
      <w:marTop w:val="0"/>
      <w:marBottom w:val="0"/>
      <w:divBdr>
        <w:top w:val="none" w:sz="0" w:space="0" w:color="auto"/>
        <w:left w:val="none" w:sz="0" w:space="0" w:color="auto"/>
        <w:bottom w:val="none" w:sz="0" w:space="0" w:color="auto"/>
        <w:right w:val="none" w:sz="0" w:space="0" w:color="auto"/>
      </w:divBdr>
    </w:div>
    <w:div w:id="562789440">
      <w:bodyDiv w:val="1"/>
      <w:marLeft w:val="0"/>
      <w:marRight w:val="0"/>
      <w:marTop w:val="0"/>
      <w:marBottom w:val="0"/>
      <w:divBdr>
        <w:top w:val="none" w:sz="0" w:space="0" w:color="auto"/>
        <w:left w:val="none" w:sz="0" w:space="0" w:color="auto"/>
        <w:bottom w:val="none" w:sz="0" w:space="0" w:color="auto"/>
        <w:right w:val="none" w:sz="0" w:space="0" w:color="auto"/>
      </w:divBdr>
    </w:div>
    <w:div w:id="78264932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3828021">
      <w:bodyDiv w:val="1"/>
      <w:marLeft w:val="0"/>
      <w:marRight w:val="0"/>
      <w:marTop w:val="0"/>
      <w:marBottom w:val="0"/>
      <w:divBdr>
        <w:top w:val="none" w:sz="0" w:space="0" w:color="auto"/>
        <w:left w:val="none" w:sz="0" w:space="0" w:color="auto"/>
        <w:bottom w:val="none" w:sz="0" w:space="0" w:color="auto"/>
        <w:right w:val="none" w:sz="0" w:space="0" w:color="auto"/>
      </w:divBdr>
    </w:div>
    <w:div w:id="996343990">
      <w:bodyDiv w:val="1"/>
      <w:marLeft w:val="0"/>
      <w:marRight w:val="0"/>
      <w:marTop w:val="0"/>
      <w:marBottom w:val="0"/>
      <w:divBdr>
        <w:top w:val="none" w:sz="0" w:space="0" w:color="auto"/>
        <w:left w:val="none" w:sz="0" w:space="0" w:color="auto"/>
        <w:bottom w:val="none" w:sz="0" w:space="0" w:color="auto"/>
        <w:right w:val="none" w:sz="0" w:space="0" w:color="auto"/>
      </w:divBdr>
    </w:div>
    <w:div w:id="1135640237">
      <w:bodyDiv w:val="1"/>
      <w:marLeft w:val="0"/>
      <w:marRight w:val="0"/>
      <w:marTop w:val="0"/>
      <w:marBottom w:val="0"/>
      <w:divBdr>
        <w:top w:val="none" w:sz="0" w:space="0" w:color="auto"/>
        <w:left w:val="none" w:sz="0" w:space="0" w:color="auto"/>
        <w:bottom w:val="none" w:sz="0" w:space="0" w:color="auto"/>
        <w:right w:val="none" w:sz="0" w:space="0" w:color="auto"/>
      </w:divBdr>
    </w:div>
    <w:div w:id="1170364407">
      <w:bodyDiv w:val="1"/>
      <w:marLeft w:val="0"/>
      <w:marRight w:val="0"/>
      <w:marTop w:val="0"/>
      <w:marBottom w:val="0"/>
      <w:divBdr>
        <w:top w:val="none" w:sz="0" w:space="0" w:color="auto"/>
        <w:left w:val="none" w:sz="0" w:space="0" w:color="auto"/>
        <w:bottom w:val="none" w:sz="0" w:space="0" w:color="auto"/>
        <w:right w:val="none" w:sz="0" w:space="0" w:color="auto"/>
      </w:divBdr>
    </w:div>
    <w:div w:id="1215042858">
      <w:bodyDiv w:val="1"/>
      <w:marLeft w:val="0"/>
      <w:marRight w:val="0"/>
      <w:marTop w:val="0"/>
      <w:marBottom w:val="0"/>
      <w:divBdr>
        <w:top w:val="none" w:sz="0" w:space="0" w:color="auto"/>
        <w:left w:val="none" w:sz="0" w:space="0" w:color="auto"/>
        <w:bottom w:val="none" w:sz="0" w:space="0" w:color="auto"/>
        <w:right w:val="none" w:sz="0" w:space="0" w:color="auto"/>
      </w:divBdr>
    </w:div>
    <w:div w:id="1275790378">
      <w:bodyDiv w:val="1"/>
      <w:marLeft w:val="0"/>
      <w:marRight w:val="0"/>
      <w:marTop w:val="0"/>
      <w:marBottom w:val="0"/>
      <w:divBdr>
        <w:top w:val="none" w:sz="0" w:space="0" w:color="auto"/>
        <w:left w:val="none" w:sz="0" w:space="0" w:color="auto"/>
        <w:bottom w:val="none" w:sz="0" w:space="0" w:color="auto"/>
        <w:right w:val="none" w:sz="0" w:space="0" w:color="auto"/>
      </w:divBdr>
    </w:div>
    <w:div w:id="1278296995">
      <w:bodyDiv w:val="1"/>
      <w:marLeft w:val="0"/>
      <w:marRight w:val="0"/>
      <w:marTop w:val="0"/>
      <w:marBottom w:val="0"/>
      <w:divBdr>
        <w:top w:val="none" w:sz="0" w:space="0" w:color="auto"/>
        <w:left w:val="none" w:sz="0" w:space="0" w:color="auto"/>
        <w:bottom w:val="none" w:sz="0" w:space="0" w:color="auto"/>
        <w:right w:val="none" w:sz="0" w:space="0" w:color="auto"/>
      </w:divBdr>
    </w:div>
    <w:div w:id="1417169798">
      <w:bodyDiv w:val="1"/>
      <w:marLeft w:val="0"/>
      <w:marRight w:val="0"/>
      <w:marTop w:val="0"/>
      <w:marBottom w:val="0"/>
      <w:divBdr>
        <w:top w:val="none" w:sz="0" w:space="0" w:color="auto"/>
        <w:left w:val="none" w:sz="0" w:space="0" w:color="auto"/>
        <w:bottom w:val="none" w:sz="0" w:space="0" w:color="auto"/>
        <w:right w:val="none" w:sz="0" w:space="0" w:color="auto"/>
      </w:divBdr>
    </w:div>
    <w:div w:id="1437022777">
      <w:bodyDiv w:val="1"/>
      <w:marLeft w:val="0"/>
      <w:marRight w:val="0"/>
      <w:marTop w:val="0"/>
      <w:marBottom w:val="0"/>
      <w:divBdr>
        <w:top w:val="none" w:sz="0" w:space="0" w:color="auto"/>
        <w:left w:val="none" w:sz="0" w:space="0" w:color="auto"/>
        <w:bottom w:val="none" w:sz="0" w:space="0" w:color="auto"/>
        <w:right w:val="none" w:sz="0" w:space="0" w:color="auto"/>
      </w:divBdr>
    </w:div>
    <w:div w:id="1764565672">
      <w:bodyDiv w:val="1"/>
      <w:marLeft w:val="0"/>
      <w:marRight w:val="0"/>
      <w:marTop w:val="0"/>
      <w:marBottom w:val="0"/>
      <w:divBdr>
        <w:top w:val="none" w:sz="0" w:space="0" w:color="auto"/>
        <w:left w:val="none" w:sz="0" w:space="0" w:color="auto"/>
        <w:bottom w:val="none" w:sz="0" w:space="0" w:color="auto"/>
        <w:right w:val="none" w:sz="0" w:space="0" w:color="auto"/>
      </w:divBdr>
    </w:div>
    <w:div w:id="1813709829">
      <w:bodyDiv w:val="1"/>
      <w:marLeft w:val="0"/>
      <w:marRight w:val="0"/>
      <w:marTop w:val="0"/>
      <w:marBottom w:val="0"/>
      <w:divBdr>
        <w:top w:val="none" w:sz="0" w:space="0" w:color="auto"/>
        <w:left w:val="none" w:sz="0" w:space="0" w:color="auto"/>
        <w:bottom w:val="none" w:sz="0" w:space="0" w:color="auto"/>
        <w:right w:val="none" w:sz="0" w:space="0" w:color="auto"/>
      </w:divBdr>
    </w:div>
    <w:div w:id="19197484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11787326">
      <w:bodyDiv w:val="1"/>
      <w:marLeft w:val="0"/>
      <w:marRight w:val="0"/>
      <w:marTop w:val="0"/>
      <w:marBottom w:val="0"/>
      <w:divBdr>
        <w:top w:val="none" w:sz="0" w:space="0" w:color="auto"/>
        <w:left w:val="none" w:sz="0" w:space="0" w:color="auto"/>
        <w:bottom w:val="none" w:sz="0" w:space="0" w:color="auto"/>
        <w:right w:val="none" w:sz="0" w:space="0" w:color="auto"/>
      </w:divBdr>
    </w:div>
    <w:div w:id="2032100014">
      <w:bodyDiv w:val="1"/>
      <w:marLeft w:val="0"/>
      <w:marRight w:val="0"/>
      <w:marTop w:val="0"/>
      <w:marBottom w:val="0"/>
      <w:divBdr>
        <w:top w:val="none" w:sz="0" w:space="0" w:color="auto"/>
        <w:left w:val="none" w:sz="0" w:space="0" w:color="auto"/>
        <w:bottom w:val="none" w:sz="0" w:space="0" w:color="auto"/>
        <w:right w:val="none" w:sz="0" w:space="0" w:color="auto"/>
      </w:divBdr>
    </w:div>
    <w:div w:id="203595529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6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1917-88C1-4579-8740-41B8630248B3}">
  <ds:schemaRefs>
    <ds:schemaRef ds:uri="http://schemas.microsoft.com/office/2006/metadata/properties"/>
    <ds:schemaRef ds:uri="http://schemas.openxmlformats.org/package/2006/metadata/core-properties"/>
    <ds:schemaRef ds:uri="2589310c-5316-40b3-b68d-4735ac72f265"/>
    <ds:schemaRef ds:uri="http://purl.org/dc/elements/1.1/"/>
    <ds:schemaRef ds:uri="http://www.w3.org/XML/1998/namespace"/>
    <ds:schemaRef ds:uri="bf094c2b-8036-49e0-a2b2-a973ea273ca5"/>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39D44DEA-467C-4672-A0A5-95F19C2CCE41}">
  <ds:schemaRefs>
    <ds:schemaRef ds:uri="http://schemas.microsoft.com/sharepoint/v3/contenttype/forms"/>
  </ds:schemaRefs>
</ds:datastoreItem>
</file>

<file path=customXml/itemProps3.xml><?xml version="1.0" encoding="utf-8"?>
<ds:datastoreItem xmlns:ds="http://schemas.openxmlformats.org/officeDocument/2006/customXml" ds:itemID="{230AFAA0-1993-4AF7-AC26-59D69993B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18862-AC8F-4A02-9F2C-78744F8F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17766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2020-08-03T15:36:00Z</dcterms:created>
  <dcterms:modified xsi:type="dcterms:W3CDTF">2020-08-03T15:36:00Z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